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BA5A870">
      <w:pPr>
        <w:widowControl w:val="0"/>
        <w:tabs>
          <w:tab w:val="left" w:pos="1950"/>
        </w:tabs>
        <w:jc w:val="both"/>
        <w:rPr>
          <w:rFonts w:hint="eastAsia" w:ascii="宋体" w:hAnsi="宋体" w:eastAsia="宋体" w:cs="宋体"/>
          <w:color w:val="auto"/>
          <w:kern w:val="0"/>
          <w:sz w:val="44"/>
          <w:szCs w:val="21"/>
          <w:highlight w:val="none"/>
          <w:lang w:val="en-US" w:eastAsia="zh-CN" w:bidi="ar-SA"/>
        </w:rPr>
      </w:pPr>
      <w:bookmarkStart w:id="0" w:name="OLE_LINK1"/>
    </w:p>
    <w:p w14:paraId="74E80E5C">
      <w:pPr>
        <w:widowControl w:val="0"/>
        <w:spacing w:line="400" w:lineRule="atLeast"/>
        <w:jc w:val="center"/>
        <w:rPr>
          <w:rFonts w:hint="eastAsia" w:ascii="宋体" w:hAnsi="宋体" w:eastAsia="宋体" w:cs="宋体"/>
          <w:bCs/>
          <w:color w:val="auto"/>
          <w:kern w:val="0"/>
          <w:sz w:val="72"/>
          <w:szCs w:val="72"/>
          <w:highlight w:val="none"/>
          <w:lang w:val="en-US" w:eastAsia="zh-CN" w:bidi="ar-SA"/>
        </w:rPr>
      </w:pPr>
    </w:p>
    <w:p w14:paraId="71B0382C">
      <w:pPr>
        <w:widowControl w:val="0"/>
        <w:spacing w:line="400" w:lineRule="atLeast"/>
        <w:jc w:val="center"/>
        <w:rPr>
          <w:rFonts w:hint="eastAsia" w:ascii="宋体" w:hAnsi="宋体" w:eastAsia="宋体" w:cs="宋体"/>
          <w:b/>
          <w:bCs/>
          <w:color w:val="auto"/>
          <w:kern w:val="0"/>
          <w:sz w:val="72"/>
          <w:szCs w:val="72"/>
          <w:highlight w:val="none"/>
          <w:lang w:val="en-US" w:eastAsia="zh-CN" w:bidi="ar-SA"/>
        </w:rPr>
      </w:pPr>
      <w:r>
        <w:rPr>
          <w:rFonts w:hint="eastAsia" w:ascii="宋体" w:hAnsi="宋体" w:eastAsia="宋体" w:cs="宋体"/>
          <w:b/>
          <w:bCs/>
          <w:color w:val="auto"/>
          <w:kern w:val="0"/>
          <w:sz w:val="72"/>
          <w:szCs w:val="72"/>
          <w:highlight w:val="none"/>
          <w:lang w:val="en-US" w:eastAsia="zh-CN" w:bidi="ar-SA"/>
        </w:rPr>
        <w:t>岳阳政府采购</w:t>
      </w:r>
    </w:p>
    <w:p w14:paraId="10C41D4F">
      <w:pPr>
        <w:widowControl w:val="0"/>
        <w:spacing w:line="400" w:lineRule="atLeast"/>
        <w:jc w:val="center"/>
        <w:rPr>
          <w:rFonts w:hint="eastAsia" w:ascii="宋体" w:hAnsi="宋体" w:eastAsia="宋体" w:cs="宋体"/>
          <w:b/>
          <w:bCs/>
          <w:color w:val="auto"/>
          <w:kern w:val="0"/>
          <w:sz w:val="72"/>
          <w:szCs w:val="72"/>
          <w:highlight w:val="none"/>
          <w:lang w:val="en-US" w:eastAsia="zh-CN" w:bidi="ar-SA"/>
        </w:rPr>
      </w:pPr>
      <w:r>
        <w:rPr>
          <w:rFonts w:hint="eastAsia" w:ascii="宋体" w:hAnsi="宋体" w:eastAsia="宋体" w:cs="宋体"/>
          <w:b/>
          <w:bCs/>
          <w:color w:val="auto"/>
          <w:kern w:val="0"/>
          <w:sz w:val="72"/>
          <w:szCs w:val="72"/>
          <w:highlight w:val="none"/>
          <w:lang w:val="en-US" w:eastAsia="zh-CN" w:bidi="ar-SA"/>
        </w:rPr>
        <w:t>公开招标</w:t>
      </w:r>
    </w:p>
    <w:p w14:paraId="18B7FB3E">
      <w:pPr>
        <w:widowControl w:val="0"/>
        <w:spacing w:line="400" w:lineRule="atLeast"/>
        <w:jc w:val="center"/>
        <w:rPr>
          <w:rFonts w:hint="eastAsia" w:ascii="宋体" w:hAnsi="宋体" w:eastAsia="宋体" w:cs="宋体"/>
          <w:b/>
          <w:bCs/>
          <w:color w:val="auto"/>
          <w:kern w:val="0"/>
          <w:sz w:val="72"/>
          <w:szCs w:val="72"/>
          <w:highlight w:val="none"/>
          <w:lang w:val="en-US" w:eastAsia="zh-CN" w:bidi="ar-SA"/>
        </w:rPr>
      </w:pPr>
      <w:r>
        <w:rPr>
          <w:rFonts w:hint="eastAsia" w:ascii="宋体" w:hAnsi="宋体" w:eastAsia="宋体" w:cs="宋体"/>
          <w:b/>
          <w:bCs/>
          <w:color w:val="auto"/>
          <w:kern w:val="0"/>
          <w:sz w:val="72"/>
          <w:szCs w:val="72"/>
          <w:highlight w:val="none"/>
          <w:lang w:val="en-US" w:eastAsia="zh-CN" w:bidi="ar-SA"/>
        </w:rPr>
        <w:t>电子招标文件</w:t>
      </w:r>
    </w:p>
    <w:p w14:paraId="402BB0CD">
      <w:pPr>
        <w:widowControl w:val="0"/>
        <w:spacing w:line="400" w:lineRule="atLeast"/>
        <w:jc w:val="center"/>
        <w:rPr>
          <w:rFonts w:hint="eastAsia" w:ascii="宋体" w:hAnsi="宋体" w:eastAsia="宋体" w:cs="宋体"/>
          <w:b/>
          <w:bCs/>
          <w:color w:val="auto"/>
          <w:kern w:val="0"/>
          <w:sz w:val="44"/>
          <w:szCs w:val="44"/>
          <w:highlight w:val="none"/>
          <w:lang w:val="en-US" w:eastAsia="zh-CN" w:bidi="ar-SA"/>
        </w:rPr>
      </w:pPr>
    </w:p>
    <w:p w14:paraId="0635744E">
      <w:pPr>
        <w:rPr>
          <w:rFonts w:hint="eastAsia" w:ascii="宋体" w:hAnsi="宋体" w:eastAsia="宋体" w:cs="宋体"/>
          <w:b/>
          <w:color w:val="auto"/>
          <w:sz w:val="28"/>
          <w:szCs w:val="28"/>
          <w:highlight w:val="none"/>
        </w:rPr>
      </w:pPr>
    </w:p>
    <w:p w14:paraId="78CD357D">
      <w:pPr>
        <w:spacing w:line="480" w:lineRule="auto"/>
        <w:ind w:left="2284" w:leftChars="399" w:hanging="1446" w:hangingChars="600"/>
        <w:rPr>
          <w:rFonts w:hint="eastAsia" w:ascii="宋体" w:hAnsi="宋体" w:eastAsia="宋体" w:cs="宋体"/>
          <w:color w:val="auto"/>
          <w:sz w:val="28"/>
          <w:szCs w:val="28"/>
          <w:highlight w:val="none"/>
        </w:rPr>
      </w:pPr>
      <w:r>
        <w:rPr>
          <w:rFonts w:hint="eastAsia" w:ascii="宋体" w:hAnsi="宋体" w:eastAsia="宋体" w:cs="宋体"/>
          <w:b/>
          <w:color w:val="auto"/>
          <w:sz w:val="24"/>
          <w:szCs w:val="24"/>
          <w:highlight w:val="none"/>
        </w:rPr>
        <w:t>采购项目名称：</w:t>
      </w:r>
      <w:r>
        <w:rPr>
          <w:rFonts w:hint="eastAsia" w:ascii="宋体" w:hAnsi="宋体" w:eastAsia="宋体" w:cs="宋体"/>
          <w:b/>
          <w:color w:val="auto"/>
          <w:sz w:val="24"/>
          <w:szCs w:val="24"/>
          <w:highlight w:val="none"/>
          <w:u w:val="none"/>
          <w:lang w:eastAsia="zh-CN"/>
        </w:rPr>
        <w:t>湘阴县 2026 年受污染耕地安全利用项目叶面阻控剂和生石灰采购及施撒服务</w:t>
      </w:r>
      <w:r>
        <w:rPr>
          <w:rFonts w:hint="eastAsia" w:ascii="宋体" w:hAnsi="宋体" w:eastAsia="宋体" w:cs="宋体"/>
          <w:color w:val="auto"/>
          <w:sz w:val="28"/>
          <w:szCs w:val="28"/>
          <w:highlight w:val="none"/>
          <w:u w:val="none"/>
        </w:rPr>
        <w:t xml:space="preserve"> </w:t>
      </w:r>
      <w:r>
        <w:rPr>
          <w:rFonts w:hint="eastAsia" w:ascii="宋体" w:hAnsi="宋体" w:eastAsia="宋体" w:cs="宋体"/>
          <w:color w:val="auto"/>
          <w:sz w:val="28"/>
          <w:szCs w:val="28"/>
          <w:highlight w:val="none"/>
        </w:rPr>
        <w:t xml:space="preserve">                </w:t>
      </w:r>
    </w:p>
    <w:p w14:paraId="11D2DEA8">
      <w:pPr>
        <w:spacing w:line="480" w:lineRule="auto"/>
        <w:ind w:left="2284" w:leftChars="399" w:hanging="1446" w:hangingChars="600"/>
        <w:rPr>
          <w:rFonts w:hint="eastAsia" w:ascii="宋体" w:hAnsi="宋体" w:eastAsia="宋体" w:cs="宋体"/>
          <w:b/>
          <w:color w:val="auto"/>
          <w:sz w:val="24"/>
          <w:szCs w:val="24"/>
          <w:highlight w:val="none"/>
          <w:u w:val="none"/>
          <w:lang w:eastAsia="zh-CN"/>
        </w:rPr>
      </w:pPr>
      <w:r>
        <w:rPr>
          <w:rFonts w:hint="eastAsia" w:ascii="宋体" w:hAnsi="宋体" w:eastAsia="宋体" w:cs="宋体"/>
          <w:b/>
          <w:color w:val="auto"/>
          <w:sz w:val="24"/>
          <w:szCs w:val="24"/>
          <w:highlight w:val="none"/>
          <w:u w:val="none"/>
          <w:lang w:eastAsia="zh-CN"/>
        </w:rPr>
        <w:t xml:space="preserve">政府采购编号：(2026)430624000009-1                  </w:t>
      </w:r>
    </w:p>
    <w:p w14:paraId="635B0788">
      <w:pPr>
        <w:spacing w:line="480" w:lineRule="auto"/>
        <w:ind w:left="2284" w:leftChars="399" w:hanging="1446" w:hangingChars="600"/>
        <w:rPr>
          <w:rFonts w:hint="eastAsia" w:ascii="宋体" w:hAnsi="宋体" w:eastAsia="宋体" w:cs="宋体"/>
          <w:b/>
          <w:color w:val="auto"/>
          <w:sz w:val="24"/>
          <w:szCs w:val="24"/>
          <w:highlight w:val="none"/>
          <w:u w:val="none"/>
          <w:lang w:eastAsia="zh-CN"/>
        </w:rPr>
      </w:pPr>
      <w:r>
        <w:rPr>
          <w:rFonts w:hint="eastAsia" w:ascii="宋体" w:hAnsi="宋体" w:eastAsia="宋体" w:cs="宋体"/>
          <w:b/>
          <w:color w:val="auto"/>
          <w:sz w:val="24"/>
          <w:szCs w:val="24"/>
          <w:highlight w:val="none"/>
          <w:u w:val="none"/>
          <w:lang w:eastAsia="zh-CN"/>
        </w:rPr>
        <w:t>委托代理编号：1093529-</w:t>
      </w:r>
      <w:r>
        <w:rPr>
          <w:rFonts w:hint="eastAsia" w:ascii="宋体" w:hAnsi="宋体" w:eastAsia="宋体" w:cs="宋体"/>
          <w:b/>
          <w:color w:val="auto"/>
          <w:sz w:val="24"/>
          <w:szCs w:val="24"/>
          <w:highlight w:val="none"/>
          <w:u w:val="none"/>
          <w:lang w:val="en-US" w:eastAsia="zh-CN"/>
        </w:rPr>
        <w:t>2026073101</w:t>
      </w:r>
      <w:r>
        <w:rPr>
          <w:rFonts w:hint="eastAsia" w:ascii="宋体" w:hAnsi="宋体" w:eastAsia="宋体" w:cs="宋体"/>
          <w:b/>
          <w:color w:val="auto"/>
          <w:sz w:val="24"/>
          <w:szCs w:val="24"/>
          <w:highlight w:val="none"/>
          <w:u w:val="none"/>
          <w:lang w:eastAsia="zh-CN"/>
        </w:rPr>
        <w:t xml:space="preserve"> </w:t>
      </w:r>
    </w:p>
    <w:p w14:paraId="7F3A63E3">
      <w:pPr>
        <w:spacing w:line="480" w:lineRule="auto"/>
        <w:ind w:left="2284" w:leftChars="399" w:hanging="1446" w:hangingChars="600"/>
        <w:rPr>
          <w:rFonts w:hint="eastAsia" w:ascii="宋体" w:hAnsi="宋体" w:eastAsia="宋体" w:cs="宋体"/>
          <w:b/>
          <w:color w:val="auto"/>
          <w:sz w:val="24"/>
          <w:szCs w:val="24"/>
          <w:highlight w:val="none"/>
          <w:u w:val="none"/>
          <w:lang w:eastAsia="zh-CN"/>
        </w:rPr>
      </w:pPr>
      <w:r>
        <w:rPr>
          <w:rFonts w:hint="eastAsia" w:ascii="宋体" w:hAnsi="宋体" w:eastAsia="宋体" w:cs="宋体"/>
          <w:b/>
          <w:color w:val="auto"/>
          <w:sz w:val="24"/>
          <w:szCs w:val="24"/>
          <w:highlight w:val="none"/>
          <w:u w:val="none"/>
          <w:lang w:eastAsia="zh-CN"/>
        </w:rPr>
        <w:t xml:space="preserve">采   购   人：湘阴县农业农村局         </w:t>
      </w:r>
    </w:p>
    <w:p w14:paraId="63DD90A7">
      <w:pPr>
        <w:spacing w:line="480" w:lineRule="auto"/>
        <w:ind w:left="2284" w:leftChars="399" w:hanging="1446" w:hangingChars="600"/>
        <w:rPr>
          <w:rFonts w:hint="eastAsia" w:ascii="宋体" w:hAnsi="宋体" w:eastAsia="宋体" w:cs="宋体"/>
          <w:b/>
          <w:color w:val="auto"/>
          <w:sz w:val="24"/>
          <w:szCs w:val="24"/>
          <w:highlight w:val="none"/>
          <w:u w:val="none"/>
          <w:lang w:eastAsia="zh-CN"/>
        </w:rPr>
      </w:pPr>
      <w:r>
        <w:rPr>
          <w:rFonts w:hint="eastAsia" w:ascii="宋体" w:hAnsi="宋体" w:eastAsia="宋体" w:cs="宋体"/>
          <w:b/>
          <w:color w:val="auto"/>
          <w:sz w:val="24"/>
          <w:szCs w:val="24"/>
          <w:highlight w:val="none"/>
          <w:u w:val="none"/>
          <w:lang w:eastAsia="zh-CN"/>
        </w:rPr>
        <w:t>采购代理机构：湖南文星建设有限公司</w:t>
      </w:r>
    </w:p>
    <w:p w14:paraId="2CD14E5D">
      <w:pPr>
        <w:widowControl w:val="0"/>
        <w:jc w:val="center"/>
        <w:rPr>
          <w:rFonts w:hint="eastAsia" w:ascii="宋体" w:hAnsi="宋体" w:eastAsia="宋体" w:cs="宋体"/>
          <w:bCs/>
          <w:color w:val="auto"/>
          <w:kern w:val="0"/>
          <w:sz w:val="28"/>
          <w:szCs w:val="28"/>
          <w:highlight w:val="none"/>
          <w:lang w:val="en-US" w:eastAsia="zh-CN" w:bidi="ar-SA"/>
        </w:rPr>
      </w:pPr>
    </w:p>
    <w:p w14:paraId="163FD719">
      <w:pPr>
        <w:widowControl w:val="0"/>
        <w:jc w:val="center"/>
        <w:rPr>
          <w:rFonts w:hint="eastAsia" w:ascii="宋体" w:hAnsi="宋体" w:eastAsia="宋体" w:cs="宋体"/>
          <w:bCs/>
          <w:color w:val="auto"/>
          <w:kern w:val="0"/>
          <w:sz w:val="28"/>
          <w:szCs w:val="28"/>
          <w:highlight w:val="none"/>
          <w:lang w:val="en-US" w:eastAsia="zh-CN" w:bidi="ar-SA"/>
        </w:rPr>
      </w:pPr>
    </w:p>
    <w:p w14:paraId="17C3F198">
      <w:pPr>
        <w:widowControl w:val="0"/>
        <w:jc w:val="center"/>
        <w:rPr>
          <w:rFonts w:hint="eastAsia" w:ascii="宋体" w:hAnsi="宋体" w:eastAsia="宋体" w:cs="宋体"/>
          <w:bCs/>
          <w:color w:val="auto"/>
          <w:kern w:val="0"/>
          <w:sz w:val="28"/>
          <w:szCs w:val="28"/>
          <w:highlight w:val="none"/>
          <w:lang w:val="en-US" w:eastAsia="zh-CN" w:bidi="ar-SA"/>
        </w:rPr>
      </w:pPr>
    </w:p>
    <w:p w14:paraId="5F2AF3C5">
      <w:pPr>
        <w:widowControl w:val="0"/>
        <w:jc w:val="center"/>
        <w:rPr>
          <w:rFonts w:hint="eastAsia" w:ascii="宋体" w:hAnsi="宋体" w:eastAsia="宋体" w:cs="宋体"/>
          <w:bCs/>
          <w:color w:val="auto"/>
          <w:kern w:val="0"/>
          <w:sz w:val="28"/>
          <w:szCs w:val="28"/>
          <w:highlight w:val="none"/>
          <w:lang w:val="en-US" w:eastAsia="zh-CN" w:bidi="ar-SA"/>
        </w:rPr>
      </w:pPr>
    </w:p>
    <w:p w14:paraId="36E880B2">
      <w:pPr>
        <w:widowControl w:val="0"/>
        <w:adjustRightInd w:val="0"/>
        <w:snapToGrid w:val="0"/>
        <w:spacing w:before="312" w:beforeLines="100" w:line="340" w:lineRule="exact"/>
        <w:jc w:val="center"/>
        <w:rPr>
          <w:rFonts w:hint="eastAsia" w:ascii="宋体" w:hAnsi="宋体" w:eastAsia="宋体" w:cs="宋体"/>
          <w:b/>
          <w:color w:val="auto"/>
          <w:kern w:val="0"/>
          <w:sz w:val="28"/>
          <w:szCs w:val="28"/>
          <w:highlight w:val="none"/>
          <w:lang w:val="en-US" w:eastAsia="zh-CN" w:bidi="ar-SA"/>
        </w:rPr>
      </w:pPr>
      <w:r>
        <w:rPr>
          <w:rFonts w:hint="eastAsia" w:ascii="宋体" w:hAnsi="宋体" w:eastAsia="宋体" w:cs="宋体"/>
          <w:b/>
          <w:color w:val="auto"/>
          <w:kern w:val="0"/>
          <w:sz w:val="28"/>
          <w:szCs w:val="28"/>
          <w:highlight w:val="none"/>
          <w:lang w:val="en-US" w:eastAsia="zh-CN" w:bidi="ar-SA"/>
        </w:rPr>
        <w:t>二〇二六年八月</w:t>
      </w:r>
    </w:p>
    <w:p w14:paraId="1444933A">
      <w:pPr>
        <w:widowControl w:val="0"/>
        <w:adjustRightInd w:val="0"/>
        <w:snapToGrid w:val="0"/>
        <w:spacing w:line="360" w:lineRule="auto"/>
        <w:jc w:val="both"/>
        <w:rPr>
          <w:rFonts w:hint="eastAsia" w:ascii="宋体" w:hAnsi="宋体" w:eastAsia="宋体" w:cs="宋体"/>
          <w:b/>
          <w:bCs/>
          <w:color w:val="auto"/>
          <w:kern w:val="0"/>
          <w:sz w:val="32"/>
          <w:szCs w:val="32"/>
          <w:highlight w:val="none"/>
          <w:lang w:val="en-US" w:eastAsia="zh-CN" w:bidi="ar-SA"/>
        </w:rPr>
      </w:pPr>
    </w:p>
    <w:p w14:paraId="5A85F459">
      <w:pPr>
        <w:adjustRightInd w:val="0"/>
        <w:snapToGrid w:val="0"/>
        <w:spacing w:line="360" w:lineRule="auto"/>
        <w:jc w:val="center"/>
        <w:rPr>
          <w:rFonts w:hint="eastAsia" w:ascii="宋体" w:hAnsi="宋体" w:eastAsia="宋体" w:cs="宋体"/>
          <w:b/>
          <w:bCs/>
          <w:color w:val="auto"/>
          <w:sz w:val="32"/>
          <w:szCs w:val="32"/>
          <w:highlight w:val="none"/>
        </w:rPr>
        <w:sectPr>
          <w:headerReference r:id="rId3" w:type="default"/>
          <w:pgSz w:w="11906" w:h="16838"/>
          <w:pgMar w:top="1440" w:right="1588" w:bottom="1440" w:left="1588" w:header="851" w:footer="992" w:gutter="0"/>
          <w:pgNumType w:fmt="decimal"/>
          <w:cols w:space="720" w:num="1"/>
          <w:docGrid w:type="lines" w:linePitch="312" w:charSpace="0"/>
        </w:sectPr>
      </w:pPr>
    </w:p>
    <w:p w14:paraId="1A7E7875">
      <w:pPr>
        <w:jc w:val="center"/>
        <w:outlineLvl w:val="0"/>
        <w:rPr>
          <w:rFonts w:hint="eastAsia" w:ascii="宋体" w:hAnsi="宋体" w:eastAsia="宋体" w:cs="宋体"/>
          <w:b/>
          <w:color w:val="auto"/>
          <w:sz w:val="32"/>
          <w:szCs w:val="32"/>
          <w:highlight w:val="none"/>
        </w:rPr>
      </w:pPr>
      <w:r>
        <w:rPr>
          <w:rFonts w:hint="eastAsia" w:ascii="宋体" w:hAnsi="宋体" w:eastAsia="宋体" w:cs="宋体"/>
          <w:b/>
          <w:color w:val="auto"/>
          <w:sz w:val="44"/>
          <w:szCs w:val="44"/>
          <w:highlight w:val="none"/>
        </w:rPr>
        <w:t>关键信息</w:t>
      </w:r>
    </w:p>
    <w:p w14:paraId="4B28E6BF">
      <w:pPr>
        <w:jc w:val="center"/>
        <w:rPr>
          <w:rFonts w:hint="eastAsia" w:ascii="宋体" w:hAnsi="宋体" w:eastAsia="宋体" w:cs="宋体"/>
          <w:b/>
          <w:bCs w:val="0"/>
          <w:color w:val="auto"/>
          <w:sz w:val="32"/>
          <w:szCs w:val="32"/>
          <w:highlight w:val="none"/>
        </w:rPr>
      </w:pPr>
      <w:r>
        <w:rPr>
          <w:rFonts w:hint="eastAsia" w:ascii="宋体" w:hAnsi="宋体" w:eastAsia="宋体" w:cs="宋体"/>
          <w:b/>
          <w:bCs w:val="0"/>
          <w:color w:val="auto"/>
          <w:sz w:val="32"/>
          <w:szCs w:val="32"/>
          <w:highlight w:val="none"/>
        </w:rPr>
        <w:t>一、资格性审查</w:t>
      </w:r>
    </w:p>
    <w:tbl>
      <w:tblPr>
        <w:tblStyle w:val="9"/>
        <w:tblW w:w="1068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36"/>
        <w:gridCol w:w="9046"/>
      </w:tblGrid>
      <w:tr w14:paraId="353AAF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36" w:type="dxa"/>
            <w:noWrap w:val="0"/>
            <w:vAlign w:val="center"/>
          </w:tcPr>
          <w:p w14:paraId="326D90F0">
            <w:pPr>
              <w:adjustRightInd w:val="0"/>
              <w:snapToGrid w:val="0"/>
              <w:spacing w:line="360" w:lineRule="auto"/>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序号</w:t>
            </w:r>
          </w:p>
        </w:tc>
        <w:tc>
          <w:tcPr>
            <w:tcW w:w="9046" w:type="dxa"/>
            <w:noWrap w:val="0"/>
            <w:vAlign w:val="center"/>
          </w:tcPr>
          <w:p w14:paraId="5551593E">
            <w:pPr>
              <w:adjustRightInd w:val="0"/>
              <w:snapToGrid w:val="0"/>
              <w:spacing w:line="360" w:lineRule="auto"/>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审查情况</w:t>
            </w:r>
          </w:p>
        </w:tc>
      </w:tr>
      <w:tr w14:paraId="7C8F13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36" w:type="dxa"/>
            <w:noWrap w:val="0"/>
            <w:vAlign w:val="center"/>
          </w:tcPr>
          <w:p w14:paraId="6BEA7D66">
            <w:pPr>
              <w:adjustRightInd w:val="0"/>
              <w:snapToGrid w:val="0"/>
              <w:spacing w:line="360" w:lineRule="auto"/>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1</w:t>
            </w:r>
          </w:p>
        </w:tc>
        <w:tc>
          <w:tcPr>
            <w:tcW w:w="9046" w:type="dxa"/>
            <w:noWrap w:val="0"/>
            <w:vAlign w:val="center"/>
          </w:tcPr>
          <w:p w14:paraId="1E3CAB3D">
            <w:pPr>
              <w:adjustRightInd w:val="0"/>
              <w:snapToGrid w:val="0"/>
              <w:spacing w:line="360" w:lineRule="auto"/>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法人提交企业法人营业执照副本(或者法人登记证书)以及组织机构代码证副本原件扫描件；</w:t>
            </w:r>
          </w:p>
        </w:tc>
      </w:tr>
      <w:tr w14:paraId="29CACF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36" w:type="dxa"/>
            <w:noWrap w:val="0"/>
            <w:vAlign w:val="center"/>
          </w:tcPr>
          <w:p w14:paraId="7C8C6B87">
            <w:pPr>
              <w:adjustRightInd w:val="0"/>
              <w:snapToGrid w:val="0"/>
              <w:spacing w:line="360" w:lineRule="auto"/>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2</w:t>
            </w:r>
          </w:p>
        </w:tc>
        <w:tc>
          <w:tcPr>
            <w:tcW w:w="9046" w:type="dxa"/>
            <w:noWrap w:val="0"/>
            <w:vAlign w:val="center"/>
          </w:tcPr>
          <w:p w14:paraId="2EDE4DAB">
            <w:pPr>
              <w:adjustRightInd w:val="0"/>
              <w:snapToGrid w:val="0"/>
              <w:spacing w:line="360" w:lineRule="auto"/>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依法缴纳税收和社会保险费的证明材料,各上传下列材料之一:</w:t>
            </w:r>
          </w:p>
          <w:p w14:paraId="17C9CD00">
            <w:pPr>
              <w:numPr>
                <w:ilvl w:val="0"/>
                <w:numId w:val="0"/>
              </w:numPr>
              <w:adjustRightInd w:val="0"/>
              <w:snapToGrid w:val="0"/>
              <w:spacing w:line="360" w:lineRule="auto"/>
              <w:ind w:leftChars="0"/>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①缴纳税收证明资料:《税务登记证》扫描件或近三个月内任意一个月依法缴纳税收的证明（纳税凭证原件扫</w:t>
            </w:r>
          </w:p>
          <w:p w14:paraId="262598B0">
            <w:pPr>
              <w:adjustRightInd w:val="0"/>
              <w:snapToGrid w:val="0"/>
              <w:spacing w:line="360" w:lineRule="auto"/>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描件），或者委托他人缴纳的委托代办协议和近三个月内任意一个月的缴纳证明（收据原件扫描件），或者法定征收机关出具的依法免缴税收的证明原件扫描件。</w:t>
            </w:r>
          </w:p>
          <w:p w14:paraId="375A3B7B">
            <w:pPr>
              <w:adjustRightInd w:val="0"/>
              <w:snapToGrid w:val="0"/>
              <w:spacing w:line="360" w:lineRule="auto"/>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②缴纳社会保险证明资料：《社会保险登记证》扫描件或近三个月内任意一个月依法缴纳社会保险的证明（缴费凭证原件扫描件），或者委托他人缴纳的委托代办协议和近三个月内任意一个月的缴纳证明（收据原件扫描件），或者法定征收机关出具的依法免缴保险费的证明原件扫描件。</w:t>
            </w:r>
          </w:p>
        </w:tc>
      </w:tr>
      <w:tr w14:paraId="66FC84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36" w:type="dxa"/>
            <w:noWrap w:val="0"/>
            <w:vAlign w:val="center"/>
          </w:tcPr>
          <w:p w14:paraId="4A09EEA5">
            <w:pPr>
              <w:adjustRightInd w:val="0"/>
              <w:snapToGrid w:val="0"/>
              <w:spacing w:line="360" w:lineRule="auto"/>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3</w:t>
            </w:r>
          </w:p>
        </w:tc>
        <w:tc>
          <w:tcPr>
            <w:tcW w:w="9046" w:type="dxa"/>
            <w:noWrap w:val="0"/>
            <w:vAlign w:val="center"/>
          </w:tcPr>
          <w:p w14:paraId="10C0122A">
            <w:pPr>
              <w:adjustRightInd w:val="0"/>
              <w:snapToGrid w:val="0"/>
              <w:spacing w:line="360" w:lineRule="auto"/>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法人提交法定代表人身份证明原件扫描件或者法定代表人授权委托书原件扫描件以及被授权代表人在投标单位或投标单位依法登记的分支机构近三个月内任意一个月的社保证明并附法定代表人身份证明原件扫描件，自然人提交身份证原件扫描件。</w:t>
            </w:r>
          </w:p>
        </w:tc>
      </w:tr>
      <w:tr w14:paraId="079EE5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36" w:type="dxa"/>
            <w:noWrap w:val="0"/>
            <w:vAlign w:val="center"/>
          </w:tcPr>
          <w:p w14:paraId="3E951A77">
            <w:pPr>
              <w:adjustRightInd w:val="0"/>
              <w:snapToGrid w:val="0"/>
              <w:spacing w:line="360" w:lineRule="auto"/>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4</w:t>
            </w:r>
          </w:p>
        </w:tc>
        <w:tc>
          <w:tcPr>
            <w:tcW w:w="9046" w:type="dxa"/>
            <w:noWrap w:val="0"/>
            <w:vAlign w:val="center"/>
          </w:tcPr>
          <w:p w14:paraId="7346E057">
            <w:pPr>
              <w:adjustRightInd w:val="0"/>
              <w:snapToGrid w:val="0"/>
              <w:spacing w:line="360" w:lineRule="auto"/>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上传年度经会计师事务所审计的财务报告原件扫描件（至少包含资产负债表、利润表和现金流量表），或银行出具的资信证明扫描件。</w:t>
            </w:r>
          </w:p>
        </w:tc>
      </w:tr>
      <w:tr w14:paraId="669556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36" w:type="dxa"/>
            <w:tcBorders>
              <w:bottom w:val="single" w:color="auto" w:sz="6" w:space="0"/>
            </w:tcBorders>
            <w:noWrap w:val="0"/>
            <w:vAlign w:val="center"/>
          </w:tcPr>
          <w:p w14:paraId="7AD78A4A">
            <w:pPr>
              <w:adjustRightInd w:val="0"/>
              <w:snapToGrid w:val="0"/>
              <w:spacing w:line="360" w:lineRule="auto"/>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5</w:t>
            </w:r>
          </w:p>
        </w:tc>
        <w:tc>
          <w:tcPr>
            <w:tcW w:w="9046" w:type="dxa"/>
            <w:noWrap w:val="0"/>
            <w:vAlign w:val="center"/>
          </w:tcPr>
          <w:p w14:paraId="089DE154">
            <w:pPr>
              <w:adjustRightInd w:val="0"/>
              <w:snapToGrid w:val="0"/>
              <w:spacing w:line="360" w:lineRule="auto"/>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其他说明。(非法人组织参与投标需提供的相关证明材料)。</w:t>
            </w:r>
            <w:bookmarkStart w:id="1" w:name="S_2_4"/>
            <w:bookmarkEnd w:id="1"/>
          </w:p>
        </w:tc>
      </w:tr>
      <w:tr w14:paraId="2A147D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36" w:type="dxa"/>
            <w:tcBorders>
              <w:bottom w:val="single" w:color="auto" w:sz="6" w:space="0"/>
            </w:tcBorders>
            <w:noWrap w:val="0"/>
            <w:vAlign w:val="center"/>
          </w:tcPr>
          <w:p w14:paraId="501BBD31">
            <w:pPr>
              <w:adjustRightInd w:val="0"/>
              <w:snapToGrid w:val="0"/>
              <w:spacing w:line="360" w:lineRule="auto"/>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6</w:t>
            </w:r>
          </w:p>
        </w:tc>
        <w:tc>
          <w:tcPr>
            <w:tcW w:w="9046" w:type="dxa"/>
            <w:noWrap w:val="0"/>
            <w:vAlign w:val="center"/>
          </w:tcPr>
          <w:p w14:paraId="285216BC">
            <w:pPr>
              <w:adjustRightInd w:val="0"/>
              <w:snapToGrid w:val="0"/>
              <w:spacing w:line="360" w:lineRule="auto"/>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信用记录查询情况</w:t>
            </w:r>
            <w:r>
              <w:rPr>
                <w:rFonts w:hint="eastAsia" w:ascii="宋体" w:hAnsi="宋体" w:eastAsia="宋体" w:cs="宋体"/>
                <w:color w:val="auto"/>
                <w:sz w:val="18"/>
                <w:szCs w:val="18"/>
                <w:highlight w:val="none"/>
                <w:lang w:eastAsia="zh-CN"/>
              </w:rPr>
              <w:t>（提交</w:t>
            </w:r>
            <w:r>
              <w:rPr>
                <w:rFonts w:hint="eastAsia" w:ascii="宋体" w:hAnsi="宋体" w:eastAsia="宋体" w:cs="宋体"/>
                <w:color w:val="auto"/>
                <w:sz w:val="18"/>
                <w:szCs w:val="18"/>
                <w:highlight w:val="none"/>
              </w:rPr>
              <w:t>“信用中国”</w:t>
            </w:r>
            <w:r>
              <w:rPr>
                <w:rFonts w:hint="eastAsia" w:ascii="宋体" w:hAnsi="宋体" w:eastAsia="宋体" w:cs="宋体"/>
                <w:color w:val="auto"/>
                <w:sz w:val="18"/>
                <w:szCs w:val="18"/>
                <w:highlight w:val="none"/>
                <w:lang w:eastAsia="zh-CN"/>
              </w:rPr>
              <w:t>和</w:t>
            </w:r>
            <w:r>
              <w:rPr>
                <w:rFonts w:hint="eastAsia" w:ascii="宋体" w:hAnsi="宋体" w:eastAsia="宋体" w:cs="宋体"/>
                <w:color w:val="auto"/>
                <w:sz w:val="18"/>
                <w:szCs w:val="18"/>
                <w:highlight w:val="none"/>
              </w:rPr>
              <w:t>“中国政府采购网”</w:t>
            </w:r>
            <w:r>
              <w:rPr>
                <w:rFonts w:hint="eastAsia" w:ascii="宋体" w:hAnsi="宋体" w:eastAsia="宋体" w:cs="宋体"/>
                <w:color w:val="auto"/>
                <w:kern w:val="0"/>
                <w:sz w:val="18"/>
                <w:szCs w:val="18"/>
                <w:highlight w:val="none"/>
                <w:lang w:bidi="ar"/>
              </w:rPr>
              <w:t>信用记录查询网上截图并加盖单位公章</w:t>
            </w:r>
            <w:r>
              <w:rPr>
                <w:rFonts w:hint="eastAsia" w:ascii="宋体" w:hAnsi="宋体" w:eastAsia="宋体" w:cs="宋体"/>
                <w:color w:val="auto"/>
                <w:sz w:val="18"/>
                <w:szCs w:val="18"/>
                <w:highlight w:val="none"/>
                <w:lang w:eastAsia="zh-CN"/>
              </w:rPr>
              <w:t>）。</w:t>
            </w:r>
          </w:p>
        </w:tc>
      </w:tr>
      <w:tr w14:paraId="45D757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36" w:type="dxa"/>
            <w:tcBorders>
              <w:top w:val="single" w:color="auto" w:sz="6" w:space="0"/>
              <w:left w:val="single" w:color="auto" w:sz="6" w:space="0"/>
              <w:bottom w:val="single" w:color="auto" w:sz="6" w:space="0"/>
              <w:right w:val="single" w:color="auto" w:sz="6" w:space="0"/>
            </w:tcBorders>
            <w:noWrap w:val="0"/>
            <w:vAlign w:val="center"/>
          </w:tcPr>
          <w:p w14:paraId="425936DE">
            <w:pPr>
              <w:adjustRightInd w:val="0"/>
              <w:snapToGrid w:val="0"/>
              <w:spacing w:line="360" w:lineRule="auto"/>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7</w:t>
            </w:r>
          </w:p>
        </w:tc>
        <w:tc>
          <w:tcPr>
            <w:tcW w:w="9046" w:type="dxa"/>
            <w:tcBorders>
              <w:left w:val="single" w:color="auto" w:sz="6" w:space="0"/>
            </w:tcBorders>
            <w:noWrap w:val="0"/>
            <w:vAlign w:val="center"/>
          </w:tcPr>
          <w:p w14:paraId="5C93E9AC">
            <w:pPr>
              <w:adjustRightInd w:val="0"/>
              <w:snapToGrid w:val="0"/>
              <w:spacing w:line="360" w:lineRule="auto"/>
              <w:rPr>
                <w:rFonts w:hint="eastAsia" w:ascii="宋体" w:hAnsi="宋体" w:eastAsia="宋体" w:cs="宋体"/>
                <w:color w:val="auto"/>
                <w:sz w:val="18"/>
                <w:szCs w:val="18"/>
                <w:highlight w:val="none"/>
                <w:lang w:eastAsia="zh-CN"/>
              </w:rPr>
            </w:pPr>
            <w:r>
              <w:rPr>
                <w:rFonts w:hint="eastAsia" w:ascii="宋体" w:hAnsi="宋体" w:eastAsia="宋体" w:cs="宋体"/>
                <w:color w:val="auto"/>
                <w:sz w:val="18"/>
                <w:szCs w:val="18"/>
                <w:highlight w:val="none"/>
              </w:rPr>
              <w:t>保证金缴纳情况</w:t>
            </w:r>
            <w:r>
              <w:rPr>
                <w:rFonts w:hint="eastAsia" w:ascii="宋体" w:hAnsi="宋体" w:eastAsia="宋体" w:cs="宋体"/>
                <w:color w:val="auto"/>
                <w:sz w:val="18"/>
                <w:szCs w:val="18"/>
                <w:highlight w:val="none"/>
                <w:lang w:eastAsia="zh-CN"/>
              </w:rPr>
              <w:t>（本项目不需要提供）。</w:t>
            </w:r>
          </w:p>
        </w:tc>
      </w:tr>
      <w:tr w14:paraId="0ABB98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36" w:type="dxa"/>
            <w:tcBorders>
              <w:top w:val="single" w:color="auto" w:sz="6" w:space="0"/>
              <w:left w:val="single" w:color="auto" w:sz="6" w:space="0"/>
              <w:bottom w:val="single" w:color="auto" w:sz="6" w:space="0"/>
              <w:right w:val="single" w:color="auto" w:sz="6" w:space="0"/>
            </w:tcBorders>
            <w:noWrap w:val="0"/>
            <w:vAlign w:val="center"/>
          </w:tcPr>
          <w:p w14:paraId="5964A5F9">
            <w:pPr>
              <w:adjustRightInd w:val="0"/>
              <w:snapToGrid w:val="0"/>
              <w:spacing w:line="360" w:lineRule="auto"/>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8</w:t>
            </w:r>
          </w:p>
        </w:tc>
        <w:tc>
          <w:tcPr>
            <w:tcW w:w="9046" w:type="dxa"/>
            <w:tcBorders>
              <w:left w:val="single" w:color="auto" w:sz="6" w:space="0"/>
            </w:tcBorders>
            <w:noWrap w:val="0"/>
            <w:vAlign w:val="center"/>
          </w:tcPr>
          <w:p w14:paraId="1FF4D568">
            <w:pPr>
              <w:adjustRightInd w:val="0"/>
              <w:snapToGrid w:val="0"/>
              <w:spacing w:line="360" w:lineRule="auto"/>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具有履行本项目采购合同所必须的设备和专业技术能力证明材料（</w:t>
            </w:r>
            <w:r>
              <w:rPr>
                <w:rFonts w:hint="eastAsia" w:ascii="宋体" w:hAnsi="宋体" w:eastAsia="宋体" w:cs="宋体"/>
                <w:color w:val="auto"/>
                <w:sz w:val="18"/>
                <w:szCs w:val="18"/>
                <w:highlight w:val="none"/>
                <w:lang w:eastAsia="zh-CN"/>
              </w:rPr>
              <w:t>提供承诺函即可，格式自拟</w:t>
            </w:r>
            <w:r>
              <w:rPr>
                <w:rFonts w:hint="eastAsia" w:ascii="宋体" w:hAnsi="宋体" w:eastAsia="宋体" w:cs="宋体"/>
                <w:color w:val="auto"/>
                <w:sz w:val="18"/>
                <w:szCs w:val="18"/>
                <w:highlight w:val="none"/>
              </w:rPr>
              <w:t>）</w:t>
            </w:r>
          </w:p>
        </w:tc>
      </w:tr>
      <w:tr w14:paraId="586F74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36" w:type="dxa"/>
            <w:tcBorders>
              <w:top w:val="single" w:color="auto" w:sz="6" w:space="0"/>
              <w:left w:val="single" w:color="auto" w:sz="6" w:space="0"/>
              <w:bottom w:val="single" w:color="auto" w:sz="6" w:space="0"/>
              <w:right w:val="single" w:color="auto" w:sz="6" w:space="0"/>
            </w:tcBorders>
            <w:noWrap w:val="0"/>
            <w:vAlign w:val="center"/>
          </w:tcPr>
          <w:p w14:paraId="6E31D7D8">
            <w:pPr>
              <w:adjustRightInd w:val="0"/>
              <w:snapToGrid w:val="0"/>
              <w:spacing w:line="360" w:lineRule="auto"/>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9</w:t>
            </w:r>
          </w:p>
        </w:tc>
        <w:tc>
          <w:tcPr>
            <w:tcW w:w="9046" w:type="dxa"/>
            <w:tcBorders>
              <w:left w:val="single" w:color="auto" w:sz="6" w:space="0"/>
            </w:tcBorders>
            <w:noWrap w:val="0"/>
            <w:vAlign w:val="center"/>
          </w:tcPr>
          <w:p w14:paraId="4FD24150">
            <w:pPr>
              <w:adjustRightInd w:val="0"/>
              <w:snapToGrid w:val="0"/>
              <w:spacing w:line="360" w:lineRule="auto"/>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特定资格条件</w:t>
            </w:r>
            <w:bookmarkStart w:id="2" w:name="S_2_5"/>
            <w:bookmarkEnd w:id="2"/>
          </w:p>
        </w:tc>
      </w:tr>
      <w:tr w14:paraId="1CC726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36" w:type="dxa"/>
            <w:tcBorders>
              <w:top w:val="single" w:color="auto" w:sz="6" w:space="0"/>
              <w:left w:val="single" w:color="auto" w:sz="6" w:space="0"/>
              <w:bottom w:val="single" w:color="auto" w:sz="6" w:space="0"/>
              <w:right w:val="single" w:color="auto" w:sz="6" w:space="0"/>
            </w:tcBorders>
            <w:noWrap w:val="0"/>
            <w:vAlign w:val="center"/>
          </w:tcPr>
          <w:p w14:paraId="0B2FCE36">
            <w:pPr>
              <w:adjustRightInd w:val="0"/>
              <w:snapToGrid w:val="0"/>
              <w:spacing w:line="360" w:lineRule="auto"/>
              <w:jc w:val="center"/>
              <w:rPr>
                <w:rFonts w:hint="default"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10</w:t>
            </w:r>
          </w:p>
        </w:tc>
        <w:tc>
          <w:tcPr>
            <w:tcW w:w="9046" w:type="dxa"/>
            <w:tcBorders>
              <w:left w:val="single" w:color="auto" w:sz="6" w:space="0"/>
            </w:tcBorders>
            <w:noWrap w:val="0"/>
            <w:vAlign w:val="center"/>
          </w:tcPr>
          <w:p w14:paraId="3836ED40">
            <w:pPr>
              <w:adjustRightInd w:val="0"/>
              <w:snapToGrid w:val="0"/>
              <w:spacing w:line="360" w:lineRule="auto"/>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本项目实行网上投标，投标人应在投标截止时间前通过岳阳市公共资源交易平台递交数据电文形式的电子投标文件并完成在线签到</w:t>
            </w:r>
            <w:r>
              <w:rPr>
                <w:rFonts w:hint="eastAsia" w:ascii="宋体" w:hAnsi="宋体" w:eastAsia="宋体" w:cs="宋体"/>
                <w:color w:val="FF0000"/>
                <w:sz w:val="18"/>
                <w:szCs w:val="18"/>
                <w:highlight w:val="none"/>
              </w:rPr>
              <w:t>（</w:t>
            </w:r>
            <w:r>
              <w:rPr>
                <w:rFonts w:hint="eastAsia" w:ascii="宋体" w:hAnsi="宋体" w:eastAsia="宋体" w:cs="宋体"/>
                <w:b/>
                <w:bCs/>
                <w:color w:val="FF0000"/>
                <w:sz w:val="18"/>
                <w:szCs w:val="18"/>
                <w:highlight w:val="none"/>
              </w:rPr>
              <w:t>未签到将作为无效投标</w:t>
            </w:r>
            <w:r>
              <w:rPr>
                <w:rFonts w:hint="eastAsia" w:ascii="宋体" w:hAnsi="宋体" w:eastAsia="宋体" w:cs="宋体"/>
                <w:color w:val="FF0000"/>
                <w:sz w:val="18"/>
                <w:szCs w:val="18"/>
                <w:highlight w:val="none"/>
              </w:rPr>
              <w:t>）</w:t>
            </w:r>
          </w:p>
        </w:tc>
      </w:tr>
      <w:tr w14:paraId="0965E8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82" w:type="dxa"/>
            <w:gridSpan w:val="2"/>
            <w:tcBorders>
              <w:top w:val="single" w:color="auto" w:sz="6" w:space="0"/>
            </w:tcBorders>
            <w:noWrap w:val="0"/>
            <w:vAlign w:val="top"/>
          </w:tcPr>
          <w:p w14:paraId="22296969">
            <w:pPr>
              <w:adjustRightInd w:val="0"/>
              <w:snapToGrid w:val="0"/>
              <w:spacing w:line="360" w:lineRule="auto"/>
              <w:jc w:val="left"/>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说明：</w:t>
            </w:r>
          </w:p>
          <w:p w14:paraId="05905EBD">
            <w:pPr>
              <w:adjustRightInd w:val="0"/>
              <w:snapToGrid w:val="0"/>
              <w:spacing w:line="360" w:lineRule="auto"/>
              <w:jc w:val="left"/>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1、投标人具有实行了“三证合一”登记制度改革的新证，视同为持有工商营业执照、组织机构代码证和税务登记证，符合基本资格条件的相关条款。投标人具有实行了“五证合一”登记制度改革的新证，视同为持有工商营业执照、组织机构代码证、税务登记证、社会保险登记证和统计登记证，符合基本资格条件的相关条款。</w:t>
            </w:r>
          </w:p>
          <w:p w14:paraId="5ABB4B35">
            <w:pPr>
              <w:adjustRightInd w:val="0"/>
              <w:snapToGrid w:val="0"/>
              <w:spacing w:line="360" w:lineRule="auto"/>
              <w:jc w:val="left"/>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2、资格证明文件原件扫描件须加盖投标人公章。</w:t>
            </w:r>
          </w:p>
          <w:p w14:paraId="0932B4F4">
            <w:pPr>
              <w:adjustRightInd w:val="0"/>
              <w:snapToGrid w:val="0"/>
              <w:spacing w:line="360" w:lineRule="auto"/>
              <w:jc w:val="left"/>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3、投标人有下列情形之一的，视为无效投标（★）：</w:t>
            </w:r>
          </w:p>
          <w:p w14:paraId="67BC238A">
            <w:pPr>
              <w:adjustRightInd w:val="0"/>
              <w:snapToGrid w:val="0"/>
              <w:spacing w:line="360" w:lineRule="auto"/>
              <w:jc w:val="left"/>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（1）有一项资格证明文件未提交的；</w:t>
            </w:r>
          </w:p>
          <w:p w14:paraId="42CB8AC5">
            <w:pPr>
              <w:adjustRightInd w:val="0"/>
              <w:snapToGrid w:val="0"/>
              <w:spacing w:line="360" w:lineRule="auto"/>
              <w:jc w:val="left"/>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（2）提供不符合要求或虚假资格证明文件的；</w:t>
            </w:r>
          </w:p>
          <w:p w14:paraId="725577EF">
            <w:pPr>
              <w:tabs>
                <w:tab w:val="left" w:pos="5130"/>
              </w:tabs>
              <w:adjustRightInd w:val="0"/>
              <w:snapToGrid w:val="0"/>
              <w:spacing w:line="360" w:lineRule="auto"/>
              <w:jc w:val="left"/>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（3）资格证明文件过了有效期的；</w:t>
            </w:r>
            <w:r>
              <w:rPr>
                <w:rFonts w:hint="eastAsia" w:ascii="宋体" w:hAnsi="宋体" w:eastAsia="宋体" w:cs="宋体"/>
                <w:color w:val="auto"/>
                <w:sz w:val="18"/>
                <w:szCs w:val="18"/>
                <w:highlight w:val="none"/>
              </w:rPr>
              <w:tab/>
            </w:r>
          </w:p>
          <w:p w14:paraId="286E261B">
            <w:pPr>
              <w:adjustRightInd w:val="0"/>
              <w:snapToGrid w:val="0"/>
              <w:spacing w:line="360" w:lineRule="auto"/>
              <w:jc w:val="left"/>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（4）资格证明文件原件扫描件未加盖投标人公章的。</w:t>
            </w:r>
          </w:p>
          <w:p w14:paraId="5709C01D">
            <w:pPr>
              <w:widowControl w:val="0"/>
              <w:ind w:left="0" w:leftChars="0" w:firstLine="0" w:firstLineChars="0"/>
              <w:jc w:val="both"/>
              <w:rPr>
                <w:rFonts w:hint="eastAsia" w:ascii="宋体" w:hAnsi="宋体" w:eastAsia="宋体" w:cs="宋体"/>
                <w:kern w:val="2"/>
                <w:sz w:val="21"/>
                <w:szCs w:val="24"/>
                <w:lang w:val="en-US" w:eastAsia="zh-CN" w:bidi="ar-SA"/>
              </w:rPr>
            </w:pPr>
            <w:r>
              <w:rPr>
                <w:rFonts w:hint="eastAsia" w:ascii="宋体" w:hAnsi="宋体" w:eastAsia="宋体" w:cs="宋体"/>
                <w:color w:val="auto"/>
                <w:kern w:val="2"/>
                <w:sz w:val="18"/>
                <w:szCs w:val="18"/>
                <w:highlight w:val="none"/>
                <w:lang w:val="en-US" w:eastAsia="zh-CN" w:bidi="ar-SA"/>
              </w:rPr>
              <w:t>（5）采购文件中带★要求的其他条款。</w:t>
            </w:r>
          </w:p>
          <w:p w14:paraId="211F53C7">
            <w:pPr>
              <w:adjustRightInd w:val="0"/>
              <w:snapToGrid w:val="0"/>
              <w:spacing w:line="360" w:lineRule="auto"/>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4、被“信用中国”网站列入失信被执行人和重大税收违法案件当事人名单的、被“中国政府采购网”网站列入政府采购严重违法失信行为记录名单（处罚期限尚未届满的），不得参与本项目的政府采购活动。</w:t>
            </w:r>
          </w:p>
          <w:p w14:paraId="79D34A5D">
            <w:pP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5.近三个月是指：</w:t>
            </w:r>
            <w:r>
              <w:rPr>
                <w:rFonts w:hint="eastAsia" w:ascii="宋体" w:hAnsi="宋体" w:eastAsia="宋体" w:cs="宋体"/>
                <w:b/>
                <w:bCs/>
                <w:color w:val="auto"/>
                <w:sz w:val="18"/>
                <w:szCs w:val="18"/>
                <w:highlight w:val="none"/>
                <w:u w:val="single"/>
                <w:lang w:val="en-US" w:eastAsia="zh-CN"/>
              </w:rPr>
              <w:t>2026年4月至2026年7月</w:t>
            </w:r>
          </w:p>
          <w:p w14:paraId="43AB6FA1">
            <w:pP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6.上传年度经会计师事务所审计的财务报告原件扫描件（至少包含资产负债表、利润表和现金流量表），或银行出具的资信证明。</w:t>
            </w:r>
          </w:p>
          <w:p w14:paraId="2A368782">
            <w:pPr>
              <w:rPr>
                <w:rFonts w:hint="default"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rPr>
              <w:t xml:space="preserve"> 具体年度为：</w:t>
            </w:r>
            <w:r>
              <w:rPr>
                <w:rFonts w:hint="eastAsia" w:ascii="宋体" w:hAnsi="宋体" w:eastAsia="宋体" w:cs="宋体"/>
                <w:b/>
                <w:bCs/>
                <w:color w:val="auto"/>
                <w:sz w:val="18"/>
                <w:szCs w:val="18"/>
                <w:highlight w:val="none"/>
                <w:u w:val="single"/>
                <w:lang w:eastAsia="zh-CN"/>
              </w:rPr>
              <w:t xml:space="preserve"> </w:t>
            </w:r>
            <w:r>
              <w:rPr>
                <w:rFonts w:hint="eastAsia" w:ascii="宋体" w:hAnsi="宋体" w:eastAsia="宋体" w:cs="宋体"/>
                <w:b/>
                <w:bCs/>
                <w:color w:val="auto"/>
                <w:sz w:val="18"/>
                <w:szCs w:val="18"/>
                <w:highlight w:val="none"/>
                <w:u w:val="single"/>
                <w:lang w:val="en-US" w:eastAsia="zh-CN"/>
              </w:rPr>
              <w:t>2024年度或2025年度</w:t>
            </w:r>
          </w:p>
          <w:p w14:paraId="5F3C22B6">
            <w:pPr>
              <w:numPr>
                <w:ilvl w:val="0"/>
                <w:numId w:val="1"/>
              </w:numP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特定资格条件：详见第一章投标邀请第三节第3条投标人特定资格条件。</w:t>
            </w:r>
          </w:p>
          <w:p w14:paraId="023738B5">
            <w:pP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8.单位负责人为同一人或者存在直接控股、管理关系的不同投标人，不得参加同一合同项下的政府采购活动。</w:t>
            </w:r>
          </w:p>
          <w:p w14:paraId="69ECD046">
            <w:pP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9.为本采购项目提供整体设计、规范编制或者项目管理、监理、检测等服务的，不得再参加此项目的其他招标采购活动。</w:t>
            </w:r>
          </w:p>
          <w:p w14:paraId="0ED3E5DD">
            <w:pPr>
              <w:rPr>
                <w:rFonts w:hint="eastAsia" w:ascii="宋体" w:hAnsi="宋体" w:eastAsia="宋体" w:cs="宋体"/>
                <w:color w:val="auto"/>
                <w:sz w:val="18"/>
                <w:szCs w:val="18"/>
                <w:highlight w:val="none"/>
              </w:rPr>
            </w:pPr>
          </w:p>
        </w:tc>
      </w:tr>
    </w:tbl>
    <w:p w14:paraId="6C87E7F7">
      <w:pPr>
        <w:adjustRightInd w:val="0"/>
        <w:snapToGrid w:val="0"/>
        <w:spacing w:line="360" w:lineRule="auto"/>
        <w:jc w:val="center"/>
        <w:rPr>
          <w:rFonts w:hint="eastAsia" w:ascii="宋体" w:hAnsi="宋体" w:eastAsia="宋体" w:cs="宋体"/>
          <w:b/>
          <w:color w:val="auto"/>
          <w:sz w:val="30"/>
          <w:szCs w:val="30"/>
          <w:highlight w:val="none"/>
        </w:rPr>
      </w:pPr>
      <w:r>
        <w:rPr>
          <w:rFonts w:hint="eastAsia" w:ascii="宋体" w:hAnsi="宋体" w:eastAsia="宋体" w:cs="宋体"/>
          <w:b/>
          <w:color w:val="auto"/>
          <w:sz w:val="30"/>
          <w:szCs w:val="30"/>
          <w:highlight w:val="none"/>
        </w:rPr>
        <w:t>二、符合性审查</w:t>
      </w:r>
    </w:p>
    <w:tbl>
      <w:tblPr>
        <w:tblStyle w:val="9"/>
        <w:tblW w:w="10682"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666"/>
        <w:gridCol w:w="9016"/>
      </w:tblGrid>
      <w:tr w14:paraId="7D5E951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67" w:hRule="atLeast"/>
          <w:jc w:val="center"/>
        </w:trPr>
        <w:tc>
          <w:tcPr>
            <w:tcW w:w="1666" w:type="dxa"/>
            <w:tcBorders>
              <w:top w:val="single" w:color="auto" w:sz="6" w:space="0"/>
              <w:left w:val="single" w:color="auto" w:sz="6" w:space="0"/>
              <w:bottom w:val="single" w:color="auto" w:sz="6" w:space="0"/>
            </w:tcBorders>
            <w:noWrap w:val="0"/>
            <w:vAlign w:val="center"/>
          </w:tcPr>
          <w:p w14:paraId="2B3E8839">
            <w:pPr>
              <w:adjustRightInd w:val="0"/>
              <w:snapToGrid w:val="0"/>
              <w:spacing w:before="156" w:beforeLines="50" w:line="360" w:lineRule="auto"/>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序号</w:t>
            </w:r>
          </w:p>
        </w:tc>
        <w:tc>
          <w:tcPr>
            <w:tcW w:w="9016" w:type="dxa"/>
            <w:tcBorders>
              <w:top w:val="single" w:color="auto" w:sz="6" w:space="0"/>
              <w:bottom w:val="single" w:color="auto" w:sz="6" w:space="0"/>
              <w:right w:val="single" w:color="auto" w:sz="6" w:space="0"/>
            </w:tcBorders>
            <w:noWrap w:val="0"/>
            <w:vAlign w:val="center"/>
          </w:tcPr>
          <w:p w14:paraId="75C84599">
            <w:pPr>
              <w:adjustRightInd w:val="0"/>
              <w:snapToGrid w:val="0"/>
              <w:spacing w:line="360" w:lineRule="auto"/>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审查情况</w:t>
            </w:r>
          </w:p>
        </w:tc>
      </w:tr>
      <w:tr w14:paraId="0B3FF5D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67" w:hRule="atLeast"/>
          <w:jc w:val="center"/>
        </w:trPr>
        <w:tc>
          <w:tcPr>
            <w:tcW w:w="1666" w:type="dxa"/>
            <w:tcBorders>
              <w:top w:val="single" w:color="auto" w:sz="6" w:space="0"/>
              <w:left w:val="single" w:color="auto" w:sz="6" w:space="0"/>
              <w:bottom w:val="single" w:color="auto" w:sz="6" w:space="0"/>
            </w:tcBorders>
            <w:noWrap w:val="0"/>
            <w:vAlign w:val="center"/>
          </w:tcPr>
          <w:p w14:paraId="3F59DC29">
            <w:pPr>
              <w:adjustRightInd w:val="0"/>
              <w:snapToGrid w:val="0"/>
              <w:spacing w:before="156" w:beforeLines="50" w:line="360" w:lineRule="auto"/>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1</w:t>
            </w:r>
          </w:p>
        </w:tc>
        <w:tc>
          <w:tcPr>
            <w:tcW w:w="9016" w:type="dxa"/>
            <w:tcBorders>
              <w:top w:val="single" w:color="auto" w:sz="6" w:space="0"/>
              <w:bottom w:val="single" w:color="auto" w:sz="6" w:space="0"/>
              <w:right w:val="single" w:color="auto" w:sz="6" w:space="0"/>
            </w:tcBorders>
            <w:noWrap w:val="0"/>
            <w:vAlign w:val="center"/>
          </w:tcPr>
          <w:p w14:paraId="2273D267">
            <w:pPr>
              <w:adjustRightInd w:val="0"/>
              <w:snapToGrid w:val="0"/>
              <w:spacing w:line="360" w:lineRule="auto"/>
              <w:jc w:val="left"/>
              <w:rPr>
                <w:rFonts w:hint="eastAsia" w:ascii="宋体" w:hAnsi="宋体" w:eastAsia="宋体" w:cs="宋体"/>
                <w:color w:val="auto"/>
                <w:sz w:val="18"/>
                <w:szCs w:val="18"/>
                <w:highlight w:val="none"/>
              </w:rPr>
            </w:pPr>
            <w:r>
              <w:rPr>
                <w:rFonts w:hint="eastAsia" w:ascii="宋体" w:hAnsi="宋体" w:eastAsia="宋体" w:cs="宋体"/>
                <w:b/>
                <w:color w:val="auto"/>
                <w:szCs w:val="21"/>
                <w:highlight w:val="none"/>
              </w:rPr>
              <w:t>评标委员会应当对符合资格条件的投标人的投标文件进行符合性审查，以确定其是否满足招标文件商务、技术等实质性要求</w:t>
            </w:r>
            <w:r>
              <w:rPr>
                <w:rFonts w:hint="eastAsia" w:ascii="宋体" w:hAnsi="宋体" w:eastAsia="宋体" w:cs="宋体"/>
                <w:color w:val="auto"/>
                <w:szCs w:val="21"/>
                <w:highlight w:val="none"/>
              </w:rPr>
              <w:t>。</w:t>
            </w:r>
          </w:p>
        </w:tc>
      </w:tr>
      <w:tr w14:paraId="6128FD7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67" w:hRule="atLeast"/>
          <w:jc w:val="center"/>
        </w:trPr>
        <w:tc>
          <w:tcPr>
            <w:tcW w:w="1666" w:type="dxa"/>
            <w:tcBorders>
              <w:top w:val="single" w:color="auto" w:sz="6" w:space="0"/>
              <w:left w:val="single" w:color="auto" w:sz="6" w:space="0"/>
              <w:bottom w:val="single" w:color="auto" w:sz="6" w:space="0"/>
            </w:tcBorders>
            <w:noWrap w:val="0"/>
            <w:vAlign w:val="center"/>
          </w:tcPr>
          <w:p w14:paraId="1772A0E5">
            <w:pPr>
              <w:adjustRightInd w:val="0"/>
              <w:snapToGrid w:val="0"/>
              <w:spacing w:before="156" w:beforeLines="50" w:line="360" w:lineRule="auto"/>
              <w:jc w:val="center"/>
              <w:rPr>
                <w:rFonts w:hint="eastAsia" w:ascii="宋体" w:hAnsi="宋体" w:eastAsia="宋体" w:cs="宋体"/>
                <w:color w:val="auto"/>
                <w:sz w:val="18"/>
                <w:szCs w:val="18"/>
                <w:highlight w:val="none"/>
              </w:rPr>
            </w:pPr>
            <w:r>
              <w:rPr>
                <w:rFonts w:hint="eastAsia" w:ascii="宋体" w:hAnsi="宋体" w:eastAsia="宋体" w:cs="宋体"/>
                <w:color w:val="auto"/>
                <w:szCs w:val="21"/>
                <w:highlight w:val="none"/>
              </w:rPr>
              <w:t>（1）</w:t>
            </w:r>
          </w:p>
        </w:tc>
        <w:tc>
          <w:tcPr>
            <w:tcW w:w="9016" w:type="dxa"/>
            <w:tcBorders>
              <w:top w:val="single" w:color="auto" w:sz="6" w:space="0"/>
              <w:bottom w:val="single" w:color="auto" w:sz="6" w:space="0"/>
              <w:right w:val="single" w:color="auto" w:sz="6" w:space="0"/>
            </w:tcBorders>
            <w:noWrap w:val="0"/>
            <w:vAlign w:val="center"/>
          </w:tcPr>
          <w:p w14:paraId="5DC83737">
            <w:pPr>
              <w:adjustRightInd w:val="0"/>
              <w:snapToGrid w:val="0"/>
              <w:spacing w:line="360" w:lineRule="auto"/>
              <w:ind w:firstLine="360" w:firstLineChars="200"/>
              <w:jc w:val="left"/>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依据招标文件的规定，从投标文件的有效性、完整性和对招标文件的响应程度进行审查，以确定是否对招标文件的实质性要求作出响应。评标委员会决定投标文件的响应性只根据投标文件真实无误的内容，而不依据外部的证据，但投标文件有不真实、不正确的内容时除外。</w:t>
            </w:r>
          </w:p>
        </w:tc>
      </w:tr>
      <w:tr w14:paraId="69CEE54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62" w:hRule="atLeast"/>
          <w:jc w:val="center"/>
        </w:trPr>
        <w:tc>
          <w:tcPr>
            <w:tcW w:w="1666" w:type="dxa"/>
            <w:tcBorders>
              <w:top w:val="single" w:color="auto" w:sz="6" w:space="0"/>
              <w:left w:val="single" w:color="auto" w:sz="6" w:space="0"/>
              <w:bottom w:val="single" w:color="auto" w:sz="6" w:space="0"/>
            </w:tcBorders>
            <w:noWrap w:val="0"/>
            <w:vAlign w:val="center"/>
          </w:tcPr>
          <w:p w14:paraId="53F2EC87">
            <w:pPr>
              <w:adjustRightInd w:val="0"/>
              <w:snapToGrid w:val="0"/>
              <w:spacing w:before="156" w:beforeLines="50" w:line="360" w:lineRule="auto"/>
              <w:jc w:val="center"/>
              <w:rPr>
                <w:rFonts w:hint="eastAsia" w:ascii="宋体" w:hAnsi="宋体" w:eastAsia="宋体" w:cs="宋体"/>
                <w:color w:val="auto"/>
                <w:sz w:val="18"/>
                <w:szCs w:val="18"/>
                <w:highlight w:val="none"/>
              </w:rPr>
            </w:pPr>
            <w:r>
              <w:rPr>
                <w:rFonts w:hint="eastAsia" w:ascii="宋体" w:hAnsi="宋体" w:eastAsia="宋体" w:cs="宋体"/>
                <w:color w:val="auto"/>
                <w:szCs w:val="21"/>
                <w:highlight w:val="none"/>
              </w:rPr>
              <w:t>（2）</w:t>
            </w:r>
          </w:p>
        </w:tc>
        <w:tc>
          <w:tcPr>
            <w:tcW w:w="9016" w:type="dxa"/>
            <w:tcBorders>
              <w:top w:val="single" w:color="auto" w:sz="6" w:space="0"/>
              <w:bottom w:val="single" w:color="auto" w:sz="6" w:space="0"/>
              <w:right w:val="single" w:color="auto" w:sz="6" w:space="0"/>
            </w:tcBorders>
            <w:noWrap w:val="0"/>
            <w:vAlign w:val="center"/>
          </w:tcPr>
          <w:p w14:paraId="63C1D8A8">
            <w:pPr>
              <w:adjustRightInd w:val="0"/>
              <w:snapToGrid w:val="0"/>
              <w:spacing w:line="360" w:lineRule="auto"/>
              <w:jc w:val="left"/>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投标人不得通过修正或撤销不合要求的偏离从而使其投标成为实质上响应的投标。</w:t>
            </w:r>
          </w:p>
        </w:tc>
      </w:tr>
      <w:tr w14:paraId="74391D3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68" w:hRule="atLeast"/>
          <w:jc w:val="center"/>
        </w:trPr>
        <w:tc>
          <w:tcPr>
            <w:tcW w:w="1666" w:type="dxa"/>
            <w:tcBorders>
              <w:top w:val="single" w:color="auto" w:sz="6" w:space="0"/>
              <w:left w:val="single" w:color="auto" w:sz="6" w:space="0"/>
              <w:bottom w:val="single" w:color="auto" w:sz="6" w:space="0"/>
            </w:tcBorders>
            <w:noWrap w:val="0"/>
            <w:vAlign w:val="center"/>
          </w:tcPr>
          <w:p w14:paraId="7D2E6C79">
            <w:pPr>
              <w:adjustRightInd w:val="0"/>
              <w:snapToGrid w:val="0"/>
              <w:spacing w:before="156" w:beforeLines="50" w:line="360" w:lineRule="auto"/>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2</w:t>
            </w:r>
          </w:p>
        </w:tc>
        <w:tc>
          <w:tcPr>
            <w:tcW w:w="9016" w:type="dxa"/>
            <w:tcBorders>
              <w:top w:val="single" w:color="auto" w:sz="6" w:space="0"/>
              <w:bottom w:val="single" w:color="auto" w:sz="6" w:space="0"/>
              <w:right w:val="single" w:color="auto" w:sz="6" w:space="0"/>
            </w:tcBorders>
            <w:noWrap w:val="0"/>
            <w:vAlign w:val="center"/>
          </w:tcPr>
          <w:p w14:paraId="6C360798">
            <w:pPr>
              <w:adjustRightInd w:val="0"/>
              <w:snapToGrid w:val="0"/>
              <w:spacing w:line="360" w:lineRule="auto"/>
              <w:jc w:val="both"/>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投标文件属下列情况之一的，投标无效：</w:t>
            </w:r>
          </w:p>
        </w:tc>
      </w:tr>
      <w:tr w14:paraId="5F1B52C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67" w:hRule="atLeast"/>
          <w:jc w:val="center"/>
        </w:trPr>
        <w:tc>
          <w:tcPr>
            <w:tcW w:w="1666" w:type="dxa"/>
            <w:tcBorders>
              <w:top w:val="single" w:color="auto" w:sz="6" w:space="0"/>
              <w:left w:val="single" w:color="auto" w:sz="6" w:space="0"/>
              <w:bottom w:val="single" w:color="auto" w:sz="6" w:space="0"/>
            </w:tcBorders>
            <w:noWrap w:val="0"/>
            <w:vAlign w:val="center"/>
          </w:tcPr>
          <w:p w14:paraId="36272E10">
            <w:pPr>
              <w:adjustRightInd w:val="0"/>
              <w:snapToGrid w:val="0"/>
              <w:spacing w:before="156" w:beforeLines="50" w:line="360" w:lineRule="auto"/>
              <w:jc w:val="center"/>
              <w:rPr>
                <w:rFonts w:hint="eastAsia" w:ascii="宋体" w:hAnsi="宋体" w:eastAsia="宋体" w:cs="宋体"/>
                <w:color w:val="auto"/>
                <w:sz w:val="18"/>
                <w:szCs w:val="18"/>
                <w:highlight w:val="none"/>
              </w:rPr>
            </w:pPr>
            <w:r>
              <w:rPr>
                <w:rFonts w:hint="eastAsia" w:ascii="宋体" w:hAnsi="宋体" w:eastAsia="宋体" w:cs="宋体"/>
                <w:color w:val="auto"/>
                <w:szCs w:val="21"/>
                <w:highlight w:val="none"/>
              </w:rPr>
              <w:t>（1）</w:t>
            </w:r>
          </w:p>
        </w:tc>
        <w:tc>
          <w:tcPr>
            <w:tcW w:w="9016" w:type="dxa"/>
            <w:tcBorders>
              <w:top w:val="single" w:color="auto" w:sz="6" w:space="0"/>
              <w:bottom w:val="single" w:color="auto" w:sz="6" w:space="0"/>
              <w:right w:val="single" w:color="auto" w:sz="6" w:space="0"/>
            </w:tcBorders>
            <w:noWrap w:val="0"/>
            <w:vAlign w:val="center"/>
          </w:tcPr>
          <w:p w14:paraId="616BAD02">
            <w:pPr>
              <w:adjustRightInd w:val="0"/>
              <w:snapToGrid w:val="0"/>
              <w:spacing w:line="360" w:lineRule="auto"/>
              <w:jc w:val="left"/>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投标文件中商务技术文件未按照招标文件规定要求签署、盖章的</w:t>
            </w:r>
          </w:p>
        </w:tc>
      </w:tr>
      <w:tr w14:paraId="752CBC6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67" w:hRule="atLeast"/>
          <w:jc w:val="center"/>
        </w:trPr>
        <w:tc>
          <w:tcPr>
            <w:tcW w:w="1666" w:type="dxa"/>
            <w:tcBorders>
              <w:top w:val="single" w:color="auto" w:sz="6" w:space="0"/>
              <w:left w:val="single" w:color="auto" w:sz="6" w:space="0"/>
              <w:bottom w:val="single" w:color="auto" w:sz="6" w:space="0"/>
            </w:tcBorders>
            <w:noWrap w:val="0"/>
            <w:vAlign w:val="center"/>
          </w:tcPr>
          <w:p w14:paraId="4DBE2F67">
            <w:pPr>
              <w:adjustRightInd w:val="0"/>
              <w:snapToGrid w:val="0"/>
              <w:spacing w:before="156" w:beforeLines="50" w:line="360" w:lineRule="auto"/>
              <w:jc w:val="center"/>
              <w:rPr>
                <w:rFonts w:hint="eastAsia" w:ascii="宋体" w:hAnsi="宋体" w:eastAsia="宋体" w:cs="宋体"/>
                <w:color w:val="auto"/>
                <w:sz w:val="18"/>
                <w:szCs w:val="18"/>
                <w:highlight w:val="none"/>
              </w:rPr>
            </w:pPr>
            <w:r>
              <w:rPr>
                <w:rFonts w:hint="eastAsia" w:ascii="宋体" w:hAnsi="宋体" w:eastAsia="宋体" w:cs="宋体"/>
                <w:color w:val="auto"/>
                <w:szCs w:val="21"/>
                <w:highlight w:val="none"/>
              </w:rPr>
              <w:t>（2）</w:t>
            </w:r>
          </w:p>
        </w:tc>
        <w:tc>
          <w:tcPr>
            <w:tcW w:w="9016" w:type="dxa"/>
            <w:tcBorders>
              <w:top w:val="single" w:color="auto" w:sz="6" w:space="0"/>
              <w:bottom w:val="single" w:color="auto" w:sz="6" w:space="0"/>
              <w:right w:val="single" w:color="auto" w:sz="6" w:space="0"/>
            </w:tcBorders>
            <w:noWrap w:val="0"/>
            <w:vAlign w:val="center"/>
          </w:tcPr>
          <w:p w14:paraId="240C5EDD">
            <w:pPr>
              <w:adjustRightInd w:val="0"/>
              <w:snapToGrid w:val="0"/>
              <w:spacing w:line="360" w:lineRule="auto"/>
              <w:jc w:val="left"/>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投标文件没有对招标文件的实质性要求和条件作出响应，或者对招标文件的偏差超出招标文件规定的偏差范围或最高项数；</w:t>
            </w:r>
          </w:p>
        </w:tc>
      </w:tr>
      <w:tr w14:paraId="227A4D8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67" w:hRule="atLeast"/>
          <w:jc w:val="center"/>
        </w:trPr>
        <w:tc>
          <w:tcPr>
            <w:tcW w:w="1666" w:type="dxa"/>
            <w:tcBorders>
              <w:top w:val="single" w:color="auto" w:sz="6" w:space="0"/>
              <w:left w:val="single" w:color="auto" w:sz="6" w:space="0"/>
              <w:bottom w:val="single" w:color="auto" w:sz="6" w:space="0"/>
            </w:tcBorders>
            <w:noWrap w:val="0"/>
            <w:vAlign w:val="center"/>
          </w:tcPr>
          <w:p w14:paraId="68F7580C">
            <w:pPr>
              <w:adjustRightInd w:val="0"/>
              <w:snapToGrid w:val="0"/>
              <w:spacing w:before="156" w:beforeLines="50" w:line="360" w:lineRule="auto"/>
              <w:jc w:val="center"/>
              <w:rPr>
                <w:rFonts w:hint="eastAsia" w:ascii="宋体" w:hAnsi="宋体" w:eastAsia="宋体" w:cs="宋体"/>
                <w:color w:val="auto"/>
                <w:sz w:val="18"/>
                <w:szCs w:val="18"/>
                <w:highlight w:val="none"/>
              </w:rPr>
            </w:pPr>
            <w:r>
              <w:rPr>
                <w:rFonts w:hint="eastAsia" w:ascii="宋体" w:hAnsi="宋体" w:eastAsia="宋体" w:cs="宋体"/>
                <w:color w:val="auto"/>
                <w:szCs w:val="21"/>
                <w:highlight w:val="none"/>
              </w:rPr>
              <w:t>（3）</w:t>
            </w:r>
          </w:p>
        </w:tc>
        <w:tc>
          <w:tcPr>
            <w:tcW w:w="9016" w:type="dxa"/>
            <w:tcBorders>
              <w:top w:val="single" w:color="auto" w:sz="6" w:space="0"/>
              <w:bottom w:val="single" w:color="auto" w:sz="6" w:space="0"/>
              <w:right w:val="single" w:color="auto" w:sz="6" w:space="0"/>
            </w:tcBorders>
            <w:noWrap w:val="0"/>
            <w:vAlign w:val="center"/>
          </w:tcPr>
          <w:p w14:paraId="466193FF">
            <w:pPr>
              <w:adjustRightInd w:val="0"/>
              <w:snapToGrid w:val="0"/>
              <w:spacing w:line="360" w:lineRule="auto"/>
              <w:jc w:val="left"/>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报价超过招标文件中规定的预算金额或者最高限价的；</w:t>
            </w:r>
          </w:p>
        </w:tc>
      </w:tr>
      <w:tr w14:paraId="59D9E73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67" w:hRule="atLeast"/>
          <w:jc w:val="center"/>
        </w:trPr>
        <w:tc>
          <w:tcPr>
            <w:tcW w:w="1666" w:type="dxa"/>
            <w:tcBorders>
              <w:top w:val="single" w:color="auto" w:sz="6" w:space="0"/>
              <w:left w:val="single" w:color="auto" w:sz="6" w:space="0"/>
              <w:bottom w:val="single" w:color="auto" w:sz="6" w:space="0"/>
            </w:tcBorders>
            <w:noWrap w:val="0"/>
            <w:vAlign w:val="center"/>
          </w:tcPr>
          <w:p w14:paraId="37F8203B">
            <w:pPr>
              <w:adjustRightInd w:val="0"/>
              <w:snapToGrid w:val="0"/>
              <w:spacing w:before="156" w:beforeLines="50" w:line="360" w:lineRule="auto"/>
              <w:jc w:val="center"/>
              <w:rPr>
                <w:rFonts w:hint="eastAsia" w:ascii="宋体" w:hAnsi="宋体" w:eastAsia="宋体" w:cs="宋体"/>
                <w:color w:val="auto"/>
                <w:sz w:val="18"/>
                <w:szCs w:val="18"/>
                <w:highlight w:val="none"/>
              </w:rPr>
            </w:pPr>
            <w:r>
              <w:rPr>
                <w:rFonts w:hint="eastAsia" w:ascii="宋体" w:hAnsi="宋体" w:eastAsia="宋体" w:cs="宋体"/>
                <w:color w:val="auto"/>
                <w:szCs w:val="21"/>
                <w:highlight w:val="none"/>
              </w:rPr>
              <w:t>（4）</w:t>
            </w:r>
          </w:p>
        </w:tc>
        <w:tc>
          <w:tcPr>
            <w:tcW w:w="9016" w:type="dxa"/>
            <w:tcBorders>
              <w:top w:val="single" w:color="auto" w:sz="6" w:space="0"/>
              <w:bottom w:val="single" w:color="auto" w:sz="6" w:space="0"/>
              <w:right w:val="single" w:color="auto" w:sz="6" w:space="0"/>
            </w:tcBorders>
            <w:noWrap w:val="0"/>
            <w:vAlign w:val="center"/>
          </w:tcPr>
          <w:p w14:paraId="474C3B60">
            <w:pPr>
              <w:adjustRightInd w:val="0"/>
              <w:snapToGrid w:val="0"/>
              <w:spacing w:line="360" w:lineRule="auto"/>
              <w:jc w:val="left"/>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投标有效期不足的；</w:t>
            </w:r>
          </w:p>
        </w:tc>
      </w:tr>
      <w:tr w14:paraId="3907ACE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67" w:hRule="atLeast"/>
          <w:jc w:val="center"/>
        </w:trPr>
        <w:tc>
          <w:tcPr>
            <w:tcW w:w="1666" w:type="dxa"/>
            <w:tcBorders>
              <w:top w:val="single" w:color="auto" w:sz="6" w:space="0"/>
              <w:left w:val="single" w:color="auto" w:sz="6" w:space="0"/>
              <w:bottom w:val="single" w:color="auto" w:sz="6" w:space="0"/>
            </w:tcBorders>
            <w:noWrap w:val="0"/>
            <w:vAlign w:val="center"/>
          </w:tcPr>
          <w:p w14:paraId="3D58C472">
            <w:pPr>
              <w:adjustRightInd w:val="0"/>
              <w:snapToGrid w:val="0"/>
              <w:spacing w:before="156" w:beforeLines="50" w:line="360" w:lineRule="auto"/>
              <w:jc w:val="center"/>
              <w:rPr>
                <w:rFonts w:hint="eastAsia" w:ascii="宋体" w:hAnsi="宋体" w:eastAsia="宋体" w:cs="宋体"/>
                <w:color w:val="auto"/>
                <w:sz w:val="18"/>
                <w:szCs w:val="18"/>
                <w:highlight w:val="none"/>
              </w:rPr>
            </w:pPr>
            <w:r>
              <w:rPr>
                <w:rFonts w:hint="eastAsia" w:ascii="宋体" w:hAnsi="宋体" w:eastAsia="宋体" w:cs="宋体"/>
                <w:color w:val="auto"/>
                <w:szCs w:val="21"/>
                <w:highlight w:val="none"/>
              </w:rPr>
              <w:t>（5）</w:t>
            </w:r>
          </w:p>
        </w:tc>
        <w:tc>
          <w:tcPr>
            <w:tcW w:w="9016" w:type="dxa"/>
            <w:tcBorders>
              <w:top w:val="single" w:color="auto" w:sz="6" w:space="0"/>
              <w:bottom w:val="single" w:color="auto" w:sz="6" w:space="0"/>
              <w:right w:val="single" w:color="auto" w:sz="6" w:space="0"/>
            </w:tcBorders>
            <w:noWrap w:val="0"/>
            <w:vAlign w:val="center"/>
          </w:tcPr>
          <w:p w14:paraId="6F0AEB66">
            <w:pPr>
              <w:adjustRightInd w:val="0"/>
              <w:snapToGrid w:val="0"/>
              <w:spacing w:line="360" w:lineRule="auto"/>
              <w:jc w:val="left"/>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投标文件含有采购人不能接受的附加条件的；</w:t>
            </w:r>
          </w:p>
        </w:tc>
      </w:tr>
      <w:tr w14:paraId="2986C05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67" w:hRule="atLeast"/>
          <w:jc w:val="center"/>
        </w:trPr>
        <w:tc>
          <w:tcPr>
            <w:tcW w:w="1666" w:type="dxa"/>
            <w:tcBorders>
              <w:top w:val="single" w:color="auto" w:sz="6" w:space="0"/>
              <w:left w:val="single" w:color="auto" w:sz="6" w:space="0"/>
              <w:bottom w:val="single" w:color="auto" w:sz="6" w:space="0"/>
            </w:tcBorders>
            <w:noWrap w:val="0"/>
            <w:vAlign w:val="center"/>
          </w:tcPr>
          <w:p w14:paraId="40CA6072">
            <w:pPr>
              <w:adjustRightInd w:val="0"/>
              <w:snapToGrid w:val="0"/>
              <w:spacing w:before="156" w:beforeLines="50" w:line="360" w:lineRule="auto"/>
              <w:jc w:val="center"/>
              <w:rPr>
                <w:rFonts w:hint="eastAsia" w:ascii="宋体" w:hAnsi="宋体" w:eastAsia="宋体" w:cs="宋体"/>
                <w:color w:val="auto"/>
                <w:sz w:val="18"/>
                <w:szCs w:val="18"/>
                <w:highlight w:val="none"/>
              </w:rPr>
            </w:pPr>
            <w:r>
              <w:rPr>
                <w:rFonts w:hint="eastAsia" w:ascii="宋体" w:hAnsi="宋体" w:eastAsia="宋体" w:cs="宋体"/>
                <w:color w:val="auto"/>
                <w:szCs w:val="21"/>
                <w:highlight w:val="none"/>
              </w:rPr>
              <w:t>（6）</w:t>
            </w:r>
          </w:p>
        </w:tc>
        <w:tc>
          <w:tcPr>
            <w:tcW w:w="9016" w:type="dxa"/>
            <w:tcBorders>
              <w:top w:val="single" w:color="auto" w:sz="6" w:space="0"/>
              <w:bottom w:val="single" w:color="auto" w:sz="6" w:space="0"/>
              <w:right w:val="single" w:color="auto" w:sz="6" w:space="0"/>
            </w:tcBorders>
            <w:noWrap w:val="0"/>
            <w:vAlign w:val="center"/>
          </w:tcPr>
          <w:p w14:paraId="5E25851F">
            <w:pPr>
              <w:adjustRightInd w:val="0"/>
              <w:snapToGrid w:val="0"/>
              <w:spacing w:line="360" w:lineRule="auto"/>
              <w:jc w:val="left"/>
              <w:rPr>
                <w:rFonts w:hint="eastAsia" w:ascii="宋体" w:hAnsi="宋体" w:eastAsia="宋体" w:cs="宋体"/>
                <w:color w:val="auto"/>
                <w:sz w:val="18"/>
                <w:szCs w:val="18"/>
                <w:highlight w:val="none"/>
                <w:lang w:eastAsia="zh-CN"/>
              </w:rPr>
            </w:pPr>
            <w:r>
              <w:rPr>
                <w:rFonts w:hint="eastAsia" w:ascii="宋体" w:hAnsi="宋体" w:eastAsia="宋体" w:cs="宋体"/>
                <w:color w:val="auto"/>
                <w:sz w:val="18"/>
                <w:szCs w:val="18"/>
                <w:highlight w:val="none"/>
              </w:rPr>
              <w:t>法律、法规和招标文件规定的其他投标无效情形的</w:t>
            </w:r>
            <w:r>
              <w:rPr>
                <w:rFonts w:hint="eastAsia" w:ascii="宋体" w:hAnsi="宋体" w:eastAsia="宋体" w:cs="宋体"/>
                <w:color w:val="auto"/>
                <w:sz w:val="18"/>
                <w:szCs w:val="18"/>
                <w:highlight w:val="none"/>
                <w:lang w:eastAsia="zh-CN"/>
              </w:rPr>
              <w:t>；</w:t>
            </w:r>
          </w:p>
        </w:tc>
      </w:tr>
      <w:tr w14:paraId="04ACAC6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67" w:hRule="atLeast"/>
          <w:jc w:val="center"/>
        </w:trPr>
        <w:tc>
          <w:tcPr>
            <w:tcW w:w="1666" w:type="dxa"/>
            <w:tcBorders>
              <w:top w:val="single" w:color="auto" w:sz="6" w:space="0"/>
              <w:left w:val="single" w:color="auto" w:sz="6" w:space="0"/>
              <w:bottom w:val="single" w:color="auto" w:sz="6" w:space="0"/>
            </w:tcBorders>
            <w:noWrap w:val="0"/>
            <w:vAlign w:val="center"/>
          </w:tcPr>
          <w:p w14:paraId="50B24F4C">
            <w:pPr>
              <w:adjustRightInd w:val="0"/>
              <w:snapToGrid w:val="0"/>
              <w:spacing w:before="156" w:beforeLines="50"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（7）</w:t>
            </w:r>
          </w:p>
        </w:tc>
        <w:tc>
          <w:tcPr>
            <w:tcW w:w="9016" w:type="dxa"/>
            <w:tcBorders>
              <w:top w:val="single" w:color="auto" w:sz="6" w:space="0"/>
              <w:bottom w:val="single" w:color="auto" w:sz="6" w:space="0"/>
              <w:right w:val="single" w:color="auto" w:sz="6" w:space="0"/>
            </w:tcBorders>
            <w:noWrap w:val="0"/>
            <w:vAlign w:val="center"/>
          </w:tcPr>
          <w:p w14:paraId="3CC174A5">
            <w:pPr>
              <w:adjustRightInd w:val="0"/>
              <w:snapToGrid w:val="0"/>
              <w:spacing w:line="360" w:lineRule="auto"/>
              <w:jc w:val="left"/>
              <w:rPr>
                <w:rFonts w:hint="eastAsia" w:ascii="宋体" w:hAnsi="宋体" w:eastAsia="宋体" w:cs="宋体"/>
                <w:color w:val="auto"/>
                <w:sz w:val="18"/>
                <w:szCs w:val="18"/>
                <w:highlight w:val="none"/>
                <w:lang w:eastAsia="zh-CN"/>
              </w:rPr>
            </w:pPr>
            <w:r>
              <w:rPr>
                <w:rFonts w:hint="eastAsia" w:ascii="宋体" w:hAnsi="宋体" w:eastAsia="宋体" w:cs="宋体"/>
                <w:color w:val="auto"/>
                <w:sz w:val="18"/>
                <w:szCs w:val="18"/>
                <w:highlight w:val="none"/>
              </w:rPr>
              <w:t>投标标的范围小于采购标的范围的</w:t>
            </w:r>
            <w:r>
              <w:rPr>
                <w:rFonts w:hint="eastAsia" w:ascii="宋体" w:hAnsi="宋体" w:eastAsia="宋体" w:cs="宋体"/>
                <w:color w:val="auto"/>
                <w:sz w:val="18"/>
                <w:szCs w:val="18"/>
                <w:highlight w:val="none"/>
                <w:lang w:eastAsia="zh-CN"/>
              </w:rPr>
              <w:t>。</w:t>
            </w:r>
          </w:p>
        </w:tc>
      </w:tr>
      <w:tr w14:paraId="15516AC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67" w:hRule="atLeast"/>
          <w:jc w:val="center"/>
        </w:trPr>
        <w:tc>
          <w:tcPr>
            <w:tcW w:w="1666" w:type="dxa"/>
            <w:tcBorders>
              <w:top w:val="single" w:color="auto" w:sz="6" w:space="0"/>
              <w:left w:val="single" w:color="auto" w:sz="6" w:space="0"/>
              <w:bottom w:val="single" w:color="auto" w:sz="6" w:space="0"/>
            </w:tcBorders>
            <w:noWrap w:val="0"/>
            <w:vAlign w:val="center"/>
          </w:tcPr>
          <w:p w14:paraId="33491940">
            <w:pPr>
              <w:adjustRightInd w:val="0"/>
              <w:snapToGrid w:val="0"/>
              <w:spacing w:before="156" w:beforeLines="50" w:line="360" w:lineRule="auto"/>
              <w:jc w:val="center"/>
              <w:rPr>
                <w:rFonts w:hint="eastAsia" w:ascii="宋体" w:hAnsi="宋体" w:eastAsia="宋体" w:cs="宋体"/>
                <w:color w:val="auto"/>
                <w:sz w:val="18"/>
                <w:szCs w:val="18"/>
                <w:highlight w:val="none"/>
              </w:rPr>
            </w:pPr>
            <w:r>
              <w:rPr>
                <w:rFonts w:hint="eastAsia" w:ascii="宋体" w:hAnsi="宋体" w:eastAsia="宋体" w:cs="宋体"/>
                <w:color w:val="auto"/>
                <w:szCs w:val="21"/>
                <w:highlight w:val="none"/>
              </w:rPr>
              <w:t>3</w:t>
            </w:r>
          </w:p>
        </w:tc>
        <w:tc>
          <w:tcPr>
            <w:tcW w:w="9016" w:type="dxa"/>
            <w:tcBorders>
              <w:top w:val="single" w:color="auto" w:sz="6" w:space="0"/>
              <w:bottom w:val="single" w:color="auto" w:sz="6" w:space="0"/>
              <w:right w:val="single" w:color="auto" w:sz="6" w:space="0"/>
            </w:tcBorders>
            <w:noWrap w:val="0"/>
            <w:vAlign w:val="center"/>
          </w:tcPr>
          <w:p w14:paraId="0377EE0B">
            <w:pPr>
              <w:adjustRightInd w:val="0"/>
              <w:snapToGrid w:val="0"/>
              <w:spacing w:line="360" w:lineRule="auto"/>
              <w:jc w:val="left"/>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不符合★条款</w:t>
            </w:r>
          </w:p>
        </w:tc>
      </w:tr>
      <w:tr w14:paraId="34B055C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67" w:hRule="atLeast"/>
          <w:jc w:val="center"/>
        </w:trPr>
        <w:tc>
          <w:tcPr>
            <w:tcW w:w="1666" w:type="dxa"/>
            <w:tcBorders>
              <w:top w:val="single" w:color="auto" w:sz="6" w:space="0"/>
              <w:left w:val="single" w:color="auto" w:sz="6" w:space="0"/>
              <w:bottom w:val="single" w:color="auto" w:sz="6" w:space="0"/>
            </w:tcBorders>
            <w:noWrap w:val="0"/>
            <w:vAlign w:val="center"/>
          </w:tcPr>
          <w:p w14:paraId="4DD95AAA">
            <w:pPr>
              <w:adjustRightInd w:val="0"/>
              <w:snapToGrid w:val="0"/>
              <w:spacing w:before="156" w:beforeLines="50" w:line="360" w:lineRule="auto"/>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4</w:t>
            </w:r>
          </w:p>
        </w:tc>
        <w:tc>
          <w:tcPr>
            <w:tcW w:w="9016" w:type="dxa"/>
            <w:tcBorders>
              <w:top w:val="single" w:color="auto" w:sz="6" w:space="0"/>
              <w:bottom w:val="single" w:color="auto" w:sz="6" w:space="0"/>
              <w:right w:val="single" w:color="auto" w:sz="6" w:space="0"/>
            </w:tcBorders>
            <w:noWrap w:val="0"/>
            <w:vAlign w:val="center"/>
          </w:tcPr>
          <w:p w14:paraId="1CF34F2B">
            <w:pPr>
              <w:adjustRightInd w:val="0"/>
              <w:snapToGrid w:val="0"/>
              <w:spacing w:line="360" w:lineRule="auto"/>
              <w:jc w:val="left"/>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投标文件电子文档有病毒</w:t>
            </w:r>
          </w:p>
        </w:tc>
      </w:tr>
      <w:tr w14:paraId="5C131FB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41" w:hRule="atLeast"/>
          <w:jc w:val="center"/>
        </w:trPr>
        <w:tc>
          <w:tcPr>
            <w:tcW w:w="1666" w:type="dxa"/>
            <w:tcBorders>
              <w:top w:val="single" w:color="auto" w:sz="6" w:space="0"/>
              <w:left w:val="single" w:color="auto" w:sz="6" w:space="0"/>
              <w:bottom w:val="single" w:color="auto" w:sz="6" w:space="0"/>
            </w:tcBorders>
            <w:noWrap w:val="0"/>
            <w:vAlign w:val="center"/>
          </w:tcPr>
          <w:p w14:paraId="76BA9317">
            <w:pPr>
              <w:adjustRightInd w:val="0"/>
              <w:snapToGrid w:val="0"/>
              <w:spacing w:before="156" w:beforeLines="50" w:line="360" w:lineRule="auto"/>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5</w:t>
            </w:r>
          </w:p>
        </w:tc>
        <w:tc>
          <w:tcPr>
            <w:tcW w:w="9016" w:type="dxa"/>
            <w:tcBorders>
              <w:top w:val="single" w:color="auto" w:sz="6" w:space="0"/>
              <w:bottom w:val="single" w:color="auto" w:sz="6" w:space="0"/>
              <w:right w:val="single" w:color="auto" w:sz="6" w:space="0"/>
            </w:tcBorders>
            <w:noWrap w:val="0"/>
            <w:vAlign w:val="center"/>
          </w:tcPr>
          <w:p w14:paraId="59AF5E3C">
            <w:pPr>
              <w:adjustRightInd w:val="0"/>
              <w:snapToGrid w:val="0"/>
              <w:spacing w:line="360" w:lineRule="auto"/>
              <w:jc w:val="left"/>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投标文件用不属于本中心的电子密钥进行加密</w:t>
            </w:r>
          </w:p>
        </w:tc>
      </w:tr>
      <w:tr w14:paraId="353FD5B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64" w:hRule="atLeast"/>
          <w:jc w:val="center"/>
        </w:trPr>
        <w:tc>
          <w:tcPr>
            <w:tcW w:w="1666" w:type="dxa"/>
            <w:tcBorders>
              <w:top w:val="single" w:color="auto" w:sz="6" w:space="0"/>
              <w:left w:val="single" w:color="auto" w:sz="6" w:space="0"/>
              <w:bottom w:val="single" w:color="auto" w:sz="6" w:space="0"/>
            </w:tcBorders>
            <w:noWrap w:val="0"/>
            <w:vAlign w:val="center"/>
          </w:tcPr>
          <w:p w14:paraId="0AE919B8">
            <w:pPr>
              <w:adjustRightInd w:val="0"/>
              <w:snapToGrid w:val="0"/>
              <w:spacing w:before="156" w:beforeLines="50" w:line="360" w:lineRule="auto"/>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6</w:t>
            </w:r>
          </w:p>
        </w:tc>
        <w:tc>
          <w:tcPr>
            <w:tcW w:w="9016" w:type="dxa"/>
            <w:tcBorders>
              <w:top w:val="single" w:color="auto" w:sz="6" w:space="0"/>
              <w:bottom w:val="single" w:color="auto" w:sz="6" w:space="0"/>
              <w:right w:val="single" w:color="auto" w:sz="6" w:space="0"/>
            </w:tcBorders>
            <w:noWrap w:val="0"/>
            <w:vAlign w:val="center"/>
          </w:tcPr>
          <w:p w14:paraId="06144D9A">
            <w:pPr>
              <w:adjustRightInd w:val="0"/>
              <w:snapToGrid w:val="0"/>
              <w:spacing w:line="360" w:lineRule="auto"/>
              <w:jc w:val="left"/>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法律、法规规定的其他情形</w:t>
            </w:r>
          </w:p>
        </w:tc>
      </w:tr>
    </w:tbl>
    <w:p w14:paraId="21AE9986">
      <w:pPr>
        <w:rPr>
          <w:rFonts w:hint="eastAsia" w:ascii="宋体" w:hAnsi="宋体" w:eastAsia="宋体" w:cs="宋体"/>
          <w:color w:val="auto"/>
          <w:sz w:val="18"/>
          <w:szCs w:val="18"/>
          <w:highlight w:val="none"/>
        </w:rPr>
      </w:pPr>
    </w:p>
    <w:p w14:paraId="35AAA99C">
      <w:pPr>
        <w:jc w:val="center"/>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br w:type="page"/>
      </w:r>
      <w:r>
        <w:rPr>
          <w:rFonts w:hint="eastAsia" w:ascii="宋体" w:hAnsi="宋体" w:eastAsia="宋体" w:cs="宋体"/>
          <w:b/>
          <w:bCs/>
          <w:color w:val="auto"/>
          <w:sz w:val="28"/>
          <w:szCs w:val="28"/>
          <w:highlight w:val="none"/>
        </w:rPr>
        <w:t>取值范围</w:t>
      </w:r>
    </w:p>
    <w:p w14:paraId="1C5E20A2">
      <w:pPr>
        <w:jc w:val="center"/>
        <w:rPr>
          <w:rFonts w:hint="eastAsia" w:ascii="宋体" w:hAnsi="宋体" w:eastAsia="宋体" w:cs="宋体"/>
          <w:color w:val="auto"/>
          <w:highlight w:val="none"/>
        </w:rPr>
      </w:pPr>
      <w:r>
        <w:rPr>
          <w:rFonts w:hint="eastAsia" w:ascii="宋体" w:hAnsi="宋体" w:eastAsia="宋体" w:cs="宋体"/>
          <w:color w:val="auto"/>
          <w:highlight w:val="none"/>
        </w:rPr>
        <w:t>1.2.3权值的取值范围见下表，本采购项目的权值为：</w:t>
      </w:r>
    </w:p>
    <w:tbl>
      <w:tblPr>
        <w:tblStyle w:val="9"/>
        <w:tblW w:w="10898" w:type="dxa"/>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42"/>
        <w:gridCol w:w="5456"/>
      </w:tblGrid>
      <w:tr w14:paraId="46545BC1">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PrEx>
        <w:trPr>
          <w:trHeight w:val="567" w:hRule="exact"/>
          <w:jc w:val="center"/>
        </w:trPr>
        <w:tc>
          <w:tcPr>
            <w:tcW w:w="10898" w:type="dxa"/>
            <w:gridSpan w:val="2"/>
            <w:noWrap w:val="0"/>
            <w:vAlign w:val="center"/>
          </w:tcPr>
          <w:p w14:paraId="59C82549">
            <w:pPr>
              <w:jc w:val="center"/>
              <w:rPr>
                <w:rFonts w:hint="eastAsia" w:ascii="宋体" w:hAnsi="宋体" w:eastAsia="宋体" w:cs="宋体"/>
                <w:szCs w:val="21"/>
                <w:highlight w:val="yellow"/>
              </w:rPr>
            </w:pPr>
            <w:r>
              <w:rPr>
                <w:rFonts w:hint="eastAsia" w:ascii="宋体" w:hAnsi="宋体" w:eastAsia="宋体" w:cs="宋体"/>
                <w:kern w:val="0"/>
                <w:szCs w:val="21"/>
                <w:highlight w:val="none"/>
              </w:rPr>
              <w:t>评审因素及权值</w:t>
            </w:r>
          </w:p>
        </w:tc>
      </w:tr>
      <w:tr w14:paraId="5E079DD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5442" w:type="dxa"/>
            <w:noWrap w:val="0"/>
            <w:vAlign w:val="center"/>
          </w:tcPr>
          <w:p w14:paraId="426F69F0">
            <w:pPr>
              <w:jc w:val="center"/>
              <w:rPr>
                <w:rFonts w:hint="eastAsia" w:ascii="宋体" w:hAnsi="宋体" w:eastAsia="宋体" w:cs="宋体"/>
                <w:szCs w:val="21"/>
                <w:highlight w:val="none"/>
              </w:rPr>
            </w:pPr>
            <w:r>
              <w:rPr>
                <w:rFonts w:hint="eastAsia" w:ascii="宋体" w:hAnsi="宋体" w:eastAsia="宋体" w:cs="宋体"/>
                <w:szCs w:val="21"/>
                <w:highlight w:val="none"/>
              </w:rPr>
              <w:t>具体项目</w:t>
            </w:r>
          </w:p>
        </w:tc>
        <w:tc>
          <w:tcPr>
            <w:tcW w:w="5456" w:type="dxa"/>
            <w:noWrap w:val="0"/>
            <w:vAlign w:val="center"/>
          </w:tcPr>
          <w:p w14:paraId="1DD7EC04">
            <w:pPr>
              <w:jc w:val="center"/>
              <w:rPr>
                <w:rFonts w:hint="eastAsia" w:ascii="宋体" w:hAnsi="宋体" w:eastAsia="宋体" w:cs="宋体"/>
                <w:szCs w:val="21"/>
                <w:highlight w:val="none"/>
              </w:rPr>
            </w:pPr>
            <w:r>
              <w:rPr>
                <w:rFonts w:hint="eastAsia" w:ascii="宋体" w:hAnsi="宋体" w:eastAsia="宋体" w:cs="宋体"/>
                <w:szCs w:val="21"/>
                <w:highlight w:val="none"/>
              </w:rPr>
              <w:t>权值范围</w:t>
            </w:r>
          </w:p>
        </w:tc>
      </w:tr>
      <w:tr w14:paraId="5C12ED85">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5442" w:type="dxa"/>
            <w:noWrap w:val="0"/>
            <w:vAlign w:val="center"/>
          </w:tcPr>
          <w:p w14:paraId="68A8FE97">
            <w:pPr>
              <w:widowControl/>
              <w:jc w:val="center"/>
              <w:rPr>
                <w:rFonts w:hint="eastAsia" w:ascii="宋体" w:hAnsi="宋体" w:eastAsia="宋体" w:cs="宋体"/>
                <w:szCs w:val="20"/>
                <w:highlight w:val="none"/>
              </w:rPr>
            </w:pPr>
            <w:r>
              <w:rPr>
                <w:rFonts w:hint="eastAsia" w:ascii="宋体" w:hAnsi="宋体" w:eastAsia="宋体" w:cs="宋体"/>
                <w:kern w:val="0"/>
                <w:szCs w:val="21"/>
                <w:highlight w:val="none"/>
              </w:rPr>
              <w:t>技术部分</w:t>
            </w:r>
          </w:p>
        </w:tc>
        <w:tc>
          <w:tcPr>
            <w:tcW w:w="5456" w:type="dxa"/>
            <w:noWrap w:val="0"/>
            <w:vAlign w:val="center"/>
          </w:tcPr>
          <w:p w14:paraId="18D20022">
            <w:pPr>
              <w:widowControl/>
              <w:jc w:val="center"/>
              <w:rPr>
                <w:rFonts w:hint="eastAsia" w:ascii="宋体" w:hAnsi="宋体" w:eastAsia="宋体" w:cs="宋体"/>
                <w:szCs w:val="20"/>
                <w:highlight w:val="none"/>
              </w:rPr>
            </w:pPr>
            <w:r>
              <w:rPr>
                <w:rFonts w:hint="eastAsia" w:ascii="宋体" w:hAnsi="宋体" w:eastAsia="宋体" w:cs="宋体"/>
                <w:kern w:val="0"/>
                <w:szCs w:val="21"/>
                <w:highlight w:val="none"/>
              </w:rPr>
              <w:t>（A1）=0.</w:t>
            </w:r>
            <w:r>
              <w:rPr>
                <w:rFonts w:hint="eastAsia" w:ascii="宋体" w:hAnsi="宋体" w:eastAsia="宋体" w:cs="宋体"/>
                <w:kern w:val="0"/>
                <w:szCs w:val="21"/>
                <w:highlight w:val="none"/>
                <w:lang w:val="en-US" w:eastAsia="zh-CN"/>
              </w:rPr>
              <w:t>4</w:t>
            </w:r>
            <w:r>
              <w:rPr>
                <w:rFonts w:hint="eastAsia" w:ascii="宋体" w:hAnsi="宋体" w:eastAsia="宋体" w:cs="宋体"/>
                <w:kern w:val="0"/>
                <w:szCs w:val="21"/>
                <w:highlight w:val="none"/>
              </w:rPr>
              <w:t>0</w:t>
            </w:r>
          </w:p>
        </w:tc>
      </w:tr>
      <w:tr w14:paraId="33C8A20F">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5442" w:type="dxa"/>
            <w:noWrap w:val="0"/>
            <w:vAlign w:val="center"/>
          </w:tcPr>
          <w:p w14:paraId="360D0117">
            <w:pPr>
              <w:widowControl/>
              <w:jc w:val="center"/>
              <w:rPr>
                <w:rFonts w:hint="eastAsia" w:ascii="宋体" w:hAnsi="宋体" w:eastAsia="宋体" w:cs="宋体"/>
                <w:szCs w:val="20"/>
                <w:highlight w:val="none"/>
              </w:rPr>
            </w:pPr>
            <w:r>
              <w:rPr>
                <w:rFonts w:hint="eastAsia" w:ascii="宋体" w:hAnsi="宋体" w:eastAsia="宋体" w:cs="宋体"/>
                <w:kern w:val="0"/>
                <w:szCs w:val="21"/>
                <w:highlight w:val="none"/>
              </w:rPr>
              <w:t>商务部分</w:t>
            </w:r>
          </w:p>
        </w:tc>
        <w:tc>
          <w:tcPr>
            <w:tcW w:w="5456" w:type="dxa"/>
            <w:noWrap w:val="0"/>
            <w:vAlign w:val="center"/>
          </w:tcPr>
          <w:p w14:paraId="3A4AF125">
            <w:pPr>
              <w:widowControl/>
              <w:jc w:val="center"/>
              <w:rPr>
                <w:rFonts w:hint="eastAsia" w:ascii="宋体" w:hAnsi="宋体" w:eastAsia="宋体" w:cs="宋体"/>
                <w:szCs w:val="20"/>
                <w:highlight w:val="none"/>
              </w:rPr>
            </w:pPr>
            <w:r>
              <w:rPr>
                <w:rFonts w:hint="eastAsia" w:ascii="宋体" w:hAnsi="宋体" w:eastAsia="宋体" w:cs="宋体"/>
                <w:kern w:val="0"/>
                <w:szCs w:val="21"/>
                <w:highlight w:val="none"/>
              </w:rPr>
              <w:t>（A2）=0.</w:t>
            </w:r>
            <w:r>
              <w:rPr>
                <w:rFonts w:hint="eastAsia" w:ascii="宋体" w:hAnsi="宋体" w:eastAsia="宋体" w:cs="宋体"/>
                <w:kern w:val="0"/>
                <w:szCs w:val="21"/>
                <w:highlight w:val="none"/>
                <w:lang w:val="en-US" w:eastAsia="zh-CN"/>
              </w:rPr>
              <w:t>3</w:t>
            </w:r>
            <w:r>
              <w:rPr>
                <w:rFonts w:hint="eastAsia" w:ascii="宋体" w:hAnsi="宋体" w:eastAsia="宋体" w:cs="宋体"/>
                <w:kern w:val="0"/>
                <w:szCs w:val="21"/>
                <w:highlight w:val="none"/>
              </w:rPr>
              <w:t>0</w:t>
            </w:r>
          </w:p>
        </w:tc>
      </w:tr>
      <w:tr w14:paraId="0FE3D23D">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5442" w:type="dxa"/>
            <w:noWrap w:val="0"/>
            <w:vAlign w:val="center"/>
          </w:tcPr>
          <w:p w14:paraId="739B0534">
            <w:pPr>
              <w:widowControl/>
              <w:jc w:val="center"/>
              <w:rPr>
                <w:rFonts w:hint="eastAsia" w:ascii="宋体" w:hAnsi="宋体" w:eastAsia="宋体" w:cs="宋体"/>
                <w:szCs w:val="20"/>
                <w:highlight w:val="none"/>
              </w:rPr>
            </w:pPr>
            <w:r>
              <w:rPr>
                <w:rFonts w:hint="eastAsia" w:ascii="宋体" w:hAnsi="宋体" w:eastAsia="宋体" w:cs="宋体"/>
                <w:kern w:val="0"/>
                <w:szCs w:val="21"/>
                <w:highlight w:val="none"/>
              </w:rPr>
              <w:t>价格部分</w:t>
            </w:r>
          </w:p>
        </w:tc>
        <w:tc>
          <w:tcPr>
            <w:tcW w:w="5456" w:type="dxa"/>
            <w:noWrap w:val="0"/>
            <w:vAlign w:val="center"/>
          </w:tcPr>
          <w:p w14:paraId="300C27CE">
            <w:pPr>
              <w:widowControl/>
              <w:jc w:val="center"/>
              <w:rPr>
                <w:rFonts w:hint="eastAsia" w:ascii="宋体" w:hAnsi="宋体" w:eastAsia="宋体" w:cs="宋体"/>
                <w:szCs w:val="20"/>
                <w:highlight w:val="none"/>
              </w:rPr>
            </w:pPr>
            <w:r>
              <w:rPr>
                <w:rFonts w:hint="eastAsia" w:ascii="宋体" w:hAnsi="宋体" w:eastAsia="宋体" w:cs="宋体"/>
                <w:kern w:val="0"/>
                <w:szCs w:val="21"/>
                <w:highlight w:val="none"/>
              </w:rPr>
              <w:t>（A3）=0.</w:t>
            </w:r>
            <w:r>
              <w:rPr>
                <w:rFonts w:hint="eastAsia" w:ascii="宋体" w:hAnsi="宋体" w:eastAsia="宋体" w:cs="宋体"/>
                <w:kern w:val="0"/>
                <w:szCs w:val="21"/>
                <w:highlight w:val="none"/>
                <w:lang w:val="en-US" w:eastAsia="zh-CN"/>
              </w:rPr>
              <w:t>3</w:t>
            </w:r>
            <w:r>
              <w:rPr>
                <w:rFonts w:hint="eastAsia" w:ascii="宋体" w:hAnsi="宋体" w:eastAsia="宋体" w:cs="宋体"/>
                <w:kern w:val="0"/>
                <w:szCs w:val="21"/>
                <w:highlight w:val="none"/>
              </w:rPr>
              <w:t>0</w:t>
            </w:r>
          </w:p>
        </w:tc>
      </w:tr>
    </w:tbl>
    <w:p w14:paraId="2F760DDE">
      <w:pPr>
        <w:shd w:val="clear" w:color="000000" w:fill="auto"/>
        <w:adjustRightInd w:val="0"/>
        <w:snapToGrid w:val="0"/>
        <w:spacing w:before="156" w:beforeLines="50" w:line="360" w:lineRule="auto"/>
        <w:jc w:val="center"/>
        <w:rPr>
          <w:rFonts w:hint="eastAsia" w:ascii="宋体" w:hAnsi="宋体" w:eastAsia="宋体" w:cs="宋体"/>
          <w:b/>
          <w:color w:val="000000"/>
          <w:sz w:val="28"/>
          <w:szCs w:val="28"/>
          <w:highlight w:val="none"/>
        </w:rPr>
      </w:pPr>
      <w:r>
        <w:rPr>
          <w:rFonts w:hint="eastAsia" w:ascii="宋体" w:hAnsi="宋体" w:eastAsia="宋体" w:cs="宋体"/>
          <w:b/>
          <w:color w:val="000000"/>
          <w:sz w:val="28"/>
          <w:szCs w:val="28"/>
          <w:highlight w:val="none"/>
        </w:rPr>
        <w:t>评标方法及标准</w:t>
      </w:r>
    </w:p>
    <w:tbl>
      <w:tblPr>
        <w:tblStyle w:val="9"/>
        <w:tblW w:w="10632"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603"/>
        <w:gridCol w:w="861"/>
        <w:gridCol w:w="721"/>
        <w:gridCol w:w="1175"/>
        <w:gridCol w:w="7272"/>
      </w:tblGrid>
      <w:tr w14:paraId="3B22522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07" w:hRule="atLeast"/>
          <w:jc w:val="center"/>
        </w:trPr>
        <w:tc>
          <w:tcPr>
            <w:tcW w:w="603" w:type="dxa"/>
            <w:tcBorders>
              <w:top w:val="single" w:color="auto" w:sz="6" w:space="0"/>
              <w:left w:val="single" w:color="auto" w:sz="6" w:space="0"/>
              <w:bottom w:val="single" w:color="auto" w:sz="6" w:space="0"/>
              <w:right w:val="single" w:color="auto" w:sz="6" w:space="0"/>
            </w:tcBorders>
            <w:noWrap w:val="0"/>
            <w:vAlign w:val="center"/>
          </w:tcPr>
          <w:p w14:paraId="590A5AAF">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jc w:val="left"/>
              <w:textAlignment w:val="auto"/>
              <w:rPr>
                <w:rFonts w:hint="eastAsia" w:ascii="宋体" w:hAnsi="宋体" w:eastAsia="宋体" w:cs="Times New Roman"/>
                <w:bCs/>
                <w:color w:val="auto"/>
                <w:sz w:val="21"/>
                <w:szCs w:val="21"/>
                <w:highlight w:val="none"/>
              </w:rPr>
            </w:pPr>
            <w:r>
              <w:rPr>
                <w:rFonts w:hint="eastAsia" w:ascii="宋体" w:hAnsi="宋体" w:eastAsia="宋体" w:cs="Times New Roman"/>
                <w:bCs/>
                <w:color w:val="auto"/>
                <w:sz w:val="21"/>
                <w:szCs w:val="21"/>
                <w:highlight w:val="none"/>
              </w:rPr>
              <w:t>序号</w:t>
            </w:r>
          </w:p>
        </w:tc>
        <w:tc>
          <w:tcPr>
            <w:tcW w:w="861" w:type="dxa"/>
            <w:tcBorders>
              <w:top w:val="single" w:color="auto" w:sz="6" w:space="0"/>
              <w:left w:val="single" w:color="auto" w:sz="6" w:space="0"/>
              <w:bottom w:val="single" w:color="auto" w:sz="6" w:space="0"/>
              <w:right w:val="single" w:color="auto" w:sz="6" w:space="0"/>
            </w:tcBorders>
            <w:noWrap w:val="0"/>
            <w:vAlign w:val="center"/>
          </w:tcPr>
          <w:p w14:paraId="041CBFAE">
            <w:pPr>
              <w:widowControl/>
              <w:spacing w:line="240" w:lineRule="auto"/>
              <w:jc w:val="center"/>
              <w:rPr>
                <w:rFonts w:hint="eastAsia" w:ascii="宋体" w:hAnsi="宋体" w:eastAsia="宋体" w:cs="Times New Roman"/>
                <w:bCs/>
                <w:color w:val="auto"/>
                <w:sz w:val="21"/>
                <w:szCs w:val="21"/>
                <w:highlight w:val="none"/>
              </w:rPr>
            </w:pPr>
            <w:r>
              <w:rPr>
                <w:rFonts w:hint="eastAsia" w:ascii="宋体" w:hAnsi="宋体" w:eastAsia="宋体" w:cs="宋体"/>
                <w:b w:val="0"/>
                <w:bCs w:val="0"/>
                <w:color w:val="auto"/>
                <w:kern w:val="0"/>
                <w:sz w:val="21"/>
                <w:szCs w:val="21"/>
                <w:highlight w:val="none"/>
                <w:lang w:val="en-US" w:eastAsia="zh-CN" w:bidi="ar-SA"/>
              </w:rPr>
              <w:t>权值</w:t>
            </w:r>
          </w:p>
        </w:tc>
        <w:tc>
          <w:tcPr>
            <w:tcW w:w="721" w:type="dxa"/>
            <w:tcBorders>
              <w:top w:val="single" w:color="auto" w:sz="6" w:space="0"/>
              <w:left w:val="single" w:color="auto" w:sz="6" w:space="0"/>
              <w:bottom w:val="single" w:color="auto" w:sz="6" w:space="0"/>
              <w:right w:val="single" w:color="auto" w:sz="6" w:space="0"/>
            </w:tcBorders>
            <w:noWrap w:val="0"/>
            <w:vAlign w:val="center"/>
          </w:tcPr>
          <w:p w14:paraId="101A4A7B">
            <w:pPr>
              <w:widowControl/>
              <w:spacing w:line="240" w:lineRule="auto"/>
              <w:jc w:val="center"/>
              <w:rPr>
                <w:rFonts w:hint="eastAsia" w:ascii="宋体" w:hAnsi="宋体" w:eastAsia="宋体" w:cs="Times New Roman"/>
                <w:bCs/>
                <w:color w:val="auto"/>
                <w:sz w:val="21"/>
                <w:szCs w:val="21"/>
                <w:highlight w:val="none"/>
              </w:rPr>
            </w:pPr>
            <w:r>
              <w:rPr>
                <w:rFonts w:hint="eastAsia" w:ascii="宋体" w:hAnsi="宋体" w:eastAsia="宋体" w:cs="宋体"/>
                <w:b w:val="0"/>
                <w:bCs w:val="0"/>
                <w:color w:val="auto"/>
                <w:kern w:val="0"/>
                <w:sz w:val="21"/>
                <w:szCs w:val="21"/>
                <w:highlight w:val="none"/>
                <w:lang w:val="en-US" w:eastAsia="zh-CN" w:bidi="ar-SA"/>
              </w:rPr>
              <w:t>评审因素</w:t>
            </w:r>
          </w:p>
        </w:tc>
        <w:tc>
          <w:tcPr>
            <w:tcW w:w="1175" w:type="dxa"/>
            <w:tcBorders>
              <w:top w:val="single" w:color="auto" w:sz="6" w:space="0"/>
              <w:left w:val="single" w:color="auto" w:sz="6" w:space="0"/>
              <w:bottom w:val="single" w:color="auto" w:sz="6" w:space="0"/>
              <w:right w:val="single" w:color="auto" w:sz="6" w:space="0"/>
            </w:tcBorders>
            <w:noWrap w:val="0"/>
            <w:vAlign w:val="center"/>
          </w:tcPr>
          <w:p w14:paraId="158735EF">
            <w:pPr>
              <w:widowControl/>
              <w:spacing w:line="240" w:lineRule="auto"/>
              <w:jc w:val="center"/>
              <w:rPr>
                <w:rFonts w:hint="eastAsia" w:ascii="宋体" w:hAnsi="宋体" w:eastAsia="宋体" w:cs="Times New Roman"/>
                <w:bCs/>
                <w:color w:val="auto"/>
                <w:sz w:val="21"/>
                <w:szCs w:val="21"/>
                <w:highlight w:val="none"/>
              </w:rPr>
            </w:pPr>
            <w:r>
              <w:rPr>
                <w:rFonts w:hint="eastAsia" w:ascii="宋体" w:hAnsi="宋体" w:eastAsia="宋体" w:cs="宋体"/>
                <w:b w:val="0"/>
                <w:bCs w:val="0"/>
                <w:color w:val="auto"/>
                <w:kern w:val="0"/>
                <w:sz w:val="21"/>
                <w:szCs w:val="21"/>
                <w:highlight w:val="none"/>
                <w:lang w:val="en-US" w:eastAsia="zh-CN" w:bidi="ar-SA"/>
              </w:rPr>
              <w:t>分值</w:t>
            </w:r>
          </w:p>
        </w:tc>
        <w:tc>
          <w:tcPr>
            <w:tcW w:w="7272" w:type="dxa"/>
            <w:tcBorders>
              <w:top w:val="single" w:color="auto" w:sz="6" w:space="0"/>
              <w:left w:val="single" w:color="auto" w:sz="6" w:space="0"/>
              <w:bottom w:val="single" w:color="auto" w:sz="6" w:space="0"/>
              <w:right w:val="single" w:color="auto" w:sz="6" w:space="0"/>
            </w:tcBorders>
            <w:noWrap w:val="0"/>
            <w:vAlign w:val="center"/>
          </w:tcPr>
          <w:p w14:paraId="0A27D03E">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jc w:val="center"/>
              <w:textAlignment w:val="auto"/>
              <w:rPr>
                <w:rFonts w:hint="eastAsia" w:ascii="宋体" w:hAnsi="宋体" w:eastAsia="宋体" w:cs="Times New Roman"/>
                <w:bCs/>
                <w:color w:val="auto"/>
                <w:sz w:val="21"/>
                <w:szCs w:val="21"/>
                <w:highlight w:val="none"/>
              </w:rPr>
            </w:pPr>
            <w:r>
              <w:rPr>
                <w:rFonts w:hint="eastAsia" w:ascii="宋体" w:hAnsi="宋体" w:eastAsia="宋体" w:cs="宋体"/>
                <w:b w:val="0"/>
                <w:bCs w:val="0"/>
                <w:color w:val="auto"/>
                <w:kern w:val="0"/>
                <w:sz w:val="21"/>
                <w:szCs w:val="21"/>
                <w:highlight w:val="none"/>
                <w:lang w:val="en-US" w:eastAsia="zh-CN" w:bidi="ar-SA"/>
              </w:rPr>
              <w:t>细   则</w:t>
            </w:r>
          </w:p>
        </w:tc>
      </w:tr>
      <w:tr w14:paraId="416A525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067" w:hRule="atLeast"/>
          <w:jc w:val="center"/>
        </w:trPr>
        <w:tc>
          <w:tcPr>
            <w:tcW w:w="603" w:type="dxa"/>
            <w:tcBorders>
              <w:top w:val="single" w:color="auto" w:sz="6" w:space="0"/>
              <w:left w:val="single" w:color="auto" w:sz="6" w:space="0"/>
              <w:bottom w:val="single" w:color="auto" w:sz="6" w:space="0"/>
              <w:right w:val="single" w:color="auto" w:sz="6" w:space="0"/>
            </w:tcBorders>
            <w:noWrap w:val="0"/>
            <w:vAlign w:val="center"/>
          </w:tcPr>
          <w:p w14:paraId="7FCCC6EF">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jc w:val="left"/>
              <w:textAlignment w:val="auto"/>
              <w:rPr>
                <w:rFonts w:hint="eastAsia"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1</w:t>
            </w:r>
          </w:p>
        </w:tc>
        <w:tc>
          <w:tcPr>
            <w:tcW w:w="861" w:type="dxa"/>
            <w:tcBorders>
              <w:top w:val="single" w:color="auto" w:sz="6" w:space="0"/>
              <w:left w:val="single" w:color="auto" w:sz="6" w:space="0"/>
              <w:bottom w:val="single" w:color="auto" w:sz="6" w:space="0"/>
              <w:right w:val="single" w:color="auto" w:sz="6" w:space="0"/>
            </w:tcBorders>
            <w:noWrap w:val="0"/>
            <w:vAlign w:val="center"/>
          </w:tcPr>
          <w:p w14:paraId="49F0F923">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jc w:val="left"/>
              <w:textAlignment w:val="auto"/>
              <w:rPr>
                <w:rFonts w:hint="eastAsia" w:ascii="仿宋" w:hAnsi="仿宋" w:eastAsia="仿宋" w:cs="仿宋"/>
                <w:bCs/>
                <w:color w:val="auto"/>
                <w:sz w:val="21"/>
                <w:szCs w:val="21"/>
                <w:highlight w:val="none"/>
              </w:rPr>
            </w:pPr>
            <w:r>
              <w:rPr>
                <w:rFonts w:hint="eastAsia" w:ascii="仿宋" w:hAnsi="仿宋" w:eastAsia="仿宋" w:cs="仿宋"/>
                <w:b w:val="0"/>
                <w:bCs w:val="0"/>
                <w:color w:val="auto"/>
                <w:kern w:val="0"/>
                <w:szCs w:val="21"/>
                <w:highlight w:val="none"/>
                <w:lang w:val="en-US" w:eastAsia="zh-CN"/>
              </w:rPr>
              <w:t>A1</w:t>
            </w:r>
            <w:r>
              <w:rPr>
                <w:rFonts w:hint="eastAsia" w:ascii="仿宋" w:hAnsi="仿宋" w:eastAsia="仿宋" w:cs="仿宋"/>
                <w:b w:val="0"/>
                <w:bCs w:val="0"/>
                <w:color w:val="auto"/>
                <w:kern w:val="0"/>
                <w:szCs w:val="21"/>
                <w:highlight w:val="none"/>
              </w:rPr>
              <w:t>价格权值（</w:t>
            </w:r>
            <w:r>
              <w:rPr>
                <w:rFonts w:hint="eastAsia" w:ascii="仿宋" w:hAnsi="仿宋" w:eastAsia="仿宋" w:cs="仿宋"/>
                <w:b w:val="0"/>
                <w:bCs w:val="0"/>
                <w:color w:val="auto"/>
                <w:kern w:val="0"/>
                <w:szCs w:val="21"/>
                <w:highlight w:val="none"/>
                <w:lang w:val="en-US" w:eastAsia="zh-CN"/>
              </w:rPr>
              <w:t>30</w:t>
            </w:r>
            <w:r>
              <w:rPr>
                <w:rFonts w:hint="eastAsia" w:ascii="仿宋" w:hAnsi="仿宋" w:eastAsia="仿宋" w:cs="仿宋"/>
                <w:b w:val="0"/>
                <w:bCs w:val="0"/>
                <w:color w:val="auto"/>
                <w:kern w:val="0"/>
                <w:szCs w:val="21"/>
                <w:highlight w:val="none"/>
              </w:rPr>
              <w:t>%）</w:t>
            </w:r>
          </w:p>
        </w:tc>
        <w:tc>
          <w:tcPr>
            <w:tcW w:w="721" w:type="dxa"/>
            <w:tcBorders>
              <w:top w:val="single" w:color="auto" w:sz="6" w:space="0"/>
              <w:left w:val="single" w:color="auto" w:sz="6" w:space="0"/>
              <w:bottom w:val="single" w:color="auto" w:sz="6" w:space="0"/>
              <w:right w:val="single" w:color="auto" w:sz="6" w:space="0"/>
            </w:tcBorders>
            <w:noWrap w:val="0"/>
            <w:vAlign w:val="center"/>
          </w:tcPr>
          <w:p w14:paraId="6314C9B1">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jc w:val="left"/>
              <w:textAlignment w:val="auto"/>
              <w:rPr>
                <w:rFonts w:hint="eastAsia" w:ascii="仿宋" w:hAnsi="仿宋" w:eastAsia="仿宋" w:cs="仿宋"/>
                <w:bCs/>
                <w:color w:val="auto"/>
                <w:sz w:val="21"/>
                <w:szCs w:val="21"/>
                <w:highlight w:val="none"/>
              </w:rPr>
            </w:pPr>
            <w:r>
              <w:rPr>
                <w:rFonts w:hint="eastAsia" w:ascii="仿宋" w:hAnsi="仿宋" w:eastAsia="仿宋" w:cs="仿宋"/>
                <w:bCs/>
                <w:color w:val="auto"/>
                <w:sz w:val="21"/>
                <w:szCs w:val="21"/>
                <w:highlight w:val="none"/>
                <w:lang w:val="en-US" w:eastAsia="zh-CN"/>
              </w:rPr>
              <w:t>投标报价</w:t>
            </w:r>
          </w:p>
          <w:p w14:paraId="46A4947B">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jc w:val="left"/>
              <w:textAlignment w:val="auto"/>
              <w:rPr>
                <w:rFonts w:hint="eastAsia" w:ascii="仿宋" w:hAnsi="仿宋" w:eastAsia="仿宋" w:cs="仿宋"/>
                <w:bCs/>
                <w:color w:val="auto"/>
                <w:sz w:val="21"/>
                <w:szCs w:val="21"/>
                <w:highlight w:val="none"/>
              </w:rPr>
            </w:pPr>
          </w:p>
        </w:tc>
        <w:tc>
          <w:tcPr>
            <w:tcW w:w="1175" w:type="dxa"/>
            <w:tcBorders>
              <w:top w:val="single" w:color="auto" w:sz="6" w:space="0"/>
              <w:left w:val="single" w:color="auto" w:sz="6" w:space="0"/>
              <w:bottom w:val="single" w:color="auto" w:sz="6" w:space="0"/>
              <w:right w:val="single" w:color="auto" w:sz="6" w:space="0"/>
            </w:tcBorders>
            <w:noWrap w:val="0"/>
            <w:vAlign w:val="center"/>
          </w:tcPr>
          <w:p w14:paraId="6EE77C55">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jc w:val="center"/>
              <w:textAlignment w:val="auto"/>
              <w:rPr>
                <w:rFonts w:hint="eastAsia"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价格</w:t>
            </w:r>
          </w:p>
          <w:p w14:paraId="2CA3ACAD">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jc w:val="center"/>
              <w:textAlignment w:val="auto"/>
              <w:rPr>
                <w:rFonts w:hint="eastAsia"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w:t>
            </w:r>
            <w:r>
              <w:rPr>
                <w:rFonts w:hint="eastAsia" w:ascii="仿宋" w:hAnsi="仿宋" w:eastAsia="仿宋" w:cs="仿宋"/>
                <w:bCs/>
                <w:color w:val="auto"/>
                <w:sz w:val="21"/>
                <w:szCs w:val="21"/>
                <w:highlight w:val="none"/>
                <w:lang w:val="en-US" w:eastAsia="zh-CN"/>
              </w:rPr>
              <w:t>100</w:t>
            </w:r>
            <w:r>
              <w:rPr>
                <w:rFonts w:hint="eastAsia" w:ascii="仿宋" w:hAnsi="仿宋" w:eastAsia="仿宋" w:cs="仿宋"/>
                <w:bCs/>
                <w:color w:val="auto"/>
                <w:sz w:val="21"/>
                <w:szCs w:val="21"/>
                <w:highlight w:val="none"/>
              </w:rPr>
              <w:t>分)</w:t>
            </w:r>
          </w:p>
        </w:tc>
        <w:tc>
          <w:tcPr>
            <w:tcW w:w="7272" w:type="dxa"/>
            <w:tcBorders>
              <w:top w:val="single" w:color="auto" w:sz="6" w:space="0"/>
              <w:left w:val="single" w:color="auto" w:sz="6" w:space="0"/>
              <w:bottom w:val="single" w:color="auto" w:sz="6" w:space="0"/>
              <w:right w:val="single" w:color="auto" w:sz="6" w:space="0"/>
            </w:tcBorders>
            <w:noWrap w:val="0"/>
            <w:vAlign w:val="center"/>
          </w:tcPr>
          <w:p w14:paraId="73D09CF8">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jc w:val="left"/>
              <w:textAlignment w:val="auto"/>
              <w:rPr>
                <w:rFonts w:hint="eastAsia" w:ascii="仿宋" w:hAnsi="仿宋" w:eastAsia="仿宋" w:cs="仿宋"/>
                <w:b w:val="0"/>
                <w:bCs w:val="0"/>
                <w:color w:val="auto"/>
                <w:kern w:val="0"/>
                <w:sz w:val="21"/>
                <w:szCs w:val="21"/>
                <w:highlight w:val="none"/>
                <w:lang w:val="en-US" w:eastAsia="zh-CN" w:bidi="ar-SA"/>
              </w:rPr>
            </w:pPr>
            <w:r>
              <w:rPr>
                <w:rFonts w:hint="eastAsia" w:ascii="仿宋" w:hAnsi="仿宋" w:eastAsia="仿宋" w:cs="仿宋"/>
                <w:b w:val="0"/>
                <w:bCs w:val="0"/>
                <w:color w:val="auto"/>
                <w:kern w:val="0"/>
                <w:sz w:val="21"/>
                <w:szCs w:val="21"/>
                <w:highlight w:val="none"/>
                <w:lang w:val="en-US" w:eastAsia="zh-CN" w:bidi="ar-SA"/>
              </w:rPr>
              <w:t>采用综合评分法的价格分统一采用“低价优先法计算”，即在满足招标文件要求且投标价格最低的投标报价为评标基准价，其价格分为满分。其他投标人的</w:t>
            </w:r>
          </w:p>
          <w:p w14:paraId="4BB9FE0A">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jc w:val="left"/>
              <w:textAlignment w:val="auto"/>
              <w:rPr>
                <w:rFonts w:hint="eastAsia" w:ascii="仿宋" w:hAnsi="仿宋" w:eastAsia="仿宋" w:cs="仿宋"/>
                <w:b w:val="0"/>
                <w:bCs w:val="0"/>
                <w:color w:val="auto"/>
                <w:kern w:val="0"/>
                <w:sz w:val="21"/>
                <w:szCs w:val="21"/>
                <w:highlight w:val="none"/>
                <w:lang w:val="en-US" w:eastAsia="zh-CN" w:bidi="ar-SA"/>
              </w:rPr>
            </w:pPr>
            <w:r>
              <w:rPr>
                <w:rFonts w:hint="eastAsia" w:ascii="仿宋" w:hAnsi="仿宋" w:eastAsia="仿宋" w:cs="仿宋"/>
                <w:b w:val="0"/>
                <w:bCs w:val="0"/>
                <w:color w:val="auto"/>
                <w:kern w:val="0"/>
                <w:sz w:val="21"/>
                <w:szCs w:val="21"/>
                <w:highlight w:val="none"/>
                <w:lang w:val="en-US" w:eastAsia="zh-CN" w:bidi="ar-SA"/>
              </w:rPr>
              <w:t>价格分统一按照下列公式计算：</w:t>
            </w:r>
          </w:p>
          <w:p w14:paraId="2E78973C">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jc w:val="left"/>
              <w:textAlignment w:val="auto"/>
              <w:rPr>
                <w:rFonts w:hint="eastAsia" w:ascii="仿宋" w:hAnsi="仿宋" w:eastAsia="仿宋" w:cs="仿宋"/>
                <w:b w:val="0"/>
                <w:bCs w:val="0"/>
                <w:color w:val="auto"/>
                <w:kern w:val="0"/>
                <w:sz w:val="21"/>
                <w:szCs w:val="21"/>
                <w:highlight w:val="none"/>
                <w:lang w:val="en-US" w:eastAsia="zh-CN" w:bidi="ar-SA"/>
              </w:rPr>
            </w:pPr>
            <w:r>
              <w:rPr>
                <w:rFonts w:hint="eastAsia" w:ascii="仿宋" w:hAnsi="仿宋" w:eastAsia="仿宋" w:cs="仿宋"/>
                <w:b w:val="0"/>
                <w:bCs w:val="0"/>
                <w:color w:val="auto"/>
                <w:kern w:val="0"/>
                <w:sz w:val="21"/>
                <w:szCs w:val="21"/>
                <w:highlight w:val="none"/>
                <w:lang w:val="en-US" w:eastAsia="zh-CN" w:bidi="ar-SA"/>
              </w:rPr>
              <w:t>投标报价得分＝(评标基准价／投标报价)×100；</w:t>
            </w:r>
          </w:p>
          <w:p w14:paraId="21AAF6B9">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jc w:val="left"/>
              <w:textAlignment w:val="auto"/>
              <w:rPr>
                <w:rFonts w:hint="eastAsia" w:ascii="仿宋" w:hAnsi="仿宋" w:eastAsia="仿宋" w:cs="仿宋"/>
                <w:b w:val="0"/>
                <w:bCs w:val="0"/>
                <w:color w:val="auto"/>
                <w:kern w:val="0"/>
                <w:sz w:val="21"/>
                <w:szCs w:val="21"/>
                <w:highlight w:val="none"/>
                <w:lang w:val="en-US" w:eastAsia="zh-CN" w:bidi="ar-SA"/>
              </w:rPr>
            </w:pPr>
            <w:r>
              <w:rPr>
                <w:rFonts w:hint="eastAsia" w:ascii="仿宋" w:hAnsi="仿宋" w:eastAsia="仿宋" w:cs="仿宋"/>
                <w:b w:val="0"/>
                <w:bCs w:val="0"/>
                <w:color w:val="auto"/>
                <w:kern w:val="0"/>
                <w:sz w:val="21"/>
                <w:szCs w:val="21"/>
                <w:highlight w:val="none"/>
                <w:lang w:val="en-US" w:eastAsia="zh-CN" w:bidi="ar-SA"/>
              </w:rPr>
              <w:t>说明：</w:t>
            </w:r>
          </w:p>
          <w:p w14:paraId="2F144E57">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jc w:val="left"/>
              <w:textAlignment w:val="auto"/>
              <w:rPr>
                <w:rFonts w:hint="eastAsia" w:ascii="仿宋" w:hAnsi="仿宋" w:eastAsia="仿宋" w:cs="仿宋"/>
                <w:b w:val="0"/>
                <w:bCs w:val="0"/>
                <w:color w:val="auto"/>
                <w:kern w:val="0"/>
                <w:sz w:val="21"/>
                <w:szCs w:val="21"/>
                <w:highlight w:val="none"/>
                <w:lang w:val="en-US" w:eastAsia="zh-CN" w:bidi="ar-SA"/>
              </w:rPr>
            </w:pPr>
            <w:r>
              <w:rPr>
                <w:rFonts w:hint="eastAsia" w:ascii="仿宋" w:hAnsi="仿宋" w:eastAsia="仿宋" w:cs="仿宋"/>
                <w:b w:val="0"/>
                <w:bCs w:val="0"/>
                <w:color w:val="auto"/>
                <w:kern w:val="0"/>
                <w:sz w:val="21"/>
                <w:szCs w:val="21"/>
                <w:highlight w:val="none"/>
                <w:lang w:val="en-US" w:eastAsia="zh-CN" w:bidi="ar-SA"/>
              </w:rPr>
              <w:t>1. 因落实政府采购政策(价格评审优惠、优先采购)进行价格调整的，以</w:t>
            </w:r>
          </w:p>
          <w:p w14:paraId="6AFF8509">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jc w:val="left"/>
              <w:textAlignment w:val="auto"/>
              <w:rPr>
                <w:rFonts w:hint="eastAsia" w:ascii="仿宋" w:hAnsi="仿宋" w:eastAsia="仿宋" w:cs="仿宋"/>
                <w:b w:val="0"/>
                <w:bCs w:val="0"/>
                <w:color w:val="auto"/>
                <w:kern w:val="0"/>
                <w:sz w:val="21"/>
                <w:szCs w:val="21"/>
                <w:highlight w:val="none"/>
                <w:lang w:val="en-US" w:eastAsia="zh-CN" w:bidi="ar-SA"/>
              </w:rPr>
            </w:pPr>
            <w:r>
              <w:rPr>
                <w:rFonts w:hint="eastAsia" w:ascii="仿宋" w:hAnsi="仿宋" w:eastAsia="仿宋" w:cs="仿宋"/>
                <w:b w:val="0"/>
                <w:bCs w:val="0"/>
                <w:color w:val="auto"/>
                <w:kern w:val="0"/>
                <w:sz w:val="21"/>
                <w:szCs w:val="21"/>
                <w:highlight w:val="none"/>
                <w:lang w:val="en-US" w:eastAsia="zh-CN" w:bidi="ar-SA"/>
              </w:rPr>
              <w:t>调整后的价格计算评标基准价和投标报价。</w:t>
            </w:r>
          </w:p>
          <w:p w14:paraId="10812822">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jc w:val="left"/>
              <w:textAlignment w:val="auto"/>
              <w:rPr>
                <w:rFonts w:hint="eastAsia" w:ascii="仿宋" w:hAnsi="仿宋" w:eastAsia="仿宋" w:cs="仿宋"/>
                <w:b w:val="0"/>
                <w:bCs w:val="0"/>
                <w:color w:val="auto"/>
                <w:kern w:val="0"/>
                <w:sz w:val="21"/>
                <w:szCs w:val="21"/>
                <w:highlight w:val="none"/>
                <w:lang w:val="en-US" w:eastAsia="zh-CN" w:bidi="ar-SA"/>
              </w:rPr>
            </w:pPr>
            <w:r>
              <w:rPr>
                <w:rFonts w:hint="eastAsia" w:ascii="仿宋" w:hAnsi="仿宋" w:eastAsia="仿宋" w:cs="仿宋"/>
                <w:b w:val="0"/>
                <w:bCs w:val="0"/>
                <w:color w:val="auto"/>
                <w:kern w:val="0"/>
                <w:sz w:val="21"/>
                <w:szCs w:val="21"/>
                <w:highlight w:val="none"/>
                <w:lang w:val="en-US" w:eastAsia="zh-CN" w:bidi="ar-SA"/>
              </w:rPr>
              <w:t>2.政府采购评审中出现下列情形之一的，评审委员会应当启动异常低价投</w:t>
            </w:r>
          </w:p>
          <w:p w14:paraId="2F31EAA5">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jc w:val="left"/>
              <w:textAlignment w:val="auto"/>
              <w:rPr>
                <w:rFonts w:hint="eastAsia" w:ascii="仿宋" w:hAnsi="仿宋" w:eastAsia="仿宋" w:cs="仿宋"/>
                <w:b w:val="0"/>
                <w:bCs w:val="0"/>
                <w:color w:val="auto"/>
                <w:kern w:val="0"/>
                <w:sz w:val="21"/>
                <w:szCs w:val="21"/>
                <w:highlight w:val="none"/>
                <w:lang w:val="en-US" w:eastAsia="zh-CN" w:bidi="ar-SA"/>
              </w:rPr>
            </w:pPr>
            <w:r>
              <w:rPr>
                <w:rFonts w:hint="eastAsia" w:ascii="仿宋" w:hAnsi="仿宋" w:eastAsia="仿宋" w:cs="仿宋"/>
                <w:b w:val="0"/>
                <w:bCs w:val="0"/>
                <w:color w:val="auto"/>
                <w:kern w:val="0"/>
                <w:sz w:val="21"/>
                <w:szCs w:val="21"/>
                <w:highlight w:val="none"/>
                <w:lang w:val="en-US" w:eastAsia="zh-CN" w:bidi="ar-SA"/>
              </w:rPr>
              <w:t>标（响应）审查程序：</w:t>
            </w:r>
          </w:p>
          <w:p w14:paraId="719A3BA6">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jc w:val="left"/>
              <w:textAlignment w:val="auto"/>
              <w:rPr>
                <w:rFonts w:hint="eastAsia" w:ascii="仿宋" w:hAnsi="仿宋" w:eastAsia="仿宋" w:cs="仿宋"/>
                <w:b w:val="0"/>
                <w:bCs w:val="0"/>
                <w:color w:val="auto"/>
                <w:kern w:val="0"/>
                <w:sz w:val="21"/>
                <w:szCs w:val="21"/>
                <w:highlight w:val="none"/>
                <w:lang w:val="en-US" w:eastAsia="zh-CN" w:bidi="ar-SA"/>
              </w:rPr>
            </w:pPr>
            <w:r>
              <w:rPr>
                <w:rFonts w:hint="eastAsia" w:ascii="仿宋" w:hAnsi="仿宋" w:eastAsia="仿宋" w:cs="仿宋"/>
                <w:b w:val="0"/>
                <w:bCs w:val="0"/>
                <w:color w:val="auto"/>
                <w:kern w:val="0"/>
                <w:sz w:val="21"/>
                <w:szCs w:val="21"/>
                <w:highlight w:val="none"/>
                <w:lang w:val="en-US" w:eastAsia="zh-CN" w:bidi="ar-SA"/>
              </w:rPr>
              <w:t>（1）.投标（响应）报价低于全部通过符合性审查供应商投标（响应）报</w:t>
            </w:r>
          </w:p>
          <w:p w14:paraId="12288951">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jc w:val="left"/>
              <w:textAlignment w:val="auto"/>
              <w:rPr>
                <w:rFonts w:hint="eastAsia" w:ascii="仿宋" w:hAnsi="仿宋" w:eastAsia="仿宋" w:cs="仿宋"/>
                <w:b w:val="0"/>
                <w:bCs w:val="0"/>
                <w:color w:val="auto"/>
                <w:kern w:val="0"/>
                <w:sz w:val="21"/>
                <w:szCs w:val="21"/>
                <w:highlight w:val="none"/>
                <w:lang w:val="en-US" w:eastAsia="zh-CN" w:bidi="ar-SA"/>
              </w:rPr>
            </w:pPr>
            <w:r>
              <w:rPr>
                <w:rFonts w:hint="eastAsia" w:ascii="仿宋" w:hAnsi="仿宋" w:eastAsia="仿宋" w:cs="仿宋"/>
                <w:b w:val="0"/>
                <w:bCs w:val="0"/>
                <w:color w:val="auto"/>
                <w:kern w:val="0"/>
                <w:sz w:val="21"/>
                <w:szCs w:val="21"/>
                <w:highlight w:val="none"/>
                <w:lang w:val="en-US" w:eastAsia="zh-CN" w:bidi="ar-SA"/>
              </w:rPr>
              <w:t>价平均值65%的（不得超过65%），即投标（响应）报价&lt;全部通过符合性</w:t>
            </w:r>
          </w:p>
          <w:p w14:paraId="466AC3F9">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jc w:val="left"/>
              <w:textAlignment w:val="auto"/>
              <w:rPr>
                <w:rFonts w:hint="eastAsia" w:ascii="仿宋" w:hAnsi="仿宋" w:eastAsia="仿宋" w:cs="仿宋"/>
                <w:b w:val="0"/>
                <w:bCs w:val="0"/>
                <w:color w:val="auto"/>
                <w:kern w:val="0"/>
                <w:sz w:val="21"/>
                <w:szCs w:val="21"/>
                <w:highlight w:val="none"/>
                <w:lang w:val="en-US" w:eastAsia="zh-CN" w:bidi="ar-SA"/>
              </w:rPr>
            </w:pPr>
            <w:r>
              <w:rPr>
                <w:rFonts w:hint="eastAsia" w:ascii="仿宋" w:hAnsi="仿宋" w:eastAsia="仿宋" w:cs="仿宋"/>
                <w:b w:val="0"/>
                <w:bCs w:val="0"/>
                <w:color w:val="auto"/>
                <w:kern w:val="0"/>
                <w:sz w:val="21"/>
                <w:szCs w:val="21"/>
                <w:highlight w:val="none"/>
                <w:lang w:val="en-US" w:eastAsia="zh-CN" w:bidi="ar-SA"/>
              </w:rPr>
              <w:t>审查供应商投标（响应）报价平均值×65%；</w:t>
            </w:r>
          </w:p>
          <w:p w14:paraId="3BF99EB5">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jc w:val="left"/>
              <w:textAlignment w:val="auto"/>
              <w:rPr>
                <w:rFonts w:hint="eastAsia" w:ascii="仿宋" w:hAnsi="仿宋" w:eastAsia="仿宋" w:cs="仿宋"/>
                <w:b w:val="0"/>
                <w:bCs w:val="0"/>
                <w:color w:val="auto"/>
                <w:kern w:val="0"/>
                <w:sz w:val="21"/>
                <w:szCs w:val="21"/>
                <w:highlight w:val="none"/>
                <w:lang w:val="en-US" w:eastAsia="zh-CN" w:bidi="ar-SA"/>
              </w:rPr>
            </w:pPr>
            <w:r>
              <w:rPr>
                <w:rFonts w:hint="eastAsia" w:ascii="仿宋" w:hAnsi="仿宋" w:eastAsia="仿宋" w:cs="仿宋"/>
                <w:b w:val="0"/>
                <w:bCs w:val="0"/>
                <w:color w:val="auto"/>
                <w:kern w:val="0"/>
                <w:sz w:val="21"/>
                <w:szCs w:val="21"/>
                <w:highlight w:val="none"/>
                <w:lang w:val="en-US" w:eastAsia="zh-CN" w:bidi="ar-SA"/>
              </w:rPr>
              <w:t>（2）.投标（响应）报价低于通过符合性审查的次低报价供应商投标（响</w:t>
            </w:r>
          </w:p>
          <w:p w14:paraId="3AB4BD2E">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jc w:val="left"/>
              <w:textAlignment w:val="auto"/>
              <w:rPr>
                <w:rFonts w:hint="eastAsia" w:ascii="仿宋" w:hAnsi="仿宋" w:eastAsia="仿宋" w:cs="仿宋"/>
                <w:b w:val="0"/>
                <w:bCs w:val="0"/>
                <w:color w:val="auto"/>
                <w:kern w:val="0"/>
                <w:sz w:val="21"/>
                <w:szCs w:val="21"/>
                <w:highlight w:val="none"/>
                <w:lang w:val="en-US" w:eastAsia="zh-CN" w:bidi="ar-SA"/>
              </w:rPr>
            </w:pPr>
            <w:r>
              <w:rPr>
                <w:rFonts w:hint="eastAsia" w:ascii="仿宋" w:hAnsi="仿宋" w:eastAsia="仿宋" w:cs="仿宋"/>
                <w:b w:val="0"/>
                <w:bCs w:val="0"/>
                <w:color w:val="auto"/>
                <w:kern w:val="0"/>
                <w:sz w:val="21"/>
                <w:szCs w:val="21"/>
                <w:highlight w:val="none"/>
                <w:lang w:val="en-US" w:eastAsia="zh-CN" w:bidi="ar-SA"/>
              </w:rPr>
              <w:t>应）报价65%的（不得超过65%），即投标（响应）报价&lt;通过符合性审查</w:t>
            </w:r>
          </w:p>
          <w:p w14:paraId="137392D0">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jc w:val="left"/>
              <w:textAlignment w:val="auto"/>
              <w:rPr>
                <w:rFonts w:hint="eastAsia" w:ascii="仿宋" w:hAnsi="仿宋" w:eastAsia="仿宋" w:cs="仿宋"/>
                <w:b w:val="0"/>
                <w:bCs w:val="0"/>
                <w:color w:val="auto"/>
                <w:kern w:val="0"/>
                <w:sz w:val="21"/>
                <w:szCs w:val="21"/>
                <w:highlight w:val="none"/>
                <w:lang w:val="en-US" w:eastAsia="zh-CN" w:bidi="ar-SA"/>
              </w:rPr>
            </w:pPr>
            <w:r>
              <w:rPr>
                <w:rFonts w:hint="eastAsia" w:ascii="仿宋" w:hAnsi="仿宋" w:eastAsia="仿宋" w:cs="仿宋"/>
                <w:b w:val="0"/>
                <w:bCs w:val="0"/>
                <w:color w:val="auto"/>
                <w:kern w:val="0"/>
                <w:sz w:val="21"/>
                <w:szCs w:val="21"/>
                <w:highlight w:val="none"/>
                <w:lang w:val="en-US" w:eastAsia="zh-CN" w:bidi="ar-SA"/>
              </w:rPr>
              <w:t>的次低报价供应商投标（响应）报价×65%；</w:t>
            </w:r>
          </w:p>
          <w:p w14:paraId="3033B883">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jc w:val="left"/>
              <w:textAlignment w:val="auto"/>
              <w:rPr>
                <w:rFonts w:hint="eastAsia" w:ascii="仿宋" w:hAnsi="仿宋" w:eastAsia="仿宋" w:cs="仿宋"/>
                <w:b w:val="0"/>
                <w:bCs w:val="0"/>
                <w:color w:val="auto"/>
                <w:kern w:val="0"/>
                <w:sz w:val="21"/>
                <w:szCs w:val="21"/>
                <w:highlight w:val="none"/>
                <w:lang w:val="en-US" w:eastAsia="zh-CN" w:bidi="ar-SA"/>
              </w:rPr>
            </w:pPr>
            <w:r>
              <w:rPr>
                <w:rFonts w:hint="eastAsia" w:ascii="仿宋" w:hAnsi="仿宋" w:eastAsia="仿宋" w:cs="仿宋"/>
                <w:b w:val="0"/>
                <w:bCs w:val="0"/>
                <w:color w:val="auto"/>
                <w:kern w:val="0"/>
                <w:sz w:val="21"/>
                <w:szCs w:val="21"/>
                <w:highlight w:val="none"/>
                <w:lang w:val="en-US" w:eastAsia="zh-CN" w:bidi="ar-SA"/>
              </w:rPr>
              <w:t>（3）.投标（响应）报价低于采购项目最高限价65%的（不得超过65%），</w:t>
            </w:r>
          </w:p>
          <w:p w14:paraId="5CEAB77E">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jc w:val="left"/>
              <w:textAlignment w:val="auto"/>
              <w:rPr>
                <w:rFonts w:hint="eastAsia" w:ascii="仿宋" w:hAnsi="仿宋" w:eastAsia="仿宋" w:cs="仿宋"/>
                <w:b w:val="0"/>
                <w:bCs w:val="0"/>
                <w:color w:val="auto"/>
                <w:kern w:val="0"/>
                <w:sz w:val="21"/>
                <w:szCs w:val="21"/>
                <w:highlight w:val="none"/>
                <w:lang w:val="en-US" w:eastAsia="zh-CN" w:bidi="ar-SA"/>
              </w:rPr>
            </w:pPr>
            <w:r>
              <w:rPr>
                <w:rFonts w:hint="eastAsia" w:ascii="仿宋" w:hAnsi="仿宋" w:eastAsia="仿宋" w:cs="仿宋"/>
                <w:b w:val="0"/>
                <w:bCs w:val="0"/>
                <w:color w:val="auto"/>
                <w:kern w:val="0"/>
                <w:sz w:val="21"/>
                <w:szCs w:val="21"/>
                <w:highlight w:val="none"/>
                <w:lang w:val="en-US" w:eastAsia="zh-CN" w:bidi="ar-SA"/>
              </w:rPr>
              <w:t>即投标（响应）报价&lt;采购项目最高限价×65%；</w:t>
            </w:r>
          </w:p>
          <w:p w14:paraId="6C60EFF7">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jc w:val="left"/>
              <w:textAlignment w:val="auto"/>
              <w:rPr>
                <w:rFonts w:hint="eastAsia" w:ascii="仿宋" w:hAnsi="仿宋" w:eastAsia="仿宋" w:cs="仿宋"/>
                <w:b w:val="0"/>
                <w:bCs w:val="0"/>
                <w:color w:val="auto"/>
                <w:kern w:val="0"/>
                <w:sz w:val="21"/>
                <w:szCs w:val="21"/>
                <w:highlight w:val="none"/>
                <w:lang w:val="en-US" w:eastAsia="zh-CN" w:bidi="ar-SA"/>
              </w:rPr>
            </w:pPr>
            <w:r>
              <w:rPr>
                <w:rFonts w:hint="eastAsia" w:ascii="仿宋" w:hAnsi="仿宋" w:eastAsia="仿宋" w:cs="仿宋"/>
                <w:b w:val="0"/>
                <w:bCs w:val="0"/>
                <w:color w:val="auto"/>
                <w:kern w:val="0"/>
                <w:sz w:val="21"/>
                <w:szCs w:val="21"/>
                <w:highlight w:val="none"/>
                <w:lang w:val="en-US" w:eastAsia="zh-CN" w:bidi="ar-SA"/>
              </w:rPr>
              <w:t>（4）.评审委员会基于专业判断，认为供应商报价过低，有可能影响产品</w:t>
            </w:r>
          </w:p>
          <w:p w14:paraId="09938B53">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jc w:val="left"/>
              <w:textAlignment w:val="auto"/>
              <w:rPr>
                <w:rFonts w:hint="eastAsia" w:ascii="仿宋" w:hAnsi="仿宋" w:eastAsia="仿宋" w:cs="仿宋"/>
                <w:b w:val="0"/>
                <w:bCs w:val="0"/>
                <w:color w:val="auto"/>
                <w:kern w:val="0"/>
                <w:sz w:val="21"/>
                <w:szCs w:val="21"/>
                <w:highlight w:val="none"/>
                <w:lang w:val="en-US" w:eastAsia="zh-CN" w:bidi="ar-SA"/>
              </w:rPr>
            </w:pPr>
            <w:r>
              <w:rPr>
                <w:rFonts w:hint="eastAsia" w:ascii="仿宋" w:hAnsi="仿宋" w:eastAsia="仿宋" w:cs="仿宋"/>
                <w:b w:val="0"/>
                <w:bCs w:val="0"/>
                <w:color w:val="auto"/>
                <w:kern w:val="0"/>
                <w:sz w:val="21"/>
                <w:szCs w:val="21"/>
                <w:highlight w:val="none"/>
                <w:lang w:val="en-US" w:eastAsia="zh-CN" w:bidi="ar-SA"/>
              </w:rPr>
              <w:t>质量或者不能诚信履约的其他情形。</w:t>
            </w:r>
          </w:p>
          <w:p w14:paraId="027C94AA">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jc w:val="left"/>
              <w:textAlignment w:val="auto"/>
              <w:rPr>
                <w:rFonts w:hint="eastAsia" w:ascii="仿宋" w:hAnsi="仿宋" w:eastAsia="仿宋" w:cs="仿宋"/>
                <w:b w:val="0"/>
                <w:bCs w:val="0"/>
                <w:color w:val="auto"/>
                <w:kern w:val="0"/>
                <w:sz w:val="21"/>
                <w:szCs w:val="21"/>
                <w:highlight w:val="none"/>
                <w:lang w:val="en-US" w:eastAsia="zh-CN" w:bidi="ar-SA"/>
              </w:rPr>
            </w:pPr>
            <w:r>
              <w:rPr>
                <w:rFonts w:hint="eastAsia" w:ascii="仿宋" w:hAnsi="仿宋" w:eastAsia="仿宋" w:cs="仿宋"/>
                <w:b w:val="0"/>
                <w:bCs w:val="0"/>
                <w:color w:val="auto"/>
                <w:kern w:val="0"/>
                <w:sz w:val="21"/>
                <w:szCs w:val="21"/>
                <w:highlight w:val="none"/>
                <w:lang w:val="en-US" w:eastAsia="zh-CN" w:bidi="ar-SA"/>
              </w:rPr>
              <w:t>相关法律法规对供应商报价有规定的，从其规定。</w:t>
            </w:r>
          </w:p>
          <w:p w14:paraId="1C82A9E8">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jc w:val="left"/>
              <w:textAlignment w:val="auto"/>
              <w:rPr>
                <w:rFonts w:hint="eastAsia" w:ascii="仿宋" w:hAnsi="仿宋" w:eastAsia="仿宋" w:cs="仿宋"/>
                <w:b w:val="0"/>
                <w:bCs w:val="0"/>
                <w:color w:val="auto"/>
                <w:kern w:val="0"/>
                <w:sz w:val="21"/>
                <w:szCs w:val="21"/>
                <w:highlight w:val="none"/>
                <w:lang w:val="en-US" w:eastAsia="zh-CN" w:bidi="ar-SA"/>
              </w:rPr>
            </w:pPr>
            <w:r>
              <w:rPr>
                <w:rFonts w:hint="eastAsia" w:ascii="仿宋" w:hAnsi="仿宋" w:eastAsia="仿宋" w:cs="仿宋"/>
                <w:b w:val="0"/>
                <w:bCs w:val="0"/>
                <w:color w:val="auto"/>
                <w:kern w:val="0"/>
                <w:sz w:val="21"/>
                <w:szCs w:val="21"/>
                <w:highlight w:val="none"/>
                <w:lang w:val="en-US" w:eastAsia="zh-CN" w:bidi="ar-SA"/>
              </w:rPr>
              <w:t>评审委员会启动异常低价投标（响应）审查后，属于前述第 1 项至第 4 项</w:t>
            </w:r>
          </w:p>
          <w:p w14:paraId="3988F50E">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jc w:val="left"/>
              <w:textAlignment w:val="auto"/>
              <w:rPr>
                <w:rFonts w:hint="eastAsia" w:ascii="仿宋" w:hAnsi="仿宋" w:eastAsia="仿宋" w:cs="仿宋"/>
                <w:b w:val="0"/>
                <w:bCs w:val="0"/>
                <w:color w:val="auto"/>
                <w:kern w:val="0"/>
                <w:sz w:val="21"/>
                <w:szCs w:val="21"/>
                <w:highlight w:val="none"/>
                <w:lang w:val="en-US" w:eastAsia="zh-CN" w:bidi="ar-SA"/>
              </w:rPr>
            </w:pPr>
            <w:r>
              <w:rPr>
                <w:rFonts w:hint="eastAsia" w:ascii="仿宋" w:hAnsi="仿宋" w:eastAsia="仿宋" w:cs="仿宋"/>
                <w:b w:val="0"/>
                <w:bCs w:val="0"/>
                <w:color w:val="auto"/>
                <w:kern w:val="0"/>
                <w:sz w:val="21"/>
                <w:szCs w:val="21"/>
                <w:highlight w:val="none"/>
                <w:lang w:val="en-US" w:eastAsia="zh-CN" w:bidi="ar-SA"/>
              </w:rPr>
              <w:t>情形的，应当要求相关供应商在评审现场合理的时间内对投标（响应）价</w:t>
            </w:r>
          </w:p>
          <w:p w14:paraId="3D7088D3">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jc w:val="left"/>
              <w:textAlignment w:val="auto"/>
              <w:rPr>
                <w:rFonts w:hint="eastAsia" w:ascii="仿宋" w:hAnsi="仿宋" w:eastAsia="仿宋" w:cs="仿宋"/>
                <w:b w:val="0"/>
                <w:bCs w:val="0"/>
                <w:color w:val="auto"/>
                <w:kern w:val="0"/>
                <w:sz w:val="21"/>
                <w:szCs w:val="21"/>
                <w:highlight w:val="none"/>
                <w:lang w:val="en-US" w:eastAsia="zh-CN" w:bidi="ar-SA"/>
              </w:rPr>
            </w:pPr>
            <w:r>
              <w:rPr>
                <w:rFonts w:hint="eastAsia" w:ascii="仿宋" w:hAnsi="仿宋" w:eastAsia="仿宋" w:cs="仿宋"/>
                <w:b w:val="0"/>
                <w:bCs w:val="0"/>
                <w:color w:val="auto"/>
                <w:kern w:val="0"/>
                <w:sz w:val="21"/>
                <w:szCs w:val="21"/>
                <w:highlight w:val="none"/>
                <w:lang w:val="en-US" w:eastAsia="zh-CN" w:bidi="ar-SA"/>
              </w:rPr>
              <w:t>格作出解释，提供项目具体成本测算等与报价合理性相关的书面说明及必</w:t>
            </w:r>
          </w:p>
          <w:p w14:paraId="2309A8E7">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jc w:val="left"/>
              <w:textAlignment w:val="auto"/>
              <w:rPr>
                <w:rFonts w:hint="eastAsia" w:ascii="仿宋" w:hAnsi="仿宋" w:eastAsia="仿宋" w:cs="仿宋"/>
                <w:b w:val="0"/>
                <w:bCs w:val="0"/>
                <w:color w:val="auto"/>
                <w:kern w:val="0"/>
                <w:sz w:val="21"/>
                <w:szCs w:val="21"/>
                <w:highlight w:val="none"/>
                <w:lang w:val="en-US" w:eastAsia="zh-CN" w:bidi="ar-SA"/>
              </w:rPr>
            </w:pPr>
            <w:r>
              <w:rPr>
                <w:rFonts w:hint="eastAsia" w:ascii="仿宋" w:hAnsi="仿宋" w:eastAsia="仿宋" w:cs="仿宋"/>
                <w:b w:val="0"/>
                <w:bCs w:val="0"/>
                <w:color w:val="auto"/>
                <w:kern w:val="0"/>
                <w:sz w:val="21"/>
                <w:szCs w:val="21"/>
                <w:highlight w:val="none"/>
                <w:lang w:val="en-US" w:eastAsia="zh-CN" w:bidi="ar-SA"/>
              </w:rPr>
              <w:t>要的证明材料，包括但不限于原材料成本、人工成本、制造费用等，给予</w:t>
            </w:r>
          </w:p>
          <w:p w14:paraId="71D915CD">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jc w:val="left"/>
              <w:textAlignment w:val="auto"/>
              <w:rPr>
                <w:rFonts w:hint="eastAsia" w:ascii="仿宋" w:hAnsi="仿宋" w:eastAsia="仿宋" w:cs="仿宋"/>
                <w:b w:val="0"/>
                <w:bCs w:val="0"/>
                <w:color w:val="auto"/>
                <w:kern w:val="0"/>
                <w:sz w:val="21"/>
                <w:szCs w:val="21"/>
                <w:highlight w:val="none"/>
                <w:lang w:val="en-US" w:eastAsia="zh-CN" w:bidi="ar-SA"/>
              </w:rPr>
            </w:pPr>
            <w:r>
              <w:rPr>
                <w:rFonts w:hint="eastAsia" w:ascii="仿宋" w:hAnsi="仿宋" w:eastAsia="仿宋" w:cs="仿宋"/>
                <w:b w:val="0"/>
                <w:bCs w:val="0"/>
                <w:color w:val="auto"/>
                <w:kern w:val="0"/>
                <w:sz w:val="21"/>
                <w:szCs w:val="21"/>
                <w:highlight w:val="none"/>
                <w:lang w:val="en-US" w:eastAsia="zh-CN" w:bidi="ar-SA"/>
              </w:rPr>
              <w:t>相关供应商的时间为 30 分钟。其中，属于第 3 项情形，供应商已随投标（响</w:t>
            </w:r>
          </w:p>
          <w:p w14:paraId="595EB27A">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jc w:val="left"/>
              <w:textAlignment w:val="auto"/>
              <w:rPr>
                <w:rFonts w:hint="eastAsia" w:ascii="仿宋" w:hAnsi="仿宋" w:eastAsia="仿宋" w:cs="仿宋"/>
                <w:b w:val="0"/>
                <w:bCs w:val="0"/>
                <w:color w:val="auto"/>
                <w:kern w:val="0"/>
                <w:sz w:val="21"/>
                <w:szCs w:val="21"/>
                <w:highlight w:val="none"/>
                <w:lang w:val="en-US" w:eastAsia="zh-CN" w:bidi="ar-SA"/>
              </w:rPr>
            </w:pPr>
            <w:r>
              <w:rPr>
                <w:rFonts w:hint="eastAsia" w:ascii="仿宋" w:hAnsi="仿宋" w:eastAsia="仿宋" w:cs="仿宋"/>
                <w:b w:val="0"/>
                <w:bCs w:val="0"/>
                <w:color w:val="auto"/>
                <w:kern w:val="0"/>
                <w:sz w:val="21"/>
                <w:szCs w:val="21"/>
                <w:highlight w:val="none"/>
                <w:lang w:val="en-US" w:eastAsia="zh-CN" w:bidi="ar-SA"/>
              </w:rPr>
              <w:t>应）文件一并提交相关书面说明及必要的证明材料的，在评审现场可不再</w:t>
            </w:r>
          </w:p>
          <w:p w14:paraId="13947E5A">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jc w:val="left"/>
              <w:textAlignment w:val="auto"/>
              <w:rPr>
                <w:rFonts w:hint="eastAsia" w:ascii="仿宋" w:hAnsi="仿宋" w:eastAsia="仿宋" w:cs="仿宋"/>
                <w:b w:val="0"/>
                <w:bCs w:val="0"/>
                <w:color w:val="auto"/>
                <w:kern w:val="0"/>
                <w:sz w:val="21"/>
                <w:szCs w:val="21"/>
                <w:highlight w:val="none"/>
                <w:lang w:val="en-US" w:eastAsia="zh-CN" w:bidi="ar-SA"/>
              </w:rPr>
            </w:pPr>
            <w:r>
              <w:rPr>
                <w:rFonts w:hint="eastAsia" w:ascii="仿宋" w:hAnsi="仿宋" w:eastAsia="仿宋" w:cs="仿宋"/>
                <w:b w:val="0"/>
                <w:bCs w:val="0"/>
                <w:color w:val="auto"/>
                <w:kern w:val="0"/>
                <w:sz w:val="21"/>
                <w:szCs w:val="21"/>
                <w:highlight w:val="none"/>
                <w:lang w:val="en-US" w:eastAsia="zh-CN" w:bidi="ar-SA"/>
              </w:rPr>
              <w:t>重复提交。评审委员会依据专业经验，参考同类项目中标（成交）价格、类似产品市场价格水平、行业人工费用标准、国家有关部门指导行业协会</w:t>
            </w:r>
          </w:p>
          <w:p w14:paraId="1F3BF1E9">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jc w:val="left"/>
              <w:textAlignment w:val="auto"/>
              <w:rPr>
                <w:rFonts w:hint="eastAsia" w:ascii="仿宋" w:hAnsi="仿宋" w:eastAsia="仿宋" w:cs="仿宋"/>
                <w:b w:val="0"/>
                <w:bCs w:val="0"/>
                <w:color w:val="auto"/>
                <w:kern w:val="0"/>
                <w:sz w:val="21"/>
                <w:szCs w:val="21"/>
                <w:highlight w:val="none"/>
                <w:lang w:val="en-US" w:eastAsia="zh-CN" w:bidi="ar-SA"/>
              </w:rPr>
            </w:pPr>
            <w:r>
              <w:rPr>
                <w:rFonts w:hint="eastAsia" w:ascii="仿宋" w:hAnsi="仿宋" w:eastAsia="仿宋" w:cs="仿宋"/>
                <w:b w:val="0"/>
                <w:bCs w:val="0"/>
                <w:color w:val="auto"/>
                <w:kern w:val="0"/>
                <w:sz w:val="21"/>
                <w:szCs w:val="21"/>
                <w:highlight w:val="none"/>
                <w:lang w:val="en-US" w:eastAsia="zh-CN" w:bidi="ar-SA"/>
              </w:rPr>
              <w:t>发布的行业平均成本等情况，对报价合理性进行判断。投标（响应）供应</w:t>
            </w:r>
          </w:p>
          <w:p w14:paraId="0A1F9F51">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jc w:val="left"/>
              <w:textAlignment w:val="auto"/>
              <w:rPr>
                <w:rFonts w:hint="eastAsia" w:ascii="仿宋" w:hAnsi="仿宋" w:eastAsia="仿宋" w:cs="仿宋"/>
                <w:b w:val="0"/>
                <w:bCs w:val="0"/>
                <w:color w:val="auto"/>
                <w:kern w:val="0"/>
                <w:sz w:val="21"/>
                <w:szCs w:val="21"/>
                <w:highlight w:val="none"/>
                <w:lang w:val="en-US" w:eastAsia="zh-CN" w:bidi="ar-SA"/>
              </w:rPr>
            </w:pPr>
            <w:r>
              <w:rPr>
                <w:rFonts w:hint="eastAsia" w:ascii="仿宋" w:hAnsi="仿宋" w:eastAsia="仿宋" w:cs="仿宋"/>
                <w:b w:val="0"/>
                <w:bCs w:val="0"/>
                <w:color w:val="auto"/>
                <w:kern w:val="0"/>
                <w:sz w:val="21"/>
                <w:szCs w:val="21"/>
                <w:highlight w:val="none"/>
                <w:lang w:val="en-US" w:eastAsia="zh-CN" w:bidi="ar-SA"/>
              </w:rPr>
              <w:t>商未在规定时间提供或不能提供书面说明、证明材料，或者提供的书面说</w:t>
            </w:r>
          </w:p>
          <w:p w14:paraId="26770DAA">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jc w:val="left"/>
              <w:textAlignment w:val="auto"/>
              <w:rPr>
                <w:rFonts w:hint="eastAsia" w:ascii="仿宋" w:hAnsi="仿宋" w:eastAsia="仿宋" w:cs="仿宋"/>
                <w:b w:val="0"/>
                <w:bCs w:val="0"/>
                <w:color w:val="auto"/>
                <w:kern w:val="0"/>
                <w:sz w:val="21"/>
                <w:szCs w:val="21"/>
                <w:highlight w:val="none"/>
                <w:lang w:val="en-US" w:eastAsia="zh-CN" w:bidi="ar-SA"/>
              </w:rPr>
            </w:pPr>
            <w:r>
              <w:rPr>
                <w:rFonts w:hint="eastAsia" w:ascii="仿宋" w:hAnsi="仿宋" w:eastAsia="仿宋" w:cs="仿宋"/>
                <w:b w:val="0"/>
                <w:bCs w:val="0"/>
                <w:color w:val="auto"/>
                <w:kern w:val="0"/>
                <w:sz w:val="21"/>
                <w:szCs w:val="21"/>
                <w:highlight w:val="none"/>
                <w:lang w:val="en-US" w:eastAsia="zh-CN" w:bidi="ar-SA"/>
              </w:rPr>
              <w:t>明、证明材料不能证明其报价合理性的，评审委员会应当将其作为无效投</w:t>
            </w:r>
          </w:p>
          <w:p w14:paraId="579E0FF9">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jc w:val="left"/>
              <w:textAlignment w:val="auto"/>
              <w:rPr>
                <w:rFonts w:hint="eastAsia" w:ascii="仿宋" w:hAnsi="仿宋" w:eastAsia="仿宋" w:cs="仿宋"/>
                <w:b w:val="0"/>
                <w:bCs w:val="0"/>
                <w:color w:val="auto"/>
                <w:kern w:val="0"/>
                <w:sz w:val="21"/>
                <w:szCs w:val="21"/>
                <w:highlight w:val="none"/>
                <w:lang w:val="en-US" w:eastAsia="zh-CN" w:bidi="ar-SA"/>
              </w:rPr>
            </w:pPr>
            <w:r>
              <w:rPr>
                <w:rFonts w:hint="eastAsia" w:ascii="仿宋" w:hAnsi="仿宋" w:eastAsia="仿宋" w:cs="仿宋"/>
                <w:b w:val="0"/>
                <w:bCs w:val="0"/>
                <w:color w:val="auto"/>
                <w:kern w:val="0"/>
                <w:sz w:val="21"/>
                <w:szCs w:val="21"/>
                <w:highlight w:val="none"/>
                <w:lang w:val="en-US" w:eastAsia="zh-CN" w:bidi="ar-SA"/>
              </w:rPr>
              <w:t>标（响应）处理。</w:t>
            </w:r>
          </w:p>
        </w:tc>
      </w:tr>
      <w:tr w14:paraId="444DF77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603" w:type="dxa"/>
            <w:vMerge w:val="restart"/>
            <w:tcBorders>
              <w:left w:val="single" w:color="auto" w:sz="6" w:space="0"/>
              <w:right w:val="single" w:color="auto" w:sz="6" w:space="0"/>
            </w:tcBorders>
            <w:noWrap w:val="0"/>
            <w:vAlign w:val="center"/>
          </w:tcPr>
          <w:p w14:paraId="2F618B3B">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jc w:val="left"/>
              <w:textAlignment w:val="auto"/>
              <w:rPr>
                <w:rFonts w:hint="eastAsia" w:ascii="仿宋" w:hAnsi="仿宋" w:eastAsia="仿宋" w:cs="仿宋"/>
                <w:bCs/>
                <w:color w:val="auto"/>
                <w:sz w:val="21"/>
                <w:szCs w:val="21"/>
                <w:highlight w:val="none"/>
                <w:lang w:val="en-US" w:eastAsia="zh-CN"/>
              </w:rPr>
            </w:pPr>
            <w:r>
              <w:rPr>
                <w:rFonts w:hint="eastAsia" w:ascii="仿宋" w:hAnsi="仿宋" w:eastAsia="仿宋" w:cs="仿宋"/>
                <w:bCs/>
                <w:color w:val="auto"/>
                <w:sz w:val="21"/>
                <w:szCs w:val="21"/>
                <w:highlight w:val="none"/>
                <w:lang w:val="en-US" w:eastAsia="zh-CN"/>
              </w:rPr>
              <w:t>2</w:t>
            </w:r>
          </w:p>
        </w:tc>
        <w:tc>
          <w:tcPr>
            <w:tcW w:w="861" w:type="dxa"/>
            <w:vMerge w:val="restart"/>
            <w:tcBorders>
              <w:left w:val="single" w:color="auto" w:sz="6" w:space="0"/>
              <w:right w:val="single" w:color="auto" w:sz="6" w:space="0"/>
            </w:tcBorders>
            <w:noWrap w:val="0"/>
            <w:vAlign w:val="center"/>
          </w:tcPr>
          <w:p w14:paraId="368B5EB8">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jc w:val="left"/>
              <w:textAlignment w:val="auto"/>
              <w:rPr>
                <w:rFonts w:hint="eastAsia" w:ascii="仿宋" w:hAnsi="仿宋" w:eastAsia="仿宋" w:cs="仿宋"/>
                <w:bCs/>
                <w:color w:val="auto"/>
                <w:sz w:val="21"/>
                <w:szCs w:val="21"/>
                <w:highlight w:val="none"/>
                <w:lang w:val="en-US" w:eastAsia="zh-CN"/>
              </w:rPr>
            </w:pPr>
            <w:r>
              <w:rPr>
                <w:rFonts w:hint="eastAsia" w:ascii="仿宋" w:hAnsi="仿宋" w:eastAsia="仿宋" w:cs="仿宋"/>
                <w:b w:val="0"/>
                <w:bCs w:val="0"/>
                <w:color w:val="auto"/>
                <w:szCs w:val="21"/>
                <w:highlight w:val="none"/>
                <w:lang w:val="en-US" w:eastAsia="zh-CN"/>
              </w:rPr>
              <w:t>A2</w:t>
            </w:r>
            <w:r>
              <w:rPr>
                <w:rFonts w:hint="eastAsia" w:ascii="仿宋" w:hAnsi="仿宋" w:eastAsia="仿宋" w:cs="仿宋"/>
                <w:b w:val="0"/>
                <w:bCs w:val="0"/>
                <w:color w:val="auto"/>
                <w:szCs w:val="21"/>
                <w:highlight w:val="none"/>
              </w:rPr>
              <w:t>技术权值（</w:t>
            </w:r>
            <w:r>
              <w:rPr>
                <w:rFonts w:hint="eastAsia" w:ascii="仿宋" w:hAnsi="仿宋" w:eastAsia="仿宋" w:cs="仿宋"/>
                <w:b w:val="0"/>
                <w:bCs w:val="0"/>
                <w:color w:val="auto"/>
                <w:szCs w:val="21"/>
                <w:highlight w:val="none"/>
                <w:lang w:val="en-US" w:eastAsia="zh-CN"/>
              </w:rPr>
              <w:t>40</w:t>
            </w:r>
            <w:r>
              <w:rPr>
                <w:rFonts w:hint="eastAsia" w:ascii="仿宋" w:hAnsi="仿宋" w:eastAsia="仿宋" w:cs="仿宋"/>
                <w:b w:val="0"/>
                <w:bCs w:val="0"/>
                <w:color w:val="auto"/>
                <w:szCs w:val="21"/>
                <w:highlight w:val="none"/>
              </w:rPr>
              <w:t>%）</w:t>
            </w:r>
          </w:p>
        </w:tc>
        <w:tc>
          <w:tcPr>
            <w:tcW w:w="721" w:type="dxa"/>
            <w:vMerge w:val="restart"/>
            <w:tcBorders>
              <w:left w:val="single" w:color="auto" w:sz="6" w:space="0"/>
              <w:right w:val="single" w:color="auto" w:sz="6" w:space="0"/>
            </w:tcBorders>
            <w:noWrap w:val="0"/>
            <w:vAlign w:val="center"/>
          </w:tcPr>
          <w:p w14:paraId="32A75DC6">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jc w:val="left"/>
              <w:textAlignment w:val="auto"/>
              <w:rPr>
                <w:rFonts w:hint="eastAsia" w:ascii="仿宋" w:hAnsi="仿宋" w:eastAsia="仿宋" w:cs="仿宋"/>
                <w:bCs/>
                <w:color w:val="auto"/>
                <w:sz w:val="21"/>
                <w:szCs w:val="21"/>
                <w:highlight w:val="none"/>
                <w:lang w:val="en-US" w:eastAsia="zh-CN"/>
              </w:rPr>
            </w:pPr>
            <w:r>
              <w:rPr>
                <w:rFonts w:hint="eastAsia" w:ascii="仿宋" w:hAnsi="仿宋" w:eastAsia="仿宋" w:cs="仿宋"/>
                <w:bCs/>
                <w:color w:val="auto"/>
                <w:sz w:val="21"/>
                <w:szCs w:val="21"/>
                <w:highlight w:val="none"/>
                <w:lang w:val="en-US" w:eastAsia="zh-CN"/>
              </w:rPr>
              <w:t>技术部分</w:t>
            </w:r>
          </w:p>
        </w:tc>
        <w:tc>
          <w:tcPr>
            <w:tcW w:w="1175" w:type="dxa"/>
            <w:tcBorders>
              <w:top w:val="single" w:color="auto" w:sz="6" w:space="0"/>
              <w:left w:val="single" w:color="auto" w:sz="6" w:space="0"/>
              <w:right w:val="single" w:color="auto" w:sz="6" w:space="0"/>
            </w:tcBorders>
            <w:noWrap w:val="0"/>
            <w:vAlign w:val="center"/>
          </w:tcPr>
          <w:p w14:paraId="16D76086">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ind w:left="0" w:leftChars="0" w:firstLine="0" w:firstLineChars="0"/>
              <w:jc w:val="center"/>
              <w:textAlignment w:val="auto"/>
              <w:rPr>
                <w:rFonts w:hint="eastAsia" w:ascii="仿宋" w:hAnsi="仿宋" w:eastAsia="仿宋" w:cs="仿宋"/>
                <w:bCs/>
                <w:color w:val="auto"/>
                <w:sz w:val="21"/>
                <w:szCs w:val="21"/>
                <w:highlight w:val="none"/>
                <w:lang w:eastAsia="zh-CN"/>
              </w:rPr>
            </w:pPr>
            <w:r>
              <w:rPr>
                <w:rFonts w:hint="eastAsia" w:ascii="仿宋" w:hAnsi="仿宋" w:eastAsia="仿宋" w:cs="仿宋"/>
                <w:bCs/>
                <w:color w:val="auto"/>
                <w:sz w:val="21"/>
                <w:szCs w:val="21"/>
                <w:highlight w:val="none"/>
              </w:rPr>
              <w:t>有效成分含量</w:t>
            </w:r>
            <w:r>
              <w:rPr>
                <w:rFonts w:hint="eastAsia" w:ascii="仿宋" w:hAnsi="仿宋" w:eastAsia="仿宋" w:cs="仿宋"/>
                <w:bCs/>
                <w:color w:val="auto"/>
                <w:sz w:val="21"/>
                <w:szCs w:val="21"/>
                <w:highlight w:val="none"/>
                <w:lang w:eastAsia="zh-CN"/>
              </w:rPr>
              <w:t>（</w:t>
            </w:r>
            <w:r>
              <w:rPr>
                <w:rFonts w:hint="eastAsia" w:ascii="仿宋" w:hAnsi="仿宋" w:eastAsia="仿宋" w:cs="仿宋"/>
                <w:bCs/>
                <w:color w:val="auto"/>
                <w:sz w:val="21"/>
                <w:szCs w:val="21"/>
                <w:highlight w:val="none"/>
                <w:lang w:val="en-US" w:eastAsia="zh-CN"/>
              </w:rPr>
              <w:t>24分</w:t>
            </w:r>
            <w:r>
              <w:rPr>
                <w:rFonts w:hint="eastAsia" w:ascii="仿宋" w:hAnsi="仿宋" w:eastAsia="仿宋" w:cs="仿宋"/>
                <w:bCs/>
                <w:color w:val="auto"/>
                <w:sz w:val="21"/>
                <w:szCs w:val="21"/>
                <w:highlight w:val="none"/>
                <w:lang w:eastAsia="zh-CN"/>
              </w:rPr>
              <w:t>）</w:t>
            </w:r>
          </w:p>
        </w:tc>
        <w:tc>
          <w:tcPr>
            <w:tcW w:w="7272" w:type="dxa"/>
            <w:tcBorders>
              <w:top w:val="single" w:color="auto" w:sz="6" w:space="0"/>
              <w:left w:val="single" w:color="auto" w:sz="6" w:space="0"/>
              <w:right w:val="single" w:color="auto" w:sz="6" w:space="0"/>
            </w:tcBorders>
            <w:noWrap w:val="0"/>
            <w:vAlign w:val="center"/>
          </w:tcPr>
          <w:p w14:paraId="5DD21DC8">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ind w:left="0" w:leftChars="0" w:firstLine="0" w:firstLineChars="0"/>
              <w:jc w:val="left"/>
              <w:textAlignment w:val="auto"/>
              <w:rPr>
                <w:rFonts w:hint="default" w:ascii="仿宋" w:hAnsi="仿宋" w:eastAsia="仿宋" w:cs="仿宋"/>
                <w:bCs/>
                <w:color w:val="auto"/>
                <w:sz w:val="21"/>
                <w:szCs w:val="21"/>
                <w:highlight w:val="none"/>
                <w:lang w:val="en-US" w:eastAsia="zh-CN"/>
              </w:rPr>
            </w:pPr>
            <w:r>
              <w:rPr>
                <w:rFonts w:hint="eastAsia" w:ascii="仿宋" w:hAnsi="仿宋" w:eastAsia="仿宋" w:cs="仿宋"/>
                <w:bCs/>
                <w:color w:val="auto"/>
                <w:sz w:val="21"/>
                <w:szCs w:val="21"/>
                <w:highlight w:val="none"/>
                <w:lang w:eastAsia="zh-CN"/>
              </w:rPr>
              <w:t>所投叶面阻控剂满足采购需求的基本技术规格、参数与要求，计8分，含量每增加1个百分点（或10g/L）</w:t>
            </w:r>
            <w:r>
              <w:rPr>
                <w:rFonts w:hint="eastAsia" w:ascii="仿宋" w:hAnsi="仿宋" w:eastAsia="仿宋" w:cs="仿宋"/>
                <w:bCs/>
                <w:color w:val="auto"/>
                <w:sz w:val="21"/>
                <w:szCs w:val="21"/>
                <w:highlight w:val="none"/>
                <w:lang w:val="en-US" w:eastAsia="zh-CN"/>
              </w:rPr>
              <w:t>（以检测报告数据为依据），</w:t>
            </w:r>
            <w:r>
              <w:rPr>
                <w:rFonts w:hint="eastAsia" w:ascii="仿宋" w:hAnsi="仿宋" w:eastAsia="仿宋" w:cs="仿宋"/>
                <w:bCs/>
                <w:color w:val="auto"/>
                <w:sz w:val="21"/>
                <w:szCs w:val="21"/>
                <w:highlight w:val="none"/>
                <w:lang w:eastAsia="zh-CN"/>
              </w:rPr>
              <w:t>加2分，满分24分，未提供货物说明一览表、技术规格参数和偏离表的，计0分；</w:t>
            </w:r>
            <w:r>
              <w:rPr>
                <w:rFonts w:hint="eastAsia" w:ascii="仿宋" w:hAnsi="仿宋" w:eastAsia="仿宋" w:cs="仿宋"/>
                <w:bCs/>
                <w:color w:val="auto"/>
                <w:sz w:val="21"/>
                <w:szCs w:val="21"/>
                <w:highlight w:val="none"/>
                <w:lang w:val="en-US" w:eastAsia="zh-CN"/>
              </w:rPr>
              <w:t>提供肥料登记证复印件（复印件需加盖公章）及农业农村部网站查询截图。未提供不计分。</w:t>
            </w:r>
          </w:p>
        </w:tc>
      </w:tr>
      <w:tr w14:paraId="6B2BA88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603" w:type="dxa"/>
            <w:vMerge w:val="continue"/>
            <w:tcBorders>
              <w:left w:val="single" w:color="auto" w:sz="6" w:space="0"/>
              <w:right w:val="single" w:color="auto" w:sz="6" w:space="0"/>
            </w:tcBorders>
            <w:noWrap w:val="0"/>
            <w:vAlign w:val="center"/>
          </w:tcPr>
          <w:p w14:paraId="5A55A5B8">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jc w:val="left"/>
              <w:textAlignment w:val="auto"/>
              <w:rPr>
                <w:rFonts w:hint="eastAsia" w:ascii="仿宋" w:hAnsi="仿宋" w:eastAsia="仿宋" w:cs="仿宋"/>
                <w:bCs/>
                <w:color w:val="auto"/>
                <w:sz w:val="21"/>
                <w:szCs w:val="21"/>
                <w:highlight w:val="none"/>
              </w:rPr>
            </w:pPr>
          </w:p>
        </w:tc>
        <w:tc>
          <w:tcPr>
            <w:tcW w:w="861" w:type="dxa"/>
            <w:vMerge w:val="continue"/>
            <w:tcBorders>
              <w:left w:val="single" w:color="auto" w:sz="6" w:space="0"/>
              <w:right w:val="single" w:color="auto" w:sz="6" w:space="0"/>
            </w:tcBorders>
            <w:noWrap w:val="0"/>
            <w:vAlign w:val="center"/>
          </w:tcPr>
          <w:p w14:paraId="33BC109E">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jc w:val="left"/>
              <w:textAlignment w:val="auto"/>
              <w:rPr>
                <w:rFonts w:hint="eastAsia" w:ascii="仿宋" w:hAnsi="仿宋" w:eastAsia="仿宋" w:cs="仿宋"/>
                <w:bCs/>
                <w:color w:val="auto"/>
                <w:sz w:val="21"/>
                <w:szCs w:val="21"/>
                <w:highlight w:val="none"/>
              </w:rPr>
            </w:pPr>
          </w:p>
        </w:tc>
        <w:tc>
          <w:tcPr>
            <w:tcW w:w="721" w:type="dxa"/>
            <w:vMerge w:val="continue"/>
            <w:tcBorders>
              <w:left w:val="single" w:color="auto" w:sz="6" w:space="0"/>
              <w:right w:val="single" w:color="auto" w:sz="6" w:space="0"/>
            </w:tcBorders>
            <w:noWrap w:val="0"/>
            <w:vAlign w:val="center"/>
          </w:tcPr>
          <w:p w14:paraId="3897E5F5">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jc w:val="left"/>
              <w:textAlignment w:val="auto"/>
              <w:rPr>
                <w:rFonts w:hint="eastAsia" w:ascii="仿宋" w:hAnsi="仿宋" w:eastAsia="仿宋" w:cs="仿宋"/>
                <w:bCs/>
                <w:color w:val="auto"/>
                <w:sz w:val="21"/>
                <w:szCs w:val="21"/>
                <w:highlight w:val="none"/>
              </w:rPr>
            </w:pPr>
          </w:p>
        </w:tc>
        <w:tc>
          <w:tcPr>
            <w:tcW w:w="1175" w:type="dxa"/>
            <w:tcBorders>
              <w:top w:val="single" w:color="auto" w:sz="6" w:space="0"/>
              <w:left w:val="single" w:color="auto" w:sz="6" w:space="0"/>
              <w:right w:val="single" w:color="auto" w:sz="6" w:space="0"/>
            </w:tcBorders>
            <w:noWrap w:val="0"/>
            <w:vAlign w:val="center"/>
          </w:tcPr>
          <w:p w14:paraId="2E59364E">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ind w:left="0" w:leftChars="0" w:firstLine="0" w:firstLineChars="0"/>
              <w:jc w:val="center"/>
              <w:textAlignment w:val="auto"/>
              <w:rPr>
                <w:rFonts w:hint="eastAsia" w:ascii="仿宋" w:hAnsi="仿宋" w:eastAsia="仿宋" w:cs="仿宋"/>
                <w:bCs/>
                <w:color w:val="auto"/>
                <w:sz w:val="21"/>
                <w:szCs w:val="21"/>
                <w:highlight w:val="none"/>
                <w:lang w:eastAsia="zh-CN"/>
              </w:rPr>
            </w:pPr>
            <w:r>
              <w:rPr>
                <w:rFonts w:hint="eastAsia" w:ascii="仿宋" w:hAnsi="仿宋" w:eastAsia="仿宋" w:cs="仿宋"/>
                <w:bCs/>
                <w:color w:val="auto"/>
                <w:sz w:val="21"/>
                <w:szCs w:val="21"/>
                <w:highlight w:val="none"/>
                <w:lang w:eastAsia="zh-CN"/>
              </w:rPr>
              <w:t>有益成分（</w:t>
            </w:r>
            <w:r>
              <w:rPr>
                <w:rFonts w:hint="eastAsia" w:ascii="仿宋" w:hAnsi="仿宋" w:eastAsia="仿宋" w:cs="仿宋"/>
                <w:bCs/>
                <w:color w:val="auto"/>
                <w:sz w:val="21"/>
                <w:szCs w:val="21"/>
                <w:highlight w:val="none"/>
                <w:lang w:val="en-US" w:eastAsia="zh-CN"/>
              </w:rPr>
              <w:t>20分</w:t>
            </w:r>
            <w:r>
              <w:rPr>
                <w:rFonts w:hint="eastAsia" w:ascii="仿宋" w:hAnsi="仿宋" w:eastAsia="仿宋" w:cs="仿宋"/>
                <w:bCs/>
                <w:color w:val="auto"/>
                <w:sz w:val="21"/>
                <w:szCs w:val="21"/>
                <w:highlight w:val="none"/>
                <w:lang w:eastAsia="zh-CN"/>
              </w:rPr>
              <w:t>）</w:t>
            </w:r>
          </w:p>
        </w:tc>
        <w:tc>
          <w:tcPr>
            <w:tcW w:w="7272" w:type="dxa"/>
            <w:tcBorders>
              <w:top w:val="single" w:color="auto" w:sz="6" w:space="0"/>
              <w:left w:val="single" w:color="auto" w:sz="6" w:space="0"/>
              <w:right w:val="single" w:color="auto" w:sz="6" w:space="0"/>
            </w:tcBorders>
            <w:noWrap w:val="0"/>
            <w:vAlign w:val="center"/>
          </w:tcPr>
          <w:p w14:paraId="4FB57872">
            <w:pPr>
              <w:keepNext/>
              <w:keepLines/>
              <w:pageBreakBefore w:val="0"/>
              <w:widowControl w:val="0"/>
              <w:kinsoku/>
              <w:wordWrap/>
              <w:overflowPunct/>
              <w:topLinePunct w:val="0"/>
              <w:autoSpaceDE/>
              <w:autoSpaceDN/>
              <w:bidi w:val="0"/>
              <w:adjustRightInd/>
              <w:snapToGrid/>
              <w:spacing w:line="240" w:lineRule="auto"/>
              <w:jc w:val="left"/>
              <w:textAlignment w:val="auto"/>
              <w:outlineLvl w:val="1"/>
              <w:rPr>
                <w:rFonts w:hint="default" w:ascii="仿宋" w:hAnsi="仿宋" w:eastAsia="仿宋" w:cs="仿宋"/>
                <w:bCs/>
                <w:color w:val="auto"/>
                <w:sz w:val="21"/>
                <w:szCs w:val="21"/>
                <w:highlight w:val="none"/>
                <w:lang w:val="en-US" w:eastAsia="zh-CN"/>
              </w:rPr>
            </w:pPr>
            <w:r>
              <w:rPr>
                <w:rFonts w:hint="eastAsia" w:ascii="仿宋" w:hAnsi="仿宋" w:eastAsia="仿宋" w:cs="仿宋"/>
                <w:bCs/>
                <w:color w:val="auto"/>
                <w:sz w:val="21"/>
                <w:szCs w:val="21"/>
                <w:highlight w:val="none"/>
                <w:lang w:eastAsia="zh-CN"/>
              </w:rPr>
              <w:t>所投</w:t>
            </w:r>
            <w:r>
              <w:rPr>
                <w:rFonts w:hint="eastAsia" w:ascii="仿宋" w:hAnsi="仿宋" w:eastAsia="仿宋" w:cs="仿宋"/>
                <w:bCs/>
                <w:color w:val="auto"/>
                <w:sz w:val="21"/>
                <w:szCs w:val="21"/>
                <w:highlight w:val="none"/>
              </w:rPr>
              <w:t>叶面阻控剂有增产功能或降镉成分，增产在5%以上，</w:t>
            </w:r>
            <w:r>
              <w:rPr>
                <w:rFonts w:hint="eastAsia" w:ascii="仿宋" w:hAnsi="仿宋" w:eastAsia="仿宋" w:cs="仿宋"/>
                <w:bCs/>
                <w:color w:val="auto"/>
                <w:sz w:val="21"/>
                <w:szCs w:val="21"/>
                <w:highlight w:val="none"/>
                <w:lang w:val="en-US" w:eastAsia="zh-CN"/>
              </w:rPr>
              <w:t>计</w:t>
            </w:r>
            <w:r>
              <w:rPr>
                <w:rFonts w:hint="eastAsia" w:ascii="仿宋" w:hAnsi="仿宋" w:eastAsia="仿宋" w:cs="仿宋"/>
                <w:bCs/>
                <w:color w:val="auto"/>
                <w:sz w:val="21"/>
                <w:szCs w:val="21"/>
                <w:highlight w:val="none"/>
              </w:rPr>
              <w:t>4分；登记证含锌成分的</w:t>
            </w:r>
            <w:r>
              <w:rPr>
                <w:rFonts w:hint="eastAsia" w:ascii="仿宋" w:hAnsi="仿宋" w:eastAsia="仿宋" w:cs="仿宋"/>
                <w:bCs/>
                <w:color w:val="auto"/>
                <w:sz w:val="21"/>
                <w:szCs w:val="21"/>
                <w:highlight w:val="none"/>
                <w:lang w:val="en-US" w:eastAsia="zh-CN"/>
              </w:rPr>
              <w:t>计</w:t>
            </w:r>
            <w:r>
              <w:rPr>
                <w:rFonts w:hint="eastAsia" w:ascii="仿宋" w:hAnsi="仿宋" w:eastAsia="仿宋" w:cs="仿宋"/>
                <w:bCs/>
                <w:color w:val="auto"/>
                <w:sz w:val="21"/>
                <w:szCs w:val="21"/>
                <w:highlight w:val="none"/>
              </w:rPr>
              <w:t>4分</w:t>
            </w:r>
            <w:r>
              <w:rPr>
                <w:rFonts w:hint="eastAsia" w:ascii="仿宋" w:hAnsi="仿宋" w:eastAsia="仿宋" w:cs="仿宋"/>
                <w:bCs/>
                <w:color w:val="auto"/>
                <w:sz w:val="21"/>
                <w:szCs w:val="21"/>
                <w:highlight w:val="none"/>
                <w:lang w:eastAsia="zh-CN"/>
              </w:rPr>
              <w:t>；</w:t>
            </w:r>
            <w:r>
              <w:rPr>
                <w:rFonts w:hint="eastAsia" w:ascii="仿宋" w:hAnsi="仿宋" w:eastAsia="仿宋" w:cs="仿宋"/>
                <w:bCs/>
                <w:color w:val="auto"/>
                <w:sz w:val="21"/>
                <w:szCs w:val="21"/>
                <w:highlight w:val="none"/>
                <w:lang w:val="en-US" w:eastAsia="zh-CN"/>
              </w:rPr>
              <w:t>以下</w:t>
            </w:r>
            <w:r>
              <w:rPr>
                <w:rFonts w:hint="eastAsia" w:ascii="仿宋" w:hAnsi="仿宋" w:eastAsia="仿宋" w:cs="仿宋"/>
                <w:bCs/>
                <w:color w:val="auto"/>
                <w:sz w:val="21"/>
                <w:szCs w:val="21"/>
                <w:highlight w:val="none"/>
              </w:rPr>
              <w:t>有降镉其他因子</w:t>
            </w:r>
            <w:r>
              <w:rPr>
                <w:rFonts w:hint="eastAsia" w:ascii="仿宋" w:hAnsi="仿宋" w:eastAsia="仿宋" w:cs="仿宋"/>
                <w:bCs/>
                <w:color w:val="auto"/>
                <w:sz w:val="21"/>
                <w:szCs w:val="21"/>
                <w:highlight w:val="none"/>
                <w:lang w:val="en-US" w:eastAsia="zh-CN"/>
              </w:rPr>
              <w:t>最高计12分（不重复计分）；此项满分20分。</w:t>
            </w:r>
          </w:p>
          <w:p w14:paraId="008FF045">
            <w:pPr>
              <w:keepNext/>
              <w:keepLines/>
              <w:pageBreakBefore w:val="0"/>
              <w:widowControl w:val="0"/>
              <w:kinsoku/>
              <w:wordWrap/>
              <w:overflowPunct/>
              <w:topLinePunct w:val="0"/>
              <w:autoSpaceDE/>
              <w:autoSpaceDN/>
              <w:bidi w:val="0"/>
              <w:adjustRightInd/>
              <w:snapToGrid/>
              <w:spacing w:line="240" w:lineRule="auto"/>
              <w:jc w:val="left"/>
              <w:textAlignment w:val="auto"/>
              <w:outlineLvl w:val="1"/>
              <w:rPr>
                <w:rFonts w:hint="eastAsia" w:ascii="仿宋" w:hAnsi="仿宋" w:eastAsia="仿宋" w:cs="仿宋"/>
                <w:bCs/>
                <w:color w:val="auto"/>
                <w:sz w:val="21"/>
                <w:szCs w:val="21"/>
                <w:highlight w:val="none"/>
                <w:lang w:eastAsia="zh-CN"/>
              </w:rPr>
            </w:pPr>
            <w:r>
              <w:rPr>
                <w:rFonts w:hint="eastAsia" w:ascii="仿宋" w:hAnsi="仿宋" w:eastAsia="仿宋" w:cs="仿宋"/>
                <w:bCs/>
                <w:color w:val="auto"/>
                <w:sz w:val="21"/>
                <w:szCs w:val="21"/>
                <w:highlight w:val="none"/>
              </w:rPr>
              <w:t>有降镉其他因子</w:t>
            </w:r>
            <w:r>
              <w:rPr>
                <w:rFonts w:hint="eastAsia" w:ascii="仿宋" w:hAnsi="仿宋" w:eastAsia="仿宋" w:cs="仿宋"/>
                <w:bCs/>
                <w:color w:val="auto"/>
                <w:sz w:val="21"/>
                <w:szCs w:val="21"/>
                <w:highlight w:val="none"/>
                <w:lang w:eastAsia="zh-CN"/>
              </w:rPr>
              <w:t>：</w:t>
            </w:r>
          </w:p>
          <w:p w14:paraId="6DCD7555">
            <w:pPr>
              <w:keepNext/>
              <w:keepLines/>
              <w:pageBreakBefore w:val="0"/>
              <w:widowControl w:val="0"/>
              <w:kinsoku/>
              <w:wordWrap/>
              <w:overflowPunct/>
              <w:topLinePunct w:val="0"/>
              <w:autoSpaceDE/>
              <w:autoSpaceDN/>
              <w:bidi w:val="0"/>
              <w:adjustRightInd/>
              <w:snapToGrid/>
              <w:spacing w:line="240" w:lineRule="auto"/>
              <w:jc w:val="left"/>
              <w:textAlignment w:val="auto"/>
              <w:outlineLvl w:val="1"/>
              <w:rPr>
                <w:rFonts w:hint="eastAsia" w:ascii="仿宋" w:hAnsi="仿宋" w:eastAsia="仿宋" w:cs="仿宋"/>
                <w:bCs/>
                <w:color w:val="auto"/>
                <w:sz w:val="21"/>
                <w:szCs w:val="21"/>
                <w:highlight w:val="none"/>
                <w:lang w:eastAsia="zh-CN"/>
              </w:rPr>
            </w:pPr>
            <w:r>
              <w:rPr>
                <w:rFonts w:hint="eastAsia" w:ascii="仿宋" w:hAnsi="仿宋" w:eastAsia="仿宋" w:cs="仿宋"/>
                <w:bCs/>
                <w:color w:val="auto"/>
                <w:sz w:val="21"/>
                <w:szCs w:val="21"/>
                <w:highlight w:val="none"/>
              </w:rPr>
              <w:t>①</w:t>
            </w:r>
            <w:r>
              <w:rPr>
                <w:rFonts w:hint="eastAsia" w:ascii="仿宋" w:hAnsi="仿宋" w:eastAsia="仿宋" w:cs="仿宋"/>
                <w:bCs/>
                <w:color w:val="auto"/>
                <w:sz w:val="21"/>
                <w:szCs w:val="21"/>
                <w:highlight w:val="none"/>
                <w:lang w:eastAsia="zh-CN"/>
              </w:rPr>
              <w:t>：</w:t>
            </w:r>
            <w:r>
              <w:rPr>
                <w:rFonts w:hint="eastAsia" w:ascii="仿宋" w:hAnsi="仿宋" w:eastAsia="仿宋" w:cs="仿宋"/>
                <w:bCs/>
                <w:color w:val="auto"/>
                <w:sz w:val="21"/>
                <w:szCs w:val="21"/>
                <w:highlight w:val="none"/>
              </w:rPr>
              <w:t>2%（20g/L）≤K</w:t>
            </w:r>
            <w:r>
              <w:rPr>
                <w:rFonts w:hint="eastAsia" w:ascii="仿宋" w:hAnsi="仿宋" w:eastAsia="仿宋" w:cs="仿宋"/>
                <w:bCs/>
                <w:color w:val="auto"/>
                <w:sz w:val="21"/>
                <w:szCs w:val="21"/>
                <w:highlight w:val="none"/>
                <w:vertAlign w:val="subscript"/>
              </w:rPr>
              <w:t>2</w:t>
            </w:r>
            <w:r>
              <w:rPr>
                <w:rFonts w:hint="eastAsia" w:ascii="仿宋" w:hAnsi="仿宋" w:eastAsia="仿宋" w:cs="仿宋"/>
                <w:bCs/>
                <w:color w:val="auto"/>
                <w:sz w:val="21"/>
                <w:szCs w:val="21"/>
                <w:highlight w:val="none"/>
              </w:rPr>
              <w:t>O≤5%（50g/L）计3分</w:t>
            </w:r>
            <w:r>
              <w:rPr>
                <w:rFonts w:hint="eastAsia" w:ascii="仿宋" w:hAnsi="仿宋" w:eastAsia="仿宋" w:cs="仿宋"/>
                <w:bCs/>
                <w:color w:val="auto"/>
                <w:sz w:val="21"/>
                <w:szCs w:val="21"/>
                <w:highlight w:val="none"/>
                <w:lang w:eastAsia="zh-CN"/>
              </w:rPr>
              <w:t>；</w:t>
            </w:r>
          </w:p>
          <w:p w14:paraId="51A26382">
            <w:pPr>
              <w:keepNext/>
              <w:keepLines/>
              <w:pageBreakBefore w:val="0"/>
              <w:widowControl w:val="0"/>
              <w:kinsoku/>
              <w:wordWrap/>
              <w:overflowPunct/>
              <w:topLinePunct w:val="0"/>
              <w:autoSpaceDE/>
              <w:autoSpaceDN/>
              <w:bidi w:val="0"/>
              <w:adjustRightInd/>
              <w:snapToGrid/>
              <w:spacing w:line="240" w:lineRule="auto"/>
              <w:jc w:val="left"/>
              <w:textAlignment w:val="auto"/>
              <w:outlineLvl w:val="1"/>
              <w:rPr>
                <w:rFonts w:hint="eastAsia"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②</w:t>
            </w:r>
            <w:r>
              <w:rPr>
                <w:rFonts w:hint="eastAsia" w:ascii="仿宋" w:hAnsi="仿宋" w:eastAsia="仿宋" w:cs="仿宋"/>
                <w:bCs/>
                <w:color w:val="auto"/>
                <w:sz w:val="21"/>
                <w:szCs w:val="21"/>
                <w:highlight w:val="none"/>
                <w:lang w:eastAsia="zh-CN"/>
              </w:rPr>
              <w:t>：</w:t>
            </w:r>
            <w:r>
              <w:rPr>
                <w:rFonts w:hint="eastAsia" w:ascii="仿宋" w:hAnsi="仿宋" w:eastAsia="仿宋" w:cs="仿宋"/>
                <w:bCs/>
                <w:color w:val="auto"/>
                <w:sz w:val="21"/>
                <w:szCs w:val="21"/>
                <w:highlight w:val="none"/>
              </w:rPr>
              <w:t>6%（60g/L）≤K</w:t>
            </w:r>
            <w:r>
              <w:rPr>
                <w:rFonts w:hint="eastAsia" w:ascii="仿宋" w:hAnsi="仿宋" w:eastAsia="仿宋" w:cs="仿宋"/>
                <w:bCs/>
                <w:color w:val="auto"/>
                <w:sz w:val="21"/>
                <w:szCs w:val="21"/>
                <w:highlight w:val="none"/>
                <w:vertAlign w:val="subscript"/>
              </w:rPr>
              <w:t>2</w:t>
            </w:r>
            <w:r>
              <w:rPr>
                <w:rFonts w:hint="eastAsia" w:ascii="仿宋" w:hAnsi="仿宋" w:eastAsia="仿宋" w:cs="仿宋"/>
                <w:bCs/>
                <w:color w:val="auto"/>
                <w:sz w:val="21"/>
                <w:szCs w:val="21"/>
                <w:highlight w:val="none"/>
              </w:rPr>
              <w:t>O≤10%（100g/L）计6分；</w:t>
            </w:r>
          </w:p>
          <w:p w14:paraId="248E8D7B">
            <w:pPr>
              <w:keepNext/>
              <w:keepLines/>
              <w:pageBreakBefore w:val="0"/>
              <w:widowControl w:val="0"/>
              <w:kinsoku/>
              <w:wordWrap/>
              <w:overflowPunct/>
              <w:topLinePunct w:val="0"/>
              <w:autoSpaceDE/>
              <w:autoSpaceDN/>
              <w:bidi w:val="0"/>
              <w:adjustRightInd/>
              <w:snapToGrid/>
              <w:spacing w:line="240" w:lineRule="auto"/>
              <w:jc w:val="left"/>
              <w:textAlignment w:val="auto"/>
              <w:outlineLvl w:val="1"/>
              <w:rPr>
                <w:rFonts w:hint="eastAsia"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③</w:t>
            </w:r>
            <w:r>
              <w:rPr>
                <w:rFonts w:hint="eastAsia" w:ascii="仿宋" w:hAnsi="仿宋" w:eastAsia="仿宋" w:cs="仿宋"/>
                <w:bCs/>
                <w:color w:val="auto"/>
                <w:sz w:val="21"/>
                <w:szCs w:val="21"/>
                <w:highlight w:val="none"/>
                <w:lang w:eastAsia="zh-CN"/>
              </w:rPr>
              <w:t>：</w:t>
            </w:r>
            <w:r>
              <w:rPr>
                <w:rFonts w:hint="eastAsia" w:ascii="仿宋" w:hAnsi="仿宋" w:eastAsia="仿宋" w:cs="仿宋"/>
                <w:bCs/>
                <w:color w:val="auto"/>
                <w:sz w:val="21"/>
                <w:szCs w:val="21"/>
                <w:highlight w:val="none"/>
              </w:rPr>
              <w:t>11%（110g/L）≤K</w:t>
            </w:r>
            <w:r>
              <w:rPr>
                <w:rFonts w:hint="eastAsia" w:ascii="仿宋" w:hAnsi="仿宋" w:eastAsia="仿宋" w:cs="仿宋"/>
                <w:bCs/>
                <w:color w:val="auto"/>
                <w:sz w:val="21"/>
                <w:szCs w:val="21"/>
                <w:highlight w:val="none"/>
                <w:vertAlign w:val="subscript"/>
              </w:rPr>
              <w:t>2</w:t>
            </w:r>
            <w:r>
              <w:rPr>
                <w:rFonts w:hint="eastAsia" w:ascii="仿宋" w:hAnsi="仿宋" w:eastAsia="仿宋" w:cs="仿宋"/>
                <w:bCs/>
                <w:color w:val="auto"/>
                <w:sz w:val="21"/>
                <w:szCs w:val="21"/>
                <w:highlight w:val="none"/>
              </w:rPr>
              <w:t>O≤15%（150g/L）计9分；</w:t>
            </w:r>
          </w:p>
          <w:p w14:paraId="0A5730FB">
            <w:pPr>
              <w:keepNext/>
              <w:keepLines/>
              <w:pageBreakBefore w:val="0"/>
              <w:widowControl w:val="0"/>
              <w:kinsoku/>
              <w:wordWrap/>
              <w:overflowPunct/>
              <w:topLinePunct w:val="0"/>
              <w:autoSpaceDE/>
              <w:autoSpaceDN/>
              <w:bidi w:val="0"/>
              <w:adjustRightInd/>
              <w:snapToGrid/>
              <w:spacing w:line="240" w:lineRule="auto"/>
              <w:jc w:val="left"/>
              <w:textAlignment w:val="auto"/>
              <w:outlineLvl w:val="1"/>
              <w:rPr>
                <w:rFonts w:hint="eastAsia"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④</w:t>
            </w:r>
            <w:r>
              <w:rPr>
                <w:rFonts w:hint="eastAsia" w:ascii="仿宋" w:hAnsi="仿宋" w:eastAsia="仿宋" w:cs="仿宋"/>
                <w:bCs/>
                <w:color w:val="auto"/>
                <w:sz w:val="21"/>
                <w:szCs w:val="21"/>
                <w:highlight w:val="none"/>
                <w:lang w:eastAsia="zh-CN"/>
              </w:rPr>
              <w:t>：</w:t>
            </w:r>
            <w:r>
              <w:rPr>
                <w:rFonts w:hint="eastAsia" w:ascii="仿宋" w:hAnsi="仿宋" w:eastAsia="仿宋" w:cs="仿宋"/>
                <w:bCs/>
                <w:color w:val="auto"/>
                <w:sz w:val="21"/>
                <w:szCs w:val="21"/>
                <w:highlight w:val="none"/>
              </w:rPr>
              <w:t>K</w:t>
            </w:r>
            <w:r>
              <w:rPr>
                <w:rFonts w:hint="eastAsia" w:ascii="仿宋" w:hAnsi="仿宋" w:eastAsia="仿宋" w:cs="仿宋"/>
                <w:bCs/>
                <w:color w:val="auto"/>
                <w:sz w:val="21"/>
                <w:szCs w:val="21"/>
                <w:highlight w:val="none"/>
                <w:vertAlign w:val="subscript"/>
              </w:rPr>
              <w:t>2</w:t>
            </w:r>
            <w:r>
              <w:rPr>
                <w:rFonts w:hint="eastAsia" w:ascii="仿宋" w:hAnsi="仿宋" w:eastAsia="仿宋" w:cs="仿宋"/>
                <w:bCs/>
                <w:color w:val="auto"/>
                <w:sz w:val="21"/>
                <w:szCs w:val="21"/>
                <w:highlight w:val="none"/>
              </w:rPr>
              <w:t>O≥15%（150g/L）计12分。</w:t>
            </w:r>
          </w:p>
        </w:tc>
      </w:tr>
      <w:tr w14:paraId="6119D7E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839" w:hRule="atLeast"/>
          <w:jc w:val="center"/>
        </w:trPr>
        <w:tc>
          <w:tcPr>
            <w:tcW w:w="603" w:type="dxa"/>
            <w:vMerge w:val="continue"/>
            <w:tcBorders>
              <w:left w:val="single" w:color="auto" w:sz="6" w:space="0"/>
              <w:right w:val="single" w:color="auto" w:sz="6" w:space="0"/>
            </w:tcBorders>
            <w:noWrap w:val="0"/>
            <w:vAlign w:val="center"/>
          </w:tcPr>
          <w:p w14:paraId="44238FFF">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jc w:val="left"/>
              <w:textAlignment w:val="auto"/>
              <w:rPr>
                <w:rFonts w:hint="eastAsia" w:ascii="仿宋" w:hAnsi="仿宋" w:eastAsia="仿宋" w:cs="仿宋"/>
                <w:bCs/>
                <w:color w:val="auto"/>
                <w:sz w:val="21"/>
                <w:szCs w:val="21"/>
                <w:highlight w:val="none"/>
              </w:rPr>
            </w:pPr>
          </w:p>
        </w:tc>
        <w:tc>
          <w:tcPr>
            <w:tcW w:w="861" w:type="dxa"/>
            <w:vMerge w:val="continue"/>
            <w:tcBorders>
              <w:left w:val="single" w:color="auto" w:sz="6" w:space="0"/>
              <w:right w:val="single" w:color="auto" w:sz="6" w:space="0"/>
            </w:tcBorders>
            <w:noWrap w:val="0"/>
            <w:vAlign w:val="center"/>
          </w:tcPr>
          <w:p w14:paraId="60A62AB3">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jc w:val="left"/>
              <w:textAlignment w:val="auto"/>
              <w:rPr>
                <w:rFonts w:hint="eastAsia" w:ascii="仿宋" w:hAnsi="仿宋" w:eastAsia="仿宋" w:cs="仿宋"/>
                <w:bCs/>
                <w:color w:val="auto"/>
                <w:sz w:val="21"/>
                <w:szCs w:val="21"/>
                <w:highlight w:val="none"/>
              </w:rPr>
            </w:pPr>
          </w:p>
        </w:tc>
        <w:tc>
          <w:tcPr>
            <w:tcW w:w="721" w:type="dxa"/>
            <w:vMerge w:val="continue"/>
            <w:tcBorders>
              <w:left w:val="single" w:color="auto" w:sz="6" w:space="0"/>
              <w:right w:val="single" w:color="auto" w:sz="6" w:space="0"/>
            </w:tcBorders>
            <w:noWrap w:val="0"/>
            <w:vAlign w:val="center"/>
          </w:tcPr>
          <w:p w14:paraId="4C9EF762">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jc w:val="left"/>
              <w:textAlignment w:val="auto"/>
              <w:rPr>
                <w:rFonts w:hint="eastAsia" w:ascii="仿宋" w:hAnsi="仿宋" w:eastAsia="仿宋" w:cs="仿宋"/>
                <w:bCs/>
                <w:color w:val="auto"/>
                <w:sz w:val="21"/>
                <w:szCs w:val="21"/>
                <w:highlight w:val="none"/>
              </w:rPr>
            </w:pPr>
          </w:p>
        </w:tc>
        <w:tc>
          <w:tcPr>
            <w:tcW w:w="1175" w:type="dxa"/>
            <w:tcBorders>
              <w:top w:val="single" w:color="auto" w:sz="6" w:space="0"/>
              <w:left w:val="single" w:color="auto" w:sz="6" w:space="0"/>
              <w:bottom w:val="single" w:color="auto" w:sz="4" w:space="0"/>
              <w:right w:val="single" w:color="auto" w:sz="6" w:space="0"/>
            </w:tcBorders>
            <w:noWrap w:val="0"/>
            <w:vAlign w:val="center"/>
          </w:tcPr>
          <w:p w14:paraId="5F453F76">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ind w:left="0" w:leftChars="0" w:firstLine="0" w:firstLineChars="0"/>
              <w:jc w:val="center"/>
              <w:textAlignment w:val="auto"/>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kern w:val="2"/>
                <w:sz w:val="21"/>
                <w:szCs w:val="21"/>
                <w:highlight w:val="none"/>
                <w:lang w:val="en-US" w:eastAsia="zh-CN" w:bidi="ar-SA"/>
              </w:rPr>
              <w:t>质量保证（8分）</w:t>
            </w:r>
          </w:p>
        </w:tc>
        <w:tc>
          <w:tcPr>
            <w:tcW w:w="7272" w:type="dxa"/>
            <w:tcBorders>
              <w:top w:val="single" w:color="auto" w:sz="6" w:space="0"/>
              <w:left w:val="single" w:color="auto" w:sz="6" w:space="0"/>
              <w:right w:val="single" w:color="auto" w:sz="6" w:space="0"/>
            </w:tcBorders>
            <w:noWrap w:val="0"/>
            <w:vAlign w:val="center"/>
          </w:tcPr>
          <w:p w14:paraId="6AF826A0">
            <w:pPr>
              <w:keepNext/>
              <w:keepLines/>
              <w:pageBreakBefore w:val="0"/>
              <w:widowControl w:val="0"/>
              <w:kinsoku/>
              <w:wordWrap/>
              <w:overflowPunct/>
              <w:topLinePunct w:val="0"/>
              <w:autoSpaceDE/>
              <w:autoSpaceDN/>
              <w:bidi w:val="0"/>
              <w:adjustRightInd/>
              <w:snapToGrid/>
              <w:spacing w:line="240" w:lineRule="auto"/>
              <w:jc w:val="left"/>
              <w:textAlignment w:val="auto"/>
              <w:outlineLvl w:val="1"/>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kern w:val="2"/>
                <w:sz w:val="21"/>
                <w:szCs w:val="21"/>
                <w:highlight w:val="none"/>
                <w:lang w:val="en-US" w:eastAsia="zh-CN" w:bidi="ar-SA"/>
              </w:rPr>
              <w:t>所投生石灰和叶面阻控剂，提供具有检测资质的第三方检测机构出具的近一年的全项检验报告，每提供一份加4分，最多加8分。提供检验报告复印件（复印件需加盖公章）。</w:t>
            </w:r>
          </w:p>
        </w:tc>
      </w:tr>
      <w:tr w14:paraId="0F1A27D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061" w:hRule="atLeast"/>
          <w:jc w:val="center"/>
        </w:trPr>
        <w:tc>
          <w:tcPr>
            <w:tcW w:w="603" w:type="dxa"/>
            <w:vMerge w:val="continue"/>
            <w:tcBorders>
              <w:left w:val="single" w:color="auto" w:sz="6" w:space="0"/>
              <w:right w:val="single" w:color="auto" w:sz="6" w:space="0"/>
            </w:tcBorders>
            <w:noWrap w:val="0"/>
            <w:vAlign w:val="center"/>
          </w:tcPr>
          <w:p w14:paraId="3392859A">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jc w:val="left"/>
              <w:textAlignment w:val="auto"/>
              <w:rPr>
                <w:rFonts w:hint="eastAsia" w:ascii="仿宋" w:hAnsi="仿宋" w:eastAsia="仿宋" w:cs="仿宋"/>
                <w:bCs/>
                <w:color w:val="auto"/>
                <w:sz w:val="21"/>
                <w:szCs w:val="21"/>
                <w:highlight w:val="none"/>
              </w:rPr>
            </w:pPr>
          </w:p>
        </w:tc>
        <w:tc>
          <w:tcPr>
            <w:tcW w:w="861" w:type="dxa"/>
            <w:vMerge w:val="continue"/>
            <w:tcBorders>
              <w:left w:val="single" w:color="auto" w:sz="6" w:space="0"/>
              <w:right w:val="single" w:color="auto" w:sz="6" w:space="0"/>
            </w:tcBorders>
            <w:noWrap w:val="0"/>
            <w:vAlign w:val="center"/>
          </w:tcPr>
          <w:p w14:paraId="752471DB">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jc w:val="left"/>
              <w:textAlignment w:val="auto"/>
              <w:rPr>
                <w:rFonts w:hint="eastAsia" w:ascii="仿宋" w:hAnsi="仿宋" w:eastAsia="仿宋" w:cs="仿宋"/>
                <w:bCs/>
                <w:color w:val="auto"/>
                <w:sz w:val="21"/>
                <w:szCs w:val="21"/>
                <w:highlight w:val="none"/>
              </w:rPr>
            </w:pPr>
          </w:p>
        </w:tc>
        <w:tc>
          <w:tcPr>
            <w:tcW w:w="721" w:type="dxa"/>
            <w:vMerge w:val="continue"/>
            <w:tcBorders>
              <w:left w:val="single" w:color="auto" w:sz="6" w:space="0"/>
              <w:right w:val="single" w:color="auto" w:sz="6" w:space="0"/>
            </w:tcBorders>
            <w:noWrap w:val="0"/>
            <w:vAlign w:val="center"/>
          </w:tcPr>
          <w:p w14:paraId="1F0CDE31">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jc w:val="left"/>
              <w:textAlignment w:val="auto"/>
              <w:rPr>
                <w:rFonts w:hint="eastAsia" w:ascii="仿宋" w:hAnsi="仿宋" w:eastAsia="仿宋" w:cs="仿宋"/>
                <w:bCs/>
                <w:color w:val="auto"/>
                <w:sz w:val="21"/>
                <w:szCs w:val="21"/>
                <w:highlight w:val="none"/>
              </w:rPr>
            </w:pPr>
          </w:p>
        </w:tc>
        <w:tc>
          <w:tcPr>
            <w:tcW w:w="1175" w:type="dxa"/>
            <w:tcBorders>
              <w:top w:val="single" w:color="auto" w:sz="4" w:space="0"/>
              <w:left w:val="single" w:color="auto" w:sz="6" w:space="0"/>
              <w:right w:val="single" w:color="auto" w:sz="6" w:space="0"/>
            </w:tcBorders>
            <w:noWrap w:val="0"/>
            <w:vAlign w:val="center"/>
          </w:tcPr>
          <w:p w14:paraId="17786237">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ind w:left="0" w:leftChars="0" w:firstLine="0" w:firstLineChars="0"/>
              <w:jc w:val="center"/>
              <w:textAlignment w:val="auto"/>
              <w:rPr>
                <w:rFonts w:hint="eastAsia" w:ascii="仿宋" w:hAnsi="仿宋" w:eastAsia="仿宋" w:cs="仿宋"/>
                <w:bCs/>
                <w:color w:val="auto"/>
                <w:sz w:val="21"/>
                <w:szCs w:val="21"/>
                <w:highlight w:val="none"/>
                <w:lang w:eastAsia="zh-CN"/>
              </w:rPr>
            </w:pPr>
            <w:r>
              <w:rPr>
                <w:rFonts w:hint="eastAsia" w:ascii="仿宋" w:hAnsi="仿宋" w:eastAsia="仿宋" w:cs="仿宋"/>
                <w:bCs/>
                <w:color w:val="auto"/>
                <w:sz w:val="21"/>
                <w:szCs w:val="21"/>
                <w:highlight w:val="none"/>
                <w:lang w:eastAsia="zh-CN"/>
              </w:rPr>
              <w:t>降镉效果（</w:t>
            </w:r>
            <w:r>
              <w:rPr>
                <w:rFonts w:hint="eastAsia" w:ascii="仿宋" w:hAnsi="仿宋" w:eastAsia="仿宋" w:cs="仿宋"/>
                <w:bCs/>
                <w:color w:val="auto"/>
                <w:sz w:val="21"/>
                <w:szCs w:val="21"/>
                <w:highlight w:val="none"/>
                <w:lang w:val="en-US" w:eastAsia="zh-CN"/>
              </w:rPr>
              <w:t>8分</w:t>
            </w:r>
            <w:r>
              <w:rPr>
                <w:rFonts w:hint="eastAsia" w:ascii="仿宋" w:hAnsi="仿宋" w:eastAsia="仿宋" w:cs="仿宋"/>
                <w:bCs/>
                <w:color w:val="auto"/>
                <w:sz w:val="21"/>
                <w:szCs w:val="21"/>
                <w:highlight w:val="none"/>
                <w:lang w:eastAsia="zh-CN"/>
              </w:rPr>
              <w:t>）</w:t>
            </w:r>
          </w:p>
        </w:tc>
        <w:tc>
          <w:tcPr>
            <w:tcW w:w="7272" w:type="dxa"/>
            <w:tcBorders>
              <w:top w:val="single" w:color="auto" w:sz="6" w:space="0"/>
              <w:left w:val="single" w:color="auto" w:sz="6" w:space="0"/>
              <w:right w:val="single" w:color="auto" w:sz="6" w:space="0"/>
            </w:tcBorders>
            <w:noWrap w:val="0"/>
            <w:vAlign w:val="center"/>
          </w:tcPr>
          <w:p w14:paraId="1B728CFF">
            <w:pPr>
              <w:keepNext/>
              <w:keepLines/>
              <w:pageBreakBefore w:val="0"/>
              <w:widowControl w:val="0"/>
              <w:kinsoku/>
              <w:wordWrap/>
              <w:overflowPunct/>
              <w:topLinePunct w:val="0"/>
              <w:autoSpaceDE/>
              <w:autoSpaceDN/>
              <w:bidi w:val="0"/>
              <w:adjustRightInd/>
              <w:snapToGrid/>
              <w:spacing w:line="240" w:lineRule="auto"/>
              <w:jc w:val="left"/>
              <w:textAlignment w:val="auto"/>
              <w:outlineLvl w:val="1"/>
              <w:rPr>
                <w:rFonts w:hint="eastAsia" w:ascii="仿宋" w:hAnsi="仿宋" w:eastAsia="宋体" w:cs="仿宋"/>
                <w:bCs/>
                <w:color w:val="auto"/>
                <w:sz w:val="21"/>
                <w:szCs w:val="21"/>
                <w:highlight w:val="none"/>
                <w:lang w:eastAsia="zh-CN"/>
              </w:rPr>
            </w:pPr>
            <w:r>
              <w:rPr>
                <w:rFonts w:hint="eastAsia" w:ascii="仿宋" w:hAnsi="仿宋" w:eastAsia="仿宋" w:cs="仿宋"/>
                <w:bCs/>
                <w:color w:val="auto"/>
                <w:sz w:val="21"/>
                <w:szCs w:val="21"/>
                <w:highlight w:val="none"/>
              </w:rPr>
              <w:t>所投叶面阻控剂近3年内</w:t>
            </w:r>
            <w:r>
              <w:rPr>
                <w:rFonts w:hint="eastAsia" w:ascii="仿宋" w:hAnsi="仿宋" w:eastAsia="仿宋" w:cs="仿宋"/>
                <w:bCs/>
                <w:color w:val="auto"/>
                <w:sz w:val="21"/>
                <w:szCs w:val="21"/>
                <w:highlight w:val="none"/>
                <w:lang w:eastAsia="zh-CN"/>
              </w:rPr>
              <w:t>，</w:t>
            </w:r>
            <w:r>
              <w:rPr>
                <w:rFonts w:hint="eastAsia" w:ascii="仿宋" w:hAnsi="仿宋" w:eastAsia="仿宋" w:cs="仿宋"/>
                <w:bCs/>
                <w:color w:val="auto"/>
                <w:sz w:val="21"/>
                <w:szCs w:val="21"/>
                <w:highlight w:val="none"/>
              </w:rPr>
              <w:t>提供</w:t>
            </w:r>
            <w:r>
              <w:rPr>
                <w:rFonts w:hint="eastAsia" w:ascii="仿宋" w:hAnsi="仿宋" w:eastAsia="仿宋" w:cs="仿宋"/>
                <w:bCs/>
                <w:strike w:val="0"/>
                <w:dstrike w:val="0"/>
                <w:color w:val="auto"/>
                <w:sz w:val="21"/>
                <w:szCs w:val="21"/>
                <w:highlight w:val="none"/>
                <w:u w:val="none"/>
              </w:rPr>
              <w:t>经科研院所（校）或</w:t>
            </w:r>
            <w:r>
              <w:rPr>
                <w:rFonts w:hint="eastAsia" w:ascii="仿宋" w:hAnsi="仿宋" w:eastAsia="仿宋" w:cs="仿宋"/>
                <w:bCs/>
                <w:strike w:val="0"/>
                <w:dstrike w:val="0"/>
                <w:color w:val="auto"/>
                <w:sz w:val="21"/>
                <w:szCs w:val="21"/>
                <w:highlight w:val="none"/>
                <w:u w:val="none"/>
                <w:lang w:eastAsia="zh-CN"/>
              </w:rPr>
              <w:t>县级及以上农业主管部门</w:t>
            </w:r>
            <w:r>
              <w:rPr>
                <w:rFonts w:hint="eastAsia" w:ascii="仿宋" w:hAnsi="仿宋" w:eastAsia="仿宋" w:cs="仿宋"/>
                <w:bCs/>
                <w:strike w:val="0"/>
                <w:dstrike w:val="0"/>
                <w:color w:val="auto"/>
                <w:sz w:val="21"/>
                <w:szCs w:val="21"/>
                <w:highlight w:val="none"/>
                <w:u w:val="none"/>
              </w:rPr>
              <w:t>在水稻上应用，降镉效果在30%</w:t>
            </w:r>
            <w:r>
              <w:rPr>
                <w:rFonts w:hint="eastAsia" w:ascii="仿宋" w:hAnsi="仿宋" w:eastAsia="仿宋" w:cs="仿宋"/>
                <w:bCs/>
                <w:strike w:val="0"/>
                <w:dstrike w:val="0"/>
                <w:color w:val="auto"/>
                <w:sz w:val="21"/>
                <w:szCs w:val="21"/>
                <w:highlight w:val="none"/>
                <w:u w:val="none"/>
                <w:lang w:eastAsia="zh-CN"/>
              </w:rPr>
              <w:t>（含）</w:t>
            </w:r>
            <w:r>
              <w:rPr>
                <w:rFonts w:hint="eastAsia" w:ascii="仿宋" w:hAnsi="仿宋" w:eastAsia="仿宋" w:cs="仿宋"/>
                <w:bCs/>
                <w:strike w:val="0"/>
                <w:dstrike w:val="0"/>
                <w:color w:val="auto"/>
                <w:sz w:val="21"/>
                <w:szCs w:val="21"/>
                <w:highlight w:val="none"/>
                <w:u w:val="none"/>
              </w:rPr>
              <w:t>以上的试验报告，</w:t>
            </w:r>
            <w:r>
              <w:rPr>
                <w:rFonts w:hint="eastAsia" w:ascii="仿宋" w:hAnsi="仿宋" w:eastAsia="仿宋" w:cs="仿宋"/>
                <w:bCs/>
                <w:strike w:val="0"/>
                <w:dstrike w:val="0"/>
                <w:color w:val="auto"/>
                <w:sz w:val="21"/>
                <w:szCs w:val="21"/>
                <w:highlight w:val="none"/>
                <w:u w:val="none"/>
                <w:lang w:eastAsia="zh-CN"/>
              </w:rPr>
              <w:t>每提供</w:t>
            </w:r>
            <w:r>
              <w:rPr>
                <w:rFonts w:hint="eastAsia" w:ascii="仿宋" w:hAnsi="仿宋" w:eastAsia="仿宋" w:cs="仿宋"/>
                <w:bCs/>
                <w:strike w:val="0"/>
                <w:dstrike w:val="0"/>
                <w:color w:val="auto"/>
                <w:sz w:val="21"/>
                <w:szCs w:val="21"/>
                <w:highlight w:val="none"/>
                <w:u w:val="none"/>
                <w:lang w:val="en-US" w:eastAsia="zh-CN"/>
              </w:rPr>
              <w:t>1个</w:t>
            </w:r>
            <w:r>
              <w:rPr>
                <w:rFonts w:hint="eastAsia" w:ascii="仿宋" w:hAnsi="仿宋" w:eastAsia="仿宋" w:cs="仿宋"/>
                <w:bCs/>
                <w:strike w:val="0"/>
                <w:dstrike w:val="0"/>
                <w:color w:val="auto"/>
                <w:sz w:val="21"/>
                <w:szCs w:val="21"/>
                <w:highlight w:val="none"/>
                <w:u w:val="none"/>
                <w:lang w:eastAsia="zh-CN"/>
              </w:rPr>
              <w:t>计</w:t>
            </w:r>
            <w:r>
              <w:rPr>
                <w:rFonts w:hint="eastAsia" w:ascii="仿宋" w:hAnsi="仿宋" w:eastAsia="仿宋" w:cs="仿宋"/>
                <w:bCs/>
                <w:strike w:val="0"/>
                <w:dstrike w:val="0"/>
                <w:color w:val="auto"/>
                <w:sz w:val="21"/>
                <w:szCs w:val="21"/>
                <w:highlight w:val="none"/>
                <w:u w:val="none"/>
              </w:rPr>
              <w:t>8分</w:t>
            </w:r>
            <w:r>
              <w:rPr>
                <w:rFonts w:hint="eastAsia" w:ascii="仿宋" w:hAnsi="仿宋" w:eastAsia="仿宋" w:cs="仿宋"/>
                <w:bCs/>
                <w:strike w:val="0"/>
                <w:dstrike w:val="0"/>
                <w:color w:val="auto"/>
                <w:sz w:val="21"/>
                <w:szCs w:val="21"/>
                <w:highlight w:val="none"/>
                <w:u w:val="none"/>
                <w:lang w:eastAsia="zh-CN"/>
              </w:rPr>
              <w:t>；降镉效果在</w:t>
            </w:r>
            <w:r>
              <w:rPr>
                <w:rFonts w:hint="eastAsia" w:ascii="仿宋" w:hAnsi="仿宋" w:eastAsia="仿宋" w:cs="仿宋"/>
                <w:bCs/>
                <w:strike w:val="0"/>
                <w:dstrike w:val="0"/>
                <w:color w:val="auto"/>
                <w:sz w:val="21"/>
                <w:szCs w:val="21"/>
                <w:highlight w:val="none"/>
                <w:u w:val="none"/>
                <w:lang w:val="en-US" w:eastAsia="zh-CN"/>
              </w:rPr>
              <w:t>15%-30%的，</w:t>
            </w:r>
            <w:r>
              <w:rPr>
                <w:rFonts w:hint="eastAsia" w:ascii="仿宋" w:hAnsi="仿宋" w:eastAsia="仿宋" w:cs="仿宋"/>
                <w:bCs/>
                <w:strike w:val="0"/>
                <w:dstrike w:val="0"/>
                <w:color w:val="auto"/>
                <w:sz w:val="21"/>
                <w:szCs w:val="21"/>
                <w:highlight w:val="none"/>
                <w:u w:val="none"/>
                <w:lang w:eastAsia="zh-CN"/>
              </w:rPr>
              <w:t>每提供 1 个试验报告计</w:t>
            </w:r>
            <w:r>
              <w:rPr>
                <w:rFonts w:hint="eastAsia" w:ascii="仿宋" w:hAnsi="仿宋" w:eastAsia="仿宋" w:cs="仿宋"/>
                <w:bCs/>
                <w:strike w:val="0"/>
                <w:dstrike w:val="0"/>
                <w:color w:val="auto"/>
                <w:sz w:val="21"/>
                <w:szCs w:val="21"/>
                <w:highlight w:val="none"/>
                <w:u w:val="none"/>
                <w:lang w:val="en-US" w:eastAsia="zh-CN"/>
              </w:rPr>
              <w:t>4</w:t>
            </w:r>
            <w:r>
              <w:rPr>
                <w:rFonts w:hint="eastAsia" w:ascii="仿宋" w:hAnsi="仿宋" w:eastAsia="仿宋" w:cs="仿宋"/>
                <w:bCs/>
                <w:strike w:val="0"/>
                <w:dstrike w:val="0"/>
                <w:color w:val="auto"/>
                <w:sz w:val="21"/>
                <w:szCs w:val="21"/>
                <w:highlight w:val="none"/>
                <w:u w:val="none"/>
                <w:lang w:eastAsia="zh-CN"/>
              </w:rPr>
              <w:t>分</w:t>
            </w:r>
            <w:r>
              <w:rPr>
                <w:rFonts w:hint="eastAsia" w:ascii="仿宋" w:hAnsi="仿宋" w:eastAsia="仿宋" w:cs="仿宋"/>
                <w:bCs/>
                <w:strike w:val="0"/>
                <w:dstrike w:val="0"/>
                <w:color w:val="auto"/>
                <w:sz w:val="21"/>
                <w:szCs w:val="21"/>
                <w:highlight w:val="none"/>
                <w:u w:val="none"/>
              </w:rPr>
              <w:t>。</w:t>
            </w:r>
            <w:r>
              <w:rPr>
                <w:rFonts w:hint="eastAsia" w:ascii="仿宋" w:hAnsi="仿宋" w:eastAsia="仿宋" w:cs="仿宋"/>
                <w:bCs/>
                <w:color w:val="auto"/>
                <w:sz w:val="21"/>
                <w:szCs w:val="21"/>
                <w:highlight w:val="none"/>
              </w:rPr>
              <w:t>提供试验报告复印件（复印件需加盖公章）。</w:t>
            </w:r>
          </w:p>
        </w:tc>
      </w:tr>
      <w:tr w14:paraId="58B7543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061" w:hRule="atLeast"/>
          <w:jc w:val="center"/>
        </w:trPr>
        <w:tc>
          <w:tcPr>
            <w:tcW w:w="603" w:type="dxa"/>
            <w:vMerge w:val="continue"/>
            <w:tcBorders>
              <w:left w:val="single" w:color="auto" w:sz="6" w:space="0"/>
              <w:right w:val="single" w:color="auto" w:sz="6" w:space="0"/>
            </w:tcBorders>
            <w:noWrap w:val="0"/>
            <w:vAlign w:val="center"/>
          </w:tcPr>
          <w:p w14:paraId="17E863A6">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jc w:val="left"/>
              <w:textAlignment w:val="auto"/>
              <w:rPr>
                <w:rFonts w:hint="eastAsia" w:ascii="仿宋" w:hAnsi="仿宋" w:eastAsia="仿宋" w:cs="仿宋"/>
                <w:bCs/>
                <w:color w:val="auto"/>
                <w:sz w:val="21"/>
                <w:szCs w:val="21"/>
                <w:highlight w:val="none"/>
              </w:rPr>
            </w:pPr>
          </w:p>
        </w:tc>
        <w:tc>
          <w:tcPr>
            <w:tcW w:w="861" w:type="dxa"/>
            <w:vMerge w:val="continue"/>
            <w:tcBorders>
              <w:left w:val="single" w:color="auto" w:sz="6" w:space="0"/>
              <w:right w:val="single" w:color="auto" w:sz="6" w:space="0"/>
            </w:tcBorders>
            <w:noWrap w:val="0"/>
            <w:vAlign w:val="center"/>
          </w:tcPr>
          <w:p w14:paraId="4B99D10F">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jc w:val="left"/>
              <w:textAlignment w:val="auto"/>
              <w:rPr>
                <w:rFonts w:hint="eastAsia" w:ascii="仿宋" w:hAnsi="仿宋" w:eastAsia="仿宋" w:cs="仿宋"/>
                <w:bCs/>
                <w:color w:val="auto"/>
                <w:sz w:val="21"/>
                <w:szCs w:val="21"/>
                <w:highlight w:val="none"/>
              </w:rPr>
            </w:pPr>
          </w:p>
        </w:tc>
        <w:tc>
          <w:tcPr>
            <w:tcW w:w="721" w:type="dxa"/>
            <w:vMerge w:val="continue"/>
            <w:tcBorders>
              <w:left w:val="single" w:color="auto" w:sz="6" w:space="0"/>
              <w:right w:val="single" w:color="auto" w:sz="6" w:space="0"/>
            </w:tcBorders>
            <w:noWrap w:val="0"/>
            <w:vAlign w:val="center"/>
          </w:tcPr>
          <w:p w14:paraId="1EF0E34A">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jc w:val="left"/>
              <w:textAlignment w:val="auto"/>
              <w:rPr>
                <w:rFonts w:hint="eastAsia" w:ascii="仿宋" w:hAnsi="仿宋" w:eastAsia="仿宋" w:cs="仿宋"/>
                <w:bCs/>
                <w:color w:val="auto"/>
                <w:sz w:val="21"/>
                <w:szCs w:val="21"/>
                <w:highlight w:val="none"/>
              </w:rPr>
            </w:pPr>
          </w:p>
        </w:tc>
        <w:tc>
          <w:tcPr>
            <w:tcW w:w="1175" w:type="dxa"/>
            <w:tcBorders>
              <w:top w:val="single" w:color="auto" w:sz="4" w:space="0"/>
              <w:left w:val="single" w:color="auto" w:sz="6" w:space="0"/>
              <w:right w:val="single" w:color="auto" w:sz="6" w:space="0"/>
            </w:tcBorders>
            <w:noWrap w:val="0"/>
            <w:vAlign w:val="center"/>
          </w:tcPr>
          <w:p w14:paraId="30F9FDC4">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ind w:left="0" w:leftChars="0" w:firstLine="0" w:firstLineChars="0"/>
              <w:jc w:val="center"/>
              <w:textAlignment w:val="auto"/>
              <w:rPr>
                <w:rFonts w:hint="eastAsia" w:ascii="仿宋" w:hAnsi="仿宋" w:eastAsia="仿宋" w:cs="仿宋"/>
                <w:bCs/>
                <w:color w:val="auto"/>
                <w:sz w:val="21"/>
                <w:szCs w:val="21"/>
                <w:highlight w:val="none"/>
                <w:lang w:eastAsia="zh-CN"/>
              </w:rPr>
            </w:pPr>
            <w:r>
              <w:rPr>
                <w:rFonts w:hint="eastAsia" w:ascii="仿宋" w:hAnsi="仿宋" w:eastAsia="仿宋" w:cs="仿宋"/>
                <w:bCs/>
                <w:color w:val="auto"/>
                <w:sz w:val="21"/>
                <w:szCs w:val="21"/>
                <w:highlight w:val="none"/>
                <w:lang w:eastAsia="zh-CN"/>
              </w:rPr>
              <w:t>技术实力（</w:t>
            </w:r>
            <w:r>
              <w:rPr>
                <w:rFonts w:hint="eastAsia" w:ascii="仿宋" w:hAnsi="仿宋" w:eastAsia="仿宋" w:cs="仿宋"/>
                <w:bCs/>
                <w:color w:val="auto"/>
                <w:sz w:val="21"/>
                <w:szCs w:val="21"/>
                <w:highlight w:val="none"/>
                <w:lang w:val="en-US" w:eastAsia="zh-CN"/>
              </w:rPr>
              <w:t>20分</w:t>
            </w:r>
            <w:r>
              <w:rPr>
                <w:rFonts w:hint="eastAsia" w:ascii="仿宋" w:hAnsi="仿宋" w:eastAsia="仿宋" w:cs="仿宋"/>
                <w:bCs/>
                <w:color w:val="auto"/>
                <w:sz w:val="21"/>
                <w:szCs w:val="21"/>
                <w:highlight w:val="none"/>
                <w:lang w:eastAsia="zh-CN"/>
              </w:rPr>
              <w:t>）</w:t>
            </w:r>
          </w:p>
        </w:tc>
        <w:tc>
          <w:tcPr>
            <w:tcW w:w="7272" w:type="dxa"/>
            <w:tcBorders>
              <w:top w:val="single" w:color="auto" w:sz="6" w:space="0"/>
              <w:left w:val="single" w:color="auto" w:sz="6" w:space="0"/>
              <w:right w:val="single" w:color="auto" w:sz="6" w:space="0"/>
            </w:tcBorders>
            <w:noWrap w:val="0"/>
            <w:vAlign w:val="center"/>
          </w:tcPr>
          <w:p w14:paraId="690404ED">
            <w:pPr>
              <w:keepNext/>
              <w:keepLines/>
              <w:pageBreakBefore w:val="0"/>
              <w:widowControl w:val="0"/>
              <w:kinsoku/>
              <w:wordWrap/>
              <w:overflowPunct/>
              <w:topLinePunct w:val="0"/>
              <w:autoSpaceDE/>
              <w:autoSpaceDN/>
              <w:bidi w:val="0"/>
              <w:adjustRightInd/>
              <w:snapToGrid/>
              <w:spacing w:line="240" w:lineRule="auto"/>
              <w:jc w:val="left"/>
              <w:textAlignment w:val="auto"/>
              <w:outlineLvl w:val="1"/>
              <w:rPr>
                <w:rFonts w:hint="eastAsia" w:ascii="仿宋" w:hAnsi="仿宋" w:eastAsia="仿宋" w:cs="仿宋"/>
                <w:bCs/>
                <w:color w:val="auto"/>
                <w:sz w:val="21"/>
                <w:szCs w:val="21"/>
                <w:highlight w:val="none"/>
                <w:lang w:eastAsia="zh-CN"/>
              </w:rPr>
            </w:pPr>
            <w:r>
              <w:rPr>
                <w:rFonts w:hint="eastAsia" w:ascii="仿宋" w:hAnsi="仿宋" w:eastAsia="仿宋" w:cs="仿宋"/>
                <w:bCs/>
                <w:color w:val="auto"/>
                <w:sz w:val="21"/>
                <w:szCs w:val="21"/>
                <w:highlight w:val="none"/>
              </w:rPr>
              <w:t>所投叶面阻控剂生产单位提供</w:t>
            </w:r>
            <w:r>
              <w:rPr>
                <w:rFonts w:hint="eastAsia" w:ascii="仿宋" w:hAnsi="仿宋" w:eastAsia="仿宋" w:cs="仿宋"/>
                <w:bCs/>
                <w:color w:val="auto"/>
                <w:sz w:val="21"/>
                <w:szCs w:val="21"/>
                <w:highlight w:val="none"/>
                <w:lang w:eastAsia="zh-CN"/>
              </w:rPr>
              <w:t>承担或</w:t>
            </w:r>
            <w:r>
              <w:rPr>
                <w:rFonts w:hint="eastAsia" w:ascii="仿宋" w:hAnsi="仿宋" w:eastAsia="仿宋" w:cs="仿宋"/>
                <w:bCs/>
                <w:color w:val="auto"/>
                <w:sz w:val="21"/>
                <w:szCs w:val="21"/>
                <w:highlight w:val="none"/>
              </w:rPr>
              <w:t>参</w:t>
            </w:r>
            <w:r>
              <w:rPr>
                <w:rFonts w:hint="eastAsia" w:ascii="仿宋" w:hAnsi="仿宋" w:eastAsia="仿宋" w:cs="仿宋"/>
                <w:bCs/>
                <w:color w:val="auto"/>
                <w:sz w:val="21"/>
                <w:szCs w:val="21"/>
                <w:highlight w:val="none"/>
                <w:u w:val="none"/>
              </w:rPr>
              <w:t>与省（部）级科研院所主持的省（部）级及以上相关</w:t>
            </w:r>
            <w:r>
              <w:rPr>
                <w:rFonts w:hint="eastAsia" w:ascii="仿宋" w:hAnsi="仿宋" w:eastAsia="仿宋" w:cs="仿宋"/>
                <w:bCs/>
                <w:color w:val="auto"/>
                <w:sz w:val="21"/>
                <w:szCs w:val="21"/>
                <w:highlight w:val="none"/>
              </w:rPr>
              <w:t>科研项目，提供技术合作协议及相关证明等材料，每提供1份得5分，满分20分。提供技术合作协议及相关证明等材料复印件（复印件需加盖公章）。</w:t>
            </w:r>
          </w:p>
        </w:tc>
      </w:tr>
      <w:tr w14:paraId="17F906B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061" w:hRule="atLeast"/>
          <w:jc w:val="center"/>
        </w:trPr>
        <w:tc>
          <w:tcPr>
            <w:tcW w:w="603" w:type="dxa"/>
            <w:vMerge w:val="continue"/>
            <w:tcBorders>
              <w:left w:val="single" w:color="auto" w:sz="6" w:space="0"/>
              <w:right w:val="single" w:color="auto" w:sz="6" w:space="0"/>
            </w:tcBorders>
            <w:noWrap w:val="0"/>
            <w:vAlign w:val="center"/>
          </w:tcPr>
          <w:p w14:paraId="4473FEE7">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jc w:val="left"/>
              <w:textAlignment w:val="auto"/>
              <w:rPr>
                <w:rFonts w:hint="eastAsia" w:ascii="仿宋" w:hAnsi="仿宋" w:eastAsia="仿宋" w:cs="仿宋"/>
                <w:bCs/>
                <w:color w:val="auto"/>
                <w:sz w:val="21"/>
                <w:szCs w:val="21"/>
                <w:highlight w:val="none"/>
              </w:rPr>
            </w:pPr>
          </w:p>
        </w:tc>
        <w:tc>
          <w:tcPr>
            <w:tcW w:w="861" w:type="dxa"/>
            <w:vMerge w:val="continue"/>
            <w:tcBorders>
              <w:left w:val="single" w:color="auto" w:sz="6" w:space="0"/>
              <w:right w:val="single" w:color="auto" w:sz="6" w:space="0"/>
            </w:tcBorders>
            <w:noWrap w:val="0"/>
            <w:vAlign w:val="center"/>
          </w:tcPr>
          <w:p w14:paraId="5F22FCA7">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jc w:val="left"/>
              <w:textAlignment w:val="auto"/>
              <w:rPr>
                <w:rFonts w:hint="eastAsia" w:ascii="仿宋" w:hAnsi="仿宋" w:eastAsia="仿宋" w:cs="仿宋"/>
                <w:bCs/>
                <w:color w:val="auto"/>
                <w:sz w:val="21"/>
                <w:szCs w:val="21"/>
                <w:highlight w:val="none"/>
              </w:rPr>
            </w:pPr>
          </w:p>
        </w:tc>
        <w:tc>
          <w:tcPr>
            <w:tcW w:w="721" w:type="dxa"/>
            <w:vMerge w:val="continue"/>
            <w:tcBorders>
              <w:left w:val="single" w:color="auto" w:sz="6" w:space="0"/>
              <w:right w:val="single" w:color="auto" w:sz="6" w:space="0"/>
            </w:tcBorders>
            <w:noWrap w:val="0"/>
            <w:vAlign w:val="center"/>
          </w:tcPr>
          <w:p w14:paraId="55523835">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jc w:val="left"/>
              <w:textAlignment w:val="auto"/>
              <w:rPr>
                <w:rFonts w:hint="eastAsia" w:ascii="仿宋" w:hAnsi="仿宋" w:eastAsia="仿宋" w:cs="仿宋"/>
                <w:bCs/>
                <w:color w:val="auto"/>
                <w:sz w:val="21"/>
                <w:szCs w:val="21"/>
                <w:highlight w:val="none"/>
              </w:rPr>
            </w:pPr>
          </w:p>
        </w:tc>
        <w:tc>
          <w:tcPr>
            <w:tcW w:w="1175" w:type="dxa"/>
            <w:tcBorders>
              <w:top w:val="single" w:color="auto" w:sz="4" w:space="0"/>
              <w:left w:val="single" w:color="auto" w:sz="6" w:space="0"/>
              <w:right w:val="single" w:color="auto" w:sz="6" w:space="0"/>
            </w:tcBorders>
            <w:noWrap w:val="0"/>
            <w:vAlign w:val="center"/>
          </w:tcPr>
          <w:p w14:paraId="10009987">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ind w:left="0" w:leftChars="0" w:firstLine="0" w:firstLineChars="0"/>
              <w:jc w:val="center"/>
              <w:textAlignment w:val="auto"/>
              <w:rPr>
                <w:rFonts w:hint="eastAsia" w:ascii="仿宋" w:hAnsi="仿宋" w:eastAsia="仿宋" w:cs="仿宋"/>
                <w:bCs/>
                <w:color w:val="auto"/>
                <w:sz w:val="21"/>
                <w:szCs w:val="21"/>
                <w:highlight w:val="none"/>
                <w:lang w:eastAsia="zh-CN"/>
              </w:rPr>
            </w:pPr>
            <w:r>
              <w:rPr>
                <w:rFonts w:hint="eastAsia" w:ascii="仿宋" w:hAnsi="仿宋" w:eastAsia="仿宋" w:cs="仿宋"/>
                <w:bCs/>
                <w:color w:val="auto"/>
                <w:sz w:val="21"/>
                <w:szCs w:val="21"/>
                <w:highlight w:val="none"/>
                <w:lang w:eastAsia="zh-CN"/>
              </w:rPr>
              <w:t>实施团队（</w:t>
            </w:r>
            <w:r>
              <w:rPr>
                <w:rFonts w:hint="eastAsia" w:ascii="仿宋" w:hAnsi="仿宋" w:eastAsia="仿宋" w:cs="仿宋"/>
                <w:bCs/>
                <w:color w:val="auto"/>
                <w:sz w:val="21"/>
                <w:szCs w:val="21"/>
                <w:highlight w:val="none"/>
                <w:lang w:val="en-US" w:eastAsia="zh-CN"/>
              </w:rPr>
              <w:t>20分</w:t>
            </w:r>
            <w:r>
              <w:rPr>
                <w:rFonts w:hint="eastAsia" w:ascii="仿宋" w:hAnsi="仿宋" w:eastAsia="仿宋" w:cs="仿宋"/>
                <w:bCs/>
                <w:color w:val="auto"/>
                <w:sz w:val="21"/>
                <w:szCs w:val="21"/>
                <w:highlight w:val="none"/>
                <w:lang w:eastAsia="zh-CN"/>
              </w:rPr>
              <w:t>）</w:t>
            </w:r>
          </w:p>
        </w:tc>
        <w:tc>
          <w:tcPr>
            <w:tcW w:w="7272" w:type="dxa"/>
            <w:tcBorders>
              <w:top w:val="single" w:color="auto" w:sz="6" w:space="0"/>
              <w:left w:val="single" w:color="auto" w:sz="6" w:space="0"/>
              <w:right w:val="single" w:color="auto" w:sz="6" w:space="0"/>
            </w:tcBorders>
            <w:noWrap w:val="0"/>
            <w:vAlign w:val="center"/>
          </w:tcPr>
          <w:p w14:paraId="57B6B4DF">
            <w:pPr>
              <w:keepNext/>
              <w:keepLines/>
              <w:pageBreakBefore w:val="0"/>
              <w:widowControl w:val="0"/>
              <w:kinsoku/>
              <w:wordWrap/>
              <w:overflowPunct/>
              <w:topLinePunct w:val="0"/>
              <w:autoSpaceDE/>
              <w:autoSpaceDN/>
              <w:bidi w:val="0"/>
              <w:adjustRightInd/>
              <w:snapToGrid/>
              <w:spacing w:line="240" w:lineRule="auto"/>
              <w:jc w:val="left"/>
              <w:textAlignment w:val="auto"/>
              <w:outlineLvl w:val="1"/>
              <w:rPr>
                <w:rFonts w:hint="eastAsia" w:ascii="仿宋" w:hAnsi="仿宋" w:eastAsia="仿宋" w:cs="仿宋"/>
                <w:bCs/>
                <w:color w:val="auto"/>
                <w:sz w:val="21"/>
                <w:szCs w:val="21"/>
                <w:highlight w:val="none"/>
              </w:rPr>
            </w:pPr>
            <w:r>
              <w:rPr>
                <w:rFonts w:hint="eastAsia" w:ascii="仿宋" w:hAnsi="仿宋" w:eastAsia="仿宋" w:cs="仿宋"/>
                <w:bCs/>
                <w:color w:val="auto"/>
                <w:sz w:val="21"/>
                <w:szCs w:val="21"/>
                <w:highlight w:val="none"/>
                <w:lang w:eastAsia="zh-CN"/>
              </w:rPr>
              <w:t>所投</w:t>
            </w:r>
            <w:r>
              <w:rPr>
                <w:rFonts w:hint="eastAsia" w:ascii="仿宋" w:hAnsi="仿宋" w:eastAsia="仿宋" w:cs="仿宋"/>
                <w:bCs/>
                <w:color w:val="auto"/>
                <w:sz w:val="21"/>
                <w:szCs w:val="21"/>
                <w:highlight w:val="none"/>
              </w:rPr>
              <w:t>喷施叶面阻控剂，投标人自有或租用植保无人机及操作手的每台套计2分，满分为16分。</w:t>
            </w:r>
          </w:p>
          <w:p w14:paraId="3F4584F0">
            <w:pPr>
              <w:keepNext/>
              <w:keepLines/>
              <w:pageBreakBefore w:val="0"/>
              <w:widowControl w:val="0"/>
              <w:kinsoku/>
              <w:wordWrap/>
              <w:overflowPunct/>
              <w:topLinePunct w:val="0"/>
              <w:autoSpaceDE/>
              <w:autoSpaceDN/>
              <w:bidi w:val="0"/>
              <w:adjustRightInd/>
              <w:snapToGrid/>
              <w:spacing w:line="240" w:lineRule="auto"/>
              <w:jc w:val="left"/>
              <w:textAlignment w:val="auto"/>
              <w:outlineLvl w:val="1"/>
              <w:rPr>
                <w:rFonts w:hint="eastAsia" w:ascii="仿宋" w:hAnsi="仿宋" w:eastAsia="仿宋" w:cs="仿宋"/>
                <w:bCs/>
                <w:color w:val="auto"/>
                <w:sz w:val="21"/>
                <w:szCs w:val="21"/>
                <w:highlight w:val="none"/>
              </w:rPr>
            </w:pPr>
            <w:r>
              <w:rPr>
                <w:rFonts w:hint="eastAsia" w:ascii="仿宋" w:hAnsi="仿宋" w:eastAsia="仿宋" w:cs="仿宋"/>
                <w:bCs/>
                <w:color w:val="auto"/>
                <w:sz w:val="21"/>
                <w:szCs w:val="21"/>
                <w:highlight w:val="none"/>
                <w:lang w:eastAsia="zh-CN"/>
              </w:rPr>
              <w:t>所投</w:t>
            </w:r>
            <w:r>
              <w:rPr>
                <w:rFonts w:hint="eastAsia" w:ascii="仿宋" w:hAnsi="仿宋" w:eastAsia="仿宋" w:cs="仿宋"/>
                <w:bCs/>
                <w:color w:val="auto"/>
                <w:sz w:val="21"/>
                <w:szCs w:val="21"/>
                <w:highlight w:val="none"/>
              </w:rPr>
              <w:t>撒施生石灰，投标人自有或租用石灰撒施机及驾驶员的每台套计2分，满分为4分。</w:t>
            </w:r>
          </w:p>
          <w:p w14:paraId="5E9EB5FB">
            <w:pPr>
              <w:keepNext/>
              <w:keepLines/>
              <w:pageBreakBefore w:val="0"/>
              <w:widowControl w:val="0"/>
              <w:kinsoku/>
              <w:wordWrap/>
              <w:overflowPunct/>
              <w:topLinePunct w:val="0"/>
              <w:autoSpaceDE/>
              <w:autoSpaceDN/>
              <w:bidi w:val="0"/>
              <w:adjustRightInd/>
              <w:snapToGrid/>
              <w:spacing w:line="240" w:lineRule="auto"/>
              <w:jc w:val="left"/>
              <w:textAlignment w:val="auto"/>
              <w:outlineLvl w:val="1"/>
              <w:rPr>
                <w:rFonts w:hint="eastAsia"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（评审依据：机械为投标人自有的，提供供应商撒施机购买发票及产品合格证；机器为租赁的，提供租赁合同及出租人购买的发票及产品合格证，以上材料提供复印件加盖投标人公章，否则不计分。）</w:t>
            </w:r>
          </w:p>
        </w:tc>
      </w:tr>
      <w:tr w14:paraId="3111099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797" w:hRule="atLeast"/>
          <w:jc w:val="center"/>
        </w:trPr>
        <w:tc>
          <w:tcPr>
            <w:tcW w:w="603" w:type="dxa"/>
            <w:vMerge w:val="restart"/>
            <w:tcBorders>
              <w:top w:val="single" w:color="auto" w:sz="6" w:space="0"/>
              <w:left w:val="single" w:color="auto" w:sz="6" w:space="0"/>
              <w:right w:val="single" w:color="auto" w:sz="6" w:space="0"/>
            </w:tcBorders>
            <w:noWrap w:val="0"/>
            <w:vAlign w:val="center"/>
          </w:tcPr>
          <w:p w14:paraId="0E690395">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jc w:val="left"/>
              <w:textAlignment w:val="auto"/>
              <w:rPr>
                <w:rFonts w:hint="eastAsia"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3</w:t>
            </w:r>
          </w:p>
        </w:tc>
        <w:tc>
          <w:tcPr>
            <w:tcW w:w="861" w:type="dxa"/>
            <w:vMerge w:val="restart"/>
            <w:tcBorders>
              <w:top w:val="single" w:color="auto" w:sz="6" w:space="0"/>
              <w:left w:val="single" w:color="auto" w:sz="6" w:space="0"/>
              <w:right w:val="single" w:color="auto" w:sz="6" w:space="0"/>
            </w:tcBorders>
            <w:noWrap w:val="0"/>
            <w:vAlign w:val="center"/>
          </w:tcPr>
          <w:p w14:paraId="1CE20F5F">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jc w:val="left"/>
              <w:textAlignment w:val="auto"/>
              <w:rPr>
                <w:rFonts w:hint="eastAsia" w:ascii="仿宋" w:hAnsi="仿宋" w:eastAsia="仿宋" w:cs="仿宋"/>
                <w:bCs/>
                <w:color w:val="auto"/>
                <w:sz w:val="21"/>
                <w:szCs w:val="21"/>
                <w:highlight w:val="none"/>
              </w:rPr>
            </w:pPr>
            <w:r>
              <w:rPr>
                <w:rFonts w:hint="eastAsia" w:ascii="仿宋" w:hAnsi="仿宋" w:eastAsia="仿宋" w:cs="仿宋"/>
                <w:b w:val="0"/>
                <w:bCs w:val="0"/>
                <w:color w:val="auto"/>
                <w:szCs w:val="21"/>
                <w:highlight w:val="none"/>
                <w:lang w:val="en-US" w:eastAsia="zh-CN"/>
              </w:rPr>
              <w:t>A3</w:t>
            </w:r>
            <w:r>
              <w:rPr>
                <w:rFonts w:hint="eastAsia" w:ascii="仿宋" w:hAnsi="仿宋" w:eastAsia="仿宋" w:cs="仿宋"/>
                <w:b w:val="0"/>
                <w:bCs w:val="0"/>
                <w:color w:val="auto"/>
                <w:szCs w:val="21"/>
                <w:highlight w:val="none"/>
              </w:rPr>
              <w:t>商务权值（</w:t>
            </w:r>
            <w:r>
              <w:rPr>
                <w:rFonts w:hint="eastAsia" w:ascii="仿宋" w:hAnsi="仿宋" w:eastAsia="仿宋" w:cs="仿宋"/>
                <w:b w:val="0"/>
                <w:bCs w:val="0"/>
                <w:color w:val="auto"/>
                <w:szCs w:val="21"/>
                <w:highlight w:val="none"/>
                <w:lang w:val="en-US" w:eastAsia="zh-CN"/>
              </w:rPr>
              <w:t>30%</w:t>
            </w:r>
            <w:r>
              <w:rPr>
                <w:rFonts w:hint="eastAsia" w:ascii="仿宋" w:hAnsi="仿宋" w:eastAsia="仿宋" w:cs="仿宋"/>
                <w:b w:val="0"/>
                <w:bCs w:val="0"/>
                <w:color w:val="auto"/>
                <w:szCs w:val="21"/>
                <w:highlight w:val="none"/>
              </w:rPr>
              <w:t>）</w:t>
            </w:r>
          </w:p>
        </w:tc>
        <w:tc>
          <w:tcPr>
            <w:tcW w:w="721" w:type="dxa"/>
            <w:vMerge w:val="restart"/>
            <w:tcBorders>
              <w:top w:val="single" w:color="auto" w:sz="6" w:space="0"/>
              <w:left w:val="single" w:color="auto" w:sz="6" w:space="0"/>
              <w:right w:val="single" w:color="auto" w:sz="6" w:space="0"/>
            </w:tcBorders>
            <w:noWrap w:val="0"/>
            <w:vAlign w:val="center"/>
          </w:tcPr>
          <w:p w14:paraId="1D1D9709">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jc w:val="left"/>
              <w:textAlignment w:val="auto"/>
              <w:rPr>
                <w:rFonts w:hint="eastAsia"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商务部分</w:t>
            </w:r>
          </w:p>
          <w:p w14:paraId="51524CD9">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jc w:val="left"/>
              <w:textAlignment w:val="auto"/>
              <w:rPr>
                <w:rFonts w:hint="eastAsia" w:ascii="仿宋" w:hAnsi="仿宋" w:eastAsia="仿宋" w:cs="仿宋"/>
                <w:bCs/>
                <w:color w:val="auto"/>
                <w:sz w:val="21"/>
                <w:szCs w:val="21"/>
                <w:highlight w:val="none"/>
              </w:rPr>
            </w:pPr>
          </w:p>
        </w:tc>
        <w:tc>
          <w:tcPr>
            <w:tcW w:w="1175" w:type="dxa"/>
            <w:tcBorders>
              <w:top w:val="single" w:color="auto" w:sz="6" w:space="0"/>
              <w:left w:val="single" w:color="auto" w:sz="6" w:space="0"/>
              <w:bottom w:val="single" w:color="auto" w:sz="6" w:space="0"/>
              <w:right w:val="single" w:color="auto" w:sz="6" w:space="0"/>
            </w:tcBorders>
            <w:noWrap w:val="0"/>
            <w:vAlign w:val="center"/>
          </w:tcPr>
          <w:p w14:paraId="4AEE4DE6">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ind w:left="0" w:leftChars="0" w:firstLine="0" w:firstLineChars="0"/>
              <w:jc w:val="center"/>
              <w:textAlignment w:val="auto"/>
              <w:rPr>
                <w:rFonts w:hint="eastAsia" w:ascii="仿宋" w:hAnsi="仿宋" w:eastAsia="仿宋" w:cs="仿宋"/>
                <w:bCs/>
                <w:color w:val="auto"/>
                <w:sz w:val="21"/>
                <w:szCs w:val="21"/>
                <w:highlight w:val="none"/>
                <w:lang w:val="en-US" w:eastAsia="zh-CN"/>
              </w:rPr>
            </w:pPr>
            <w:r>
              <w:rPr>
                <w:rFonts w:hint="eastAsia" w:ascii="仿宋" w:hAnsi="仿宋" w:eastAsia="仿宋" w:cs="仿宋"/>
                <w:bCs/>
                <w:color w:val="auto"/>
                <w:szCs w:val="21"/>
                <w:highlight w:val="none"/>
              </w:rPr>
              <w:t>类似业绩（</w:t>
            </w:r>
            <w:r>
              <w:rPr>
                <w:rFonts w:hint="eastAsia" w:ascii="仿宋" w:hAnsi="仿宋" w:eastAsia="仿宋" w:cs="仿宋"/>
                <w:bCs/>
                <w:color w:val="auto"/>
                <w:szCs w:val="21"/>
                <w:highlight w:val="none"/>
                <w:lang w:val="en-US" w:eastAsia="zh-CN"/>
              </w:rPr>
              <w:t>30</w:t>
            </w:r>
            <w:r>
              <w:rPr>
                <w:rFonts w:hint="eastAsia" w:ascii="仿宋" w:hAnsi="仿宋" w:eastAsia="仿宋" w:cs="仿宋"/>
                <w:bCs/>
                <w:color w:val="auto"/>
                <w:szCs w:val="21"/>
                <w:highlight w:val="none"/>
              </w:rPr>
              <w:t>分）</w:t>
            </w:r>
          </w:p>
        </w:tc>
        <w:tc>
          <w:tcPr>
            <w:tcW w:w="7272" w:type="dxa"/>
            <w:tcBorders>
              <w:top w:val="single" w:color="auto" w:sz="6" w:space="0"/>
              <w:left w:val="single" w:color="auto" w:sz="6" w:space="0"/>
              <w:bottom w:val="single" w:color="auto" w:sz="6" w:space="0"/>
              <w:right w:val="single" w:color="auto" w:sz="6" w:space="0"/>
            </w:tcBorders>
            <w:noWrap w:val="0"/>
            <w:vAlign w:val="top"/>
          </w:tcPr>
          <w:p w14:paraId="1EE7CC1D">
            <w:pPr>
              <w:keepNext w:val="0"/>
              <w:keepLines w:val="0"/>
              <w:widowControl/>
              <w:suppressLineNumbers w:val="0"/>
              <w:jc w:val="left"/>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kern w:val="2"/>
                <w:sz w:val="21"/>
                <w:szCs w:val="21"/>
                <w:highlight w:val="none"/>
                <w:lang w:val="en-US" w:eastAsia="zh-CN" w:bidi="ar-SA"/>
              </w:rPr>
              <w:t>提供2023年1月1日以来与本项目相关的类似业绩，每份加10分，本项满分为30分。提供中标通知书或采购合同复印件（复印件需加盖公章）。</w:t>
            </w:r>
          </w:p>
        </w:tc>
      </w:tr>
      <w:tr w14:paraId="1B5DB41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566" w:hRule="atLeast"/>
          <w:jc w:val="center"/>
        </w:trPr>
        <w:tc>
          <w:tcPr>
            <w:tcW w:w="603" w:type="dxa"/>
            <w:vMerge w:val="continue"/>
            <w:tcBorders>
              <w:left w:val="single" w:color="auto" w:sz="6" w:space="0"/>
              <w:right w:val="single" w:color="auto" w:sz="6" w:space="0"/>
            </w:tcBorders>
            <w:noWrap w:val="0"/>
            <w:vAlign w:val="center"/>
          </w:tcPr>
          <w:p w14:paraId="5B82009B">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jc w:val="left"/>
              <w:textAlignment w:val="auto"/>
              <w:rPr>
                <w:rFonts w:hint="eastAsia" w:ascii="仿宋" w:hAnsi="仿宋" w:eastAsia="仿宋" w:cs="仿宋"/>
                <w:bCs/>
                <w:color w:val="auto"/>
                <w:sz w:val="21"/>
                <w:szCs w:val="21"/>
                <w:highlight w:val="none"/>
              </w:rPr>
            </w:pPr>
          </w:p>
        </w:tc>
        <w:tc>
          <w:tcPr>
            <w:tcW w:w="861" w:type="dxa"/>
            <w:vMerge w:val="continue"/>
            <w:tcBorders>
              <w:left w:val="single" w:color="auto" w:sz="6" w:space="0"/>
              <w:right w:val="single" w:color="auto" w:sz="6" w:space="0"/>
            </w:tcBorders>
            <w:noWrap w:val="0"/>
            <w:vAlign w:val="center"/>
          </w:tcPr>
          <w:p w14:paraId="5F6B450D">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jc w:val="left"/>
              <w:textAlignment w:val="auto"/>
              <w:rPr>
                <w:rFonts w:hint="eastAsia" w:ascii="仿宋" w:hAnsi="仿宋" w:eastAsia="仿宋" w:cs="仿宋"/>
                <w:b w:val="0"/>
                <w:bCs w:val="0"/>
                <w:color w:val="auto"/>
                <w:szCs w:val="21"/>
                <w:highlight w:val="none"/>
                <w:lang w:val="en-US" w:eastAsia="zh-CN"/>
              </w:rPr>
            </w:pPr>
          </w:p>
        </w:tc>
        <w:tc>
          <w:tcPr>
            <w:tcW w:w="721" w:type="dxa"/>
            <w:vMerge w:val="continue"/>
            <w:tcBorders>
              <w:left w:val="single" w:color="auto" w:sz="6" w:space="0"/>
              <w:right w:val="single" w:color="auto" w:sz="6" w:space="0"/>
            </w:tcBorders>
            <w:noWrap w:val="0"/>
            <w:vAlign w:val="center"/>
          </w:tcPr>
          <w:p w14:paraId="2D3B4BE8">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jc w:val="left"/>
              <w:textAlignment w:val="auto"/>
              <w:rPr>
                <w:rFonts w:hint="eastAsia" w:ascii="仿宋" w:hAnsi="仿宋" w:eastAsia="仿宋" w:cs="仿宋"/>
                <w:bCs/>
                <w:color w:val="auto"/>
                <w:sz w:val="21"/>
                <w:szCs w:val="21"/>
                <w:highlight w:val="none"/>
              </w:rPr>
            </w:pPr>
          </w:p>
        </w:tc>
        <w:tc>
          <w:tcPr>
            <w:tcW w:w="1175" w:type="dxa"/>
            <w:tcBorders>
              <w:top w:val="single" w:color="auto" w:sz="6" w:space="0"/>
              <w:left w:val="single" w:color="auto" w:sz="6" w:space="0"/>
              <w:bottom w:val="single" w:color="auto" w:sz="6" w:space="0"/>
              <w:right w:val="single" w:color="auto" w:sz="6" w:space="0"/>
            </w:tcBorders>
            <w:noWrap w:val="0"/>
            <w:vAlign w:val="center"/>
          </w:tcPr>
          <w:p w14:paraId="4F49F7A3">
            <w:pPr>
              <w:keepNext w:val="0"/>
              <w:keepLines w:val="0"/>
              <w:widowControl/>
              <w:suppressLineNumbers w:val="0"/>
              <w:jc w:val="left"/>
              <w:rPr>
                <w:rFonts w:hint="eastAsia" w:ascii="仿宋" w:hAnsi="仿宋" w:eastAsia="仿宋" w:cs="仿宋"/>
                <w:color w:val="auto"/>
              </w:rPr>
            </w:pPr>
            <w:r>
              <w:rPr>
                <w:rFonts w:hint="eastAsia" w:ascii="仿宋" w:hAnsi="仿宋" w:eastAsia="仿宋" w:cs="仿宋"/>
                <w:b/>
                <w:bCs/>
                <w:color w:val="auto"/>
                <w:kern w:val="0"/>
                <w:sz w:val="20"/>
                <w:szCs w:val="20"/>
                <w:lang w:val="en-US" w:eastAsia="zh-CN" w:bidi="ar"/>
              </w:rPr>
              <w:t xml:space="preserve"> </w:t>
            </w:r>
          </w:p>
          <w:p w14:paraId="20FA00F4">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ind w:left="0" w:leftChars="0" w:firstLine="0" w:firstLineChars="0"/>
              <w:jc w:val="center"/>
              <w:textAlignment w:val="auto"/>
              <w:rPr>
                <w:rFonts w:hint="eastAsia" w:ascii="仿宋" w:hAnsi="仿宋" w:eastAsia="仿宋" w:cs="仿宋"/>
                <w:bCs/>
                <w:color w:val="auto"/>
                <w:szCs w:val="21"/>
                <w:highlight w:val="none"/>
                <w:lang w:eastAsia="zh-CN"/>
              </w:rPr>
            </w:pPr>
            <w:r>
              <w:rPr>
                <w:rFonts w:hint="eastAsia" w:ascii="仿宋" w:hAnsi="仿宋" w:eastAsia="仿宋" w:cs="仿宋"/>
                <w:bCs/>
                <w:color w:val="auto"/>
                <w:szCs w:val="21"/>
                <w:highlight w:val="none"/>
                <w:lang w:eastAsia="zh-CN"/>
              </w:rPr>
              <w:t>售后服务（</w:t>
            </w:r>
            <w:r>
              <w:rPr>
                <w:rFonts w:hint="eastAsia" w:ascii="仿宋" w:hAnsi="仿宋" w:eastAsia="仿宋" w:cs="仿宋"/>
                <w:bCs/>
                <w:color w:val="auto"/>
                <w:szCs w:val="21"/>
                <w:highlight w:val="none"/>
                <w:lang w:val="en-US" w:eastAsia="zh-CN"/>
              </w:rPr>
              <w:t>35分</w:t>
            </w:r>
            <w:r>
              <w:rPr>
                <w:rFonts w:hint="eastAsia" w:ascii="仿宋" w:hAnsi="仿宋" w:eastAsia="仿宋" w:cs="仿宋"/>
                <w:bCs/>
                <w:color w:val="auto"/>
                <w:szCs w:val="21"/>
                <w:highlight w:val="none"/>
                <w:lang w:eastAsia="zh-CN"/>
              </w:rPr>
              <w:t>）</w:t>
            </w:r>
          </w:p>
        </w:tc>
        <w:tc>
          <w:tcPr>
            <w:tcW w:w="7272" w:type="dxa"/>
            <w:tcBorders>
              <w:top w:val="single" w:color="auto" w:sz="6" w:space="0"/>
              <w:left w:val="single" w:color="auto" w:sz="6" w:space="0"/>
              <w:bottom w:val="single" w:color="auto" w:sz="6" w:space="0"/>
              <w:right w:val="single" w:color="auto" w:sz="6" w:space="0"/>
            </w:tcBorders>
            <w:noWrap w:val="0"/>
            <w:vAlign w:val="top"/>
          </w:tcPr>
          <w:p w14:paraId="7BA26DAE">
            <w:pPr>
              <w:keepNext/>
              <w:keepLines/>
              <w:pageBreakBefore w:val="0"/>
              <w:widowControl w:val="0"/>
              <w:kinsoku/>
              <w:wordWrap/>
              <w:overflowPunct/>
              <w:topLinePunct w:val="0"/>
              <w:autoSpaceDE/>
              <w:autoSpaceDN/>
              <w:bidi w:val="0"/>
              <w:adjustRightInd/>
              <w:snapToGrid/>
              <w:spacing w:line="240" w:lineRule="auto"/>
              <w:jc w:val="left"/>
              <w:textAlignment w:val="auto"/>
              <w:outlineLvl w:val="1"/>
              <w:rPr>
                <w:rFonts w:hint="eastAsia" w:ascii="仿宋" w:hAnsi="仿宋" w:eastAsia="仿宋" w:cs="仿宋"/>
                <w:b w:val="0"/>
                <w:bCs w:val="0"/>
                <w:color w:val="auto"/>
                <w:kern w:val="0"/>
                <w:sz w:val="21"/>
                <w:szCs w:val="21"/>
                <w:highlight w:val="none"/>
                <w:lang w:val="en-US" w:eastAsia="zh-CN" w:bidi="ar-SA"/>
              </w:rPr>
            </w:pPr>
            <w:r>
              <w:rPr>
                <w:rFonts w:hint="eastAsia" w:ascii="仿宋" w:hAnsi="仿宋" w:eastAsia="仿宋" w:cs="仿宋"/>
                <w:b w:val="0"/>
                <w:bCs w:val="0"/>
                <w:color w:val="auto"/>
                <w:kern w:val="0"/>
                <w:sz w:val="21"/>
                <w:szCs w:val="21"/>
                <w:highlight w:val="none"/>
                <w:u w:val="none"/>
                <w:lang w:val="en-US" w:eastAsia="zh-CN" w:bidi="ar-SA"/>
              </w:rPr>
              <w:t>1.售后服务方案：包含但不限于①售后服务网点②技术培训③售后时间响应④售后服务体系完善、售后服务承诺等内容。</w:t>
            </w:r>
            <w:r>
              <w:rPr>
                <w:rFonts w:hint="eastAsia" w:ascii="仿宋" w:hAnsi="仿宋" w:eastAsia="仿宋" w:cs="仿宋"/>
                <w:b w:val="0"/>
                <w:bCs w:val="0"/>
                <w:color w:val="auto"/>
                <w:kern w:val="0"/>
                <w:sz w:val="21"/>
                <w:szCs w:val="21"/>
                <w:highlight w:val="none"/>
                <w:u w:val="none"/>
                <w:lang w:val="en-US" w:eastAsia="zh-CN" w:bidi="ar-SA"/>
              </w:rPr>
              <w:br w:type="textWrapping"/>
            </w:r>
            <w:r>
              <w:rPr>
                <w:rFonts w:hint="eastAsia" w:ascii="仿宋" w:hAnsi="仿宋" w:eastAsia="仿宋" w:cs="仿宋"/>
                <w:b w:val="0"/>
                <w:bCs w:val="0"/>
                <w:color w:val="auto"/>
                <w:kern w:val="0"/>
                <w:sz w:val="21"/>
                <w:szCs w:val="21"/>
                <w:highlight w:val="none"/>
                <w:u w:val="none"/>
                <w:lang w:val="en-US" w:eastAsia="zh-CN" w:bidi="ar-SA"/>
              </w:rPr>
              <w:t>评审依据:上述四项内容完整，与项目需求吻合有具体详细的阐述且符合项目采购需求的得20分，每缺少一项内容扣5分，每有一</w:t>
            </w:r>
            <w:r>
              <w:rPr>
                <w:rFonts w:hint="eastAsia" w:ascii="仿宋" w:hAnsi="仿宋" w:eastAsia="仿宋" w:cs="仿宋"/>
                <w:b w:val="0"/>
                <w:bCs w:val="0"/>
                <w:color w:val="auto"/>
                <w:kern w:val="0"/>
                <w:sz w:val="21"/>
                <w:szCs w:val="21"/>
                <w:highlight w:val="none"/>
                <w:lang w:val="en-US" w:eastAsia="zh-CN" w:bidi="ar-SA"/>
              </w:rPr>
              <w:t>处内容存在缺漏或不足的扣1分，扣完为止。</w:t>
            </w:r>
          </w:p>
          <w:p w14:paraId="66D371F9">
            <w:pPr>
              <w:keepNext/>
              <w:keepLines/>
              <w:pageBreakBefore w:val="0"/>
              <w:widowControl w:val="0"/>
              <w:kinsoku/>
              <w:wordWrap/>
              <w:overflowPunct/>
              <w:topLinePunct w:val="0"/>
              <w:autoSpaceDE/>
              <w:autoSpaceDN/>
              <w:bidi w:val="0"/>
              <w:adjustRightInd/>
              <w:snapToGrid/>
              <w:spacing w:line="240" w:lineRule="auto"/>
              <w:jc w:val="left"/>
              <w:textAlignment w:val="auto"/>
              <w:outlineLvl w:val="1"/>
              <w:rPr>
                <w:rFonts w:hint="eastAsia" w:ascii="仿宋" w:hAnsi="仿宋" w:eastAsia="仿宋" w:cs="仿宋"/>
                <w:b w:val="0"/>
                <w:bCs w:val="0"/>
                <w:color w:val="auto"/>
                <w:kern w:val="0"/>
                <w:sz w:val="21"/>
                <w:szCs w:val="21"/>
                <w:highlight w:val="none"/>
                <w:lang w:val="en-US" w:eastAsia="zh-CN" w:bidi="ar-SA"/>
              </w:rPr>
            </w:pPr>
            <w:r>
              <w:rPr>
                <w:rFonts w:hint="eastAsia" w:ascii="仿宋" w:hAnsi="仿宋" w:eastAsia="仿宋" w:cs="仿宋"/>
                <w:b w:val="0"/>
                <w:bCs w:val="0"/>
                <w:color w:val="auto"/>
                <w:kern w:val="0"/>
                <w:sz w:val="21"/>
                <w:szCs w:val="21"/>
                <w:highlight w:val="none"/>
                <w:lang w:val="en-US" w:eastAsia="zh-CN" w:bidi="ar-SA"/>
              </w:rPr>
              <w:t>（缺漏项：是指有漏缺、少项。有欠缺、不符合要求：是指存在有非专门针对本项目或不适用项目的情形、内容不完整或缺少关键节点、套用其他项目方案、内容前后矛盾、涉及的规范及标准错误、不利于项目实施、不可能实现的情形等任意一种情形。）</w:t>
            </w:r>
          </w:p>
          <w:p w14:paraId="23E37BC9">
            <w:pPr>
              <w:keepNext/>
              <w:keepLines/>
              <w:pageBreakBefore w:val="0"/>
              <w:widowControl w:val="0"/>
              <w:kinsoku/>
              <w:wordWrap/>
              <w:overflowPunct/>
              <w:topLinePunct w:val="0"/>
              <w:autoSpaceDE/>
              <w:autoSpaceDN/>
              <w:bidi w:val="0"/>
              <w:adjustRightInd/>
              <w:snapToGrid/>
              <w:spacing w:line="240" w:lineRule="auto"/>
              <w:jc w:val="left"/>
              <w:textAlignment w:val="auto"/>
              <w:outlineLvl w:val="1"/>
              <w:rPr>
                <w:rFonts w:hint="eastAsia" w:ascii="仿宋" w:hAnsi="仿宋" w:eastAsia="仿宋" w:cs="仿宋"/>
                <w:b w:val="0"/>
                <w:bCs w:val="0"/>
                <w:color w:val="auto"/>
                <w:kern w:val="0"/>
                <w:sz w:val="21"/>
                <w:szCs w:val="21"/>
                <w:highlight w:val="none"/>
                <w:u w:val="none"/>
                <w:lang w:val="en-US" w:eastAsia="zh-CN" w:bidi="ar-SA"/>
              </w:rPr>
            </w:pPr>
            <w:r>
              <w:rPr>
                <w:rFonts w:hint="eastAsia" w:ascii="仿宋" w:hAnsi="仿宋" w:eastAsia="仿宋" w:cs="仿宋"/>
                <w:b w:val="0"/>
                <w:bCs w:val="0"/>
                <w:color w:val="auto"/>
                <w:kern w:val="0"/>
                <w:sz w:val="21"/>
                <w:szCs w:val="21"/>
                <w:highlight w:val="none"/>
                <w:u w:val="none"/>
                <w:lang w:val="en-US" w:eastAsia="zh-CN" w:bidi="ar-SA"/>
              </w:rPr>
              <w:t>2.服务团队：投标人售后服务团队中每提供一名具有农业类中级专业技术职称的人员加3分，高级专业技术职称的人员加5分，最多计15分。</w:t>
            </w:r>
          </w:p>
          <w:p w14:paraId="2263D268">
            <w:pPr>
              <w:keepNext/>
              <w:keepLines/>
              <w:pageBreakBefore w:val="0"/>
              <w:widowControl w:val="0"/>
              <w:kinsoku/>
              <w:wordWrap/>
              <w:overflowPunct/>
              <w:topLinePunct w:val="0"/>
              <w:autoSpaceDE/>
              <w:autoSpaceDN/>
              <w:bidi w:val="0"/>
              <w:adjustRightInd/>
              <w:snapToGrid/>
              <w:spacing w:line="240" w:lineRule="auto"/>
              <w:jc w:val="left"/>
              <w:textAlignment w:val="auto"/>
              <w:outlineLvl w:val="1"/>
              <w:rPr>
                <w:rFonts w:hint="eastAsia" w:ascii="仿宋" w:hAnsi="仿宋" w:eastAsia="仿宋" w:cs="仿宋"/>
                <w:b w:val="0"/>
                <w:bCs w:val="0"/>
                <w:color w:val="auto"/>
                <w:kern w:val="0"/>
                <w:sz w:val="21"/>
                <w:szCs w:val="21"/>
                <w:highlight w:val="none"/>
                <w:u w:val="none"/>
                <w:lang w:val="en-US" w:eastAsia="zh-CN" w:bidi="ar-SA"/>
              </w:rPr>
            </w:pPr>
            <w:r>
              <w:rPr>
                <w:rFonts w:hint="eastAsia" w:ascii="仿宋" w:hAnsi="仿宋" w:eastAsia="仿宋" w:cs="仿宋"/>
                <w:b w:val="0"/>
                <w:bCs w:val="0"/>
                <w:color w:val="auto"/>
                <w:kern w:val="0"/>
                <w:sz w:val="21"/>
                <w:szCs w:val="21"/>
                <w:highlight w:val="none"/>
                <w:u w:val="none"/>
                <w:lang w:val="en-US" w:eastAsia="zh-CN" w:bidi="ar-SA"/>
              </w:rPr>
              <w:t>提供专业技术职称证书复印件，以及投标人为专业技术职称人员近半年内任三个月缴纳社保证明或聘用合同复印件（复印件需加盖公章）。</w:t>
            </w:r>
          </w:p>
        </w:tc>
      </w:tr>
      <w:tr w14:paraId="52517C6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872" w:hRule="atLeast"/>
          <w:jc w:val="center"/>
        </w:trPr>
        <w:tc>
          <w:tcPr>
            <w:tcW w:w="603" w:type="dxa"/>
            <w:vMerge w:val="continue"/>
            <w:tcBorders>
              <w:left w:val="single" w:color="auto" w:sz="6" w:space="0"/>
              <w:right w:val="single" w:color="auto" w:sz="6" w:space="0"/>
            </w:tcBorders>
            <w:noWrap w:val="0"/>
            <w:vAlign w:val="center"/>
          </w:tcPr>
          <w:p w14:paraId="5BFA3B07">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jc w:val="left"/>
              <w:textAlignment w:val="auto"/>
              <w:rPr>
                <w:rFonts w:hint="eastAsia" w:ascii="仿宋" w:hAnsi="仿宋" w:eastAsia="仿宋" w:cs="仿宋"/>
                <w:bCs/>
                <w:color w:val="auto"/>
                <w:sz w:val="21"/>
                <w:szCs w:val="21"/>
                <w:highlight w:val="none"/>
              </w:rPr>
            </w:pPr>
          </w:p>
        </w:tc>
        <w:tc>
          <w:tcPr>
            <w:tcW w:w="861" w:type="dxa"/>
            <w:vMerge w:val="continue"/>
            <w:tcBorders>
              <w:left w:val="single" w:color="auto" w:sz="6" w:space="0"/>
              <w:right w:val="single" w:color="auto" w:sz="6" w:space="0"/>
            </w:tcBorders>
            <w:noWrap w:val="0"/>
            <w:vAlign w:val="center"/>
          </w:tcPr>
          <w:p w14:paraId="753AE44C">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jc w:val="left"/>
              <w:textAlignment w:val="auto"/>
              <w:rPr>
                <w:rFonts w:hint="eastAsia" w:ascii="仿宋" w:hAnsi="仿宋" w:eastAsia="仿宋" w:cs="仿宋"/>
                <w:b w:val="0"/>
                <w:bCs w:val="0"/>
                <w:color w:val="auto"/>
                <w:szCs w:val="21"/>
                <w:highlight w:val="none"/>
                <w:lang w:val="en-US" w:eastAsia="zh-CN"/>
              </w:rPr>
            </w:pPr>
          </w:p>
        </w:tc>
        <w:tc>
          <w:tcPr>
            <w:tcW w:w="721" w:type="dxa"/>
            <w:vMerge w:val="continue"/>
            <w:tcBorders>
              <w:left w:val="single" w:color="auto" w:sz="6" w:space="0"/>
              <w:right w:val="single" w:color="auto" w:sz="6" w:space="0"/>
            </w:tcBorders>
            <w:noWrap w:val="0"/>
            <w:vAlign w:val="center"/>
          </w:tcPr>
          <w:p w14:paraId="30F3690C">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jc w:val="left"/>
              <w:textAlignment w:val="auto"/>
              <w:rPr>
                <w:rFonts w:hint="eastAsia" w:ascii="仿宋" w:hAnsi="仿宋" w:eastAsia="仿宋" w:cs="仿宋"/>
                <w:bCs/>
                <w:color w:val="auto"/>
                <w:sz w:val="21"/>
                <w:szCs w:val="21"/>
                <w:highlight w:val="none"/>
              </w:rPr>
            </w:pPr>
          </w:p>
        </w:tc>
        <w:tc>
          <w:tcPr>
            <w:tcW w:w="1175" w:type="dxa"/>
            <w:tcBorders>
              <w:top w:val="single" w:color="auto" w:sz="6" w:space="0"/>
              <w:left w:val="single" w:color="auto" w:sz="6" w:space="0"/>
              <w:bottom w:val="single" w:color="auto" w:sz="4" w:space="0"/>
              <w:right w:val="single" w:color="auto" w:sz="6" w:space="0"/>
            </w:tcBorders>
            <w:noWrap w:val="0"/>
            <w:vAlign w:val="center"/>
          </w:tcPr>
          <w:p w14:paraId="6857642F">
            <w:pPr>
              <w:keepNext w:val="0"/>
              <w:keepLines w:val="0"/>
              <w:widowControl/>
              <w:suppressLineNumbers w:val="0"/>
              <w:jc w:val="left"/>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b/>
                <w:bCs/>
                <w:color w:val="auto"/>
                <w:kern w:val="0"/>
                <w:sz w:val="20"/>
                <w:szCs w:val="20"/>
                <w:lang w:val="en-US" w:eastAsia="zh-CN" w:bidi="ar"/>
              </w:rPr>
              <w:t xml:space="preserve"> </w:t>
            </w:r>
            <w:r>
              <w:rPr>
                <w:rFonts w:hint="eastAsia" w:ascii="仿宋" w:hAnsi="仿宋" w:eastAsia="仿宋" w:cs="仿宋"/>
                <w:bCs/>
                <w:color w:val="auto"/>
                <w:sz w:val="21"/>
                <w:szCs w:val="21"/>
                <w:highlight w:val="none"/>
                <w:lang w:val="en-US" w:eastAsia="zh-CN"/>
              </w:rPr>
              <w:t>应急处理（ 20分）</w:t>
            </w:r>
          </w:p>
        </w:tc>
        <w:tc>
          <w:tcPr>
            <w:tcW w:w="7272" w:type="dxa"/>
            <w:tcBorders>
              <w:top w:val="single" w:color="auto" w:sz="6" w:space="0"/>
              <w:left w:val="single" w:color="auto" w:sz="6" w:space="0"/>
              <w:bottom w:val="single" w:color="auto" w:sz="6" w:space="0"/>
              <w:right w:val="single" w:color="auto" w:sz="6" w:space="0"/>
            </w:tcBorders>
            <w:noWrap w:val="0"/>
            <w:vAlign w:val="top"/>
          </w:tcPr>
          <w:p w14:paraId="103C3C70">
            <w:pPr>
              <w:keepNext/>
              <w:keepLines/>
              <w:pageBreakBefore w:val="0"/>
              <w:widowControl w:val="0"/>
              <w:kinsoku/>
              <w:wordWrap/>
              <w:overflowPunct/>
              <w:topLinePunct w:val="0"/>
              <w:autoSpaceDE/>
              <w:autoSpaceDN/>
              <w:bidi w:val="0"/>
              <w:adjustRightInd/>
              <w:snapToGrid/>
              <w:spacing w:line="240" w:lineRule="auto"/>
              <w:jc w:val="left"/>
              <w:textAlignment w:val="auto"/>
              <w:outlineLvl w:val="1"/>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投标人提供完整、合理、操作性强的应急方案：①具有明确的应急管理目标，②具备实施过程的应急处理内容，③具有健全的应急制度，</w:t>
            </w:r>
            <w:r>
              <w:rPr>
                <w:rFonts w:hint="eastAsia" w:ascii="仿宋" w:hAnsi="仿宋" w:eastAsia="仿宋" w:cs="仿宋"/>
                <w:color w:val="auto"/>
                <w:highlight w:val="none"/>
                <w:lang w:val="en-US" w:eastAsia="zh-CN"/>
              </w:rPr>
              <w:fldChar w:fldCharType="begin"/>
            </w:r>
            <w:r>
              <w:rPr>
                <w:rFonts w:hint="eastAsia" w:ascii="仿宋" w:hAnsi="仿宋" w:eastAsia="仿宋" w:cs="仿宋"/>
                <w:color w:val="auto"/>
                <w:highlight w:val="none"/>
                <w:lang w:val="en-US" w:eastAsia="zh-CN"/>
              </w:rPr>
              <w:instrText xml:space="preserve"> = 4 \* GB3 \* MERGEFORMAT </w:instrText>
            </w:r>
            <w:r>
              <w:rPr>
                <w:rFonts w:hint="eastAsia" w:ascii="仿宋" w:hAnsi="仿宋" w:eastAsia="仿宋" w:cs="仿宋"/>
                <w:color w:val="auto"/>
                <w:highlight w:val="none"/>
                <w:lang w:val="en-US" w:eastAsia="zh-CN"/>
              </w:rPr>
              <w:fldChar w:fldCharType="separate"/>
            </w:r>
            <w:r>
              <w:rPr>
                <w:rFonts w:hint="eastAsia" w:ascii="仿宋" w:hAnsi="仿宋" w:eastAsia="仿宋" w:cs="仿宋"/>
                <w:color w:val="auto"/>
                <w:highlight w:val="none"/>
                <w:lang w:val="en-US" w:eastAsia="zh-CN"/>
              </w:rPr>
              <w:t>④</w:t>
            </w:r>
            <w:r>
              <w:rPr>
                <w:rFonts w:hint="eastAsia" w:ascii="仿宋" w:hAnsi="仿宋" w:eastAsia="仿宋" w:cs="仿宋"/>
                <w:color w:val="auto"/>
                <w:highlight w:val="none"/>
                <w:lang w:val="en-US" w:eastAsia="zh-CN"/>
              </w:rPr>
              <w:fldChar w:fldCharType="end"/>
            </w:r>
            <w:r>
              <w:rPr>
                <w:rFonts w:hint="eastAsia" w:ascii="仿宋" w:hAnsi="仿宋" w:eastAsia="仿宋" w:cs="仿宋"/>
                <w:color w:val="auto"/>
                <w:highlight w:val="none"/>
                <w:lang w:val="en-US" w:eastAsia="zh-CN"/>
              </w:rPr>
              <w:t>实施与控制措施方案。</w:t>
            </w:r>
          </w:p>
          <w:p w14:paraId="06E2606B">
            <w:pPr>
              <w:keepNext/>
              <w:keepLines/>
              <w:pageBreakBefore w:val="0"/>
              <w:widowControl w:val="0"/>
              <w:kinsoku/>
              <w:wordWrap/>
              <w:overflowPunct/>
              <w:topLinePunct w:val="0"/>
              <w:autoSpaceDE/>
              <w:autoSpaceDN/>
              <w:bidi w:val="0"/>
              <w:adjustRightInd/>
              <w:snapToGrid/>
              <w:spacing w:line="240" w:lineRule="auto"/>
              <w:jc w:val="left"/>
              <w:textAlignment w:val="auto"/>
              <w:outlineLvl w:val="1"/>
              <w:rPr>
                <w:rFonts w:hint="eastAsia" w:ascii="仿宋" w:hAnsi="仿宋" w:eastAsia="仿宋" w:cs="仿宋"/>
                <w:b w:val="0"/>
                <w:bCs w:val="0"/>
                <w:color w:val="auto"/>
                <w:kern w:val="0"/>
                <w:sz w:val="21"/>
                <w:szCs w:val="21"/>
                <w:highlight w:val="none"/>
                <w:lang w:val="en-US" w:eastAsia="zh-CN" w:bidi="ar-SA"/>
              </w:rPr>
            </w:pPr>
            <w:r>
              <w:rPr>
                <w:rFonts w:hint="eastAsia" w:ascii="仿宋" w:hAnsi="仿宋" w:eastAsia="仿宋" w:cs="仿宋"/>
                <w:b w:val="0"/>
                <w:bCs w:val="0"/>
                <w:color w:val="auto"/>
                <w:kern w:val="0"/>
                <w:sz w:val="21"/>
                <w:szCs w:val="21"/>
                <w:highlight w:val="none"/>
                <w:lang w:val="en-US" w:eastAsia="zh-CN" w:bidi="ar-SA"/>
              </w:rPr>
              <w:t>评审依据:上述四项内容完整，与项目需求吻合有具体详细的阐述且符合项目采购需求的得20分，每缺少一项内容扣5分，每有一处内容存在缺漏或不足的扣1分，扣完为止。</w:t>
            </w:r>
          </w:p>
          <w:p w14:paraId="368E4A18">
            <w:pPr>
              <w:keepNext/>
              <w:keepLines/>
              <w:pageBreakBefore w:val="0"/>
              <w:widowControl w:val="0"/>
              <w:kinsoku/>
              <w:wordWrap/>
              <w:overflowPunct/>
              <w:topLinePunct w:val="0"/>
              <w:autoSpaceDE/>
              <w:autoSpaceDN/>
              <w:bidi w:val="0"/>
              <w:adjustRightInd/>
              <w:snapToGrid/>
              <w:spacing w:line="240" w:lineRule="auto"/>
              <w:jc w:val="left"/>
              <w:textAlignment w:val="auto"/>
              <w:outlineLvl w:val="1"/>
              <w:rPr>
                <w:rFonts w:hint="eastAsia" w:ascii="仿宋" w:hAnsi="仿宋" w:eastAsia="仿宋" w:cs="仿宋"/>
                <w:color w:val="auto"/>
                <w:highlight w:val="none"/>
                <w:lang w:val="en-US" w:eastAsia="zh-CN"/>
              </w:rPr>
            </w:pPr>
            <w:r>
              <w:rPr>
                <w:rFonts w:hint="eastAsia" w:ascii="仿宋" w:hAnsi="仿宋" w:eastAsia="仿宋" w:cs="仿宋"/>
                <w:b w:val="0"/>
                <w:bCs w:val="0"/>
                <w:color w:val="auto"/>
                <w:kern w:val="0"/>
                <w:sz w:val="21"/>
                <w:szCs w:val="21"/>
                <w:highlight w:val="none"/>
                <w:lang w:val="en-US" w:eastAsia="zh-CN" w:bidi="ar-SA"/>
              </w:rPr>
              <w:t>（缺漏项：是指有漏缺、少项。有欠缺、不符合要求：是指存在有非专门针对本项目或不适用项目的情形、内容不完整或缺少关键节点、套用其他项目方案、内容前后矛盾、涉及的规范及标准错误、不利于项目实施、不可能实现的情形等任意一种情形。）</w:t>
            </w:r>
          </w:p>
        </w:tc>
      </w:tr>
      <w:tr w14:paraId="70D9C2A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940" w:hRule="atLeast"/>
          <w:jc w:val="center"/>
        </w:trPr>
        <w:tc>
          <w:tcPr>
            <w:tcW w:w="603" w:type="dxa"/>
            <w:vMerge w:val="continue"/>
            <w:tcBorders>
              <w:left w:val="single" w:color="auto" w:sz="6" w:space="0"/>
              <w:bottom w:val="single" w:color="auto" w:sz="4" w:space="0"/>
              <w:right w:val="single" w:color="auto" w:sz="6" w:space="0"/>
            </w:tcBorders>
            <w:noWrap w:val="0"/>
            <w:vAlign w:val="center"/>
          </w:tcPr>
          <w:p w14:paraId="3370031F">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jc w:val="left"/>
              <w:textAlignment w:val="auto"/>
              <w:rPr>
                <w:rFonts w:hint="eastAsia" w:ascii="仿宋" w:hAnsi="仿宋" w:eastAsia="仿宋" w:cs="仿宋"/>
                <w:bCs/>
                <w:color w:val="auto"/>
                <w:sz w:val="21"/>
                <w:szCs w:val="21"/>
                <w:highlight w:val="none"/>
              </w:rPr>
            </w:pPr>
          </w:p>
        </w:tc>
        <w:tc>
          <w:tcPr>
            <w:tcW w:w="861" w:type="dxa"/>
            <w:vMerge w:val="continue"/>
            <w:tcBorders>
              <w:left w:val="single" w:color="auto" w:sz="6" w:space="0"/>
              <w:bottom w:val="single" w:color="auto" w:sz="4" w:space="0"/>
              <w:right w:val="single" w:color="auto" w:sz="6" w:space="0"/>
            </w:tcBorders>
            <w:noWrap w:val="0"/>
            <w:vAlign w:val="center"/>
          </w:tcPr>
          <w:p w14:paraId="0325EAC5">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jc w:val="left"/>
              <w:textAlignment w:val="auto"/>
              <w:rPr>
                <w:rFonts w:hint="eastAsia" w:ascii="仿宋" w:hAnsi="仿宋" w:eastAsia="仿宋" w:cs="仿宋"/>
                <w:bCs/>
                <w:color w:val="auto"/>
                <w:sz w:val="21"/>
                <w:szCs w:val="21"/>
                <w:highlight w:val="none"/>
              </w:rPr>
            </w:pPr>
          </w:p>
        </w:tc>
        <w:tc>
          <w:tcPr>
            <w:tcW w:w="721" w:type="dxa"/>
            <w:vMerge w:val="continue"/>
            <w:tcBorders>
              <w:left w:val="single" w:color="auto" w:sz="6" w:space="0"/>
              <w:bottom w:val="single" w:color="auto" w:sz="4" w:space="0"/>
              <w:right w:val="single" w:color="auto" w:sz="6" w:space="0"/>
            </w:tcBorders>
            <w:noWrap w:val="0"/>
            <w:vAlign w:val="center"/>
          </w:tcPr>
          <w:p w14:paraId="138E647C">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jc w:val="left"/>
              <w:textAlignment w:val="auto"/>
              <w:rPr>
                <w:rFonts w:hint="eastAsia" w:ascii="仿宋" w:hAnsi="仿宋" w:eastAsia="仿宋" w:cs="仿宋"/>
                <w:bCs/>
                <w:color w:val="auto"/>
                <w:sz w:val="21"/>
                <w:szCs w:val="21"/>
                <w:highlight w:val="none"/>
              </w:rPr>
            </w:pPr>
          </w:p>
        </w:tc>
        <w:tc>
          <w:tcPr>
            <w:tcW w:w="1175" w:type="dxa"/>
            <w:tcBorders>
              <w:top w:val="single" w:color="auto" w:sz="4" w:space="0"/>
              <w:left w:val="single" w:color="auto" w:sz="6" w:space="0"/>
              <w:bottom w:val="single" w:color="auto" w:sz="4" w:space="0"/>
              <w:right w:val="single" w:color="auto" w:sz="6" w:space="0"/>
            </w:tcBorders>
            <w:noWrap w:val="0"/>
            <w:vAlign w:val="center"/>
          </w:tcPr>
          <w:p w14:paraId="4121BC99">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ind w:left="0" w:leftChars="0" w:firstLine="0" w:firstLineChars="0"/>
              <w:jc w:val="both"/>
              <w:textAlignment w:val="auto"/>
              <w:rPr>
                <w:rFonts w:hint="eastAsia" w:ascii="仿宋" w:hAnsi="仿宋" w:eastAsia="仿宋" w:cs="仿宋"/>
                <w:bCs/>
                <w:color w:val="auto"/>
                <w:sz w:val="21"/>
                <w:szCs w:val="21"/>
                <w:highlight w:val="none"/>
                <w:lang w:val="en-US" w:eastAsia="zh-CN"/>
              </w:rPr>
            </w:pPr>
            <w:r>
              <w:rPr>
                <w:rFonts w:hint="eastAsia" w:ascii="仿宋" w:hAnsi="仿宋" w:eastAsia="仿宋" w:cs="仿宋"/>
                <w:bCs/>
                <w:color w:val="auto"/>
                <w:sz w:val="21"/>
                <w:szCs w:val="21"/>
                <w:highlight w:val="none"/>
                <w:lang w:val="en-US" w:eastAsia="zh-CN"/>
              </w:rPr>
              <w:t>废弃物回收（15分）</w:t>
            </w:r>
          </w:p>
        </w:tc>
        <w:tc>
          <w:tcPr>
            <w:tcW w:w="7272" w:type="dxa"/>
            <w:tcBorders>
              <w:top w:val="single" w:color="auto" w:sz="6" w:space="0"/>
              <w:left w:val="single" w:color="auto" w:sz="6" w:space="0"/>
              <w:bottom w:val="single" w:color="auto" w:sz="6" w:space="0"/>
              <w:right w:val="single" w:color="auto" w:sz="6" w:space="0"/>
            </w:tcBorders>
            <w:noWrap w:val="0"/>
            <w:vAlign w:val="center"/>
          </w:tcPr>
          <w:p w14:paraId="1C230B82">
            <w:pPr>
              <w:keepNext/>
              <w:keepLines/>
              <w:pageBreakBefore w:val="0"/>
              <w:widowControl w:val="0"/>
              <w:kinsoku/>
              <w:wordWrap/>
              <w:overflowPunct/>
              <w:topLinePunct w:val="0"/>
              <w:autoSpaceDE/>
              <w:autoSpaceDN/>
              <w:bidi w:val="0"/>
              <w:adjustRightInd/>
              <w:snapToGrid/>
              <w:spacing w:line="240" w:lineRule="auto"/>
              <w:jc w:val="left"/>
              <w:textAlignment w:val="auto"/>
              <w:outlineLvl w:val="1"/>
              <w:rPr>
                <w:rFonts w:hint="eastAsia" w:ascii="仿宋" w:hAnsi="仿宋" w:eastAsia="仿宋" w:cs="仿宋"/>
                <w:b w:val="0"/>
                <w:bCs w:val="0"/>
                <w:color w:val="auto"/>
                <w:kern w:val="0"/>
                <w:sz w:val="21"/>
                <w:szCs w:val="21"/>
                <w:highlight w:val="none"/>
                <w:lang w:val="en-US" w:eastAsia="zh-CN" w:bidi="ar-SA"/>
              </w:rPr>
            </w:pPr>
            <w:r>
              <w:rPr>
                <w:rFonts w:hint="eastAsia" w:ascii="仿宋" w:hAnsi="仿宋" w:eastAsia="仿宋" w:cs="仿宋"/>
                <w:b w:val="0"/>
                <w:bCs w:val="0"/>
                <w:color w:val="auto"/>
                <w:kern w:val="0"/>
                <w:sz w:val="21"/>
                <w:szCs w:val="21"/>
                <w:highlight w:val="none"/>
                <w:lang w:val="en-US" w:eastAsia="zh-CN" w:bidi="ar-SA"/>
              </w:rPr>
              <w:t>投标人承诺对项目实施过程中产生的包装废弃物等进行回收并无害化处理，计15分，须单独提供相关措施及承诺函，否则不计分。</w:t>
            </w:r>
          </w:p>
        </w:tc>
      </w:tr>
    </w:tbl>
    <w:p w14:paraId="6540923E">
      <w:pPr>
        <w:jc w:val="both"/>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其他</w:t>
      </w:r>
    </w:p>
    <w:tbl>
      <w:tblPr>
        <w:tblStyle w:val="9"/>
        <w:tblW w:w="10379"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808"/>
        <w:gridCol w:w="1292"/>
        <w:gridCol w:w="6798"/>
        <w:gridCol w:w="1481"/>
      </w:tblGrid>
      <w:tr w14:paraId="63CDC0F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701" w:hRule="atLeast"/>
          <w:jc w:val="center"/>
        </w:trPr>
        <w:tc>
          <w:tcPr>
            <w:tcW w:w="808" w:type="dxa"/>
            <w:noWrap w:val="0"/>
            <w:vAlign w:val="center"/>
          </w:tcPr>
          <w:p w14:paraId="2C57B9EC">
            <w:pPr>
              <w:adjustRightInd w:val="0"/>
              <w:snapToGrid w:val="0"/>
              <w:spacing w:before="156" w:beforeLines="50" w:line="360" w:lineRule="auto"/>
              <w:jc w:val="center"/>
              <w:rPr>
                <w:rFonts w:hint="eastAsia" w:ascii="宋体" w:hAnsi="宋体" w:eastAsia="宋体" w:cs="宋体"/>
                <w:color w:val="auto"/>
                <w:sz w:val="18"/>
                <w:szCs w:val="18"/>
                <w:highlight w:val="none"/>
              </w:rPr>
            </w:pPr>
            <w:bookmarkStart w:id="3" w:name="T_1_4" w:colFirst="0" w:colLast="4"/>
            <w:r>
              <w:rPr>
                <w:rFonts w:hint="eastAsia" w:ascii="宋体" w:hAnsi="宋体" w:eastAsia="宋体" w:cs="宋体"/>
                <w:color w:val="auto"/>
                <w:sz w:val="18"/>
                <w:szCs w:val="18"/>
                <w:highlight w:val="none"/>
              </w:rPr>
              <w:t>序号</w:t>
            </w:r>
          </w:p>
        </w:tc>
        <w:tc>
          <w:tcPr>
            <w:tcW w:w="8090" w:type="dxa"/>
            <w:gridSpan w:val="2"/>
            <w:noWrap w:val="0"/>
            <w:vAlign w:val="center"/>
          </w:tcPr>
          <w:p w14:paraId="1EE8808A">
            <w:pPr>
              <w:adjustRightInd w:val="0"/>
              <w:snapToGrid w:val="0"/>
              <w:spacing w:before="156" w:beforeLines="50" w:line="360" w:lineRule="auto"/>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评审因素</w:t>
            </w:r>
          </w:p>
        </w:tc>
        <w:tc>
          <w:tcPr>
            <w:tcW w:w="1481" w:type="dxa"/>
            <w:noWrap w:val="0"/>
            <w:vAlign w:val="top"/>
          </w:tcPr>
          <w:p w14:paraId="3CC3A581">
            <w:pPr>
              <w:adjustRightInd w:val="0"/>
              <w:snapToGrid w:val="0"/>
              <w:spacing w:before="156" w:beforeLines="50" w:line="360" w:lineRule="auto"/>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权值</w:t>
            </w:r>
          </w:p>
        </w:tc>
      </w:tr>
      <w:tr w14:paraId="1BF748E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715" w:hRule="atLeast"/>
          <w:jc w:val="center"/>
        </w:trPr>
        <w:tc>
          <w:tcPr>
            <w:tcW w:w="808" w:type="dxa"/>
            <w:noWrap w:val="0"/>
            <w:vAlign w:val="center"/>
          </w:tcPr>
          <w:p w14:paraId="1E9F7DF8">
            <w:pPr>
              <w:adjustRightInd w:val="0"/>
              <w:snapToGrid w:val="0"/>
              <w:spacing w:before="156" w:beforeLines="50" w:line="360" w:lineRule="auto"/>
              <w:jc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1</w:t>
            </w:r>
          </w:p>
        </w:tc>
        <w:tc>
          <w:tcPr>
            <w:tcW w:w="1292" w:type="dxa"/>
            <w:noWrap w:val="0"/>
            <w:vAlign w:val="center"/>
          </w:tcPr>
          <w:p w14:paraId="0B158211">
            <w:pPr>
              <w:adjustRightInd w:val="0"/>
              <w:snapToGrid w:val="0"/>
              <w:spacing w:before="156" w:beforeLines="50" w:line="360" w:lineRule="auto"/>
              <w:jc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w:t>
            </w:r>
          </w:p>
        </w:tc>
        <w:tc>
          <w:tcPr>
            <w:tcW w:w="6798" w:type="dxa"/>
            <w:noWrap w:val="0"/>
            <w:vAlign w:val="center"/>
          </w:tcPr>
          <w:p w14:paraId="59E291AE">
            <w:pPr>
              <w:adjustRightInd w:val="0"/>
              <w:snapToGrid w:val="0"/>
              <w:spacing w:before="156" w:beforeLines="50" w:line="360" w:lineRule="auto"/>
              <w:jc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w:t>
            </w:r>
          </w:p>
        </w:tc>
        <w:tc>
          <w:tcPr>
            <w:tcW w:w="1481" w:type="dxa"/>
            <w:noWrap w:val="0"/>
            <w:vAlign w:val="top"/>
          </w:tcPr>
          <w:p w14:paraId="55968443">
            <w:pPr>
              <w:adjustRightInd w:val="0"/>
              <w:snapToGrid w:val="0"/>
              <w:spacing w:before="156" w:beforeLines="50" w:line="360" w:lineRule="auto"/>
              <w:jc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w:t>
            </w:r>
          </w:p>
        </w:tc>
      </w:tr>
      <w:bookmarkEnd w:id="3"/>
    </w:tbl>
    <w:p w14:paraId="2CBD63EE">
      <w:pPr>
        <w:jc w:val="center"/>
        <w:rPr>
          <w:rFonts w:hint="eastAsia" w:ascii="宋体" w:hAnsi="宋体" w:eastAsia="宋体" w:cs="宋体"/>
          <w:color w:val="auto"/>
          <w:highlight w:val="none"/>
        </w:rPr>
      </w:pPr>
      <w:r>
        <w:rPr>
          <w:rFonts w:hint="eastAsia" w:ascii="宋体" w:hAnsi="宋体" w:eastAsia="宋体" w:cs="宋体"/>
          <w:color w:val="auto"/>
          <w:highlight w:val="none"/>
        </w:rPr>
        <w:t>★条款汇总</w:t>
      </w:r>
    </w:p>
    <w:tbl>
      <w:tblPr>
        <w:tblStyle w:val="9"/>
        <w:tblW w:w="104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916"/>
        <w:gridCol w:w="6503"/>
      </w:tblGrid>
      <w:tr w14:paraId="022948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 w:hRule="atLeast"/>
          <w:jc w:val="center"/>
        </w:trPr>
        <w:tc>
          <w:tcPr>
            <w:tcW w:w="3916" w:type="dxa"/>
            <w:noWrap w:val="0"/>
            <w:vAlign w:val="top"/>
          </w:tcPr>
          <w:p w14:paraId="5B431043">
            <w:pPr>
              <w:jc w:val="center"/>
              <w:rPr>
                <w:rFonts w:hint="eastAsia" w:ascii="宋体" w:hAnsi="宋体" w:eastAsia="宋体" w:cs="宋体"/>
                <w:color w:val="auto"/>
                <w:highlight w:val="none"/>
              </w:rPr>
            </w:pPr>
            <w:bookmarkStart w:id="4" w:name="T_1_3" w:colFirst="0" w:colLast="2"/>
            <w:r>
              <w:rPr>
                <w:rFonts w:hint="eastAsia" w:ascii="宋体" w:hAnsi="宋体" w:eastAsia="宋体" w:cs="宋体"/>
                <w:color w:val="auto"/>
                <w:highlight w:val="none"/>
              </w:rPr>
              <w:t>序号</w:t>
            </w:r>
          </w:p>
        </w:tc>
        <w:tc>
          <w:tcPr>
            <w:tcW w:w="6503" w:type="dxa"/>
            <w:noWrap w:val="0"/>
            <w:vAlign w:val="top"/>
          </w:tcPr>
          <w:p w14:paraId="5D94402B">
            <w:pPr>
              <w:jc w:val="center"/>
              <w:rPr>
                <w:rFonts w:hint="eastAsia" w:ascii="宋体" w:hAnsi="宋体" w:eastAsia="宋体" w:cs="宋体"/>
                <w:color w:val="auto"/>
                <w:highlight w:val="none"/>
              </w:rPr>
            </w:pPr>
            <w:r>
              <w:rPr>
                <w:rFonts w:hint="eastAsia" w:ascii="宋体" w:hAnsi="宋体" w:eastAsia="宋体" w:cs="宋体"/>
                <w:color w:val="auto"/>
                <w:highlight w:val="none"/>
              </w:rPr>
              <w:t>条款内容</w:t>
            </w:r>
          </w:p>
        </w:tc>
      </w:tr>
      <w:tr w14:paraId="72D81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jc w:val="center"/>
        </w:trPr>
        <w:tc>
          <w:tcPr>
            <w:tcW w:w="3916" w:type="dxa"/>
            <w:noWrap w:val="0"/>
            <w:vAlign w:val="center"/>
          </w:tcPr>
          <w:p w14:paraId="49D70951">
            <w:pPr>
              <w:jc w:val="cente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w:t>
            </w:r>
          </w:p>
        </w:tc>
        <w:tc>
          <w:tcPr>
            <w:tcW w:w="6503" w:type="dxa"/>
            <w:noWrap w:val="0"/>
            <w:vAlign w:val="center"/>
          </w:tcPr>
          <w:p w14:paraId="0D796BCF">
            <w:pPr>
              <w:numPr>
                <w:ilvl w:val="0"/>
                <w:numId w:val="0"/>
              </w:numPr>
              <w:adjustRightInd w:val="0"/>
              <w:snapToGrid w:val="0"/>
              <w:spacing w:line="360" w:lineRule="auto"/>
              <w:jc w:val="center"/>
              <w:rPr>
                <w:rFonts w:hint="eastAsia" w:ascii="宋体" w:hAnsi="宋体" w:eastAsia="宋体" w:cs="宋体"/>
                <w:color w:val="auto"/>
                <w:highlight w:val="none"/>
                <w:u w:val="single"/>
                <w:lang w:val="en-US" w:eastAsia="zh-CN"/>
              </w:rPr>
            </w:pPr>
            <w:r>
              <w:rPr>
                <w:rFonts w:hint="eastAsia" w:ascii="宋体" w:hAnsi="宋体" w:eastAsia="宋体" w:cs="宋体"/>
                <w:color w:val="auto"/>
                <w:szCs w:val="21"/>
                <w:highlight w:val="none"/>
              </w:rPr>
              <w:t>★第21.1款</w:t>
            </w:r>
            <w:r>
              <w:rPr>
                <w:rFonts w:hint="eastAsia" w:ascii="宋体" w:hAnsi="宋体" w:eastAsia="宋体" w:cs="宋体"/>
                <w:color w:val="auto"/>
                <w:szCs w:val="21"/>
                <w:highlight w:val="none"/>
                <w:lang w:val="en-US" w:eastAsia="zh-CN"/>
              </w:rPr>
              <w:t xml:space="preserve">  电子投标文件制作要求</w:t>
            </w:r>
          </w:p>
        </w:tc>
      </w:tr>
      <w:bookmarkEnd w:id="4"/>
    </w:tbl>
    <w:p w14:paraId="5C6CF53E">
      <w:pPr>
        <w:rPr>
          <w:rFonts w:hint="eastAsia" w:ascii="宋体" w:hAnsi="宋体" w:eastAsia="宋体" w:cs="宋体"/>
          <w:b/>
          <w:color w:val="auto"/>
          <w:spacing w:val="160"/>
          <w:sz w:val="36"/>
          <w:szCs w:val="36"/>
          <w:highlight w:val="none"/>
        </w:rPr>
        <w:sectPr>
          <w:footerReference r:id="rId4" w:type="default"/>
          <w:pgSz w:w="11906" w:h="16838"/>
          <w:pgMar w:top="720" w:right="720" w:bottom="720" w:left="720" w:header="851" w:footer="992" w:gutter="0"/>
          <w:pgNumType w:fmt="numberInDash" w:start="1"/>
          <w:cols w:space="720" w:num="1"/>
          <w:docGrid w:type="lines" w:linePitch="312" w:charSpace="0"/>
        </w:sectPr>
      </w:pPr>
    </w:p>
    <w:p w14:paraId="1FF819B9">
      <w:pPr>
        <w:widowControl w:val="0"/>
        <w:adjustRightInd w:val="0"/>
        <w:snapToGrid w:val="0"/>
        <w:spacing w:line="360" w:lineRule="auto"/>
        <w:jc w:val="center"/>
        <w:rPr>
          <w:rFonts w:hint="eastAsia" w:ascii="宋体" w:hAnsi="宋体" w:eastAsia="宋体" w:cs="宋体"/>
          <w:b/>
          <w:color w:val="auto"/>
          <w:spacing w:val="160"/>
          <w:kern w:val="0"/>
          <w:sz w:val="36"/>
          <w:szCs w:val="36"/>
          <w:highlight w:val="none"/>
          <w:lang w:val="en-US" w:eastAsia="zh-CN" w:bidi="ar-SA"/>
        </w:rPr>
      </w:pPr>
      <w:r>
        <w:rPr>
          <w:rFonts w:hint="eastAsia" w:ascii="宋体" w:hAnsi="宋体" w:eastAsia="宋体" w:cs="宋体"/>
          <w:b/>
          <w:color w:val="auto"/>
          <w:spacing w:val="160"/>
          <w:kern w:val="0"/>
          <w:sz w:val="36"/>
          <w:szCs w:val="36"/>
          <w:highlight w:val="none"/>
          <w:lang w:val="en-US" w:eastAsia="zh-CN" w:bidi="ar-SA"/>
        </w:rPr>
        <w:t>目录</w:t>
      </w:r>
    </w:p>
    <w:p w14:paraId="1F01FDAE">
      <w:pPr>
        <w:widowControl w:val="0"/>
        <w:adjustRightInd w:val="0"/>
        <w:snapToGrid w:val="0"/>
        <w:spacing w:line="360" w:lineRule="auto"/>
        <w:ind w:left="1275" w:leftChars="607"/>
        <w:jc w:val="both"/>
        <w:rPr>
          <w:rFonts w:hint="eastAsia" w:ascii="宋体" w:hAnsi="宋体" w:eastAsia="宋体" w:cs="宋体"/>
          <w:b/>
          <w:color w:val="auto"/>
          <w:kern w:val="0"/>
          <w:sz w:val="24"/>
          <w:szCs w:val="24"/>
          <w:highlight w:val="none"/>
          <w:lang w:val="en-US" w:eastAsia="zh-CN" w:bidi="ar-SA"/>
        </w:rPr>
      </w:pPr>
      <w:r>
        <w:rPr>
          <w:rFonts w:hint="eastAsia" w:ascii="宋体" w:hAnsi="宋体" w:eastAsia="宋体" w:cs="宋体"/>
          <w:b/>
          <w:color w:val="auto"/>
          <w:kern w:val="0"/>
          <w:sz w:val="24"/>
          <w:szCs w:val="24"/>
          <w:highlight w:val="none"/>
          <w:lang w:val="en-US" w:eastAsia="zh-CN" w:bidi="ar-SA"/>
        </w:rPr>
        <w:t>第一章 投标邀请</w:t>
      </w:r>
    </w:p>
    <w:p w14:paraId="1B237991">
      <w:pPr>
        <w:widowControl w:val="0"/>
        <w:adjustRightInd w:val="0"/>
        <w:snapToGrid w:val="0"/>
        <w:spacing w:line="360" w:lineRule="auto"/>
        <w:ind w:left="1275" w:leftChars="607"/>
        <w:jc w:val="both"/>
        <w:rPr>
          <w:rFonts w:hint="eastAsia" w:ascii="宋体" w:hAnsi="宋体" w:eastAsia="宋体" w:cs="宋体"/>
          <w:b/>
          <w:color w:val="auto"/>
          <w:kern w:val="0"/>
          <w:sz w:val="24"/>
          <w:szCs w:val="24"/>
          <w:highlight w:val="none"/>
          <w:lang w:val="en-US" w:eastAsia="zh-CN" w:bidi="ar-SA"/>
        </w:rPr>
      </w:pPr>
      <w:r>
        <w:rPr>
          <w:rFonts w:hint="eastAsia" w:ascii="宋体" w:hAnsi="宋体" w:eastAsia="宋体" w:cs="宋体"/>
          <w:b/>
          <w:color w:val="auto"/>
          <w:kern w:val="0"/>
          <w:sz w:val="24"/>
          <w:szCs w:val="24"/>
          <w:highlight w:val="none"/>
          <w:lang w:val="en-US" w:eastAsia="zh-CN" w:bidi="ar-SA"/>
        </w:rPr>
        <w:t>第二章 投标须知</w:t>
      </w:r>
    </w:p>
    <w:p w14:paraId="67AE5D55">
      <w:pPr>
        <w:widowControl w:val="0"/>
        <w:adjustRightInd w:val="0"/>
        <w:snapToGrid w:val="0"/>
        <w:spacing w:line="360" w:lineRule="auto"/>
        <w:ind w:left="1275" w:leftChars="607"/>
        <w:jc w:val="both"/>
        <w:rPr>
          <w:rFonts w:hint="eastAsia" w:ascii="宋体" w:hAnsi="宋体" w:eastAsia="宋体" w:cs="宋体"/>
          <w:color w:val="auto"/>
          <w:kern w:val="0"/>
          <w:sz w:val="20"/>
          <w:szCs w:val="21"/>
          <w:highlight w:val="none"/>
          <w:lang w:val="en-US" w:eastAsia="zh-CN" w:bidi="ar-SA"/>
        </w:rPr>
      </w:pPr>
      <w:r>
        <w:rPr>
          <w:rFonts w:hint="eastAsia" w:ascii="宋体" w:hAnsi="宋体" w:eastAsia="宋体" w:cs="宋体"/>
          <w:color w:val="auto"/>
          <w:kern w:val="0"/>
          <w:sz w:val="20"/>
          <w:szCs w:val="21"/>
          <w:highlight w:val="none"/>
          <w:lang w:val="en-US" w:eastAsia="zh-CN" w:bidi="ar-SA"/>
        </w:rPr>
        <w:t>投标须知前附表</w:t>
      </w:r>
    </w:p>
    <w:p w14:paraId="214BE956">
      <w:pPr>
        <w:widowControl w:val="0"/>
        <w:adjustRightInd w:val="0"/>
        <w:snapToGrid w:val="0"/>
        <w:spacing w:line="360" w:lineRule="auto"/>
        <w:ind w:left="1275" w:leftChars="607"/>
        <w:jc w:val="both"/>
        <w:rPr>
          <w:rFonts w:hint="eastAsia" w:ascii="宋体" w:hAnsi="宋体" w:eastAsia="宋体" w:cs="宋体"/>
          <w:color w:val="auto"/>
          <w:kern w:val="0"/>
          <w:sz w:val="20"/>
          <w:szCs w:val="21"/>
          <w:highlight w:val="none"/>
          <w:lang w:val="en-US" w:eastAsia="zh-CN" w:bidi="ar-SA"/>
        </w:rPr>
      </w:pPr>
      <w:r>
        <w:rPr>
          <w:rFonts w:hint="eastAsia" w:ascii="宋体" w:hAnsi="宋体" w:eastAsia="宋体" w:cs="宋体"/>
          <w:color w:val="auto"/>
          <w:kern w:val="0"/>
          <w:sz w:val="20"/>
          <w:szCs w:val="21"/>
          <w:highlight w:val="none"/>
          <w:lang w:val="en-US" w:eastAsia="zh-CN" w:bidi="ar-SA"/>
        </w:rPr>
        <w:t xml:space="preserve">       附页1-1政府采购支持融资、担保机构</w:t>
      </w:r>
    </w:p>
    <w:p w14:paraId="5E6431A0">
      <w:pPr>
        <w:widowControl w:val="0"/>
        <w:adjustRightInd w:val="0"/>
        <w:snapToGrid w:val="0"/>
        <w:spacing w:line="360" w:lineRule="auto"/>
        <w:ind w:left="1275" w:leftChars="607"/>
        <w:jc w:val="both"/>
        <w:rPr>
          <w:rFonts w:hint="eastAsia" w:ascii="宋体" w:hAnsi="宋体" w:eastAsia="宋体" w:cs="宋体"/>
          <w:b/>
          <w:color w:val="auto"/>
          <w:kern w:val="0"/>
          <w:sz w:val="20"/>
          <w:szCs w:val="21"/>
          <w:highlight w:val="none"/>
          <w:lang w:val="en-US" w:eastAsia="zh-CN" w:bidi="ar-SA"/>
        </w:rPr>
      </w:pPr>
      <w:r>
        <w:rPr>
          <w:rFonts w:hint="eastAsia" w:ascii="宋体" w:hAnsi="宋体" w:eastAsia="宋体" w:cs="宋体"/>
          <w:color w:val="auto"/>
          <w:kern w:val="0"/>
          <w:sz w:val="20"/>
          <w:szCs w:val="21"/>
          <w:highlight w:val="none"/>
          <w:lang w:val="en-US" w:eastAsia="zh-CN" w:bidi="ar-SA"/>
        </w:rPr>
        <w:t>正文</w:t>
      </w:r>
    </w:p>
    <w:p w14:paraId="4313D5BA">
      <w:pPr>
        <w:widowControl w:val="0"/>
        <w:adjustRightInd w:val="0"/>
        <w:snapToGrid w:val="0"/>
        <w:spacing w:line="360" w:lineRule="auto"/>
        <w:ind w:left="1275" w:leftChars="607"/>
        <w:jc w:val="both"/>
        <w:rPr>
          <w:rFonts w:hint="eastAsia" w:ascii="宋体" w:hAnsi="宋体" w:eastAsia="宋体" w:cs="宋体"/>
          <w:color w:val="auto"/>
          <w:kern w:val="0"/>
          <w:sz w:val="20"/>
          <w:szCs w:val="21"/>
          <w:highlight w:val="none"/>
          <w:lang w:val="en-US" w:eastAsia="zh-CN" w:bidi="ar-SA"/>
        </w:rPr>
      </w:pPr>
      <w:r>
        <w:rPr>
          <w:rFonts w:hint="eastAsia" w:ascii="宋体" w:hAnsi="宋体" w:eastAsia="宋体" w:cs="宋体"/>
          <w:color w:val="auto"/>
          <w:kern w:val="0"/>
          <w:sz w:val="20"/>
          <w:szCs w:val="21"/>
          <w:highlight w:val="none"/>
          <w:lang w:val="en-US" w:eastAsia="zh-CN" w:bidi="ar-SA"/>
        </w:rPr>
        <w:t>一、总则</w:t>
      </w:r>
    </w:p>
    <w:p w14:paraId="40A54DED">
      <w:pPr>
        <w:adjustRightInd w:val="0"/>
        <w:snapToGrid w:val="0"/>
        <w:spacing w:line="360" w:lineRule="auto"/>
        <w:ind w:left="1275" w:leftChars="607" w:firstLine="420" w:firstLineChars="2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1. 适用范围</w:t>
      </w:r>
    </w:p>
    <w:p w14:paraId="3CEE9077">
      <w:pPr>
        <w:adjustRightInd w:val="0"/>
        <w:snapToGrid w:val="0"/>
        <w:spacing w:line="360" w:lineRule="auto"/>
        <w:ind w:left="1275" w:leftChars="607" w:firstLine="420" w:firstLineChars="2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2. 定义</w:t>
      </w:r>
    </w:p>
    <w:p w14:paraId="1AF70029">
      <w:pPr>
        <w:adjustRightInd w:val="0"/>
        <w:snapToGrid w:val="0"/>
        <w:spacing w:line="360" w:lineRule="auto"/>
        <w:ind w:left="1275" w:leftChars="607" w:firstLine="420" w:firstLineChars="200"/>
        <w:rPr>
          <w:rFonts w:hint="eastAsia" w:ascii="宋体" w:hAnsi="宋体" w:eastAsia="宋体" w:cs="宋体"/>
          <w:color w:val="auto"/>
          <w:szCs w:val="21"/>
          <w:highlight w:val="none"/>
        </w:rPr>
      </w:pPr>
      <w:r>
        <w:rPr>
          <w:rFonts w:hint="eastAsia" w:ascii="宋体" w:hAnsi="宋体" w:eastAsia="宋体" w:cs="宋体"/>
          <w:bCs/>
          <w:color w:val="auto"/>
          <w:szCs w:val="21"/>
          <w:highlight w:val="none"/>
        </w:rPr>
        <w:t xml:space="preserve">3. </w:t>
      </w:r>
      <w:r>
        <w:rPr>
          <w:rFonts w:hint="eastAsia" w:ascii="宋体" w:hAnsi="宋体" w:eastAsia="宋体" w:cs="宋体"/>
          <w:color w:val="auto"/>
          <w:szCs w:val="21"/>
          <w:highlight w:val="none"/>
        </w:rPr>
        <w:t>投标人的资格要求</w:t>
      </w:r>
    </w:p>
    <w:p w14:paraId="5AA1B7DB">
      <w:pPr>
        <w:adjustRightInd w:val="0"/>
        <w:snapToGrid w:val="0"/>
        <w:spacing w:line="360" w:lineRule="auto"/>
        <w:ind w:left="1275" w:leftChars="607"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 投标费用</w:t>
      </w:r>
    </w:p>
    <w:p w14:paraId="5168CD19">
      <w:pPr>
        <w:widowControl w:val="0"/>
        <w:adjustRightInd w:val="0"/>
        <w:snapToGrid w:val="0"/>
        <w:spacing w:line="360" w:lineRule="auto"/>
        <w:ind w:left="1275" w:leftChars="607" w:firstLine="400" w:firstLineChars="200"/>
        <w:jc w:val="both"/>
        <w:rPr>
          <w:rFonts w:hint="eastAsia" w:ascii="宋体" w:hAnsi="宋体" w:eastAsia="宋体" w:cs="宋体"/>
          <w:color w:val="auto"/>
          <w:kern w:val="0"/>
          <w:sz w:val="20"/>
          <w:szCs w:val="21"/>
          <w:highlight w:val="none"/>
          <w:lang w:val="en-US" w:eastAsia="zh-CN" w:bidi="ar-SA"/>
        </w:rPr>
      </w:pPr>
      <w:r>
        <w:rPr>
          <w:rFonts w:hint="eastAsia" w:ascii="宋体" w:hAnsi="宋体" w:eastAsia="宋体" w:cs="宋体"/>
          <w:color w:val="auto"/>
          <w:kern w:val="0"/>
          <w:sz w:val="20"/>
          <w:szCs w:val="21"/>
          <w:highlight w:val="none"/>
          <w:lang w:val="en-US" w:eastAsia="zh-CN" w:bidi="ar-SA"/>
        </w:rPr>
        <w:t>5. 保密</w:t>
      </w:r>
    </w:p>
    <w:p w14:paraId="41FE33FE">
      <w:pPr>
        <w:widowControl w:val="0"/>
        <w:adjustRightInd w:val="0"/>
        <w:snapToGrid w:val="0"/>
        <w:spacing w:line="360" w:lineRule="auto"/>
        <w:ind w:left="1275" w:leftChars="607" w:firstLine="400" w:firstLineChars="200"/>
        <w:jc w:val="both"/>
        <w:rPr>
          <w:rFonts w:hint="eastAsia" w:ascii="宋体" w:hAnsi="宋体" w:eastAsia="宋体" w:cs="宋体"/>
          <w:color w:val="auto"/>
          <w:kern w:val="0"/>
          <w:sz w:val="20"/>
          <w:szCs w:val="21"/>
          <w:highlight w:val="none"/>
          <w:lang w:val="en-US" w:eastAsia="zh-CN" w:bidi="ar-SA"/>
        </w:rPr>
      </w:pPr>
      <w:r>
        <w:rPr>
          <w:rFonts w:hint="eastAsia" w:ascii="宋体" w:hAnsi="宋体" w:eastAsia="宋体" w:cs="宋体"/>
          <w:color w:val="auto"/>
          <w:kern w:val="0"/>
          <w:sz w:val="20"/>
          <w:szCs w:val="21"/>
          <w:highlight w:val="none"/>
          <w:lang w:val="en-US" w:eastAsia="zh-CN" w:bidi="ar-SA"/>
        </w:rPr>
        <w:t>6．组织现场考察或者召开答疑会</w:t>
      </w:r>
    </w:p>
    <w:p w14:paraId="510743FA">
      <w:pPr>
        <w:widowControl w:val="0"/>
        <w:adjustRightInd w:val="0"/>
        <w:snapToGrid w:val="0"/>
        <w:spacing w:line="360" w:lineRule="auto"/>
        <w:ind w:left="1275" w:leftChars="607"/>
        <w:jc w:val="both"/>
        <w:rPr>
          <w:rFonts w:hint="eastAsia" w:ascii="宋体" w:hAnsi="宋体" w:eastAsia="宋体" w:cs="宋体"/>
          <w:color w:val="auto"/>
          <w:kern w:val="0"/>
          <w:sz w:val="20"/>
          <w:szCs w:val="21"/>
          <w:highlight w:val="none"/>
          <w:lang w:val="en-US" w:eastAsia="zh-CN" w:bidi="ar-SA"/>
        </w:rPr>
      </w:pPr>
      <w:r>
        <w:rPr>
          <w:rFonts w:hint="eastAsia" w:ascii="宋体" w:hAnsi="宋体" w:eastAsia="宋体" w:cs="宋体"/>
          <w:color w:val="auto"/>
          <w:kern w:val="0"/>
          <w:sz w:val="20"/>
          <w:szCs w:val="21"/>
          <w:highlight w:val="none"/>
          <w:lang w:val="en-US" w:eastAsia="zh-CN" w:bidi="ar-SA"/>
        </w:rPr>
        <w:t>二、招标文件</w:t>
      </w:r>
    </w:p>
    <w:p w14:paraId="12E8C8D9">
      <w:pPr>
        <w:widowControl w:val="0"/>
        <w:adjustRightInd w:val="0"/>
        <w:snapToGrid w:val="0"/>
        <w:spacing w:line="360" w:lineRule="auto"/>
        <w:ind w:left="1275" w:leftChars="607" w:firstLine="400" w:firstLineChars="200"/>
        <w:jc w:val="both"/>
        <w:rPr>
          <w:rFonts w:hint="eastAsia" w:ascii="宋体" w:hAnsi="宋体" w:eastAsia="宋体" w:cs="宋体"/>
          <w:color w:val="auto"/>
          <w:kern w:val="0"/>
          <w:sz w:val="20"/>
          <w:szCs w:val="21"/>
          <w:highlight w:val="none"/>
          <w:lang w:val="en-US" w:eastAsia="zh-CN" w:bidi="ar-SA"/>
        </w:rPr>
      </w:pPr>
      <w:r>
        <w:rPr>
          <w:rFonts w:hint="eastAsia" w:ascii="宋体" w:hAnsi="宋体" w:eastAsia="宋体" w:cs="宋体"/>
          <w:color w:val="auto"/>
          <w:kern w:val="0"/>
          <w:sz w:val="20"/>
          <w:szCs w:val="21"/>
          <w:highlight w:val="none"/>
          <w:lang w:val="en-US" w:eastAsia="zh-CN" w:bidi="ar-SA"/>
        </w:rPr>
        <w:t>7. 招标文件的构成</w:t>
      </w:r>
    </w:p>
    <w:p w14:paraId="4CBC8CD9">
      <w:pPr>
        <w:widowControl w:val="0"/>
        <w:adjustRightInd w:val="0"/>
        <w:snapToGrid w:val="0"/>
        <w:spacing w:line="360" w:lineRule="auto"/>
        <w:ind w:left="1275" w:leftChars="607" w:firstLine="400" w:firstLineChars="200"/>
        <w:jc w:val="both"/>
        <w:rPr>
          <w:rFonts w:hint="eastAsia" w:ascii="宋体" w:hAnsi="宋体" w:eastAsia="宋体" w:cs="宋体"/>
          <w:color w:val="auto"/>
          <w:kern w:val="0"/>
          <w:sz w:val="20"/>
          <w:szCs w:val="21"/>
          <w:highlight w:val="none"/>
          <w:lang w:val="en-US" w:eastAsia="zh-CN" w:bidi="ar-SA"/>
        </w:rPr>
      </w:pPr>
      <w:r>
        <w:rPr>
          <w:rFonts w:hint="eastAsia" w:ascii="宋体" w:hAnsi="宋体" w:eastAsia="宋体" w:cs="宋体"/>
          <w:color w:val="auto"/>
          <w:kern w:val="0"/>
          <w:sz w:val="20"/>
          <w:szCs w:val="21"/>
          <w:highlight w:val="none"/>
          <w:lang w:val="en-US" w:eastAsia="zh-CN" w:bidi="ar-SA"/>
        </w:rPr>
        <w:t>8．偏离与实质性响应</w:t>
      </w:r>
    </w:p>
    <w:p w14:paraId="364897BF">
      <w:pPr>
        <w:widowControl w:val="0"/>
        <w:adjustRightInd w:val="0"/>
        <w:snapToGrid w:val="0"/>
        <w:spacing w:line="360" w:lineRule="auto"/>
        <w:ind w:left="1275" w:leftChars="607" w:firstLine="400" w:firstLineChars="200"/>
        <w:jc w:val="both"/>
        <w:rPr>
          <w:rFonts w:hint="eastAsia" w:ascii="宋体" w:hAnsi="宋体" w:eastAsia="宋体" w:cs="宋体"/>
          <w:color w:val="auto"/>
          <w:kern w:val="0"/>
          <w:sz w:val="20"/>
          <w:szCs w:val="21"/>
          <w:highlight w:val="none"/>
          <w:lang w:val="en-US" w:eastAsia="zh-CN" w:bidi="ar-SA"/>
        </w:rPr>
      </w:pPr>
      <w:r>
        <w:rPr>
          <w:rFonts w:hint="eastAsia" w:ascii="宋体" w:hAnsi="宋体" w:eastAsia="宋体" w:cs="宋体"/>
          <w:color w:val="auto"/>
          <w:kern w:val="0"/>
          <w:sz w:val="20"/>
          <w:szCs w:val="21"/>
          <w:highlight w:val="none"/>
          <w:lang w:val="en-US" w:eastAsia="zh-CN" w:bidi="ar-SA"/>
        </w:rPr>
        <w:t>9. 招标文件的获取</w:t>
      </w:r>
    </w:p>
    <w:p w14:paraId="1651079A">
      <w:pPr>
        <w:widowControl w:val="0"/>
        <w:adjustRightInd w:val="0"/>
        <w:snapToGrid w:val="0"/>
        <w:spacing w:line="360" w:lineRule="auto"/>
        <w:ind w:left="1275" w:leftChars="607" w:firstLine="400" w:firstLineChars="200"/>
        <w:jc w:val="both"/>
        <w:rPr>
          <w:rFonts w:hint="eastAsia" w:ascii="宋体" w:hAnsi="宋体" w:eastAsia="宋体" w:cs="宋体"/>
          <w:color w:val="auto"/>
          <w:kern w:val="0"/>
          <w:sz w:val="20"/>
          <w:szCs w:val="21"/>
          <w:highlight w:val="none"/>
          <w:lang w:val="en-US" w:eastAsia="zh-CN" w:bidi="ar-SA"/>
        </w:rPr>
      </w:pPr>
      <w:r>
        <w:rPr>
          <w:rFonts w:hint="eastAsia" w:ascii="宋体" w:hAnsi="宋体" w:eastAsia="宋体" w:cs="宋体"/>
          <w:color w:val="auto"/>
          <w:kern w:val="0"/>
          <w:sz w:val="20"/>
          <w:szCs w:val="21"/>
          <w:highlight w:val="none"/>
          <w:lang w:val="en-US" w:eastAsia="zh-CN" w:bidi="ar-SA"/>
        </w:rPr>
        <w:t>10.招标文件的澄清或者修改</w:t>
      </w:r>
    </w:p>
    <w:p w14:paraId="076B5E34">
      <w:pPr>
        <w:widowControl w:val="0"/>
        <w:adjustRightInd w:val="0"/>
        <w:snapToGrid w:val="0"/>
        <w:spacing w:line="360" w:lineRule="auto"/>
        <w:ind w:left="1275" w:leftChars="607"/>
        <w:jc w:val="both"/>
        <w:rPr>
          <w:rFonts w:hint="eastAsia" w:ascii="宋体" w:hAnsi="宋体" w:eastAsia="宋体" w:cs="宋体"/>
          <w:color w:val="auto"/>
          <w:kern w:val="0"/>
          <w:sz w:val="20"/>
          <w:szCs w:val="21"/>
          <w:highlight w:val="none"/>
          <w:lang w:val="en-US" w:eastAsia="zh-CN" w:bidi="ar-SA"/>
        </w:rPr>
      </w:pPr>
      <w:r>
        <w:rPr>
          <w:rFonts w:hint="eastAsia" w:ascii="宋体" w:hAnsi="宋体" w:eastAsia="宋体" w:cs="宋体"/>
          <w:color w:val="auto"/>
          <w:kern w:val="0"/>
          <w:sz w:val="20"/>
          <w:szCs w:val="21"/>
          <w:highlight w:val="none"/>
          <w:lang w:val="en-US" w:eastAsia="zh-CN" w:bidi="ar-SA"/>
        </w:rPr>
        <w:t>三、投标文件</w:t>
      </w:r>
    </w:p>
    <w:p w14:paraId="2EC4B760">
      <w:pPr>
        <w:widowControl w:val="0"/>
        <w:adjustRightInd w:val="0"/>
        <w:snapToGrid w:val="0"/>
        <w:spacing w:line="360" w:lineRule="auto"/>
        <w:ind w:left="1275" w:leftChars="607" w:firstLine="400" w:firstLineChars="200"/>
        <w:jc w:val="both"/>
        <w:rPr>
          <w:rFonts w:hint="eastAsia" w:ascii="宋体" w:hAnsi="宋体" w:eastAsia="宋体" w:cs="宋体"/>
          <w:color w:val="auto"/>
          <w:kern w:val="0"/>
          <w:sz w:val="20"/>
          <w:szCs w:val="21"/>
          <w:highlight w:val="none"/>
          <w:lang w:val="en-US" w:eastAsia="zh-CN" w:bidi="ar-SA"/>
        </w:rPr>
      </w:pPr>
      <w:r>
        <w:rPr>
          <w:rFonts w:hint="eastAsia" w:ascii="宋体" w:hAnsi="宋体" w:eastAsia="宋体" w:cs="宋体"/>
          <w:color w:val="auto"/>
          <w:kern w:val="0"/>
          <w:sz w:val="20"/>
          <w:szCs w:val="21"/>
          <w:highlight w:val="none"/>
          <w:lang w:val="en-US" w:eastAsia="zh-CN" w:bidi="ar-SA"/>
        </w:rPr>
        <w:t>11. 投标语言</w:t>
      </w:r>
    </w:p>
    <w:p w14:paraId="58EB78CE">
      <w:pPr>
        <w:widowControl w:val="0"/>
        <w:adjustRightInd w:val="0"/>
        <w:snapToGrid w:val="0"/>
        <w:spacing w:line="360" w:lineRule="auto"/>
        <w:ind w:left="1275" w:leftChars="607" w:firstLine="400" w:firstLineChars="200"/>
        <w:jc w:val="both"/>
        <w:rPr>
          <w:rFonts w:hint="eastAsia" w:ascii="宋体" w:hAnsi="宋体" w:eastAsia="宋体" w:cs="宋体"/>
          <w:color w:val="auto"/>
          <w:kern w:val="0"/>
          <w:sz w:val="20"/>
          <w:szCs w:val="21"/>
          <w:highlight w:val="none"/>
          <w:lang w:val="en-US" w:eastAsia="zh-CN" w:bidi="ar-SA"/>
        </w:rPr>
      </w:pPr>
      <w:r>
        <w:rPr>
          <w:rFonts w:hint="eastAsia" w:ascii="宋体" w:hAnsi="宋体" w:eastAsia="宋体" w:cs="宋体"/>
          <w:color w:val="auto"/>
          <w:kern w:val="0"/>
          <w:sz w:val="20"/>
          <w:szCs w:val="21"/>
          <w:highlight w:val="none"/>
          <w:lang w:val="en-US" w:eastAsia="zh-CN" w:bidi="ar-SA"/>
        </w:rPr>
        <w:t>12. 计量单位</w:t>
      </w:r>
    </w:p>
    <w:p w14:paraId="39335CD0">
      <w:pPr>
        <w:widowControl w:val="0"/>
        <w:adjustRightInd w:val="0"/>
        <w:snapToGrid w:val="0"/>
        <w:spacing w:line="360" w:lineRule="auto"/>
        <w:ind w:left="1275" w:leftChars="607" w:firstLine="400" w:firstLineChars="200"/>
        <w:jc w:val="both"/>
        <w:rPr>
          <w:rFonts w:hint="eastAsia" w:ascii="宋体" w:hAnsi="宋体" w:eastAsia="宋体" w:cs="宋体"/>
          <w:color w:val="auto"/>
          <w:kern w:val="0"/>
          <w:sz w:val="20"/>
          <w:szCs w:val="21"/>
          <w:highlight w:val="none"/>
          <w:lang w:val="en-US" w:eastAsia="zh-CN" w:bidi="ar-SA"/>
        </w:rPr>
      </w:pPr>
      <w:r>
        <w:rPr>
          <w:rFonts w:hint="eastAsia" w:ascii="宋体" w:hAnsi="宋体" w:eastAsia="宋体" w:cs="宋体"/>
          <w:color w:val="auto"/>
          <w:kern w:val="0"/>
          <w:sz w:val="20"/>
          <w:szCs w:val="21"/>
          <w:highlight w:val="none"/>
          <w:lang w:val="en-US" w:eastAsia="zh-CN" w:bidi="ar-SA"/>
        </w:rPr>
        <w:t>13. 投标文件的组成</w:t>
      </w:r>
    </w:p>
    <w:p w14:paraId="3B407180">
      <w:pPr>
        <w:widowControl w:val="0"/>
        <w:adjustRightInd w:val="0"/>
        <w:snapToGrid w:val="0"/>
        <w:spacing w:line="360" w:lineRule="auto"/>
        <w:ind w:left="1275" w:leftChars="607" w:firstLine="400" w:firstLineChars="200"/>
        <w:jc w:val="both"/>
        <w:rPr>
          <w:rFonts w:hint="eastAsia" w:ascii="宋体" w:hAnsi="宋体" w:eastAsia="宋体" w:cs="宋体"/>
          <w:color w:val="auto"/>
          <w:kern w:val="0"/>
          <w:sz w:val="20"/>
          <w:szCs w:val="21"/>
          <w:highlight w:val="none"/>
          <w:lang w:val="en-US" w:eastAsia="zh-CN" w:bidi="ar-SA"/>
        </w:rPr>
      </w:pPr>
      <w:r>
        <w:rPr>
          <w:rFonts w:hint="eastAsia" w:ascii="宋体" w:hAnsi="宋体" w:eastAsia="宋体" w:cs="宋体"/>
          <w:color w:val="auto"/>
          <w:kern w:val="0"/>
          <w:sz w:val="20"/>
          <w:szCs w:val="21"/>
          <w:highlight w:val="none"/>
          <w:lang w:val="en-US" w:eastAsia="zh-CN" w:bidi="ar-SA"/>
        </w:rPr>
        <w:t>14. 投标报价</w:t>
      </w:r>
    </w:p>
    <w:p w14:paraId="71865515">
      <w:pPr>
        <w:widowControl w:val="0"/>
        <w:adjustRightInd w:val="0"/>
        <w:snapToGrid w:val="0"/>
        <w:spacing w:line="360" w:lineRule="auto"/>
        <w:ind w:left="1275" w:leftChars="607" w:firstLine="400" w:firstLineChars="200"/>
        <w:jc w:val="both"/>
        <w:rPr>
          <w:rFonts w:hint="eastAsia" w:ascii="宋体" w:hAnsi="宋体" w:eastAsia="宋体" w:cs="宋体"/>
          <w:color w:val="auto"/>
          <w:kern w:val="0"/>
          <w:sz w:val="20"/>
          <w:szCs w:val="21"/>
          <w:highlight w:val="none"/>
          <w:lang w:val="en-US" w:eastAsia="zh-CN" w:bidi="ar-SA"/>
        </w:rPr>
      </w:pPr>
      <w:r>
        <w:rPr>
          <w:rFonts w:hint="eastAsia" w:ascii="宋体" w:hAnsi="宋体" w:eastAsia="宋体" w:cs="宋体"/>
          <w:color w:val="auto"/>
          <w:kern w:val="0"/>
          <w:sz w:val="20"/>
          <w:szCs w:val="21"/>
          <w:highlight w:val="none"/>
          <w:lang w:val="en-US" w:eastAsia="zh-CN" w:bidi="ar-SA"/>
        </w:rPr>
        <w:t>15. 投标人的资格证明文件</w:t>
      </w:r>
    </w:p>
    <w:p w14:paraId="0D688BE6">
      <w:pPr>
        <w:widowControl w:val="0"/>
        <w:adjustRightInd w:val="0"/>
        <w:snapToGrid w:val="0"/>
        <w:spacing w:line="360" w:lineRule="auto"/>
        <w:ind w:left="1275" w:leftChars="607" w:firstLine="400" w:firstLineChars="200"/>
        <w:jc w:val="both"/>
        <w:rPr>
          <w:rFonts w:hint="eastAsia" w:ascii="宋体" w:hAnsi="宋体" w:eastAsia="宋体" w:cs="宋体"/>
          <w:color w:val="auto"/>
          <w:kern w:val="0"/>
          <w:sz w:val="20"/>
          <w:szCs w:val="21"/>
          <w:highlight w:val="none"/>
          <w:lang w:val="en-US" w:eastAsia="zh-CN" w:bidi="ar-SA"/>
        </w:rPr>
      </w:pPr>
      <w:r>
        <w:rPr>
          <w:rFonts w:hint="eastAsia" w:ascii="宋体" w:hAnsi="宋体" w:eastAsia="宋体" w:cs="宋体"/>
          <w:color w:val="auto"/>
          <w:kern w:val="0"/>
          <w:sz w:val="20"/>
          <w:szCs w:val="21"/>
          <w:highlight w:val="none"/>
          <w:lang w:val="en-US" w:eastAsia="zh-CN" w:bidi="ar-SA"/>
        </w:rPr>
        <w:t>16. 投标货物符合招标文件规定的证明文件</w:t>
      </w:r>
    </w:p>
    <w:p w14:paraId="1E6A8148">
      <w:pPr>
        <w:widowControl w:val="0"/>
        <w:adjustRightInd w:val="0"/>
        <w:snapToGrid w:val="0"/>
        <w:spacing w:line="360" w:lineRule="auto"/>
        <w:ind w:left="1275" w:leftChars="607" w:firstLine="400" w:firstLineChars="200"/>
        <w:jc w:val="both"/>
        <w:rPr>
          <w:rFonts w:hint="eastAsia" w:ascii="宋体" w:hAnsi="宋体" w:eastAsia="宋体" w:cs="宋体"/>
          <w:color w:val="auto"/>
          <w:kern w:val="0"/>
          <w:sz w:val="20"/>
          <w:szCs w:val="21"/>
          <w:highlight w:val="none"/>
          <w:lang w:val="en-US" w:eastAsia="zh-CN" w:bidi="ar-SA"/>
        </w:rPr>
      </w:pPr>
      <w:r>
        <w:rPr>
          <w:rFonts w:hint="eastAsia" w:ascii="宋体" w:hAnsi="宋体" w:eastAsia="宋体" w:cs="宋体"/>
          <w:color w:val="auto"/>
          <w:kern w:val="0"/>
          <w:sz w:val="20"/>
          <w:szCs w:val="21"/>
          <w:highlight w:val="none"/>
          <w:lang w:val="en-US" w:eastAsia="zh-CN" w:bidi="ar-SA"/>
        </w:rPr>
        <w:t>17. 投标有效期</w:t>
      </w:r>
    </w:p>
    <w:p w14:paraId="4A2B99D4">
      <w:pPr>
        <w:widowControl w:val="0"/>
        <w:adjustRightInd w:val="0"/>
        <w:snapToGrid w:val="0"/>
        <w:spacing w:line="360" w:lineRule="auto"/>
        <w:ind w:left="1275" w:leftChars="607" w:firstLine="400" w:firstLineChars="200"/>
        <w:jc w:val="both"/>
        <w:rPr>
          <w:rFonts w:hint="eastAsia" w:ascii="宋体" w:hAnsi="宋体" w:eastAsia="宋体" w:cs="宋体"/>
          <w:color w:val="auto"/>
          <w:kern w:val="0"/>
          <w:sz w:val="20"/>
          <w:szCs w:val="21"/>
          <w:highlight w:val="none"/>
          <w:lang w:val="en-US" w:eastAsia="zh-CN" w:bidi="ar-SA"/>
        </w:rPr>
      </w:pPr>
      <w:r>
        <w:rPr>
          <w:rFonts w:hint="eastAsia" w:ascii="宋体" w:hAnsi="宋体" w:eastAsia="宋体" w:cs="宋体"/>
          <w:color w:val="auto"/>
          <w:kern w:val="0"/>
          <w:sz w:val="20"/>
          <w:szCs w:val="21"/>
          <w:highlight w:val="none"/>
          <w:lang w:val="en-US" w:eastAsia="zh-CN" w:bidi="ar-SA"/>
        </w:rPr>
        <w:t>18. 投标保证金</w:t>
      </w:r>
    </w:p>
    <w:p w14:paraId="371BE46C">
      <w:pPr>
        <w:widowControl w:val="0"/>
        <w:adjustRightInd w:val="0"/>
        <w:snapToGrid w:val="0"/>
        <w:spacing w:line="360" w:lineRule="auto"/>
        <w:ind w:left="1275" w:leftChars="607" w:firstLine="400" w:firstLineChars="200"/>
        <w:jc w:val="both"/>
        <w:rPr>
          <w:rFonts w:hint="eastAsia" w:ascii="宋体" w:hAnsi="宋体" w:eastAsia="宋体" w:cs="宋体"/>
          <w:color w:val="auto"/>
          <w:kern w:val="0"/>
          <w:sz w:val="20"/>
          <w:szCs w:val="21"/>
          <w:highlight w:val="none"/>
          <w:lang w:val="en-US" w:eastAsia="zh-CN" w:bidi="ar-SA"/>
        </w:rPr>
      </w:pPr>
      <w:r>
        <w:rPr>
          <w:rFonts w:hint="eastAsia" w:ascii="宋体" w:hAnsi="宋体" w:eastAsia="宋体" w:cs="宋体"/>
          <w:color w:val="auto"/>
          <w:kern w:val="0"/>
          <w:sz w:val="20"/>
          <w:szCs w:val="21"/>
          <w:highlight w:val="none"/>
          <w:lang w:val="en-US" w:eastAsia="zh-CN" w:bidi="ar-SA"/>
        </w:rPr>
        <w:t>19. 投标文件的签署</w:t>
      </w:r>
    </w:p>
    <w:p w14:paraId="1F5D03D6">
      <w:pPr>
        <w:widowControl w:val="0"/>
        <w:adjustRightInd w:val="0"/>
        <w:snapToGrid w:val="0"/>
        <w:spacing w:line="360" w:lineRule="auto"/>
        <w:ind w:left="1275" w:leftChars="607"/>
        <w:jc w:val="both"/>
        <w:rPr>
          <w:rFonts w:hint="eastAsia" w:ascii="宋体" w:hAnsi="宋体" w:eastAsia="宋体" w:cs="宋体"/>
          <w:color w:val="auto"/>
          <w:kern w:val="0"/>
          <w:sz w:val="20"/>
          <w:szCs w:val="21"/>
          <w:highlight w:val="none"/>
          <w:lang w:val="en-US" w:eastAsia="zh-CN" w:bidi="ar-SA"/>
        </w:rPr>
      </w:pPr>
      <w:r>
        <w:rPr>
          <w:rFonts w:hint="eastAsia" w:ascii="宋体" w:hAnsi="宋体" w:eastAsia="宋体" w:cs="宋体"/>
          <w:color w:val="auto"/>
          <w:kern w:val="0"/>
          <w:sz w:val="20"/>
          <w:szCs w:val="21"/>
          <w:highlight w:val="none"/>
          <w:lang w:val="en-US" w:eastAsia="zh-CN" w:bidi="ar-SA"/>
        </w:rPr>
        <w:t>四、投标</w:t>
      </w:r>
    </w:p>
    <w:p w14:paraId="670FB80A">
      <w:pPr>
        <w:widowControl w:val="0"/>
        <w:adjustRightInd w:val="0"/>
        <w:snapToGrid w:val="0"/>
        <w:spacing w:line="360" w:lineRule="auto"/>
        <w:ind w:left="1275" w:leftChars="607" w:firstLine="400" w:firstLineChars="200"/>
        <w:jc w:val="both"/>
        <w:rPr>
          <w:rFonts w:hint="eastAsia" w:ascii="宋体" w:hAnsi="宋体" w:eastAsia="宋体" w:cs="宋体"/>
          <w:color w:val="auto"/>
          <w:kern w:val="0"/>
          <w:sz w:val="20"/>
          <w:szCs w:val="21"/>
          <w:highlight w:val="none"/>
          <w:lang w:val="en-US" w:eastAsia="zh-CN" w:bidi="ar-SA"/>
        </w:rPr>
      </w:pPr>
      <w:r>
        <w:rPr>
          <w:rFonts w:hint="eastAsia" w:ascii="宋体" w:hAnsi="宋体" w:eastAsia="宋体" w:cs="宋体"/>
          <w:color w:val="auto"/>
          <w:kern w:val="0"/>
          <w:sz w:val="20"/>
          <w:szCs w:val="21"/>
          <w:highlight w:val="none"/>
          <w:lang w:val="en-US" w:eastAsia="zh-CN" w:bidi="ar-SA"/>
        </w:rPr>
        <w:t>20. 投标文件的密封和标记</w:t>
      </w:r>
    </w:p>
    <w:p w14:paraId="1ACCCA65">
      <w:pPr>
        <w:widowControl w:val="0"/>
        <w:adjustRightInd w:val="0"/>
        <w:snapToGrid w:val="0"/>
        <w:spacing w:line="360" w:lineRule="auto"/>
        <w:ind w:left="1275" w:leftChars="607" w:firstLine="400" w:firstLineChars="200"/>
        <w:jc w:val="both"/>
        <w:rPr>
          <w:rFonts w:hint="eastAsia" w:ascii="宋体" w:hAnsi="宋体" w:eastAsia="宋体" w:cs="宋体"/>
          <w:color w:val="auto"/>
          <w:kern w:val="0"/>
          <w:sz w:val="20"/>
          <w:szCs w:val="21"/>
          <w:highlight w:val="none"/>
          <w:lang w:val="en-US" w:eastAsia="zh-CN" w:bidi="ar-SA"/>
        </w:rPr>
      </w:pPr>
      <w:r>
        <w:rPr>
          <w:rFonts w:hint="eastAsia" w:ascii="宋体" w:hAnsi="宋体" w:eastAsia="宋体" w:cs="宋体"/>
          <w:color w:val="auto"/>
          <w:kern w:val="0"/>
          <w:sz w:val="20"/>
          <w:szCs w:val="21"/>
          <w:highlight w:val="none"/>
          <w:lang w:val="en-US" w:eastAsia="zh-CN" w:bidi="ar-SA"/>
        </w:rPr>
        <w:t>21. 投标文件的递交</w:t>
      </w:r>
    </w:p>
    <w:p w14:paraId="654A4F6B">
      <w:pPr>
        <w:widowControl w:val="0"/>
        <w:adjustRightInd w:val="0"/>
        <w:snapToGrid w:val="0"/>
        <w:spacing w:line="360" w:lineRule="auto"/>
        <w:ind w:left="1275" w:leftChars="607" w:firstLine="400" w:firstLineChars="200"/>
        <w:jc w:val="both"/>
        <w:rPr>
          <w:rFonts w:hint="eastAsia" w:ascii="宋体" w:hAnsi="宋体" w:eastAsia="宋体" w:cs="宋体"/>
          <w:color w:val="auto"/>
          <w:kern w:val="0"/>
          <w:sz w:val="20"/>
          <w:szCs w:val="21"/>
          <w:highlight w:val="none"/>
          <w:lang w:val="en-US" w:eastAsia="zh-CN" w:bidi="ar-SA"/>
        </w:rPr>
      </w:pPr>
      <w:r>
        <w:rPr>
          <w:rFonts w:hint="eastAsia" w:ascii="宋体" w:hAnsi="宋体" w:eastAsia="宋体" w:cs="宋体"/>
          <w:color w:val="auto"/>
          <w:kern w:val="0"/>
          <w:sz w:val="20"/>
          <w:szCs w:val="21"/>
          <w:highlight w:val="none"/>
          <w:lang w:val="en-US" w:eastAsia="zh-CN" w:bidi="ar-SA"/>
        </w:rPr>
        <w:t>22. 投标文件的修改和撤回</w:t>
      </w:r>
    </w:p>
    <w:p w14:paraId="4D471684">
      <w:pPr>
        <w:widowControl w:val="0"/>
        <w:adjustRightInd w:val="0"/>
        <w:snapToGrid w:val="0"/>
        <w:spacing w:line="360" w:lineRule="auto"/>
        <w:ind w:left="1275" w:leftChars="607" w:firstLine="400" w:firstLineChars="200"/>
        <w:jc w:val="both"/>
        <w:rPr>
          <w:rFonts w:hint="eastAsia" w:ascii="宋体" w:hAnsi="宋体" w:eastAsia="宋体" w:cs="宋体"/>
          <w:color w:val="auto"/>
          <w:kern w:val="0"/>
          <w:sz w:val="20"/>
          <w:szCs w:val="21"/>
          <w:highlight w:val="none"/>
          <w:lang w:val="en-US" w:eastAsia="zh-CN" w:bidi="ar-SA"/>
        </w:rPr>
      </w:pPr>
      <w:r>
        <w:rPr>
          <w:rFonts w:hint="eastAsia" w:ascii="宋体" w:hAnsi="宋体" w:eastAsia="宋体" w:cs="宋体"/>
          <w:color w:val="auto"/>
          <w:kern w:val="0"/>
          <w:sz w:val="20"/>
          <w:szCs w:val="21"/>
          <w:highlight w:val="none"/>
          <w:lang w:val="en-US" w:eastAsia="zh-CN" w:bidi="ar-SA"/>
        </w:rPr>
        <w:t>23. 分包</w:t>
      </w:r>
    </w:p>
    <w:p w14:paraId="6AA36AB1">
      <w:pPr>
        <w:widowControl w:val="0"/>
        <w:adjustRightInd w:val="0"/>
        <w:snapToGrid w:val="0"/>
        <w:spacing w:line="360" w:lineRule="auto"/>
        <w:ind w:left="1275" w:leftChars="607" w:firstLine="400" w:firstLineChars="200"/>
        <w:jc w:val="both"/>
        <w:rPr>
          <w:rFonts w:hint="eastAsia" w:ascii="宋体" w:hAnsi="宋体" w:eastAsia="宋体" w:cs="宋体"/>
          <w:color w:val="auto"/>
          <w:kern w:val="0"/>
          <w:sz w:val="20"/>
          <w:szCs w:val="21"/>
          <w:highlight w:val="none"/>
          <w:lang w:val="en-US" w:eastAsia="zh-CN" w:bidi="ar-SA"/>
        </w:rPr>
      </w:pPr>
      <w:r>
        <w:rPr>
          <w:rFonts w:hint="eastAsia" w:ascii="宋体" w:hAnsi="宋体" w:eastAsia="宋体" w:cs="宋体"/>
          <w:color w:val="auto"/>
          <w:kern w:val="0"/>
          <w:sz w:val="20"/>
          <w:szCs w:val="21"/>
          <w:highlight w:val="none"/>
          <w:lang w:val="en-US" w:eastAsia="zh-CN" w:bidi="ar-SA"/>
        </w:rPr>
        <w:t>24. 串通投标行为</w:t>
      </w:r>
    </w:p>
    <w:p w14:paraId="440DCEAE">
      <w:pPr>
        <w:widowControl w:val="0"/>
        <w:adjustRightInd w:val="0"/>
        <w:snapToGrid w:val="0"/>
        <w:spacing w:line="360" w:lineRule="auto"/>
        <w:ind w:left="1275" w:leftChars="607"/>
        <w:jc w:val="both"/>
        <w:rPr>
          <w:rFonts w:hint="eastAsia" w:ascii="宋体" w:hAnsi="宋体" w:eastAsia="宋体" w:cs="宋体"/>
          <w:color w:val="auto"/>
          <w:kern w:val="0"/>
          <w:sz w:val="20"/>
          <w:szCs w:val="21"/>
          <w:highlight w:val="none"/>
          <w:lang w:val="en-US" w:eastAsia="zh-CN" w:bidi="ar-SA"/>
        </w:rPr>
      </w:pPr>
      <w:r>
        <w:rPr>
          <w:rFonts w:hint="eastAsia" w:ascii="宋体" w:hAnsi="宋体" w:eastAsia="宋体" w:cs="宋体"/>
          <w:color w:val="auto"/>
          <w:kern w:val="0"/>
          <w:sz w:val="20"/>
          <w:szCs w:val="21"/>
          <w:highlight w:val="none"/>
          <w:lang w:val="en-US" w:eastAsia="zh-CN" w:bidi="ar-SA"/>
        </w:rPr>
        <w:t>五、开标，资格审查和评标</w:t>
      </w:r>
    </w:p>
    <w:p w14:paraId="01738B2E">
      <w:pPr>
        <w:widowControl w:val="0"/>
        <w:adjustRightInd w:val="0"/>
        <w:snapToGrid w:val="0"/>
        <w:spacing w:line="360" w:lineRule="auto"/>
        <w:ind w:left="1275" w:leftChars="607" w:firstLine="400" w:firstLineChars="200"/>
        <w:jc w:val="both"/>
        <w:rPr>
          <w:rFonts w:hint="eastAsia" w:ascii="宋体" w:hAnsi="宋体" w:eastAsia="宋体" w:cs="宋体"/>
          <w:color w:val="auto"/>
          <w:kern w:val="0"/>
          <w:sz w:val="20"/>
          <w:szCs w:val="21"/>
          <w:highlight w:val="none"/>
          <w:lang w:val="en-US" w:eastAsia="zh-CN" w:bidi="ar-SA"/>
        </w:rPr>
      </w:pPr>
      <w:r>
        <w:rPr>
          <w:rFonts w:hint="eastAsia" w:ascii="宋体" w:hAnsi="宋体" w:eastAsia="宋体" w:cs="宋体"/>
          <w:color w:val="auto"/>
          <w:kern w:val="0"/>
          <w:sz w:val="20"/>
          <w:szCs w:val="21"/>
          <w:highlight w:val="none"/>
          <w:lang w:val="en-US" w:eastAsia="zh-CN" w:bidi="ar-SA"/>
        </w:rPr>
        <w:t>25. 开标</w:t>
      </w:r>
    </w:p>
    <w:p w14:paraId="78C22FAA">
      <w:pPr>
        <w:widowControl w:val="0"/>
        <w:adjustRightInd w:val="0"/>
        <w:snapToGrid w:val="0"/>
        <w:spacing w:line="360" w:lineRule="auto"/>
        <w:ind w:left="1275" w:leftChars="607" w:firstLine="400" w:firstLineChars="200"/>
        <w:jc w:val="both"/>
        <w:rPr>
          <w:rFonts w:hint="eastAsia" w:ascii="宋体" w:hAnsi="宋体" w:eastAsia="宋体" w:cs="宋体"/>
          <w:color w:val="auto"/>
          <w:kern w:val="0"/>
          <w:sz w:val="20"/>
          <w:szCs w:val="21"/>
          <w:highlight w:val="none"/>
          <w:lang w:val="en-US" w:eastAsia="zh-CN" w:bidi="ar-SA"/>
        </w:rPr>
      </w:pPr>
      <w:r>
        <w:rPr>
          <w:rFonts w:hint="eastAsia" w:ascii="宋体" w:hAnsi="宋体" w:eastAsia="宋体" w:cs="宋体"/>
          <w:color w:val="auto"/>
          <w:kern w:val="0"/>
          <w:sz w:val="20"/>
          <w:szCs w:val="21"/>
          <w:highlight w:val="none"/>
          <w:lang w:val="en-US" w:eastAsia="zh-CN" w:bidi="ar-SA"/>
        </w:rPr>
        <w:t>26. 资格审查</w:t>
      </w:r>
    </w:p>
    <w:p w14:paraId="624BAAA2">
      <w:pPr>
        <w:widowControl w:val="0"/>
        <w:adjustRightInd w:val="0"/>
        <w:snapToGrid w:val="0"/>
        <w:spacing w:line="360" w:lineRule="auto"/>
        <w:ind w:left="1275" w:leftChars="607" w:firstLine="400" w:firstLineChars="200"/>
        <w:jc w:val="both"/>
        <w:rPr>
          <w:rFonts w:hint="eastAsia" w:ascii="宋体" w:hAnsi="宋体" w:eastAsia="宋体" w:cs="宋体"/>
          <w:color w:val="auto"/>
          <w:kern w:val="0"/>
          <w:sz w:val="20"/>
          <w:szCs w:val="21"/>
          <w:highlight w:val="none"/>
          <w:lang w:val="en-US" w:eastAsia="zh-CN" w:bidi="ar-SA"/>
        </w:rPr>
      </w:pPr>
      <w:r>
        <w:rPr>
          <w:rFonts w:hint="eastAsia" w:ascii="宋体" w:hAnsi="宋体" w:eastAsia="宋体" w:cs="宋体"/>
          <w:color w:val="auto"/>
          <w:kern w:val="0"/>
          <w:sz w:val="20"/>
          <w:szCs w:val="21"/>
          <w:highlight w:val="none"/>
          <w:lang w:val="en-US" w:eastAsia="zh-CN" w:bidi="ar-SA"/>
        </w:rPr>
        <w:t>27. 评标委员会</w:t>
      </w:r>
    </w:p>
    <w:p w14:paraId="3DBD47D6">
      <w:pPr>
        <w:widowControl w:val="0"/>
        <w:adjustRightInd w:val="0"/>
        <w:snapToGrid w:val="0"/>
        <w:spacing w:line="360" w:lineRule="auto"/>
        <w:ind w:left="1275" w:leftChars="607" w:firstLine="400" w:firstLineChars="200"/>
        <w:jc w:val="both"/>
        <w:rPr>
          <w:rFonts w:hint="eastAsia" w:ascii="宋体" w:hAnsi="宋体" w:eastAsia="宋体" w:cs="宋体"/>
          <w:color w:val="auto"/>
          <w:kern w:val="0"/>
          <w:sz w:val="20"/>
          <w:szCs w:val="21"/>
          <w:highlight w:val="none"/>
          <w:lang w:val="en-US" w:eastAsia="zh-CN" w:bidi="ar-SA"/>
        </w:rPr>
      </w:pPr>
      <w:r>
        <w:rPr>
          <w:rFonts w:hint="eastAsia" w:ascii="宋体" w:hAnsi="宋体" w:eastAsia="宋体" w:cs="宋体"/>
          <w:color w:val="auto"/>
          <w:kern w:val="0"/>
          <w:sz w:val="20"/>
          <w:szCs w:val="21"/>
          <w:highlight w:val="none"/>
          <w:lang w:val="en-US" w:eastAsia="zh-CN" w:bidi="ar-SA"/>
        </w:rPr>
        <w:t>28. 评标</w:t>
      </w:r>
    </w:p>
    <w:p w14:paraId="6E7C8D17">
      <w:pPr>
        <w:widowControl w:val="0"/>
        <w:adjustRightInd w:val="0"/>
        <w:snapToGrid w:val="0"/>
        <w:spacing w:line="360" w:lineRule="auto"/>
        <w:ind w:left="1275" w:leftChars="607"/>
        <w:jc w:val="both"/>
        <w:rPr>
          <w:rFonts w:hint="eastAsia" w:ascii="宋体" w:hAnsi="宋体" w:eastAsia="宋体" w:cs="宋体"/>
          <w:color w:val="auto"/>
          <w:kern w:val="0"/>
          <w:sz w:val="20"/>
          <w:szCs w:val="21"/>
          <w:highlight w:val="none"/>
          <w:lang w:val="en-US" w:eastAsia="zh-CN" w:bidi="ar-SA"/>
        </w:rPr>
      </w:pPr>
      <w:r>
        <w:rPr>
          <w:rFonts w:hint="eastAsia" w:ascii="宋体" w:hAnsi="宋体" w:eastAsia="宋体" w:cs="宋体"/>
          <w:color w:val="auto"/>
          <w:kern w:val="0"/>
          <w:sz w:val="20"/>
          <w:szCs w:val="21"/>
          <w:highlight w:val="none"/>
          <w:lang w:val="en-US" w:eastAsia="zh-CN" w:bidi="ar-SA"/>
        </w:rPr>
        <w:t>六、中标信息公布</w:t>
      </w:r>
    </w:p>
    <w:p w14:paraId="67382231">
      <w:pPr>
        <w:widowControl w:val="0"/>
        <w:adjustRightInd w:val="0"/>
        <w:snapToGrid w:val="0"/>
        <w:spacing w:line="360" w:lineRule="auto"/>
        <w:ind w:left="1275" w:leftChars="607" w:firstLine="400" w:firstLineChars="200"/>
        <w:jc w:val="both"/>
        <w:rPr>
          <w:rFonts w:hint="eastAsia" w:ascii="宋体" w:hAnsi="宋体" w:eastAsia="宋体" w:cs="宋体"/>
          <w:color w:val="auto"/>
          <w:kern w:val="0"/>
          <w:sz w:val="20"/>
          <w:szCs w:val="21"/>
          <w:highlight w:val="none"/>
          <w:lang w:val="en-US" w:eastAsia="zh-CN" w:bidi="ar-SA"/>
        </w:rPr>
      </w:pPr>
      <w:r>
        <w:rPr>
          <w:rFonts w:hint="eastAsia" w:ascii="宋体" w:hAnsi="宋体" w:eastAsia="宋体" w:cs="宋体"/>
          <w:color w:val="auto"/>
          <w:kern w:val="0"/>
          <w:sz w:val="20"/>
          <w:szCs w:val="21"/>
          <w:highlight w:val="none"/>
          <w:lang w:val="en-US" w:eastAsia="zh-CN" w:bidi="ar-SA"/>
        </w:rPr>
        <w:t>29. 中标通知书与中标信息公布</w:t>
      </w:r>
    </w:p>
    <w:p w14:paraId="544EE1BA">
      <w:pPr>
        <w:widowControl w:val="0"/>
        <w:adjustRightInd w:val="0"/>
        <w:snapToGrid w:val="0"/>
        <w:spacing w:line="360" w:lineRule="auto"/>
        <w:ind w:left="1275" w:leftChars="607" w:firstLine="400" w:firstLineChars="200"/>
        <w:jc w:val="both"/>
        <w:rPr>
          <w:rFonts w:hint="eastAsia" w:ascii="宋体" w:hAnsi="宋体" w:eastAsia="宋体" w:cs="宋体"/>
          <w:color w:val="auto"/>
          <w:kern w:val="0"/>
          <w:sz w:val="20"/>
          <w:szCs w:val="21"/>
          <w:highlight w:val="none"/>
          <w:lang w:val="en-US" w:eastAsia="zh-CN" w:bidi="ar-SA"/>
        </w:rPr>
      </w:pPr>
      <w:r>
        <w:rPr>
          <w:rFonts w:hint="eastAsia" w:ascii="宋体" w:hAnsi="宋体" w:eastAsia="宋体" w:cs="宋体"/>
          <w:color w:val="auto"/>
          <w:kern w:val="0"/>
          <w:sz w:val="20"/>
          <w:szCs w:val="21"/>
          <w:highlight w:val="none"/>
          <w:lang w:val="en-US" w:eastAsia="zh-CN" w:bidi="ar-SA"/>
        </w:rPr>
        <w:t>30. 投标人询问及质疑</w:t>
      </w:r>
    </w:p>
    <w:p w14:paraId="751E8204">
      <w:pPr>
        <w:widowControl w:val="0"/>
        <w:adjustRightInd w:val="0"/>
        <w:snapToGrid w:val="0"/>
        <w:spacing w:line="360" w:lineRule="auto"/>
        <w:ind w:left="1275" w:leftChars="607"/>
        <w:jc w:val="both"/>
        <w:rPr>
          <w:rFonts w:hint="eastAsia" w:ascii="宋体" w:hAnsi="宋体" w:eastAsia="宋体" w:cs="宋体"/>
          <w:color w:val="auto"/>
          <w:kern w:val="0"/>
          <w:sz w:val="20"/>
          <w:szCs w:val="21"/>
          <w:highlight w:val="none"/>
          <w:lang w:val="en-US" w:eastAsia="zh-CN" w:bidi="ar-SA"/>
        </w:rPr>
      </w:pPr>
      <w:r>
        <w:rPr>
          <w:rFonts w:hint="eastAsia" w:ascii="宋体" w:hAnsi="宋体" w:eastAsia="宋体" w:cs="宋体"/>
          <w:color w:val="auto"/>
          <w:kern w:val="0"/>
          <w:sz w:val="20"/>
          <w:szCs w:val="21"/>
          <w:highlight w:val="none"/>
          <w:lang w:val="en-US" w:eastAsia="zh-CN" w:bidi="ar-SA"/>
        </w:rPr>
        <w:t xml:space="preserve">七、合同签订  </w:t>
      </w:r>
    </w:p>
    <w:p w14:paraId="00C50DA7">
      <w:pPr>
        <w:widowControl w:val="0"/>
        <w:adjustRightInd w:val="0"/>
        <w:snapToGrid w:val="0"/>
        <w:spacing w:line="360" w:lineRule="auto"/>
        <w:ind w:left="1275" w:leftChars="607" w:firstLine="400" w:firstLineChars="200"/>
        <w:jc w:val="both"/>
        <w:rPr>
          <w:rFonts w:hint="eastAsia" w:ascii="宋体" w:hAnsi="宋体" w:eastAsia="宋体" w:cs="宋体"/>
          <w:color w:val="auto"/>
          <w:kern w:val="0"/>
          <w:sz w:val="20"/>
          <w:szCs w:val="21"/>
          <w:highlight w:val="none"/>
          <w:lang w:val="en-US" w:eastAsia="zh-CN" w:bidi="ar-SA"/>
        </w:rPr>
      </w:pPr>
      <w:r>
        <w:rPr>
          <w:rFonts w:hint="eastAsia" w:ascii="宋体" w:hAnsi="宋体" w:eastAsia="宋体" w:cs="宋体"/>
          <w:color w:val="auto"/>
          <w:kern w:val="0"/>
          <w:sz w:val="20"/>
          <w:szCs w:val="21"/>
          <w:highlight w:val="none"/>
          <w:lang w:val="en-US" w:eastAsia="zh-CN" w:bidi="ar-SA"/>
        </w:rPr>
        <w:t>31. 签订合同</w:t>
      </w:r>
    </w:p>
    <w:p w14:paraId="16F7666E">
      <w:pPr>
        <w:widowControl w:val="0"/>
        <w:adjustRightInd w:val="0"/>
        <w:snapToGrid w:val="0"/>
        <w:spacing w:line="360" w:lineRule="auto"/>
        <w:ind w:left="1275" w:leftChars="607" w:firstLine="400" w:firstLineChars="200"/>
        <w:jc w:val="both"/>
        <w:rPr>
          <w:rFonts w:hint="eastAsia" w:ascii="宋体" w:hAnsi="宋体" w:eastAsia="宋体" w:cs="宋体"/>
          <w:color w:val="auto"/>
          <w:kern w:val="0"/>
          <w:sz w:val="20"/>
          <w:szCs w:val="21"/>
          <w:highlight w:val="none"/>
          <w:lang w:val="en-US" w:eastAsia="zh-CN" w:bidi="ar-SA"/>
        </w:rPr>
      </w:pPr>
      <w:r>
        <w:rPr>
          <w:rFonts w:hint="eastAsia" w:ascii="宋体" w:hAnsi="宋体" w:eastAsia="宋体" w:cs="宋体"/>
          <w:color w:val="auto"/>
          <w:kern w:val="0"/>
          <w:sz w:val="20"/>
          <w:szCs w:val="21"/>
          <w:highlight w:val="none"/>
          <w:lang w:val="en-US" w:eastAsia="zh-CN" w:bidi="ar-SA"/>
        </w:rPr>
        <w:t>32. 履约担保</w:t>
      </w:r>
    </w:p>
    <w:p w14:paraId="70FD880B">
      <w:pPr>
        <w:widowControl w:val="0"/>
        <w:adjustRightInd w:val="0"/>
        <w:snapToGrid w:val="0"/>
        <w:spacing w:line="360" w:lineRule="auto"/>
        <w:ind w:left="1275" w:leftChars="607" w:firstLine="400" w:firstLineChars="200"/>
        <w:jc w:val="both"/>
        <w:rPr>
          <w:rFonts w:hint="eastAsia" w:ascii="宋体" w:hAnsi="宋体" w:eastAsia="宋体" w:cs="宋体"/>
          <w:color w:val="auto"/>
          <w:kern w:val="0"/>
          <w:sz w:val="20"/>
          <w:szCs w:val="21"/>
          <w:highlight w:val="none"/>
          <w:lang w:val="en-US" w:eastAsia="zh-CN" w:bidi="ar-SA"/>
        </w:rPr>
      </w:pPr>
      <w:r>
        <w:rPr>
          <w:rFonts w:hint="eastAsia" w:ascii="宋体" w:hAnsi="宋体" w:eastAsia="宋体" w:cs="宋体"/>
          <w:color w:val="auto"/>
          <w:kern w:val="0"/>
          <w:sz w:val="20"/>
          <w:szCs w:val="21"/>
          <w:highlight w:val="none"/>
          <w:lang w:val="en-US" w:eastAsia="zh-CN" w:bidi="ar-SA"/>
        </w:rPr>
        <w:t>33. 政府采购合同履行中数量的变更</w:t>
      </w:r>
    </w:p>
    <w:p w14:paraId="43893E50">
      <w:pPr>
        <w:widowControl w:val="0"/>
        <w:adjustRightInd w:val="0"/>
        <w:snapToGrid w:val="0"/>
        <w:spacing w:line="360" w:lineRule="auto"/>
        <w:ind w:left="1275" w:leftChars="607"/>
        <w:jc w:val="both"/>
        <w:rPr>
          <w:rFonts w:hint="eastAsia" w:ascii="宋体" w:hAnsi="宋体" w:eastAsia="宋体" w:cs="宋体"/>
          <w:color w:val="auto"/>
          <w:kern w:val="0"/>
          <w:sz w:val="20"/>
          <w:szCs w:val="21"/>
          <w:highlight w:val="none"/>
          <w:lang w:val="en-US" w:eastAsia="zh-CN" w:bidi="ar-SA"/>
        </w:rPr>
      </w:pPr>
      <w:r>
        <w:rPr>
          <w:rFonts w:hint="eastAsia" w:ascii="宋体" w:hAnsi="宋体" w:eastAsia="宋体" w:cs="宋体"/>
          <w:color w:val="auto"/>
          <w:kern w:val="0"/>
          <w:sz w:val="20"/>
          <w:szCs w:val="21"/>
          <w:highlight w:val="none"/>
          <w:lang w:val="en-US" w:eastAsia="zh-CN" w:bidi="ar-SA"/>
        </w:rPr>
        <w:t>八、其他规定</w:t>
      </w:r>
    </w:p>
    <w:p w14:paraId="692A0CA8">
      <w:pPr>
        <w:adjustRightInd w:val="0"/>
        <w:snapToGrid w:val="0"/>
        <w:spacing w:line="360" w:lineRule="auto"/>
        <w:ind w:left="1275" w:leftChars="607"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34. 政府采购政策</w:t>
      </w:r>
    </w:p>
    <w:p w14:paraId="060621D2">
      <w:pPr>
        <w:adjustRightInd w:val="0"/>
        <w:snapToGrid w:val="0"/>
        <w:spacing w:line="360" w:lineRule="auto"/>
        <w:ind w:left="1275" w:leftChars="607"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35. 招标不足三家处理</w:t>
      </w:r>
    </w:p>
    <w:p w14:paraId="3CE294C4">
      <w:pPr>
        <w:tabs>
          <w:tab w:val="left" w:pos="690"/>
          <w:tab w:val="left" w:pos="7560"/>
          <w:tab w:val="left" w:pos="7740"/>
          <w:tab w:val="left" w:pos="7920"/>
        </w:tabs>
        <w:adjustRightInd w:val="0"/>
        <w:snapToGrid w:val="0"/>
        <w:spacing w:line="360" w:lineRule="auto"/>
        <w:ind w:left="1275" w:leftChars="607" w:right="384" w:rightChars="183"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36. 招标代理服务费</w:t>
      </w:r>
    </w:p>
    <w:p w14:paraId="405F7616">
      <w:pPr>
        <w:tabs>
          <w:tab w:val="left" w:pos="420"/>
          <w:tab w:val="left" w:pos="7560"/>
          <w:tab w:val="left" w:pos="7740"/>
          <w:tab w:val="left" w:pos="7920"/>
        </w:tabs>
        <w:adjustRightInd w:val="0"/>
        <w:snapToGrid w:val="0"/>
        <w:spacing w:line="360" w:lineRule="auto"/>
        <w:ind w:left="1275" w:leftChars="607"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37. 需要补充的其他内容</w:t>
      </w:r>
    </w:p>
    <w:p w14:paraId="56C0AC37">
      <w:pPr>
        <w:widowControl w:val="0"/>
        <w:adjustRightInd w:val="0"/>
        <w:snapToGrid w:val="0"/>
        <w:spacing w:line="360" w:lineRule="auto"/>
        <w:ind w:left="1275" w:leftChars="607"/>
        <w:jc w:val="both"/>
        <w:rPr>
          <w:rFonts w:hint="eastAsia" w:ascii="宋体" w:hAnsi="宋体" w:eastAsia="宋体" w:cs="宋体"/>
          <w:color w:val="auto"/>
          <w:kern w:val="0"/>
          <w:sz w:val="20"/>
          <w:szCs w:val="21"/>
          <w:highlight w:val="none"/>
          <w:lang w:val="en-US" w:eastAsia="zh-CN" w:bidi="ar-SA"/>
        </w:rPr>
      </w:pPr>
      <w:r>
        <w:rPr>
          <w:rFonts w:hint="eastAsia" w:ascii="宋体" w:hAnsi="宋体" w:eastAsia="宋体" w:cs="宋体"/>
          <w:color w:val="auto"/>
          <w:kern w:val="0"/>
          <w:sz w:val="20"/>
          <w:szCs w:val="21"/>
          <w:highlight w:val="none"/>
          <w:lang w:val="en-US" w:eastAsia="zh-CN" w:bidi="ar-SA"/>
        </w:rPr>
        <w:t>第三章 评标方法及标准</w:t>
      </w:r>
    </w:p>
    <w:p w14:paraId="799A8465">
      <w:pPr>
        <w:widowControl w:val="0"/>
        <w:adjustRightInd w:val="0"/>
        <w:snapToGrid w:val="0"/>
        <w:spacing w:line="360" w:lineRule="auto"/>
        <w:ind w:left="1275" w:leftChars="607"/>
        <w:jc w:val="both"/>
        <w:rPr>
          <w:rFonts w:hint="eastAsia" w:ascii="宋体" w:hAnsi="宋体" w:eastAsia="宋体" w:cs="宋体"/>
          <w:color w:val="auto"/>
          <w:kern w:val="0"/>
          <w:sz w:val="20"/>
          <w:szCs w:val="21"/>
          <w:highlight w:val="none"/>
          <w:lang w:val="en-US" w:eastAsia="zh-CN" w:bidi="ar-SA"/>
        </w:rPr>
      </w:pPr>
      <w:r>
        <w:rPr>
          <w:rFonts w:hint="eastAsia" w:ascii="宋体" w:hAnsi="宋体" w:eastAsia="宋体" w:cs="宋体"/>
          <w:color w:val="auto"/>
          <w:kern w:val="0"/>
          <w:sz w:val="20"/>
          <w:szCs w:val="21"/>
          <w:highlight w:val="none"/>
          <w:lang w:val="en-US" w:eastAsia="zh-CN" w:bidi="ar-SA"/>
        </w:rPr>
        <w:t>评标方法及标准前附表</w:t>
      </w:r>
    </w:p>
    <w:p w14:paraId="57D374C8">
      <w:pPr>
        <w:widowControl w:val="0"/>
        <w:adjustRightInd w:val="0"/>
        <w:snapToGrid w:val="0"/>
        <w:spacing w:line="360" w:lineRule="auto"/>
        <w:ind w:left="1275" w:leftChars="607"/>
        <w:jc w:val="both"/>
        <w:rPr>
          <w:rFonts w:hint="eastAsia" w:ascii="宋体" w:hAnsi="宋体" w:eastAsia="宋体" w:cs="宋体"/>
          <w:color w:val="auto"/>
          <w:kern w:val="0"/>
          <w:sz w:val="20"/>
          <w:szCs w:val="21"/>
          <w:highlight w:val="none"/>
          <w:lang w:val="en-US" w:eastAsia="zh-CN" w:bidi="ar-SA"/>
        </w:rPr>
      </w:pPr>
      <w:r>
        <w:rPr>
          <w:rFonts w:hint="eastAsia" w:ascii="宋体" w:hAnsi="宋体" w:eastAsia="宋体" w:cs="宋体"/>
          <w:color w:val="auto"/>
          <w:kern w:val="0"/>
          <w:sz w:val="20"/>
          <w:szCs w:val="21"/>
          <w:highlight w:val="none"/>
          <w:lang w:val="en-US" w:eastAsia="zh-CN" w:bidi="ar-SA"/>
        </w:rPr>
        <w:t>正文</w:t>
      </w:r>
    </w:p>
    <w:p w14:paraId="3EE5038A">
      <w:pPr>
        <w:adjustRightInd w:val="0"/>
        <w:snapToGrid w:val="0"/>
        <w:spacing w:line="360" w:lineRule="auto"/>
        <w:ind w:left="1275" w:leftChars="607"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 评标方法</w:t>
      </w:r>
    </w:p>
    <w:p w14:paraId="64D9C8DB">
      <w:pPr>
        <w:adjustRightInd w:val="0"/>
        <w:snapToGrid w:val="0"/>
        <w:spacing w:line="360" w:lineRule="auto"/>
        <w:ind w:left="1275" w:leftChars="607" w:right="-109" w:rightChars="-52"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 评标程序</w:t>
      </w:r>
    </w:p>
    <w:p w14:paraId="7846C189">
      <w:pPr>
        <w:adjustRightInd w:val="0"/>
        <w:snapToGrid w:val="0"/>
        <w:spacing w:line="360" w:lineRule="auto"/>
        <w:ind w:left="1275" w:leftChars="607" w:right="-109" w:rightChars="-52"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 投标文件符合性审查</w:t>
      </w:r>
    </w:p>
    <w:p w14:paraId="3D76CAC6">
      <w:pPr>
        <w:adjustRightInd w:val="0"/>
        <w:snapToGrid w:val="0"/>
        <w:spacing w:line="360" w:lineRule="auto"/>
        <w:ind w:left="1275" w:leftChars="607" w:right="-109" w:rightChars="-52"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 澄清有关问题</w:t>
      </w:r>
    </w:p>
    <w:p w14:paraId="3667F897">
      <w:pPr>
        <w:tabs>
          <w:tab w:val="left" w:pos="0"/>
        </w:tabs>
        <w:adjustRightInd w:val="0"/>
        <w:snapToGrid w:val="0"/>
        <w:spacing w:line="360" w:lineRule="auto"/>
        <w:ind w:left="1275" w:leftChars="607"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 比较与评价</w:t>
      </w:r>
    </w:p>
    <w:p w14:paraId="1589FDE9">
      <w:pPr>
        <w:tabs>
          <w:tab w:val="left" w:pos="0"/>
        </w:tabs>
        <w:adjustRightInd w:val="0"/>
        <w:snapToGrid w:val="0"/>
        <w:spacing w:line="360" w:lineRule="auto"/>
        <w:ind w:left="1275" w:leftChars="607"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6. 确定中标候选人名单</w:t>
      </w:r>
    </w:p>
    <w:p w14:paraId="01908FDE">
      <w:pPr>
        <w:tabs>
          <w:tab w:val="left" w:pos="0"/>
        </w:tabs>
        <w:adjustRightInd w:val="0"/>
        <w:snapToGrid w:val="0"/>
        <w:spacing w:line="360" w:lineRule="auto"/>
        <w:ind w:left="1275" w:leftChars="607"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7. 编写评标报告</w:t>
      </w:r>
    </w:p>
    <w:p w14:paraId="6FBD1DC7">
      <w:pPr>
        <w:tabs>
          <w:tab w:val="left" w:pos="0"/>
        </w:tabs>
        <w:adjustRightInd w:val="0"/>
        <w:snapToGrid w:val="0"/>
        <w:spacing w:line="360" w:lineRule="auto"/>
        <w:ind w:left="1275" w:leftChars="607"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8. 评标报告复核</w:t>
      </w:r>
    </w:p>
    <w:p w14:paraId="5809DBFC">
      <w:pPr>
        <w:tabs>
          <w:tab w:val="left" w:pos="0"/>
        </w:tabs>
        <w:adjustRightInd w:val="0"/>
        <w:snapToGrid w:val="0"/>
        <w:spacing w:line="360" w:lineRule="auto"/>
        <w:ind w:left="1275" w:leftChars="607"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9. 停止评标</w:t>
      </w:r>
    </w:p>
    <w:p w14:paraId="2859FFBE">
      <w:pPr>
        <w:tabs>
          <w:tab w:val="left" w:pos="0"/>
        </w:tabs>
        <w:adjustRightInd w:val="0"/>
        <w:snapToGrid w:val="0"/>
        <w:spacing w:line="360" w:lineRule="auto"/>
        <w:ind w:left="1275" w:leftChars="607"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10. 重新组建评标委员会进行评标</w:t>
      </w:r>
    </w:p>
    <w:p w14:paraId="087AE6FF">
      <w:pPr>
        <w:widowControl w:val="0"/>
        <w:adjustRightInd w:val="0"/>
        <w:snapToGrid w:val="0"/>
        <w:spacing w:line="360" w:lineRule="auto"/>
        <w:ind w:left="1275" w:leftChars="607"/>
        <w:jc w:val="both"/>
        <w:rPr>
          <w:rFonts w:hint="eastAsia" w:ascii="宋体" w:hAnsi="宋体" w:eastAsia="宋体" w:cs="宋体"/>
          <w:b/>
          <w:color w:val="auto"/>
          <w:kern w:val="0"/>
          <w:sz w:val="24"/>
          <w:szCs w:val="24"/>
          <w:highlight w:val="none"/>
          <w:lang w:val="en-US" w:eastAsia="zh-CN" w:bidi="ar-SA"/>
        </w:rPr>
      </w:pPr>
      <w:r>
        <w:rPr>
          <w:rFonts w:hint="eastAsia" w:ascii="宋体" w:hAnsi="宋体" w:eastAsia="宋体" w:cs="宋体"/>
          <w:b/>
          <w:color w:val="auto"/>
          <w:kern w:val="0"/>
          <w:sz w:val="24"/>
          <w:szCs w:val="24"/>
          <w:highlight w:val="none"/>
          <w:lang w:val="en-US" w:eastAsia="zh-CN" w:bidi="ar-SA"/>
        </w:rPr>
        <w:t>第四章 技术规格、参数及要求</w:t>
      </w:r>
    </w:p>
    <w:p w14:paraId="3300DF01">
      <w:pPr>
        <w:widowControl w:val="0"/>
        <w:adjustRightInd w:val="0"/>
        <w:snapToGrid w:val="0"/>
        <w:spacing w:line="360" w:lineRule="auto"/>
        <w:ind w:left="1275" w:leftChars="607"/>
        <w:jc w:val="both"/>
        <w:rPr>
          <w:rFonts w:hint="eastAsia" w:ascii="宋体" w:hAnsi="宋体" w:eastAsia="宋体" w:cs="宋体"/>
          <w:b/>
          <w:color w:val="auto"/>
          <w:kern w:val="0"/>
          <w:sz w:val="24"/>
          <w:szCs w:val="24"/>
          <w:highlight w:val="none"/>
          <w:lang w:val="en-US" w:eastAsia="zh-CN" w:bidi="ar-SA"/>
        </w:rPr>
      </w:pPr>
      <w:r>
        <w:rPr>
          <w:rFonts w:hint="eastAsia" w:ascii="宋体" w:hAnsi="宋体" w:eastAsia="宋体" w:cs="宋体"/>
          <w:b/>
          <w:color w:val="auto"/>
          <w:kern w:val="0"/>
          <w:sz w:val="24"/>
          <w:szCs w:val="24"/>
          <w:highlight w:val="none"/>
          <w:lang w:val="en-US" w:eastAsia="zh-CN" w:bidi="ar-SA"/>
        </w:rPr>
        <w:t>第五章 政府采购合同</w:t>
      </w:r>
    </w:p>
    <w:p w14:paraId="441E60FD">
      <w:pPr>
        <w:widowControl w:val="0"/>
        <w:adjustRightInd w:val="0"/>
        <w:snapToGrid w:val="0"/>
        <w:spacing w:line="360" w:lineRule="auto"/>
        <w:ind w:left="1275" w:leftChars="607"/>
        <w:jc w:val="both"/>
        <w:rPr>
          <w:rFonts w:hint="eastAsia" w:ascii="宋体" w:hAnsi="宋体" w:eastAsia="宋体" w:cs="宋体"/>
          <w:b/>
          <w:color w:val="auto"/>
          <w:kern w:val="0"/>
          <w:sz w:val="24"/>
          <w:szCs w:val="24"/>
          <w:highlight w:val="none"/>
          <w:lang w:val="en-US" w:eastAsia="zh-CN" w:bidi="ar-SA"/>
        </w:rPr>
      </w:pPr>
      <w:r>
        <w:rPr>
          <w:rFonts w:hint="eastAsia" w:ascii="宋体" w:hAnsi="宋体" w:eastAsia="宋体" w:cs="宋体"/>
          <w:b/>
          <w:color w:val="auto"/>
          <w:kern w:val="0"/>
          <w:sz w:val="24"/>
          <w:szCs w:val="24"/>
          <w:highlight w:val="none"/>
          <w:lang w:val="en-US" w:eastAsia="zh-CN" w:bidi="ar-SA"/>
        </w:rPr>
        <w:t>第一节 政府采购合同协议书</w:t>
      </w:r>
    </w:p>
    <w:p w14:paraId="234D8EC7">
      <w:pPr>
        <w:adjustRightInd w:val="0"/>
        <w:snapToGrid w:val="0"/>
        <w:spacing w:line="360" w:lineRule="auto"/>
        <w:ind w:left="1275" w:leftChars="607"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1.项目管理信息</w:t>
      </w:r>
    </w:p>
    <w:p w14:paraId="7C5E78EC">
      <w:pPr>
        <w:adjustRightInd w:val="0"/>
        <w:snapToGrid w:val="0"/>
        <w:spacing w:line="360" w:lineRule="auto"/>
        <w:ind w:left="1275" w:leftChars="607"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2.合同标的及金额</w:t>
      </w:r>
    </w:p>
    <w:p w14:paraId="54684C83">
      <w:pPr>
        <w:adjustRightInd w:val="0"/>
        <w:snapToGrid w:val="0"/>
        <w:spacing w:line="360" w:lineRule="auto"/>
        <w:ind w:left="1275" w:leftChars="607"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3.履行合同的期限、地点及方式</w:t>
      </w:r>
    </w:p>
    <w:p w14:paraId="456FBA20">
      <w:pPr>
        <w:adjustRightInd w:val="0"/>
        <w:snapToGrid w:val="0"/>
        <w:spacing w:line="360" w:lineRule="auto"/>
        <w:ind w:left="1275" w:leftChars="607"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4.付款</w:t>
      </w:r>
    </w:p>
    <w:p w14:paraId="3E605970">
      <w:pPr>
        <w:adjustRightInd w:val="0"/>
        <w:snapToGrid w:val="0"/>
        <w:spacing w:line="360" w:lineRule="auto"/>
        <w:ind w:left="1275" w:leftChars="607"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5.解决合同纠纷方式</w:t>
      </w:r>
    </w:p>
    <w:p w14:paraId="76F5AB24">
      <w:pPr>
        <w:adjustRightInd w:val="0"/>
        <w:snapToGrid w:val="0"/>
        <w:spacing w:line="360" w:lineRule="auto"/>
        <w:ind w:left="1275" w:leftChars="607" w:firstLine="420" w:firstLineChars="200"/>
        <w:rPr>
          <w:rFonts w:hint="eastAsia" w:ascii="宋体" w:hAnsi="宋体" w:eastAsia="宋体" w:cs="宋体"/>
          <w:b/>
          <w:color w:val="auto"/>
          <w:sz w:val="24"/>
          <w:highlight w:val="none"/>
        </w:rPr>
      </w:pPr>
      <w:r>
        <w:rPr>
          <w:rFonts w:hint="eastAsia" w:ascii="宋体" w:hAnsi="宋体" w:eastAsia="宋体" w:cs="宋体"/>
          <w:color w:val="auto"/>
          <w:szCs w:val="21"/>
          <w:highlight w:val="none"/>
        </w:rPr>
        <w:t>6.组成合同的文件</w:t>
      </w:r>
    </w:p>
    <w:p w14:paraId="6E9BA168">
      <w:pPr>
        <w:widowControl w:val="0"/>
        <w:adjustRightInd w:val="0"/>
        <w:snapToGrid w:val="0"/>
        <w:spacing w:line="360" w:lineRule="auto"/>
        <w:ind w:left="1275" w:leftChars="607"/>
        <w:jc w:val="both"/>
        <w:rPr>
          <w:rFonts w:hint="eastAsia" w:ascii="宋体" w:hAnsi="宋体" w:eastAsia="宋体" w:cs="宋体"/>
          <w:color w:val="auto"/>
          <w:kern w:val="0"/>
          <w:sz w:val="20"/>
          <w:szCs w:val="21"/>
          <w:highlight w:val="none"/>
          <w:lang w:val="en-US" w:eastAsia="zh-CN" w:bidi="ar-SA"/>
        </w:rPr>
      </w:pPr>
      <w:r>
        <w:rPr>
          <w:rFonts w:hint="eastAsia" w:ascii="宋体" w:hAnsi="宋体" w:eastAsia="宋体" w:cs="宋体"/>
          <w:b/>
          <w:color w:val="auto"/>
          <w:kern w:val="0"/>
          <w:sz w:val="24"/>
          <w:szCs w:val="24"/>
          <w:highlight w:val="none"/>
          <w:lang w:val="en-US" w:eastAsia="zh-CN" w:bidi="ar-SA"/>
        </w:rPr>
        <w:t>第二节 政府采购合同通用条款</w:t>
      </w:r>
    </w:p>
    <w:p w14:paraId="2C04FD16">
      <w:pPr>
        <w:widowControl w:val="0"/>
        <w:adjustRightInd w:val="0"/>
        <w:snapToGrid w:val="0"/>
        <w:spacing w:line="360" w:lineRule="auto"/>
        <w:ind w:left="1275" w:leftChars="607" w:firstLine="400" w:firstLineChars="200"/>
        <w:jc w:val="both"/>
        <w:rPr>
          <w:rFonts w:hint="eastAsia" w:ascii="宋体" w:hAnsi="宋体" w:eastAsia="宋体" w:cs="宋体"/>
          <w:color w:val="auto"/>
          <w:kern w:val="0"/>
          <w:sz w:val="20"/>
          <w:szCs w:val="21"/>
          <w:highlight w:val="none"/>
          <w:lang w:val="en-US" w:eastAsia="zh-CN" w:bidi="ar-SA"/>
        </w:rPr>
      </w:pPr>
      <w:r>
        <w:rPr>
          <w:rFonts w:hint="eastAsia" w:ascii="宋体" w:hAnsi="宋体" w:eastAsia="宋体" w:cs="宋体"/>
          <w:color w:val="auto"/>
          <w:kern w:val="0"/>
          <w:sz w:val="20"/>
          <w:szCs w:val="21"/>
          <w:highlight w:val="none"/>
          <w:lang w:val="en-US" w:eastAsia="zh-CN" w:bidi="ar-SA"/>
        </w:rPr>
        <w:t>1.定义</w:t>
      </w:r>
    </w:p>
    <w:p w14:paraId="1A3BC38F">
      <w:pPr>
        <w:widowControl w:val="0"/>
        <w:adjustRightInd w:val="0"/>
        <w:snapToGrid w:val="0"/>
        <w:spacing w:line="360" w:lineRule="auto"/>
        <w:ind w:left="1275" w:leftChars="607" w:firstLine="400" w:firstLineChars="200"/>
        <w:jc w:val="both"/>
        <w:rPr>
          <w:rFonts w:hint="eastAsia" w:ascii="宋体" w:hAnsi="宋体" w:eastAsia="宋体" w:cs="宋体"/>
          <w:color w:val="auto"/>
          <w:kern w:val="0"/>
          <w:sz w:val="20"/>
          <w:szCs w:val="21"/>
          <w:highlight w:val="none"/>
          <w:lang w:val="en-US" w:eastAsia="zh-CN" w:bidi="ar-SA"/>
        </w:rPr>
      </w:pPr>
      <w:r>
        <w:rPr>
          <w:rFonts w:hint="eastAsia" w:ascii="宋体" w:hAnsi="宋体" w:eastAsia="宋体" w:cs="宋体"/>
          <w:color w:val="auto"/>
          <w:kern w:val="0"/>
          <w:sz w:val="20"/>
          <w:szCs w:val="21"/>
          <w:highlight w:val="none"/>
          <w:lang w:val="en-US" w:eastAsia="zh-CN" w:bidi="ar-SA"/>
        </w:rPr>
        <w:t>2.合同的适用范围</w:t>
      </w:r>
    </w:p>
    <w:p w14:paraId="782CFAE3">
      <w:pPr>
        <w:widowControl w:val="0"/>
        <w:adjustRightInd w:val="0"/>
        <w:snapToGrid w:val="0"/>
        <w:spacing w:line="360" w:lineRule="auto"/>
        <w:ind w:left="1275" w:leftChars="607" w:firstLine="400" w:firstLineChars="200"/>
        <w:jc w:val="both"/>
        <w:rPr>
          <w:rFonts w:hint="eastAsia" w:ascii="宋体" w:hAnsi="宋体" w:eastAsia="宋体" w:cs="宋体"/>
          <w:color w:val="auto"/>
          <w:kern w:val="0"/>
          <w:sz w:val="20"/>
          <w:szCs w:val="21"/>
          <w:highlight w:val="none"/>
          <w:lang w:val="en-US" w:eastAsia="zh-CN" w:bidi="ar-SA"/>
        </w:rPr>
      </w:pPr>
      <w:r>
        <w:rPr>
          <w:rFonts w:hint="eastAsia" w:ascii="宋体" w:hAnsi="宋体" w:eastAsia="宋体" w:cs="宋体"/>
          <w:color w:val="auto"/>
          <w:kern w:val="0"/>
          <w:sz w:val="20"/>
          <w:szCs w:val="21"/>
          <w:highlight w:val="none"/>
          <w:lang w:val="en-US" w:eastAsia="zh-CN" w:bidi="ar-SA"/>
        </w:rPr>
        <w:t>3.合同标的及金额</w:t>
      </w:r>
    </w:p>
    <w:p w14:paraId="4917E4AC">
      <w:pPr>
        <w:widowControl w:val="0"/>
        <w:adjustRightInd w:val="0"/>
        <w:snapToGrid w:val="0"/>
        <w:spacing w:line="360" w:lineRule="auto"/>
        <w:ind w:left="1275" w:leftChars="607" w:firstLine="400" w:firstLineChars="200"/>
        <w:jc w:val="both"/>
        <w:rPr>
          <w:rFonts w:hint="eastAsia" w:ascii="宋体" w:hAnsi="宋体" w:eastAsia="宋体" w:cs="宋体"/>
          <w:color w:val="auto"/>
          <w:kern w:val="0"/>
          <w:sz w:val="20"/>
          <w:szCs w:val="21"/>
          <w:highlight w:val="none"/>
          <w:lang w:val="en-US" w:eastAsia="zh-CN" w:bidi="ar-SA"/>
        </w:rPr>
      </w:pPr>
      <w:r>
        <w:rPr>
          <w:rFonts w:hint="eastAsia" w:ascii="宋体" w:hAnsi="宋体" w:eastAsia="宋体" w:cs="宋体"/>
          <w:color w:val="auto"/>
          <w:kern w:val="0"/>
          <w:sz w:val="20"/>
          <w:szCs w:val="21"/>
          <w:highlight w:val="none"/>
          <w:lang w:val="en-US" w:eastAsia="zh-CN" w:bidi="ar-SA"/>
        </w:rPr>
        <w:t>4.合同价款</w:t>
      </w:r>
    </w:p>
    <w:p w14:paraId="36CFC23B">
      <w:pPr>
        <w:widowControl w:val="0"/>
        <w:adjustRightInd w:val="0"/>
        <w:snapToGrid w:val="0"/>
        <w:spacing w:line="360" w:lineRule="auto"/>
        <w:ind w:left="1275" w:leftChars="607" w:firstLine="400" w:firstLineChars="200"/>
        <w:jc w:val="both"/>
        <w:rPr>
          <w:rFonts w:hint="eastAsia" w:ascii="宋体" w:hAnsi="宋体" w:eastAsia="宋体" w:cs="宋体"/>
          <w:color w:val="auto"/>
          <w:kern w:val="0"/>
          <w:sz w:val="20"/>
          <w:szCs w:val="21"/>
          <w:highlight w:val="none"/>
          <w:lang w:val="en-US" w:eastAsia="zh-CN" w:bidi="ar-SA"/>
        </w:rPr>
      </w:pPr>
      <w:r>
        <w:rPr>
          <w:rFonts w:hint="eastAsia" w:ascii="宋体" w:hAnsi="宋体" w:eastAsia="宋体" w:cs="宋体"/>
          <w:color w:val="auto"/>
          <w:kern w:val="0"/>
          <w:sz w:val="20"/>
          <w:szCs w:val="21"/>
          <w:highlight w:val="none"/>
          <w:lang w:val="en-US" w:eastAsia="zh-CN" w:bidi="ar-SA"/>
        </w:rPr>
        <w:t>5.履行合同的期限、地点和方式</w:t>
      </w:r>
    </w:p>
    <w:p w14:paraId="2A189C93">
      <w:pPr>
        <w:widowControl w:val="0"/>
        <w:adjustRightInd w:val="0"/>
        <w:snapToGrid w:val="0"/>
        <w:spacing w:line="360" w:lineRule="auto"/>
        <w:ind w:left="1275" w:leftChars="607" w:firstLine="400" w:firstLineChars="200"/>
        <w:jc w:val="both"/>
        <w:rPr>
          <w:rFonts w:hint="eastAsia" w:ascii="宋体" w:hAnsi="宋体" w:eastAsia="宋体" w:cs="宋体"/>
          <w:color w:val="auto"/>
          <w:kern w:val="0"/>
          <w:sz w:val="20"/>
          <w:szCs w:val="21"/>
          <w:highlight w:val="none"/>
          <w:lang w:val="en-US" w:eastAsia="zh-CN" w:bidi="ar-SA"/>
        </w:rPr>
      </w:pPr>
      <w:r>
        <w:rPr>
          <w:rFonts w:hint="eastAsia" w:ascii="宋体" w:hAnsi="宋体" w:eastAsia="宋体" w:cs="宋体"/>
          <w:color w:val="auto"/>
          <w:kern w:val="0"/>
          <w:sz w:val="20"/>
          <w:szCs w:val="21"/>
          <w:highlight w:val="none"/>
          <w:lang w:val="en-US" w:eastAsia="zh-CN" w:bidi="ar-SA"/>
        </w:rPr>
        <w:t>6.货物的验收</w:t>
      </w:r>
    </w:p>
    <w:p w14:paraId="0577832F">
      <w:pPr>
        <w:widowControl w:val="0"/>
        <w:adjustRightInd w:val="0"/>
        <w:snapToGrid w:val="0"/>
        <w:spacing w:line="360" w:lineRule="auto"/>
        <w:ind w:left="1275" w:leftChars="607" w:firstLine="400" w:firstLineChars="200"/>
        <w:jc w:val="both"/>
        <w:rPr>
          <w:rFonts w:hint="eastAsia" w:ascii="宋体" w:hAnsi="宋体" w:eastAsia="宋体" w:cs="宋体"/>
          <w:color w:val="auto"/>
          <w:kern w:val="0"/>
          <w:sz w:val="20"/>
          <w:szCs w:val="21"/>
          <w:highlight w:val="none"/>
          <w:lang w:val="en-US" w:eastAsia="zh-CN" w:bidi="ar-SA"/>
        </w:rPr>
      </w:pPr>
      <w:r>
        <w:rPr>
          <w:rFonts w:hint="eastAsia" w:ascii="宋体" w:hAnsi="宋体" w:eastAsia="宋体" w:cs="宋体"/>
          <w:color w:val="auto"/>
          <w:kern w:val="0"/>
          <w:sz w:val="20"/>
          <w:szCs w:val="21"/>
          <w:highlight w:val="none"/>
          <w:lang w:val="en-US" w:eastAsia="zh-CN" w:bidi="ar-SA"/>
        </w:rPr>
        <w:t>7.货物包装要求</w:t>
      </w:r>
    </w:p>
    <w:p w14:paraId="28FCA49C">
      <w:pPr>
        <w:widowControl w:val="0"/>
        <w:adjustRightInd w:val="0"/>
        <w:snapToGrid w:val="0"/>
        <w:spacing w:line="360" w:lineRule="auto"/>
        <w:ind w:left="1275" w:leftChars="607" w:firstLine="400" w:firstLineChars="200"/>
        <w:jc w:val="both"/>
        <w:rPr>
          <w:rFonts w:hint="eastAsia" w:ascii="宋体" w:hAnsi="宋体" w:eastAsia="宋体" w:cs="宋体"/>
          <w:color w:val="auto"/>
          <w:kern w:val="0"/>
          <w:sz w:val="20"/>
          <w:szCs w:val="21"/>
          <w:highlight w:val="none"/>
          <w:lang w:val="en-US" w:eastAsia="zh-CN" w:bidi="ar-SA"/>
        </w:rPr>
      </w:pPr>
      <w:r>
        <w:rPr>
          <w:rFonts w:hint="eastAsia" w:ascii="宋体" w:hAnsi="宋体" w:eastAsia="宋体" w:cs="宋体"/>
          <w:color w:val="auto"/>
          <w:kern w:val="0"/>
          <w:sz w:val="20"/>
          <w:szCs w:val="21"/>
          <w:highlight w:val="none"/>
          <w:lang w:val="en-US" w:eastAsia="zh-CN" w:bidi="ar-SA"/>
        </w:rPr>
        <w:t xml:space="preserve">8.运输和保险 </w:t>
      </w:r>
    </w:p>
    <w:p w14:paraId="1953A32D">
      <w:pPr>
        <w:widowControl w:val="0"/>
        <w:adjustRightInd w:val="0"/>
        <w:snapToGrid w:val="0"/>
        <w:spacing w:line="360" w:lineRule="auto"/>
        <w:ind w:left="1275" w:leftChars="607" w:firstLine="400" w:firstLineChars="200"/>
        <w:jc w:val="both"/>
        <w:rPr>
          <w:rFonts w:hint="eastAsia" w:ascii="宋体" w:hAnsi="宋体" w:eastAsia="宋体" w:cs="宋体"/>
          <w:color w:val="auto"/>
          <w:kern w:val="0"/>
          <w:sz w:val="20"/>
          <w:szCs w:val="21"/>
          <w:highlight w:val="none"/>
          <w:lang w:val="en-US" w:eastAsia="zh-CN" w:bidi="ar-SA"/>
        </w:rPr>
      </w:pPr>
      <w:r>
        <w:rPr>
          <w:rFonts w:hint="eastAsia" w:ascii="宋体" w:hAnsi="宋体" w:eastAsia="宋体" w:cs="宋体"/>
          <w:color w:val="auto"/>
          <w:kern w:val="0"/>
          <w:sz w:val="20"/>
          <w:szCs w:val="21"/>
          <w:highlight w:val="none"/>
          <w:lang w:val="en-US" w:eastAsia="zh-CN" w:bidi="ar-SA"/>
        </w:rPr>
        <w:t>9.质量标准和保证</w:t>
      </w:r>
    </w:p>
    <w:p w14:paraId="4C95150F">
      <w:pPr>
        <w:widowControl w:val="0"/>
        <w:adjustRightInd w:val="0"/>
        <w:snapToGrid w:val="0"/>
        <w:spacing w:line="360" w:lineRule="auto"/>
        <w:ind w:left="1275" w:leftChars="607" w:firstLine="400" w:firstLineChars="200"/>
        <w:jc w:val="both"/>
        <w:rPr>
          <w:rFonts w:hint="eastAsia" w:ascii="宋体" w:hAnsi="宋体" w:eastAsia="宋体" w:cs="宋体"/>
          <w:color w:val="auto"/>
          <w:kern w:val="0"/>
          <w:sz w:val="20"/>
          <w:szCs w:val="21"/>
          <w:highlight w:val="none"/>
          <w:lang w:val="en-US" w:eastAsia="zh-CN" w:bidi="ar-SA"/>
        </w:rPr>
      </w:pPr>
      <w:r>
        <w:rPr>
          <w:rFonts w:hint="eastAsia" w:ascii="宋体" w:hAnsi="宋体" w:eastAsia="宋体" w:cs="宋体"/>
          <w:color w:val="auto"/>
          <w:kern w:val="0"/>
          <w:sz w:val="20"/>
          <w:szCs w:val="21"/>
          <w:highlight w:val="none"/>
          <w:lang w:val="en-US" w:eastAsia="zh-CN" w:bidi="ar-SA"/>
        </w:rPr>
        <w:t>10.权利瑕疵担保</w:t>
      </w:r>
    </w:p>
    <w:p w14:paraId="5FBE9CFA">
      <w:pPr>
        <w:widowControl w:val="0"/>
        <w:adjustRightInd w:val="0"/>
        <w:snapToGrid w:val="0"/>
        <w:spacing w:line="360" w:lineRule="auto"/>
        <w:ind w:left="1275" w:leftChars="607" w:firstLine="400" w:firstLineChars="200"/>
        <w:jc w:val="both"/>
        <w:rPr>
          <w:rFonts w:hint="eastAsia" w:ascii="宋体" w:hAnsi="宋体" w:eastAsia="宋体" w:cs="宋体"/>
          <w:color w:val="auto"/>
          <w:kern w:val="0"/>
          <w:sz w:val="20"/>
          <w:szCs w:val="21"/>
          <w:highlight w:val="none"/>
          <w:lang w:val="en-US" w:eastAsia="zh-CN" w:bidi="ar-SA"/>
        </w:rPr>
      </w:pPr>
      <w:r>
        <w:rPr>
          <w:rFonts w:hint="eastAsia" w:ascii="宋体" w:hAnsi="宋体" w:eastAsia="宋体" w:cs="宋体"/>
          <w:color w:val="auto"/>
          <w:kern w:val="0"/>
          <w:sz w:val="20"/>
          <w:szCs w:val="21"/>
          <w:highlight w:val="none"/>
          <w:lang w:val="en-US" w:eastAsia="zh-CN" w:bidi="ar-SA"/>
        </w:rPr>
        <w:t>11.知识产权保护</w:t>
      </w:r>
    </w:p>
    <w:p w14:paraId="32E02AF5">
      <w:pPr>
        <w:widowControl w:val="0"/>
        <w:adjustRightInd w:val="0"/>
        <w:snapToGrid w:val="0"/>
        <w:spacing w:line="360" w:lineRule="auto"/>
        <w:ind w:left="1275" w:leftChars="607" w:firstLine="400" w:firstLineChars="200"/>
        <w:jc w:val="both"/>
        <w:rPr>
          <w:rFonts w:hint="eastAsia" w:ascii="宋体" w:hAnsi="宋体" w:eastAsia="宋体" w:cs="宋体"/>
          <w:color w:val="auto"/>
          <w:kern w:val="0"/>
          <w:sz w:val="20"/>
          <w:szCs w:val="21"/>
          <w:highlight w:val="none"/>
          <w:lang w:val="en-US" w:eastAsia="zh-CN" w:bidi="ar-SA"/>
        </w:rPr>
      </w:pPr>
      <w:r>
        <w:rPr>
          <w:rFonts w:hint="eastAsia" w:ascii="宋体" w:hAnsi="宋体" w:eastAsia="宋体" w:cs="宋体"/>
          <w:color w:val="auto"/>
          <w:kern w:val="0"/>
          <w:sz w:val="20"/>
          <w:szCs w:val="21"/>
          <w:highlight w:val="none"/>
          <w:lang w:val="en-US" w:eastAsia="zh-CN" w:bidi="ar-SA"/>
        </w:rPr>
        <w:t>12.保密义务</w:t>
      </w:r>
    </w:p>
    <w:p w14:paraId="6E978C5E">
      <w:pPr>
        <w:widowControl w:val="0"/>
        <w:adjustRightInd w:val="0"/>
        <w:snapToGrid w:val="0"/>
        <w:spacing w:line="360" w:lineRule="auto"/>
        <w:ind w:left="1275" w:leftChars="607" w:firstLine="400" w:firstLineChars="200"/>
        <w:jc w:val="both"/>
        <w:rPr>
          <w:rFonts w:hint="eastAsia" w:ascii="宋体" w:hAnsi="宋体" w:eastAsia="宋体" w:cs="宋体"/>
          <w:color w:val="auto"/>
          <w:kern w:val="0"/>
          <w:sz w:val="20"/>
          <w:szCs w:val="21"/>
          <w:highlight w:val="none"/>
          <w:lang w:val="en-US" w:eastAsia="zh-CN" w:bidi="ar-SA"/>
        </w:rPr>
      </w:pPr>
      <w:r>
        <w:rPr>
          <w:rFonts w:hint="eastAsia" w:ascii="宋体" w:hAnsi="宋体" w:eastAsia="宋体" w:cs="宋体"/>
          <w:color w:val="auto"/>
          <w:kern w:val="0"/>
          <w:sz w:val="20"/>
          <w:szCs w:val="21"/>
          <w:highlight w:val="none"/>
          <w:lang w:val="en-US" w:eastAsia="zh-CN" w:bidi="ar-SA"/>
        </w:rPr>
        <w:t>13.价款支付</w:t>
      </w:r>
    </w:p>
    <w:p w14:paraId="56906BFE">
      <w:pPr>
        <w:widowControl w:val="0"/>
        <w:adjustRightInd w:val="0"/>
        <w:snapToGrid w:val="0"/>
        <w:spacing w:line="360" w:lineRule="auto"/>
        <w:ind w:left="1275" w:leftChars="607" w:firstLine="400" w:firstLineChars="200"/>
        <w:jc w:val="both"/>
        <w:rPr>
          <w:rFonts w:hint="eastAsia" w:ascii="宋体" w:hAnsi="宋体" w:eastAsia="宋体" w:cs="宋体"/>
          <w:color w:val="auto"/>
          <w:kern w:val="0"/>
          <w:sz w:val="20"/>
          <w:szCs w:val="21"/>
          <w:highlight w:val="none"/>
          <w:lang w:val="en-US" w:eastAsia="zh-CN" w:bidi="ar-SA"/>
        </w:rPr>
      </w:pPr>
      <w:r>
        <w:rPr>
          <w:rFonts w:hint="eastAsia" w:ascii="宋体" w:hAnsi="宋体" w:eastAsia="宋体" w:cs="宋体"/>
          <w:color w:val="auto"/>
          <w:kern w:val="0"/>
          <w:sz w:val="20"/>
          <w:szCs w:val="21"/>
          <w:highlight w:val="none"/>
          <w:lang w:val="en-US" w:eastAsia="zh-CN" w:bidi="ar-SA"/>
        </w:rPr>
        <w:t>14.伴随服务</w:t>
      </w:r>
    </w:p>
    <w:p w14:paraId="5008B4C1">
      <w:pPr>
        <w:widowControl w:val="0"/>
        <w:adjustRightInd w:val="0"/>
        <w:snapToGrid w:val="0"/>
        <w:spacing w:line="360" w:lineRule="auto"/>
        <w:ind w:left="1275" w:leftChars="607" w:firstLine="400" w:firstLineChars="200"/>
        <w:jc w:val="both"/>
        <w:rPr>
          <w:rFonts w:hint="eastAsia" w:ascii="宋体" w:hAnsi="宋体" w:eastAsia="宋体" w:cs="宋体"/>
          <w:color w:val="auto"/>
          <w:kern w:val="0"/>
          <w:sz w:val="20"/>
          <w:szCs w:val="21"/>
          <w:highlight w:val="none"/>
          <w:lang w:val="en-US" w:eastAsia="zh-CN" w:bidi="ar-SA"/>
        </w:rPr>
      </w:pPr>
      <w:r>
        <w:rPr>
          <w:rFonts w:hint="eastAsia" w:ascii="宋体" w:hAnsi="宋体" w:eastAsia="宋体" w:cs="宋体"/>
          <w:color w:val="auto"/>
          <w:kern w:val="0"/>
          <w:sz w:val="20"/>
          <w:szCs w:val="21"/>
          <w:highlight w:val="none"/>
          <w:lang w:val="en-US" w:eastAsia="zh-CN" w:bidi="ar-SA"/>
        </w:rPr>
        <w:t>15.违约责任</w:t>
      </w:r>
    </w:p>
    <w:p w14:paraId="02774E26">
      <w:pPr>
        <w:widowControl w:val="0"/>
        <w:adjustRightInd w:val="0"/>
        <w:snapToGrid w:val="0"/>
        <w:spacing w:line="360" w:lineRule="auto"/>
        <w:ind w:left="1275" w:leftChars="607" w:firstLine="400" w:firstLineChars="200"/>
        <w:jc w:val="both"/>
        <w:rPr>
          <w:rFonts w:hint="eastAsia" w:ascii="宋体" w:hAnsi="宋体" w:eastAsia="宋体" w:cs="宋体"/>
          <w:color w:val="auto"/>
          <w:kern w:val="0"/>
          <w:sz w:val="20"/>
          <w:szCs w:val="21"/>
          <w:highlight w:val="none"/>
          <w:lang w:val="en-US" w:eastAsia="zh-CN" w:bidi="ar-SA"/>
        </w:rPr>
      </w:pPr>
      <w:r>
        <w:rPr>
          <w:rFonts w:hint="eastAsia" w:ascii="宋体" w:hAnsi="宋体" w:eastAsia="宋体" w:cs="宋体"/>
          <w:color w:val="auto"/>
          <w:kern w:val="0"/>
          <w:sz w:val="20"/>
          <w:szCs w:val="21"/>
          <w:highlight w:val="none"/>
          <w:lang w:val="en-US" w:eastAsia="zh-CN" w:bidi="ar-SA"/>
        </w:rPr>
        <w:t>16.合同的变更</w:t>
      </w:r>
    </w:p>
    <w:p w14:paraId="16807C2B">
      <w:pPr>
        <w:widowControl w:val="0"/>
        <w:adjustRightInd w:val="0"/>
        <w:snapToGrid w:val="0"/>
        <w:spacing w:line="360" w:lineRule="auto"/>
        <w:ind w:left="1275" w:leftChars="607" w:firstLine="400" w:firstLineChars="200"/>
        <w:jc w:val="both"/>
        <w:rPr>
          <w:rFonts w:hint="eastAsia" w:ascii="宋体" w:hAnsi="宋体" w:eastAsia="宋体" w:cs="宋体"/>
          <w:color w:val="auto"/>
          <w:kern w:val="0"/>
          <w:sz w:val="20"/>
          <w:szCs w:val="21"/>
          <w:highlight w:val="none"/>
          <w:lang w:val="en-US" w:eastAsia="zh-CN" w:bidi="ar-SA"/>
        </w:rPr>
      </w:pPr>
      <w:r>
        <w:rPr>
          <w:rFonts w:hint="eastAsia" w:ascii="宋体" w:hAnsi="宋体" w:eastAsia="宋体" w:cs="宋体"/>
          <w:color w:val="auto"/>
          <w:kern w:val="0"/>
          <w:sz w:val="20"/>
          <w:szCs w:val="21"/>
          <w:highlight w:val="none"/>
          <w:lang w:val="en-US" w:eastAsia="zh-CN" w:bidi="ar-SA"/>
        </w:rPr>
        <w:t>17.合同中止与终止</w:t>
      </w:r>
    </w:p>
    <w:p w14:paraId="150DE25D">
      <w:pPr>
        <w:widowControl w:val="0"/>
        <w:adjustRightInd w:val="0"/>
        <w:snapToGrid w:val="0"/>
        <w:spacing w:line="360" w:lineRule="auto"/>
        <w:ind w:left="1275" w:leftChars="607" w:firstLine="400" w:firstLineChars="200"/>
        <w:jc w:val="both"/>
        <w:rPr>
          <w:rFonts w:hint="eastAsia" w:ascii="宋体" w:hAnsi="宋体" w:eastAsia="宋体" w:cs="宋体"/>
          <w:color w:val="auto"/>
          <w:kern w:val="0"/>
          <w:sz w:val="20"/>
          <w:szCs w:val="21"/>
          <w:highlight w:val="none"/>
          <w:lang w:val="en-US" w:eastAsia="zh-CN" w:bidi="ar-SA"/>
        </w:rPr>
      </w:pPr>
      <w:r>
        <w:rPr>
          <w:rFonts w:hint="eastAsia" w:ascii="宋体" w:hAnsi="宋体" w:eastAsia="宋体" w:cs="宋体"/>
          <w:color w:val="auto"/>
          <w:kern w:val="0"/>
          <w:sz w:val="20"/>
          <w:szCs w:val="21"/>
          <w:highlight w:val="none"/>
          <w:lang w:val="en-US" w:eastAsia="zh-CN" w:bidi="ar-SA"/>
        </w:rPr>
        <w:t xml:space="preserve">18.合同的转让与分包 </w:t>
      </w:r>
    </w:p>
    <w:p w14:paraId="5D945493">
      <w:pPr>
        <w:widowControl w:val="0"/>
        <w:adjustRightInd w:val="0"/>
        <w:snapToGrid w:val="0"/>
        <w:spacing w:line="360" w:lineRule="auto"/>
        <w:ind w:left="1275" w:leftChars="607" w:firstLine="400" w:firstLineChars="200"/>
        <w:jc w:val="both"/>
        <w:rPr>
          <w:rFonts w:hint="eastAsia" w:ascii="宋体" w:hAnsi="宋体" w:eastAsia="宋体" w:cs="宋体"/>
          <w:color w:val="auto"/>
          <w:kern w:val="0"/>
          <w:sz w:val="20"/>
          <w:szCs w:val="21"/>
          <w:highlight w:val="none"/>
          <w:lang w:val="en-US" w:eastAsia="zh-CN" w:bidi="ar-SA"/>
        </w:rPr>
      </w:pPr>
      <w:r>
        <w:rPr>
          <w:rFonts w:hint="eastAsia" w:ascii="宋体" w:hAnsi="宋体" w:eastAsia="宋体" w:cs="宋体"/>
          <w:color w:val="auto"/>
          <w:kern w:val="0"/>
          <w:sz w:val="20"/>
          <w:szCs w:val="21"/>
          <w:highlight w:val="none"/>
          <w:lang w:val="en-US" w:eastAsia="zh-CN" w:bidi="ar-SA"/>
        </w:rPr>
        <w:t>19.不可抗力</w:t>
      </w:r>
    </w:p>
    <w:p w14:paraId="380410F6">
      <w:pPr>
        <w:widowControl w:val="0"/>
        <w:adjustRightInd w:val="0"/>
        <w:snapToGrid w:val="0"/>
        <w:spacing w:line="360" w:lineRule="auto"/>
        <w:ind w:left="1275" w:leftChars="607" w:firstLine="400" w:firstLineChars="200"/>
        <w:jc w:val="both"/>
        <w:rPr>
          <w:rFonts w:hint="eastAsia" w:ascii="宋体" w:hAnsi="宋体" w:eastAsia="宋体" w:cs="宋体"/>
          <w:color w:val="auto"/>
          <w:kern w:val="0"/>
          <w:sz w:val="20"/>
          <w:szCs w:val="21"/>
          <w:highlight w:val="none"/>
          <w:lang w:val="en-US" w:eastAsia="zh-CN" w:bidi="ar-SA"/>
        </w:rPr>
      </w:pPr>
      <w:r>
        <w:rPr>
          <w:rFonts w:hint="eastAsia" w:ascii="宋体" w:hAnsi="宋体" w:eastAsia="宋体" w:cs="宋体"/>
          <w:color w:val="auto"/>
          <w:kern w:val="0"/>
          <w:sz w:val="20"/>
          <w:szCs w:val="21"/>
          <w:highlight w:val="none"/>
          <w:lang w:val="en-US" w:eastAsia="zh-CN" w:bidi="ar-SA"/>
        </w:rPr>
        <w:t>20.解决争议的方法</w:t>
      </w:r>
    </w:p>
    <w:p w14:paraId="50938AB2">
      <w:pPr>
        <w:widowControl w:val="0"/>
        <w:adjustRightInd w:val="0"/>
        <w:snapToGrid w:val="0"/>
        <w:spacing w:line="360" w:lineRule="auto"/>
        <w:ind w:left="1275" w:leftChars="607" w:firstLine="400" w:firstLineChars="200"/>
        <w:jc w:val="both"/>
        <w:rPr>
          <w:rFonts w:hint="eastAsia" w:ascii="宋体" w:hAnsi="宋体" w:eastAsia="宋体" w:cs="宋体"/>
          <w:color w:val="auto"/>
          <w:kern w:val="0"/>
          <w:sz w:val="20"/>
          <w:szCs w:val="21"/>
          <w:highlight w:val="none"/>
          <w:lang w:val="en-US" w:eastAsia="zh-CN" w:bidi="ar-SA"/>
        </w:rPr>
      </w:pPr>
      <w:r>
        <w:rPr>
          <w:rFonts w:hint="eastAsia" w:ascii="宋体" w:hAnsi="宋体" w:eastAsia="宋体" w:cs="宋体"/>
          <w:color w:val="auto"/>
          <w:kern w:val="0"/>
          <w:sz w:val="20"/>
          <w:szCs w:val="21"/>
          <w:highlight w:val="none"/>
          <w:lang w:val="en-US" w:eastAsia="zh-CN" w:bidi="ar-SA"/>
        </w:rPr>
        <w:t>21.适用法律</w:t>
      </w:r>
    </w:p>
    <w:p w14:paraId="51F75C0E">
      <w:pPr>
        <w:widowControl w:val="0"/>
        <w:adjustRightInd w:val="0"/>
        <w:snapToGrid w:val="0"/>
        <w:spacing w:line="360" w:lineRule="auto"/>
        <w:ind w:left="1275" w:leftChars="607" w:firstLine="400" w:firstLineChars="200"/>
        <w:jc w:val="both"/>
        <w:rPr>
          <w:rFonts w:hint="eastAsia" w:ascii="宋体" w:hAnsi="宋体" w:eastAsia="宋体" w:cs="宋体"/>
          <w:color w:val="auto"/>
          <w:kern w:val="0"/>
          <w:sz w:val="20"/>
          <w:szCs w:val="21"/>
          <w:highlight w:val="none"/>
          <w:lang w:val="en-US" w:eastAsia="zh-CN" w:bidi="ar-SA"/>
        </w:rPr>
      </w:pPr>
      <w:r>
        <w:rPr>
          <w:rFonts w:hint="eastAsia" w:ascii="宋体" w:hAnsi="宋体" w:eastAsia="宋体" w:cs="宋体"/>
          <w:color w:val="auto"/>
          <w:kern w:val="0"/>
          <w:sz w:val="20"/>
          <w:szCs w:val="21"/>
          <w:highlight w:val="none"/>
          <w:lang w:val="en-US" w:eastAsia="zh-CN" w:bidi="ar-SA"/>
        </w:rPr>
        <w:t>22.通知</w:t>
      </w:r>
    </w:p>
    <w:p w14:paraId="2EF5331F">
      <w:pPr>
        <w:widowControl w:val="0"/>
        <w:adjustRightInd w:val="0"/>
        <w:snapToGrid w:val="0"/>
        <w:spacing w:line="360" w:lineRule="auto"/>
        <w:ind w:left="1275" w:leftChars="607" w:firstLine="400" w:firstLineChars="200"/>
        <w:jc w:val="both"/>
        <w:rPr>
          <w:rFonts w:hint="eastAsia" w:ascii="宋体" w:hAnsi="宋体" w:eastAsia="宋体" w:cs="宋体"/>
          <w:color w:val="auto"/>
          <w:kern w:val="0"/>
          <w:sz w:val="20"/>
          <w:szCs w:val="21"/>
          <w:highlight w:val="none"/>
          <w:lang w:val="en-US" w:eastAsia="zh-CN" w:bidi="ar-SA"/>
        </w:rPr>
      </w:pPr>
      <w:r>
        <w:rPr>
          <w:rFonts w:hint="eastAsia" w:ascii="宋体" w:hAnsi="宋体" w:eastAsia="宋体" w:cs="宋体"/>
          <w:color w:val="auto"/>
          <w:kern w:val="0"/>
          <w:sz w:val="20"/>
          <w:szCs w:val="21"/>
          <w:highlight w:val="none"/>
          <w:lang w:val="en-US" w:eastAsia="zh-CN" w:bidi="ar-SA"/>
        </w:rPr>
        <w:t>23.合同生效</w:t>
      </w:r>
    </w:p>
    <w:p w14:paraId="743E5361">
      <w:pPr>
        <w:widowControl w:val="0"/>
        <w:adjustRightInd w:val="0"/>
        <w:snapToGrid w:val="0"/>
        <w:spacing w:line="360" w:lineRule="auto"/>
        <w:ind w:left="1275" w:leftChars="607"/>
        <w:jc w:val="both"/>
        <w:rPr>
          <w:rFonts w:hint="eastAsia" w:ascii="宋体" w:hAnsi="宋体" w:eastAsia="宋体" w:cs="宋体"/>
          <w:color w:val="auto"/>
          <w:kern w:val="0"/>
          <w:sz w:val="20"/>
          <w:szCs w:val="21"/>
          <w:highlight w:val="none"/>
          <w:lang w:val="en-US" w:eastAsia="zh-CN" w:bidi="ar-SA"/>
        </w:rPr>
      </w:pPr>
      <w:r>
        <w:rPr>
          <w:rFonts w:hint="eastAsia" w:ascii="宋体" w:hAnsi="宋体" w:eastAsia="宋体" w:cs="宋体"/>
          <w:b/>
          <w:color w:val="auto"/>
          <w:kern w:val="0"/>
          <w:sz w:val="24"/>
          <w:szCs w:val="24"/>
          <w:highlight w:val="none"/>
          <w:lang w:val="en-US" w:eastAsia="zh-CN" w:bidi="ar-SA"/>
        </w:rPr>
        <w:t>第三节 政府采购合同专用条款</w:t>
      </w:r>
    </w:p>
    <w:p w14:paraId="00F395B3">
      <w:pPr>
        <w:adjustRightInd w:val="0"/>
        <w:snapToGrid w:val="0"/>
        <w:spacing w:line="360" w:lineRule="auto"/>
        <w:ind w:left="1275" w:leftChars="607"/>
        <w:rPr>
          <w:rFonts w:hint="eastAsia" w:ascii="宋体" w:hAnsi="宋体" w:eastAsia="宋体" w:cs="宋体"/>
          <w:b/>
          <w:color w:val="auto"/>
          <w:sz w:val="24"/>
          <w:highlight w:val="none"/>
        </w:rPr>
      </w:pPr>
      <w:r>
        <w:rPr>
          <w:rFonts w:hint="eastAsia" w:ascii="宋体" w:hAnsi="宋体" w:eastAsia="宋体" w:cs="宋体"/>
          <w:b/>
          <w:color w:val="auto"/>
          <w:sz w:val="24"/>
          <w:highlight w:val="none"/>
        </w:rPr>
        <w:t>第六章 投标文件组成</w:t>
      </w:r>
    </w:p>
    <w:p w14:paraId="54EACE1F">
      <w:pPr>
        <w:adjustRightInd w:val="0"/>
        <w:snapToGrid w:val="0"/>
        <w:spacing w:line="360" w:lineRule="auto"/>
        <w:ind w:left="0" w:leftChars="0" w:firstLine="1265" w:firstLineChars="600"/>
        <w:jc w:val="left"/>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 xml:space="preserve"> 商务技术文件</w:t>
      </w:r>
    </w:p>
    <w:p w14:paraId="07CE5112">
      <w:pPr>
        <w:adjustRightInd w:val="0"/>
        <w:snapToGrid w:val="0"/>
        <w:spacing w:line="360" w:lineRule="auto"/>
        <w:ind w:left="0" w:leftChars="0" w:firstLine="1265" w:firstLineChars="600"/>
        <w:jc w:val="left"/>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商务部分</w:t>
      </w:r>
    </w:p>
    <w:p w14:paraId="67507AAC">
      <w:pPr>
        <w:adjustRightInd w:val="0"/>
        <w:snapToGrid w:val="0"/>
        <w:spacing w:line="360" w:lineRule="auto"/>
        <w:ind w:left="0" w:leftChars="0" w:firstLine="1260" w:firstLineChars="6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一、投标函</w:t>
      </w:r>
    </w:p>
    <w:p w14:paraId="39A5927B">
      <w:pPr>
        <w:adjustRightInd w:val="0"/>
        <w:snapToGrid w:val="0"/>
        <w:spacing w:line="360" w:lineRule="auto"/>
        <w:ind w:left="0" w:leftChars="0" w:firstLine="1260" w:firstLineChars="6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二、开标一览表</w:t>
      </w:r>
    </w:p>
    <w:p w14:paraId="13ADEF9E">
      <w:pPr>
        <w:adjustRightInd w:val="0"/>
        <w:snapToGrid w:val="0"/>
        <w:spacing w:line="360" w:lineRule="auto"/>
        <w:ind w:left="0" w:leftChars="0" w:firstLine="1260" w:firstLineChars="6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三、分项价格表</w:t>
      </w:r>
    </w:p>
    <w:p w14:paraId="5AFB85B4">
      <w:pPr>
        <w:adjustRightInd w:val="0"/>
        <w:snapToGrid w:val="0"/>
        <w:spacing w:line="360" w:lineRule="auto"/>
        <w:ind w:left="0" w:leftChars="0" w:firstLine="1260" w:firstLineChars="6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四、商务响应/偏离表</w:t>
      </w:r>
    </w:p>
    <w:p w14:paraId="3ACE84AA">
      <w:pPr>
        <w:adjustRightInd w:val="0"/>
        <w:snapToGrid w:val="0"/>
        <w:spacing w:line="360" w:lineRule="auto"/>
        <w:ind w:left="0" w:leftChars="0" w:firstLine="1260" w:firstLineChars="6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五、享受政府采购政策优惠的证明资料和清单表</w:t>
      </w:r>
    </w:p>
    <w:p w14:paraId="4AAB61D6">
      <w:pPr>
        <w:adjustRightInd w:val="0"/>
        <w:snapToGrid w:val="0"/>
        <w:spacing w:line="360" w:lineRule="auto"/>
        <w:ind w:left="0" w:leftChars="0" w:firstLine="1260" w:firstLineChars="600"/>
        <w:rPr>
          <w:rFonts w:hint="eastAsia" w:ascii="宋体" w:hAnsi="宋体" w:eastAsia="宋体" w:cs="宋体"/>
          <w:color w:val="auto"/>
          <w:szCs w:val="21"/>
          <w:highlight w:val="none"/>
        </w:rPr>
      </w:pPr>
      <w:r>
        <w:rPr>
          <w:rFonts w:hint="eastAsia" w:ascii="宋体" w:hAnsi="宋体" w:eastAsia="宋体" w:cs="宋体"/>
          <w:color w:val="auto"/>
          <w:szCs w:val="21"/>
          <w:highlight w:val="none"/>
        </w:rPr>
        <w:t>附页5-1 中小企业声明函</w:t>
      </w:r>
    </w:p>
    <w:p w14:paraId="1F1923FB">
      <w:pPr>
        <w:adjustRightInd w:val="0"/>
        <w:snapToGrid w:val="0"/>
        <w:spacing w:line="360" w:lineRule="auto"/>
        <w:ind w:left="0" w:leftChars="0" w:firstLine="1260" w:firstLineChars="600"/>
        <w:rPr>
          <w:rFonts w:hint="eastAsia" w:ascii="宋体" w:hAnsi="宋体" w:eastAsia="宋体" w:cs="宋体"/>
          <w:color w:val="auto"/>
          <w:szCs w:val="21"/>
          <w:highlight w:val="none"/>
        </w:rPr>
      </w:pPr>
      <w:r>
        <w:rPr>
          <w:rFonts w:hint="eastAsia" w:ascii="宋体" w:hAnsi="宋体" w:eastAsia="宋体" w:cs="宋体"/>
          <w:color w:val="auto"/>
          <w:szCs w:val="21"/>
          <w:highlight w:val="none"/>
        </w:rPr>
        <w:t>附页5-2 残疾人福利性单位声明函</w:t>
      </w:r>
    </w:p>
    <w:p w14:paraId="64CB8ACB">
      <w:pPr>
        <w:adjustRightInd w:val="0"/>
        <w:snapToGrid w:val="0"/>
        <w:spacing w:line="360" w:lineRule="auto"/>
        <w:ind w:left="0" w:leftChars="0" w:firstLine="1260" w:firstLineChars="600"/>
        <w:rPr>
          <w:rFonts w:hint="eastAsia" w:ascii="宋体" w:hAnsi="宋体" w:eastAsia="宋体" w:cs="宋体"/>
          <w:color w:val="auto"/>
          <w:szCs w:val="21"/>
          <w:highlight w:val="none"/>
        </w:rPr>
      </w:pPr>
      <w:r>
        <w:rPr>
          <w:rFonts w:hint="eastAsia" w:ascii="宋体" w:hAnsi="宋体" w:eastAsia="宋体" w:cs="宋体"/>
          <w:color w:val="auto"/>
          <w:szCs w:val="21"/>
          <w:highlight w:val="none"/>
        </w:rPr>
        <w:t>附页5-3 监狱企业证明资料</w:t>
      </w:r>
    </w:p>
    <w:p w14:paraId="7E7B920C">
      <w:pPr>
        <w:adjustRightInd w:val="0"/>
        <w:snapToGrid w:val="0"/>
        <w:spacing w:line="360" w:lineRule="auto"/>
        <w:ind w:left="0" w:leftChars="0" w:firstLine="1260" w:firstLineChars="600"/>
        <w:rPr>
          <w:rFonts w:hint="eastAsia" w:ascii="宋体" w:hAnsi="宋体" w:eastAsia="宋体" w:cs="宋体"/>
          <w:color w:val="auto"/>
          <w:szCs w:val="21"/>
          <w:highlight w:val="none"/>
        </w:rPr>
      </w:pPr>
      <w:r>
        <w:rPr>
          <w:rFonts w:hint="eastAsia" w:ascii="宋体" w:hAnsi="宋体" w:eastAsia="宋体" w:cs="宋体"/>
          <w:color w:val="auto"/>
          <w:szCs w:val="21"/>
          <w:highlight w:val="none"/>
        </w:rPr>
        <w:t>附页5-4 提供价格评审优惠货物清单</w:t>
      </w:r>
    </w:p>
    <w:p w14:paraId="3121254B">
      <w:pPr>
        <w:adjustRightInd w:val="0"/>
        <w:snapToGrid w:val="0"/>
        <w:spacing w:line="360" w:lineRule="auto"/>
        <w:ind w:left="0" w:leftChars="0" w:firstLine="1260" w:firstLineChars="600"/>
        <w:rPr>
          <w:rFonts w:hint="eastAsia" w:ascii="宋体" w:hAnsi="宋体" w:eastAsia="宋体" w:cs="宋体"/>
          <w:color w:val="auto"/>
          <w:szCs w:val="21"/>
          <w:highlight w:val="none"/>
        </w:rPr>
      </w:pPr>
      <w:r>
        <w:rPr>
          <w:rFonts w:hint="eastAsia" w:ascii="宋体" w:hAnsi="宋体" w:eastAsia="宋体" w:cs="宋体"/>
          <w:color w:val="auto"/>
          <w:szCs w:val="21"/>
          <w:highlight w:val="none"/>
        </w:rPr>
        <w:t>附页5-5 节能产品、环境标志产品的证明材料</w:t>
      </w:r>
    </w:p>
    <w:p w14:paraId="52419C7C">
      <w:pPr>
        <w:adjustRightInd w:val="0"/>
        <w:snapToGrid w:val="0"/>
        <w:spacing w:line="360" w:lineRule="auto"/>
        <w:ind w:left="0" w:leftChars="0" w:firstLine="1260" w:firstLineChars="600"/>
        <w:rPr>
          <w:rFonts w:hint="eastAsia" w:ascii="宋体" w:hAnsi="宋体" w:eastAsia="宋体" w:cs="宋体"/>
          <w:color w:val="auto"/>
          <w:szCs w:val="21"/>
          <w:highlight w:val="none"/>
        </w:rPr>
      </w:pPr>
      <w:r>
        <w:rPr>
          <w:rFonts w:hint="eastAsia" w:ascii="宋体" w:hAnsi="宋体" w:eastAsia="宋体" w:cs="宋体"/>
          <w:color w:val="auto"/>
          <w:szCs w:val="21"/>
          <w:highlight w:val="none"/>
        </w:rPr>
        <w:t>附页5-6 提供节能产品、环境标志产品清单</w:t>
      </w:r>
    </w:p>
    <w:p w14:paraId="31D433E4">
      <w:pPr>
        <w:adjustRightInd w:val="0"/>
        <w:snapToGrid w:val="0"/>
        <w:spacing w:line="360" w:lineRule="auto"/>
        <w:ind w:left="0" w:leftChars="0" w:firstLine="1260" w:firstLineChars="6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六、投标人认为需提供的其他资料</w:t>
      </w:r>
    </w:p>
    <w:p w14:paraId="0089F3A8">
      <w:pPr>
        <w:tabs>
          <w:tab w:val="left" w:pos="3315"/>
        </w:tabs>
        <w:adjustRightInd w:val="0"/>
        <w:snapToGrid w:val="0"/>
        <w:spacing w:line="360" w:lineRule="auto"/>
        <w:ind w:left="0" w:leftChars="0" w:firstLine="1265" w:firstLineChars="600"/>
        <w:jc w:val="left"/>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技术部分</w:t>
      </w:r>
      <w:r>
        <w:rPr>
          <w:rFonts w:hint="eastAsia" w:ascii="宋体" w:hAnsi="宋体" w:eastAsia="宋体" w:cs="宋体"/>
          <w:b/>
          <w:color w:val="auto"/>
          <w:szCs w:val="21"/>
          <w:highlight w:val="none"/>
        </w:rPr>
        <w:tab/>
      </w:r>
    </w:p>
    <w:p w14:paraId="2EEF20DE">
      <w:pPr>
        <w:adjustRightInd w:val="0"/>
        <w:snapToGrid w:val="0"/>
        <w:spacing w:line="360" w:lineRule="auto"/>
        <w:ind w:left="0" w:leftChars="0" w:firstLine="1260" w:firstLineChars="6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七、货物说明一览表</w:t>
      </w:r>
    </w:p>
    <w:p w14:paraId="18A23268">
      <w:pPr>
        <w:adjustRightInd w:val="0"/>
        <w:snapToGrid w:val="0"/>
        <w:spacing w:line="360" w:lineRule="auto"/>
        <w:ind w:left="0" w:leftChars="0" w:firstLine="1260" w:firstLineChars="6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八、技术响应/偏离表</w:t>
      </w:r>
    </w:p>
    <w:p w14:paraId="0E53532C">
      <w:pPr>
        <w:adjustRightInd w:val="0"/>
        <w:snapToGrid w:val="0"/>
        <w:spacing w:line="360" w:lineRule="auto"/>
        <w:ind w:left="0" w:leftChars="0" w:firstLine="1260" w:firstLineChars="6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九、投标货物符合招标文件规定的证明文件</w:t>
      </w:r>
    </w:p>
    <w:p w14:paraId="4310CA92">
      <w:pPr>
        <w:adjustRightInd w:val="0"/>
        <w:snapToGrid w:val="0"/>
        <w:spacing w:line="360" w:lineRule="auto"/>
        <w:ind w:left="0" w:leftChars="0" w:firstLine="1260" w:firstLineChars="6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十、投标人认为需提供的其他资料</w:t>
      </w:r>
    </w:p>
    <w:p w14:paraId="0769A743">
      <w:pPr>
        <w:adjustRightInd w:val="0"/>
        <w:snapToGrid w:val="0"/>
        <w:spacing w:line="360" w:lineRule="auto"/>
        <w:ind w:left="0" w:leftChars="0" w:firstLine="1265" w:firstLineChars="600"/>
        <w:jc w:val="left"/>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 xml:space="preserve"> 资格证明文件</w:t>
      </w:r>
    </w:p>
    <w:p w14:paraId="6FB53D4B">
      <w:pPr>
        <w:adjustRightInd w:val="0"/>
        <w:snapToGrid w:val="0"/>
        <w:spacing w:line="360" w:lineRule="auto"/>
        <w:ind w:left="0" w:leftChars="0" w:firstLine="1260" w:firstLineChars="6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十一、法定代表人身份证明</w:t>
      </w:r>
    </w:p>
    <w:p w14:paraId="0CC697BC">
      <w:pPr>
        <w:adjustRightInd w:val="0"/>
        <w:snapToGrid w:val="0"/>
        <w:spacing w:line="360" w:lineRule="auto"/>
        <w:ind w:left="0" w:leftChars="0" w:firstLine="1260" w:firstLineChars="6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十二、授权委托书</w:t>
      </w:r>
    </w:p>
    <w:p w14:paraId="16D41F73">
      <w:pPr>
        <w:adjustRightInd w:val="0"/>
        <w:snapToGrid w:val="0"/>
        <w:spacing w:line="360" w:lineRule="auto"/>
        <w:ind w:left="0" w:leftChars="0" w:firstLine="1260" w:firstLineChars="6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十三、投标人具备投标资格的证明文件</w:t>
      </w:r>
    </w:p>
    <w:p w14:paraId="0FEF91BB">
      <w:pPr>
        <w:adjustRightInd w:val="0"/>
        <w:snapToGrid w:val="0"/>
        <w:spacing w:line="360" w:lineRule="auto"/>
        <w:ind w:left="0" w:leftChars="0" w:firstLine="1260" w:firstLineChars="6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附页13-1 投标人资格声明</w:t>
      </w:r>
    </w:p>
    <w:p w14:paraId="2D59BD94">
      <w:pPr>
        <w:adjustRightInd w:val="0"/>
        <w:snapToGrid w:val="0"/>
        <w:spacing w:line="360" w:lineRule="auto"/>
        <w:ind w:left="0" w:leftChars="0" w:firstLine="1260" w:firstLineChars="6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 xml:space="preserve">附页13-2 </w:t>
      </w:r>
      <w:r>
        <w:rPr>
          <w:rFonts w:hint="eastAsia" w:ascii="宋体" w:hAnsi="宋体" w:eastAsia="宋体" w:cs="宋体"/>
          <w:color w:val="auto"/>
          <w:szCs w:val="21"/>
          <w:highlight w:val="none"/>
        </w:rPr>
        <w:t>投标人基本资格条件的证明材料</w:t>
      </w:r>
    </w:p>
    <w:p w14:paraId="3F8FFDDA">
      <w:pPr>
        <w:adjustRightInd w:val="0"/>
        <w:snapToGrid w:val="0"/>
        <w:spacing w:line="360" w:lineRule="auto"/>
        <w:ind w:left="0" w:leftChars="0" w:firstLine="1260" w:firstLineChars="6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附页13-3 投标人特定资格条件的证明材料</w:t>
      </w:r>
    </w:p>
    <w:p w14:paraId="0A4DEF0B">
      <w:pPr>
        <w:adjustRightInd w:val="0"/>
        <w:snapToGrid w:val="0"/>
        <w:spacing w:line="360" w:lineRule="auto"/>
        <w:ind w:left="0" w:leftChars="0" w:firstLine="1260" w:firstLineChars="6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附页13-4 联合体协议书（格式）</w:t>
      </w:r>
    </w:p>
    <w:p w14:paraId="72B31958">
      <w:pPr>
        <w:adjustRightInd w:val="0"/>
        <w:snapToGrid w:val="0"/>
        <w:spacing w:line="360" w:lineRule="auto"/>
        <w:ind w:left="0" w:leftChars="0" w:firstLine="1260" w:firstLineChars="6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附页13-5 其他说明</w:t>
      </w:r>
    </w:p>
    <w:p w14:paraId="05B6269C">
      <w:pPr>
        <w:adjustRightInd w:val="0"/>
        <w:snapToGrid w:val="0"/>
        <w:spacing w:line="360" w:lineRule="auto"/>
        <w:ind w:left="0" w:leftChars="0" w:firstLine="1260" w:firstLineChars="6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附页13-6 具有履行本项目采购合同所必须的设备和专业技术能力证明材料</w:t>
      </w:r>
    </w:p>
    <w:p w14:paraId="53A79EFF">
      <w:pPr>
        <w:adjustRightInd w:val="0"/>
        <w:snapToGrid w:val="0"/>
        <w:spacing w:line="360" w:lineRule="auto"/>
        <w:ind w:left="0" w:leftChars="0" w:firstLine="2310" w:firstLineChars="11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（提供承诺函即可，格式自拟）</w:t>
      </w:r>
    </w:p>
    <w:p w14:paraId="618D9189">
      <w:pPr>
        <w:adjustRightInd w:val="0"/>
        <w:snapToGrid w:val="0"/>
        <w:spacing w:line="360" w:lineRule="auto"/>
        <w:ind w:left="0" w:leftChars="0" w:firstLine="1260" w:firstLineChars="6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附页13-7 湖南省政府采购供应商资格承诺函</w:t>
      </w:r>
    </w:p>
    <w:p w14:paraId="0C6F892D">
      <w:pPr>
        <w:adjustRightInd w:val="0"/>
        <w:snapToGrid w:val="0"/>
        <w:spacing w:line="360" w:lineRule="auto"/>
        <w:ind w:left="0" w:leftChars="0" w:firstLine="1260" w:firstLineChars="600"/>
        <w:jc w:val="left"/>
        <w:rPr>
          <w:rFonts w:hint="eastAsia" w:ascii="宋体" w:hAnsi="宋体" w:eastAsia="宋体" w:cs="宋体"/>
          <w:bCs/>
          <w:color w:val="auto"/>
          <w:szCs w:val="21"/>
          <w:highlight w:val="none"/>
        </w:rPr>
      </w:pPr>
      <w:r>
        <w:rPr>
          <w:rFonts w:hint="eastAsia" w:ascii="宋体" w:hAnsi="宋体" w:eastAsia="宋体" w:cs="宋体"/>
          <w:color w:val="auto"/>
          <w:szCs w:val="21"/>
          <w:highlight w:val="none"/>
        </w:rPr>
        <w:t>十四、投标保</w:t>
      </w:r>
      <w:r>
        <w:rPr>
          <w:rFonts w:hint="eastAsia" w:ascii="宋体" w:hAnsi="宋体" w:eastAsia="宋体" w:cs="宋体"/>
          <w:bCs/>
          <w:color w:val="auto"/>
          <w:szCs w:val="21"/>
          <w:highlight w:val="none"/>
        </w:rPr>
        <w:t>证金</w:t>
      </w:r>
      <w:bookmarkStart w:id="5" w:name="_Toc20816073"/>
      <w:bookmarkStart w:id="6" w:name="_Toc35421027"/>
      <w:bookmarkStart w:id="7" w:name="_Toc53472201"/>
      <w:bookmarkStart w:id="8" w:name="_Toc20642243"/>
      <w:bookmarkStart w:id="9" w:name="_Toc21001314"/>
      <w:bookmarkStart w:id="10" w:name="_Toc21000471"/>
      <w:bookmarkStart w:id="11" w:name="_Toc20988241"/>
      <w:bookmarkStart w:id="12" w:name="_Toc34720698"/>
    </w:p>
    <w:p w14:paraId="0D93D096">
      <w:pPr>
        <w:widowControl w:val="0"/>
        <w:adjustRightInd w:val="0"/>
        <w:snapToGrid w:val="0"/>
        <w:spacing w:before="156" w:beforeLines="50" w:line="360" w:lineRule="auto"/>
        <w:jc w:val="center"/>
        <w:outlineLvl w:val="0"/>
        <w:rPr>
          <w:rFonts w:hint="eastAsia" w:ascii="宋体" w:hAnsi="宋体" w:eastAsia="宋体" w:cs="宋体"/>
          <w:b/>
          <w:color w:val="0000FF"/>
          <w:kern w:val="0"/>
          <w:sz w:val="32"/>
          <w:szCs w:val="32"/>
          <w:highlight w:val="none"/>
          <w:lang w:val="en-US" w:eastAsia="zh-CN" w:bidi="ar-SA"/>
        </w:rPr>
      </w:pPr>
      <w:r>
        <w:rPr>
          <w:rFonts w:hint="eastAsia" w:ascii="宋体" w:hAnsi="宋体" w:eastAsia="宋体" w:cs="宋体"/>
          <w:bCs/>
          <w:color w:val="auto"/>
          <w:kern w:val="0"/>
          <w:sz w:val="20"/>
          <w:szCs w:val="21"/>
          <w:highlight w:val="none"/>
          <w:lang w:val="en-US" w:eastAsia="zh-CN" w:bidi="ar-SA"/>
        </w:rPr>
        <w:br w:type="page"/>
      </w:r>
      <w:r>
        <w:rPr>
          <w:rFonts w:hint="eastAsia" w:ascii="宋体" w:hAnsi="宋体" w:eastAsia="宋体" w:cs="宋体"/>
          <w:b/>
          <w:color w:val="auto"/>
          <w:kern w:val="0"/>
          <w:sz w:val="32"/>
          <w:szCs w:val="32"/>
          <w:highlight w:val="none"/>
          <w:lang w:val="en-US" w:eastAsia="zh-CN" w:bidi="ar-SA"/>
        </w:rPr>
        <w:t>第一章 投标邀请</w:t>
      </w:r>
    </w:p>
    <w:p w14:paraId="26850977">
      <w:pPr>
        <w:pStyle w:val="7"/>
        <w:keepNext w:val="0"/>
        <w:keepLines w:val="0"/>
        <w:widowControl/>
        <w:suppressLineNumbers w:val="0"/>
        <w:ind w:lef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lang w:eastAsia="zh-CN"/>
        </w:rPr>
        <w:t>湘阴县 2026 年受污染耕地安全利用项目叶面阻控剂和生石灰采购及施撒服务</w:t>
      </w:r>
      <w:r>
        <w:rPr>
          <w:rFonts w:hint="eastAsia" w:ascii="宋体" w:hAnsi="宋体" w:eastAsia="宋体" w:cs="宋体"/>
          <w:i w:val="0"/>
          <w:iCs w:val="0"/>
          <w:caps w:val="0"/>
          <w:color w:val="000000"/>
          <w:spacing w:val="0"/>
          <w:sz w:val="24"/>
          <w:szCs w:val="24"/>
        </w:rPr>
        <w:t>进行公开招标采购，现邀请合格投标人参加投标。</w:t>
      </w:r>
    </w:p>
    <w:p w14:paraId="711BF641">
      <w:pPr>
        <w:pStyle w:val="7"/>
        <w:keepNext w:val="0"/>
        <w:keepLines w:val="0"/>
        <w:widowControl/>
        <w:suppressLineNumbers w:val="0"/>
        <w:spacing w:before="120" w:beforeAutospacing="0" w:after="120" w:afterAutospacing="0"/>
        <w:ind w:left="0" w:right="0" w:firstLine="420"/>
        <w:rPr>
          <w:rFonts w:hint="eastAsia" w:ascii="宋体" w:hAnsi="宋体" w:eastAsia="宋体" w:cs="宋体"/>
          <w:sz w:val="24"/>
          <w:szCs w:val="24"/>
        </w:rPr>
      </w:pPr>
      <w:r>
        <w:rPr>
          <w:rFonts w:hint="eastAsia" w:ascii="宋体" w:hAnsi="宋体" w:eastAsia="宋体" w:cs="宋体"/>
          <w:i w:val="0"/>
          <w:iCs w:val="0"/>
          <w:caps w:val="0"/>
          <w:color w:val="000000"/>
          <w:spacing w:val="0"/>
          <w:sz w:val="24"/>
          <w:szCs w:val="24"/>
        </w:rPr>
        <w:t>项目概况</w:t>
      </w:r>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962"/>
      </w:tblGrid>
      <w:tr w14:paraId="39DFD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62" w:type="dxa"/>
          </w:tcPr>
          <w:p w14:paraId="2089B089">
            <w:pPr>
              <w:keepNext w:val="0"/>
              <w:keepLines w:val="0"/>
              <w:widowControl/>
              <w:suppressLineNumbers w:val="0"/>
              <w:spacing w:before="120" w:beforeAutospacing="0" w:after="120" w:afterAutospacing="0"/>
              <w:ind w:left="0" w:right="0" w:firstLine="420"/>
              <w:jc w:val="left"/>
              <w:rPr>
                <w:rFonts w:hint="eastAsia" w:ascii="宋体" w:hAnsi="宋体" w:eastAsia="宋体" w:cs="宋体"/>
                <w:i w:val="0"/>
                <w:iCs w:val="0"/>
                <w:caps w:val="0"/>
                <w:color w:val="000000"/>
                <w:spacing w:val="0"/>
                <w:sz w:val="24"/>
                <w:szCs w:val="24"/>
                <w:vertAlign w:val="baseline"/>
              </w:rPr>
            </w:pPr>
            <w:r>
              <w:rPr>
                <w:rFonts w:hint="eastAsia" w:ascii="宋体" w:hAnsi="宋体" w:eastAsia="宋体" w:cs="宋体"/>
                <w:i w:val="0"/>
                <w:iCs w:val="0"/>
                <w:caps w:val="0"/>
                <w:color w:val="000000"/>
                <w:spacing w:val="0"/>
                <w:kern w:val="0"/>
                <w:sz w:val="24"/>
                <w:szCs w:val="24"/>
                <w:lang w:val="en-US" w:eastAsia="zh-CN" w:bidi="ar"/>
              </w:rPr>
              <w:t>湘阴县 2026 年受污染耕地安全利用项目叶面阻控剂和生石灰采购及施撒服务采购项目的潜在供应商应在（岳阳市公共资源交易中心电子交易平台 http://222.242.228.197:8083/TPBidder/memberLogin ）获取采购文件，并于2026年08月24日 09点30分 （北京时间）前提交响应文件。</w:t>
            </w:r>
          </w:p>
        </w:tc>
      </w:tr>
    </w:tbl>
    <w:p w14:paraId="72592895">
      <w:pPr>
        <w:keepNext w:val="0"/>
        <w:keepLines w:val="0"/>
        <w:widowControl/>
        <w:suppressLineNumbers w:val="0"/>
        <w:spacing w:before="180" w:beforeAutospacing="0" w:after="90" w:afterAutospacing="0"/>
        <w:ind w:left="0" w:right="0" w:firstLine="0"/>
        <w:jc w:val="left"/>
        <w:rPr>
          <w:rFonts w:hint="eastAsia" w:ascii="宋体" w:hAnsi="宋体" w:eastAsia="宋体" w:cs="宋体"/>
          <w:b/>
          <w:bCs/>
          <w:i w:val="0"/>
          <w:iCs w:val="0"/>
          <w:caps w:val="0"/>
          <w:color w:val="000000"/>
          <w:spacing w:val="0"/>
          <w:sz w:val="24"/>
          <w:szCs w:val="24"/>
        </w:rPr>
      </w:pPr>
      <w:r>
        <w:rPr>
          <w:rFonts w:hint="eastAsia" w:ascii="宋体" w:hAnsi="宋体" w:eastAsia="宋体" w:cs="宋体"/>
          <w:b/>
          <w:bCs/>
          <w:i w:val="0"/>
          <w:iCs w:val="0"/>
          <w:caps w:val="0"/>
          <w:color w:val="000000"/>
          <w:spacing w:val="0"/>
          <w:kern w:val="0"/>
          <w:sz w:val="24"/>
          <w:szCs w:val="24"/>
          <w:lang w:val="en-US" w:eastAsia="zh-CN" w:bidi="ar"/>
        </w:rPr>
        <w:t>一、采购项目基本信息</w:t>
      </w:r>
    </w:p>
    <w:p w14:paraId="1685F24F">
      <w:pPr>
        <w:pStyle w:val="7"/>
        <w:keepNext w:val="0"/>
        <w:keepLines w:val="0"/>
        <w:widowControl/>
        <w:suppressLineNumbers w:val="0"/>
        <w:ind w:left="0" w:firstLine="0"/>
        <w:rPr>
          <w:rFonts w:hint="eastAsia" w:ascii="宋体" w:hAnsi="宋体" w:eastAsia="宋体" w:cs="宋体"/>
          <w:i w:val="0"/>
          <w:iCs w:val="0"/>
          <w:caps w:val="0"/>
          <w:color w:val="000000"/>
          <w:spacing w:val="0"/>
          <w:sz w:val="24"/>
          <w:szCs w:val="24"/>
          <w:lang w:eastAsia="zh-CN"/>
        </w:rPr>
      </w:pPr>
      <w:r>
        <w:rPr>
          <w:rFonts w:hint="eastAsia" w:ascii="宋体" w:hAnsi="宋体" w:eastAsia="宋体" w:cs="宋体"/>
          <w:i w:val="0"/>
          <w:iCs w:val="0"/>
          <w:caps w:val="0"/>
          <w:color w:val="000000"/>
          <w:spacing w:val="0"/>
          <w:sz w:val="24"/>
          <w:szCs w:val="24"/>
        </w:rPr>
        <w:t>1、采购项目编号：</w:t>
      </w:r>
      <w:r>
        <w:rPr>
          <w:rFonts w:hint="eastAsia" w:ascii="宋体" w:hAnsi="宋体" w:eastAsia="宋体" w:cs="宋体"/>
          <w:i w:val="0"/>
          <w:iCs w:val="0"/>
          <w:caps w:val="0"/>
          <w:color w:val="000000"/>
          <w:spacing w:val="0"/>
          <w:sz w:val="24"/>
          <w:szCs w:val="24"/>
          <w:lang w:eastAsia="zh-CN"/>
        </w:rPr>
        <w:t>CGXM2026430624000012</w:t>
      </w:r>
    </w:p>
    <w:p w14:paraId="3E1E288D">
      <w:pPr>
        <w:pStyle w:val="7"/>
        <w:keepNext w:val="0"/>
        <w:keepLines w:val="0"/>
        <w:widowControl/>
        <w:suppressLineNumbers w:val="0"/>
        <w:ind w:left="0" w:firstLine="0"/>
        <w:rPr>
          <w:rFonts w:hint="eastAsia" w:ascii="宋体" w:hAnsi="宋体" w:eastAsia="宋体" w:cs="宋体"/>
          <w:i w:val="0"/>
          <w:iCs w:val="0"/>
          <w:caps w:val="0"/>
          <w:color w:val="000000"/>
          <w:spacing w:val="0"/>
          <w:sz w:val="24"/>
          <w:szCs w:val="24"/>
          <w:lang w:eastAsia="zh-CN"/>
        </w:rPr>
      </w:pPr>
      <w:r>
        <w:rPr>
          <w:rFonts w:hint="eastAsia" w:ascii="宋体" w:hAnsi="宋体" w:eastAsia="宋体" w:cs="宋体"/>
          <w:i w:val="0"/>
          <w:iCs w:val="0"/>
          <w:caps w:val="0"/>
          <w:color w:val="000000"/>
          <w:spacing w:val="0"/>
          <w:sz w:val="24"/>
          <w:szCs w:val="24"/>
        </w:rPr>
        <w:t>2、采购项目名称：</w:t>
      </w:r>
      <w:r>
        <w:rPr>
          <w:rFonts w:hint="eastAsia" w:ascii="宋体" w:hAnsi="宋体" w:eastAsia="宋体" w:cs="宋体"/>
          <w:i w:val="0"/>
          <w:iCs w:val="0"/>
          <w:caps w:val="0"/>
          <w:color w:val="000000"/>
          <w:spacing w:val="0"/>
          <w:sz w:val="24"/>
          <w:szCs w:val="24"/>
          <w:lang w:eastAsia="zh-CN"/>
        </w:rPr>
        <w:t>湘阴县 2026 年受污染耕地安全利用项目叶面阻控剂和生石灰采购及施撒服务</w:t>
      </w:r>
    </w:p>
    <w:p w14:paraId="7D955256">
      <w:pPr>
        <w:pStyle w:val="7"/>
        <w:keepNext w:val="0"/>
        <w:keepLines w:val="0"/>
        <w:widowControl/>
        <w:suppressLineNumbers w:val="0"/>
        <w:ind w:left="0" w:firstLine="0"/>
        <w:rPr>
          <w:rFonts w:hint="eastAsia" w:ascii="宋体" w:hAnsi="宋体" w:eastAsia="宋体" w:cs="宋体"/>
          <w:i w:val="0"/>
          <w:iCs w:val="0"/>
          <w:caps w:val="0"/>
          <w:color w:val="000000"/>
          <w:spacing w:val="0"/>
          <w:sz w:val="24"/>
          <w:szCs w:val="24"/>
          <w:lang w:eastAsia="zh-CN"/>
        </w:rPr>
      </w:pPr>
      <w:r>
        <w:rPr>
          <w:rFonts w:hint="eastAsia" w:ascii="宋体" w:hAnsi="宋体" w:eastAsia="宋体" w:cs="宋体"/>
          <w:i w:val="0"/>
          <w:iCs w:val="0"/>
          <w:caps w:val="0"/>
          <w:color w:val="000000"/>
          <w:spacing w:val="0"/>
          <w:sz w:val="24"/>
          <w:szCs w:val="24"/>
        </w:rPr>
        <w:t>3、政府采购计划编号：</w:t>
      </w:r>
      <w:r>
        <w:rPr>
          <w:rFonts w:hint="eastAsia" w:ascii="宋体" w:hAnsi="宋体" w:eastAsia="宋体" w:cs="宋体"/>
          <w:i w:val="0"/>
          <w:iCs w:val="0"/>
          <w:caps w:val="0"/>
          <w:color w:val="000000"/>
          <w:spacing w:val="0"/>
          <w:sz w:val="24"/>
          <w:szCs w:val="24"/>
          <w:lang w:eastAsia="zh-CN"/>
        </w:rPr>
        <w:t>(2026)430624000009-1</w:t>
      </w:r>
    </w:p>
    <w:p w14:paraId="6DF67A48">
      <w:pPr>
        <w:pStyle w:val="7"/>
        <w:keepNext w:val="0"/>
        <w:keepLines w:val="0"/>
        <w:widowControl/>
        <w:suppressLineNumbers w:val="0"/>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rPr>
        <w:t>4、合同履行期限：</w:t>
      </w:r>
      <w:r>
        <w:rPr>
          <w:rFonts w:hint="eastAsia" w:ascii="宋体" w:hAnsi="宋体" w:eastAsia="宋体" w:cs="宋体"/>
          <w:i w:val="0"/>
          <w:iCs w:val="0"/>
          <w:caps w:val="0"/>
          <w:color w:val="000000"/>
          <w:spacing w:val="0"/>
          <w:sz w:val="24"/>
          <w:szCs w:val="24"/>
          <w:lang w:eastAsia="zh-CN"/>
        </w:rPr>
        <w:t>湘阴县 2026 年受污染耕地安全利用项目叶面阻控剂和生石灰采购及施撒服务</w:t>
      </w:r>
      <w:r>
        <w:rPr>
          <w:rFonts w:hint="eastAsia" w:ascii="宋体" w:hAnsi="宋体" w:eastAsia="宋体" w:cs="宋体"/>
          <w:i w:val="0"/>
          <w:iCs w:val="0"/>
          <w:caps w:val="0"/>
          <w:color w:val="000000"/>
          <w:spacing w:val="0"/>
          <w:sz w:val="24"/>
          <w:szCs w:val="24"/>
        </w:rPr>
        <w:t>：合同签订后90日历天；</w:t>
      </w:r>
    </w:p>
    <w:p w14:paraId="1E9EF3DC">
      <w:pPr>
        <w:pStyle w:val="7"/>
        <w:keepNext w:val="0"/>
        <w:keepLines w:val="0"/>
        <w:widowControl/>
        <w:suppressLineNumbers w:val="0"/>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rPr>
        <w:t>5、本项目</w:t>
      </w:r>
      <w:r>
        <w:rPr>
          <w:rFonts w:hint="eastAsia" w:ascii="宋体" w:hAnsi="宋体" w:eastAsia="宋体" w:cs="宋体"/>
          <w:i w:val="0"/>
          <w:iCs w:val="0"/>
          <w:caps w:val="0"/>
          <w:color w:val="000000"/>
          <w:spacing w:val="0"/>
          <w:sz w:val="24"/>
          <w:szCs w:val="24"/>
          <w:u w:val="single"/>
        </w:rPr>
        <w:t> 否 </w:t>
      </w:r>
      <w:r>
        <w:rPr>
          <w:rFonts w:hint="eastAsia" w:ascii="宋体" w:hAnsi="宋体" w:eastAsia="宋体" w:cs="宋体"/>
          <w:i w:val="0"/>
          <w:iCs w:val="0"/>
          <w:caps w:val="0"/>
          <w:color w:val="000000"/>
          <w:spacing w:val="0"/>
          <w:sz w:val="24"/>
          <w:szCs w:val="24"/>
        </w:rPr>
        <w:t>接受联合体投标。</w:t>
      </w:r>
    </w:p>
    <w:p w14:paraId="4055DF9B">
      <w:pPr>
        <w:keepNext w:val="0"/>
        <w:keepLines w:val="0"/>
        <w:widowControl/>
        <w:suppressLineNumbers w:val="0"/>
        <w:spacing w:before="180" w:beforeAutospacing="0" w:after="90" w:afterAutospacing="0"/>
        <w:ind w:left="0" w:right="0" w:firstLine="0"/>
        <w:jc w:val="left"/>
        <w:rPr>
          <w:rFonts w:hint="eastAsia" w:ascii="宋体" w:hAnsi="宋体" w:eastAsia="宋体" w:cs="宋体"/>
          <w:b/>
          <w:bCs/>
          <w:i w:val="0"/>
          <w:iCs w:val="0"/>
          <w:caps w:val="0"/>
          <w:color w:val="000000"/>
          <w:spacing w:val="0"/>
          <w:sz w:val="24"/>
          <w:szCs w:val="24"/>
        </w:rPr>
      </w:pPr>
      <w:r>
        <w:rPr>
          <w:rFonts w:hint="eastAsia" w:ascii="宋体" w:hAnsi="宋体" w:eastAsia="宋体" w:cs="宋体"/>
          <w:b/>
          <w:bCs/>
          <w:i w:val="0"/>
          <w:iCs w:val="0"/>
          <w:caps w:val="0"/>
          <w:color w:val="000000"/>
          <w:spacing w:val="0"/>
          <w:kern w:val="0"/>
          <w:sz w:val="24"/>
          <w:szCs w:val="24"/>
          <w:lang w:val="en-US" w:eastAsia="zh-CN" w:bidi="ar"/>
        </w:rPr>
        <w:t>二、采购需求</w:t>
      </w:r>
    </w:p>
    <w:tbl>
      <w:tblPr>
        <w:tblStyle w:val="9"/>
        <w:tblW w:w="10746"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3381"/>
        <w:gridCol w:w="1554"/>
        <w:gridCol w:w="1609"/>
        <w:gridCol w:w="2100"/>
        <w:gridCol w:w="1364"/>
        <w:gridCol w:w="738"/>
      </w:tblGrid>
      <w:tr w14:paraId="690496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1045" w:hRule="atLeast"/>
          <w:tblHeader/>
        </w:trPr>
        <w:tc>
          <w:tcPr>
            <w:tcW w:w="3381" w:type="dxa"/>
            <w:tcBorders>
              <w:top w:val="single" w:color="000000" w:sz="6" w:space="0"/>
              <w:left w:val="single" w:color="000000" w:sz="6" w:space="0"/>
              <w:bottom w:val="single" w:color="000000" w:sz="6" w:space="0"/>
              <w:right w:val="single" w:color="000000" w:sz="6" w:space="0"/>
            </w:tcBorders>
            <w:shd w:val="clear" w:color="auto" w:fill="auto"/>
            <w:tcMar>
              <w:top w:w="90" w:type="dxa"/>
              <w:left w:w="90" w:type="dxa"/>
              <w:bottom w:w="90" w:type="dxa"/>
              <w:right w:w="90" w:type="dxa"/>
            </w:tcMar>
            <w:vAlign w:val="center"/>
          </w:tcPr>
          <w:p w14:paraId="0489CF21">
            <w:pPr>
              <w:keepNext w:val="0"/>
              <w:keepLines w:val="0"/>
              <w:widowControl/>
              <w:suppressLineNumbers w:val="0"/>
              <w:jc w:val="center"/>
              <w:rPr>
                <w:rFonts w:hint="eastAsia" w:ascii="宋体" w:hAnsi="宋体" w:eastAsia="宋体" w:cs="宋体"/>
                <w:b/>
                <w:bCs/>
                <w:i w:val="0"/>
                <w:iCs w:val="0"/>
                <w:caps w:val="0"/>
                <w:color w:val="000000"/>
                <w:spacing w:val="0"/>
                <w:sz w:val="24"/>
                <w:szCs w:val="24"/>
              </w:rPr>
            </w:pPr>
            <w:r>
              <w:rPr>
                <w:rFonts w:hint="eastAsia" w:ascii="宋体" w:hAnsi="宋体" w:eastAsia="宋体" w:cs="宋体"/>
                <w:b/>
                <w:bCs/>
                <w:i w:val="0"/>
                <w:iCs w:val="0"/>
                <w:caps w:val="0"/>
                <w:color w:val="000000"/>
                <w:spacing w:val="0"/>
                <w:kern w:val="0"/>
                <w:sz w:val="24"/>
                <w:szCs w:val="24"/>
                <w:lang w:val="en-US" w:eastAsia="zh-CN" w:bidi="ar"/>
              </w:rPr>
              <w:t>包名称</w:t>
            </w:r>
          </w:p>
        </w:tc>
        <w:tc>
          <w:tcPr>
            <w:tcW w:w="1554" w:type="dxa"/>
            <w:tcBorders>
              <w:top w:val="single" w:color="000000" w:sz="6" w:space="0"/>
              <w:left w:val="single" w:color="000000" w:sz="6" w:space="0"/>
              <w:bottom w:val="single" w:color="000000" w:sz="6" w:space="0"/>
              <w:right w:val="single" w:color="000000" w:sz="6" w:space="0"/>
            </w:tcBorders>
            <w:shd w:val="clear" w:color="auto" w:fill="auto"/>
            <w:tcMar>
              <w:top w:w="90" w:type="dxa"/>
              <w:left w:w="90" w:type="dxa"/>
              <w:bottom w:w="90" w:type="dxa"/>
              <w:right w:w="90" w:type="dxa"/>
            </w:tcMar>
            <w:vAlign w:val="center"/>
          </w:tcPr>
          <w:p w14:paraId="73974A32">
            <w:pPr>
              <w:keepNext w:val="0"/>
              <w:keepLines w:val="0"/>
              <w:widowControl/>
              <w:suppressLineNumbers w:val="0"/>
              <w:jc w:val="center"/>
              <w:rPr>
                <w:rFonts w:hint="eastAsia" w:ascii="宋体" w:hAnsi="宋体" w:eastAsia="宋体" w:cs="宋体"/>
                <w:b/>
                <w:bCs/>
                <w:i w:val="0"/>
                <w:iCs w:val="0"/>
                <w:caps w:val="0"/>
                <w:color w:val="000000"/>
                <w:spacing w:val="0"/>
                <w:sz w:val="24"/>
                <w:szCs w:val="24"/>
              </w:rPr>
            </w:pPr>
            <w:r>
              <w:rPr>
                <w:rFonts w:hint="eastAsia" w:ascii="宋体" w:hAnsi="宋体" w:eastAsia="宋体" w:cs="宋体"/>
                <w:b/>
                <w:bCs/>
                <w:i w:val="0"/>
                <w:iCs w:val="0"/>
                <w:caps w:val="0"/>
                <w:color w:val="000000"/>
                <w:spacing w:val="0"/>
                <w:kern w:val="0"/>
                <w:sz w:val="24"/>
                <w:szCs w:val="24"/>
                <w:lang w:val="en-US" w:eastAsia="zh-CN" w:bidi="ar"/>
              </w:rPr>
              <w:t>预算金额（元）</w:t>
            </w:r>
          </w:p>
        </w:tc>
        <w:tc>
          <w:tcPr>
            <w:tcW w:w="1609" w:type="dxa"/>
            <w:tcBorders>
              <w:top w:val="single" w:color="000000" w:sz="6" w:space="0"/>
              <w:left w:val="single" w:color="000000" w:sz="6" w:space="0"/>
              <w:bottom w:val="single" w:color="000000" w:sz="6" w:space="0"/>
              <w:right w:val="single" w:color="000000" w:sz="6" w:space="0"/>
            </w:tcBorders>
            <w:shd w:val="clear" w:color="auto" w:fill="auto"/>
            <w:tcMar>
              <w:top w:w="90" w:type="dxa"/>
              <w:left w:w="90" w:type="dxa"/>
              <w:bottom w:w="90" w:type="dxa"/>
              <w:right w:w="90" w:type="dxa"/>
            </w:tcMar>
            <w:vAlign w:val="center"/>
          </w:tcPr>
          <w:p w14:paraId="37F75B60">
            <w:pPr>
              <w:keepNext w:val="0"/>
              <w:keepLines w:val="0"/>
              <w:widowControl/>
              <w:suppressLineNumbers w:val="0"/>
              <w:jc w:val="center"/>
              <w:rPr>
                <w:rFonts w:hint="eastAsia" w:ascii="宋体" w:hAnsi="宋体" w:eastAsia="宋体" w:cs="宋体"/>
                <w:b/>
                <w:bCs/>
                <w:i w:val="0"/>
                <w:iCs w:val="0"/>
                <w:caps w:val="0"/>
                <w:color w:val="000000"/>
                <w:spacing w:val="0"/>
                <w:sz w:val="24"/>
                <w:szCs w:val="24"/>
              </w:rPr>
            </w:pPr>
            <w:r>
              <w:rPr>
                <w:rFonts w:hint="eastAsia" w:ascii="宋体" w:hAnsi="宋体" w:eastAsia="宋体" w:cs="宋体"/>
                <w:b/>
                <w:bCs/>
                <w:i w:val="0"/>
                <w:iCs w:val="0"/>
                <w:caps w:val="0"/>
                <w:color w:val="000000"/>
                <w:spacing w:val="0"/>
                <w:kern w:val="0"/>
                <w:sz w:val="24"/>
                <w:szCs w:val="24"/>
                <w:lang w:val="en-US" w:eastAsia="zh-CN" w:bidi="ar"/>
              </w:rPr>
              <w:t>最高限价（元）</w:t>
            </w:r>
          </w:p>
        </w:tc>
        <w:tc>
          <w:tcPr>
            <w:tcW w:w="2100" w:type="dxa"/>
            <w:tcBorders>
              <w:top w:val="single" w:color="000000" w:sz="6" w:space="0"/>
              <w:left w:val="single" w:color="000000" w:sz="6" w:space="0"/>
              <w:bottom w:val="single" w:color="000000" w:sz="6" w:space="0"/>
              <w:right w:val="single" w:color="000000" w:sz="6" w:space="0"/>
            </w:tcBorders>
            <w:shd w:val="clear" w:color="auto" w:fill="auto"/>
            <w:tcMar>
              <w:top w:w="90" w:type="dxa"/>
              <w:left w:w="90" w:type="dxa"/>
              <w:bottom w:w="90" w:type="dxa"/>
              <w:right w:w="90" w:type="dxa"/>
            </w:tcMar>
            <w:vAlign w:val="center"/>
          </w:tcPr>
          <w:p w14:paraId="6E4F2D20">
            <w:pPr>
              <w:keepNext w:val="0"/>
              <w:keepLines w:val="0"/>
              <w:widowControl/>
              <w:suppressLineNumbers w:val="0"/>
              <w:jc w:val="center"/>
              <w:rPr>
                <w:rFonts w:hint="eastAsia" w:ascii="宋体" w:hAnsi="宋体" w:eastAsia="宋体" w:cs="宋体"/>
                <w:b/>
                <w:bCs/>
                <w:i w:val="0"/>
                <w:iCs w:val="0"/>
                <w:caps w:val="0"/>
                <w:color w:val="000000"/>
                <w:spacing w:val="0"/>
                <w:sz w:val="24"/>
                <w:szCs w:val="24"/>
              </w:rPr>
            </w:pPr>
            <w:r>
              <w:rPr>
                <w:rFonts w:hint="eastAsia" w:ascii="宋体" w:hAnsi="宋体" w:eastAsia="宋体" w:cs="宋体"/>
                <w:b/>
                <w:bCs/>
                <w:i w:val="0"/>
                <w:iCs w:val="0"/>
                <w:caps w:val="0"/>
                <w:color w:val="000000"/>
                <w:spacing w:val="0"/>
                <w:kern w:val="0"/>
                <w:sz w:val="24"/>
                <w:szCs w:val="24"/>
                <w:lang w:val="en-US" w:eastAsia="zh-CN" w:bidi="ar"/>
              </w:rPr>
              <w:t>标的名称</w:t>
            </w:r>
          </w:p>
        </w:tc>
        <w:tc>
          <w:tcPr>
            <w:tcW w:w="1364" w:type="dxa"/>
            <w:tcBorders>
              <w:top w:val="single" w:color="000000" w:sz="6" w:space="0"/>
              <w:left w:val="single" w:color="000000" w:sz="6" w:space="0"/>
              <w:bottom w:val="single" w:color="000000" w:sz="6" w:space="0"/>
              <w:right w:val="single" w:color="000000" w:sz="6" w:space="0"/>
            </w:tcBorders>
            <w:shd w:val="clear" w:color="auto" w:fill="auto"/>
            <w:tcMar>
              <w:top w:w="90" w:type="dxa"/>
              <w:left w:w="90" w:type="dxa"/>
              <w:bottom w:w="90" w:type="dxa"/>
              <w:right w:w="90" w:type="dxa"/>
            </w:tcMar>
            <w:vAlign w:val="center"/>
          </w:tcPr>
          <w:p w14:paraId="3ACDCB42">
            <w:pPr>
              <w:keepNext w:val="0"/>
              <w:keepLines w:val="0"/>
              <w:widowControl/>
              <w:suppressLineNumbers w:val="0"/>
              <w:jc w:val="center"/>
              <w:rPr>
                <w:rFonts w:hint="eastAsia" w:ascii="宋体" w:hAnsi="宋体" w:eastAsia="宋体" w:cs="宋体"/>
                <w:b/>
                <w:bCs/>
                <w:i w:val="0"/>
                <w:iCs w:val="0"/>
                <w:caps w:val="0"/>
                <w:color w:val="000000"/>
                <w:spacing w:val="0"/>
                <w:sz w:val="24"/>
                <w:szCs w:val="24"/>
              </w:rPr>
            </w:pPr>
            <w:r>
              <w:rPr>
                <w:rFonts w:hint="eastAsia" w:ascii="宋体" w:hAnsi="宋体" w:eastAsia="宋体" w:cs="宋体"/>
                <w:b/>
                <w:bCs/>
                <w:i w:val="0"/>
                <w:iCs w:val="0"/>
                <w:caps w:val="0"/>
                <w:color w:val="000000"/>
                <w:spacing w:val="0"/>
                <w:kern w:val="0"/>
                <w:sz w:val="24"/>
                <w:szCs w:val="24"/>
                <w:lang w:val="en-US" w:eastAsia="zh-CN" w:bidi="ar"/>
              </w:rPr>
              <w:t>简要技术需求或服务要求</w:t>
            </w:r>
          </w:p>
        </w:tc>
        <w:tc>
          <w:tcPr>
            <w:tcW w:w="738" w:type="dxa"/>
            <w:tcBorders>
              <w:top w:val="single" w:color="000000" w:sz="6" w:space="0"/>
              <w:left w:val="single" w:color="000000" w:sz="6" w:space="0"/>
              <w:bottom w:val="single" w:color="000000" w:sz="6" w:space="0"/>
              <w:right w:val="single" w:color="000000" w:sz="6" w:space="0"/>
            </w:tcBorders>
            <w:shd w:val="clear" w:color="auto" w:fill="auto"/>
            <w:tcMar>
              <w:top w:w="90" w:type="dxa"/>
              <w:left w:w="90" w:type="dxa"/>
              <w:bottom w:w="90" w:type="dxa"/>
              <w:right w:w="90" w:type="dxa"/>
            </w:tcMar>
            <w:vAlign w:val="center"/>
          </w:tcPr>
          <w:p w14:paraId="29375F80">
            <w:pPr>
              <w:keepNext w:val="0"/>
              <w:keepLines w:val="0"/>
              <w:widowControl/>
              <w:suppressLineNumbers w:val="0"/>
              <w:jc w:val="center"/>
              <w:rPr>
                <w:rFonts w:hint="eastAsia" w:ascii="宋体" w:hAnsi="宋体" w:eastAsia="宋体" w:cs="宋体"/>
                <w:b/>
                <w:bCs/>
                <w:i w:val="0"/>
                <w:iCs w:val="0"/>
                <w:caps w:val="0"/>
                <w:color w:val="000000"/>
                <w:spacing w:val="0"/>
                <w:sz w:val="24"/>
                <w:szCs w:val="24"/>
              </w:rPr>
            </w:pPr>
            <w:r>
              <w:rPr>
                <w:rFonts w:hint="eastAsia" w:ascii="宋体" w:hAnsi="宋体" w:eastAsia="宋体" w:cs="宋体"/>
                <w:b/>
                <w:bCs/>
                <w:i w:val="0"/>
                <w:iCs w:val="0"/>
                <w:caps w:val="0"/>
                <w:color w:val="000000"/>
                <w:spacing w:val="0"/>
                <w:kern w:val="0"/>
                <w:sz w:val="24"/>
                <w:szCs w:val="24"/>
                <w:lang w:val="en-US" w:eastAsia="zh-CN" w:bidi="ar"/>
              </w:rPr>
              <w:t>数量</w:t>
            </w:r>
          </w:p>
        </w:tc>
      </w:tr>
      <w:tr w14:paraId="078E38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3381" w:type="dxa"/>
            <w:tcBorders>
              <w:top w:val="single" w:color="000000" w:sz="6" w:space="0"/>
              <w:left w:val="single" w:color="000000" w:sz="6" w:space="0"/>
              <w:bottom w:val="single" w:color="000000" w:sz="6" w:space="0"/>
              <w:right w:val="single" w:color="000000" w:sz="6" w:space="0"/>
            </w:tcBorders>
            <w:shd w:val="clear" w:color="auto" w:fill="auto"/>
            <w:tcMar>
              <w:top w:w="90" w:type="dxa"/>
              <w:left w:w="90" w:type="dxa"/>
              <w:bottom w:w="90" w:type="dxa"/>
              <w:right w:w="90" w:type="dxa"/>
            </w:tcMar>
            <w:vAlign w:val="center"/>
          </w:tcPr>
          <w:p w14:paraId="02BDCC1B">
            <w:pPr>
              <w:keepNext w:val="0"/>
              <w:keepLines w:val="0"/>
              <w:widowControl/>
              <w:suppressLineNumbers w:val="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湘阴县 2026 年受污染耕地安全利用项目叶面阻控剂和生石灰采购及施撒服务</w:t>
            </w:r>
          </w:p>
        </w:tc>
        <w:tc>
          <w:tcPr>
            <w:tcW w:w="1554" w:type="dxa"/>
            <w:tcBorders>
              <w:top w:val="single" w:color="000000" w:sz="6" w:space="0"/>
              <w:left w:val="single" w:color="000000" w:sz="6" w:space="0"/>
              <w:bottom w:val="single" w:color="000000" w:sz="6" w:space="0"/>
              <w:right w:val="single" w:color="000000" w:sz="6" w:space="0"/>
            </w:tcBorders>
            <w:shd w:val="clear" w:color="auto" w:fill="auto"/>
            <w:tcMar>
              <w:top w:w="90" w:type="dxa"/>
              <w:left w:w="90" w:type="dxa"/>
              <w:bottom w:w="90" w:type="dxa"/>
              <w:right w:w="90" w:type="dxa"/>
            </w:tcMar>
            <w:vAlign w:val="center"/>
          </w:tcPr>
          <w:p w14:paraId="42359C71">
            <w:pPr>
              <w:keepNext w:val="0"/>
              <w:keepLines w:val="0"/>
              <w:widowControl/>
              <w:suppressLineNumbers w:val="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2076000.00</w:t>
            </w:r>
          </w:p>
        </w:tc>
        <w:tc>
          <w:tcPr>
            <w:tcW w:w="1609" w:type="dxa"/>
            <w:tcBorders>
              <w:top w:val="single" w:color="000000" w:sz="6" w:space="0"/>
              <w:left w:val="single" w:color="000000" w:sz="6" w:space="0"/>
              <w:bottom w:val="single" w:color="000000" w:sz="6" w:space="0"/>
              <w:right w:val="single" w:color="000000" w:sz="6" w:space="0"/>
            </w:tcBorders>
            <w:shd w:val="clear" w:color="auto" w:fill="auto"/>
            <w:tcMar>
              <w:top w:w="90" w:type="dxa"/>
              <w:left w:w="90" w:type="dxa"/>
              <w:bottom w:w="90" w:type="dxa"/>
              <w:right w:w="90" w:type="dxa"/>
            </w:tcMar>
            <w:vAlign w:val="center"/>
          </w:tcPr>
          <w:p w14:paraId="71709B28">
            <w:pPr>
              <w:keepNext w:val="0"/>
              <w:keepLines w:val="0"/>
              <w:widowControl/>
              <w:suppressLineNumbers w:val="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2076000.00</w:t>
            </w:r>
          </w:p>
        </w:tc>
        <w:tc>
          <w:tcPr>
            <w:tcW w:w="2100" w:type="dxa"/>
            <w:tcBorders>
              <w:top w:val="single" w:color="000000" w:sz="6" w:space="0"/>
              <w:left w:val="single" w:color="000000" w:sz="6" w:space="0"/>
              <w:bottom w:val="single" w:color="000000" w:sz="6" w:space="0"/>
              <w:right w:val="single" w:color="000000" w:sz="6" w:space="0"/>
            </w:tcBorders>
            <w:shd w:val="clear" w:color="auto" w:fill="auto"/>
            <w:tcMar>
              <w:top w:w="90" w:type="dxa"/>
              <w:left w:w="90" w:type="dxa"/>
              <w:bottom w:w="90" w:type="dxa"/>
              <w:right w:w="90" w:type="dxa"/>
            </w:tcMar>
            <w:vAlign w:val="center"/>
          </w:tcPr>
          <w:p w14:paraId="42FEF004">
            <w:pPr>
              <w:keepNext w:val="0"/>
              <w:keepLines w:val="0"/>
              <w:widowControl/>
              <w:suppressLineNumbers w:val="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湘阴县 2026 年受污染耕地安全利用项目叶面阻控剂和生石灰采购及施撒服务</w:t>
            </w:r>
          </w:p>
        </w:tc>
        <w:tc>
          <w:tcPr>
            <w:tcW w:w="1364" w:type="dxa"/>
            <w:tcBorders>
              <w:top w:val="single" w:color="000000" w:sz="6" w:space="0"/>
              <w:left w:val="single" w:color="000000" w:sz="6" w:space="0"/>
              <w:bottom w:val="single" w:color="000000" w:sz="6" w:space="0"/>
              <w:right w:val="single" w:color="000000" w:sz="6" w:space="0"/>
            </w:tcBorders>
            <w:shd w:val="clear" w:color="auto" w:fill="auto"/>
            <w:tcMar>
              <w:top w:w="90" w:type="dxa"/>
              <w:left w:w="90" w:type="dxa"/>
              <w:bottom w:w="90" w:type="dxa"/>
              <w:right w:w="90" w:type="dxa"/>
            </w:tcMar>
            <w:vAlign w:val="center"/>
          </w:tcPr>
          <w:p w14:paraId="163FCD92">
            <w:pPr>
              <w:keepNext w:val="0"/>
              <w:keepLines w:val="0"/>
              <w:widowControl/>
              <w:suppressLineNumbers w:val="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详见采购需求</w:t>
            </w:r>
          </w:p>
        </w:tc>
        <w:tc>
          <w:tcPr>
            <w:tcW w:w="738" w:type="dxa"/>
            <w:tcBorders>
              <w:top w:val="single" w:color="000000" w:sz="6" w:space="0"/>
              <w:left w:val="single" w:color="000000" w:sz="6" w:space="0"/>
              <w:bottom w:val="single" w:color="000000" w:sz="6" w:space="0"/>
              <w:right w:val="single" w:color="000000" w:sz="6" w:space="0"/>
            </w:tcBorders>
            <w:shd w:val="clear" w:color="auto" w:fill="auto"/>
            <w:tcMar>
              <w:top w:w="90" w:type="dxa"/>
              <w:left w:w="90" w:type="dxa"/>
              <w:bottom w:w="90" w:type="dxa"/>
              <w:right w:w="90" w:type="dxa"/>
            </w:tcMar>
            <w:vAlign w:val="center"/>
          </w:tcPr>
          <w:p w14:paraId="3961C3B8">
            <w:pPr>
              <w:keepNext w:val="0"/>
              <w:keepLines w:val="0"/>
              <w:widowControl/>
              <w:suppressLineNumbers w:val="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1</w:t>
            </w:r>
          </w:p>
        </w:tc>
      </w:tr>
    </w:tbl>
    <w:p w14:paraId="6E9640E4">
      <w:pPr>
        <w:keepNext w:val="0"/>
        <w:keepLines w:val="0"/>
        <w:widowControl/>
        <w:suppressLineNumbers w:val="0"/>
        <w:spacing w:before="180" w:beforeAutospacing="0" w:after="90" w:afterAutospacing="0"/>
        <w:ind w:left="0" w:right="0" w:firstLine="0"/>
        <w:jc w:val="left"/>
        <w:rPr>
          <w:rFonts w:hint="eastAsia" w:ascii="宋体" w:hAnsi="宋体" w:eastAsia="宋体" w:cs="宋体"/>
          <w:b/>
          <w:bCs/>
          <w:i w:val="0"/>
          <w:iCs w:val="0"/>
          <w:caps w:val="0"/>
          <w:color w:val="000000"/>
          <w:spacing w:val="0"/>
          <w:sz w:val="24"/>
          <w:szCs w:val="24"/>
        </w:rPr>
      </w:pPr>
      <w:r>
        <w:rPr>
          <w:rFonts w:hint="eastAsia" w:ascii="宋体" w:hAnsi="宋体" w:eastAsia="宋体" w:cs="宋体"/>
          <w:b/>
          <w:bCs/>
          <w:i w:val="0"/>
          <w:iCs w:val="0"/>
          <w:caps w:val="0"/>
          <w:color w:val="000000"/>
          <w:spacing w:val="0"/>
          <w:kern w:val="0"/>
          <w:sz w:val="24"/>
          <w:szCs w:val="24"/>
          <w:lang w:val="en-US" w:eastAsia="zh-CN" w:bidi="ar"/>
        </w:rPr>
        <w:t>三、投标人的资格要求</w:t>
      </w:r>
    </w:p>
    <w:p w14:paraId="6F5C0C6B">
      <w:pPr>
        <w:pStyle w:val="7"/>
        <w:keepNext w:val="0"/>
        <w:keepLines w:val="0"/>
        <w:widowControl/>
        <w:suppressLineNumbers w:val="0"/>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rPr>
        <w:t>1、投标人的基本资格条件：</w:t>
      </w:r>
    </w:p>
    <w:p w14:paraId="7515EB96">
      <w:pPr>
        <w:pStyle w:val="7"/>
        <w:keepNext w:val="0"/>
        <w:keepLines w:val="0"/>
        <w:widowControl/>
        <w:suppressLineNumbers w:val="0"/>
        <w:spacing w:before="120" w:beforeAutospacing="0" w:after="120" w:afterAutospacing="0"/>
        <w:ind w:left="0" w:right="0" w:firstLine="420"/>
        <w:rPr>
          <w:rFonts w:hint="eastAsia" w:ascii="宋体" w:hAnsi="宋体" w:eastAsia="宋体" w:cs="宋体"/>
          <w:sz w:val="24"/>
          <w:szCs w:val="24"/>
        </w:rPr>
      </w:pPr>
      <w:r>
        <w:rPr>
          <w:rFonts w:hint="eastAsia" w:ascii="宋体" w:hAnsi="宋体" w:eastAsia="宋体" w:cs="宋体"/>
          <w:i w:val="0"/>
          <w:iCs w:val="0"/>
          <w:caps w:val="0"/>
          <w:color w:val="000000"/>
          <w:spacing w:val="0"/>
          <w:sz w:val="24"/>
          <w:szCs w:val="24"/>
        </w:rPr>
        <w:t>（1）投标人必须是在中华人民共和国境内注册登记的法人、其他组织或者自然人，且应当符合《政府采购法》第二十二条第一款的规定。</w:t>
      </w:r>
    </w:p>
    <w:p w14:paraId="786C890E">
      <w:pPr>
        <w:pStyle w:val="7"/>
        <w:keepNext w:val="0"/>
        <w:keepLines w:val="0"/>
        <w:widowControl/>
        <w:suppressLineNumbers w:val="0"/>
        <w:spacing w:before="120" w:beforeAutospacing="0" w:after="120" w:afterAutospacing="0"/>
        <w:ind w:left="0" w:right="0" w:firstLine="420"/>
        <w:rPr>
          <w:rFonts w:hint="eastAsia" w:ascii="宋体" w:hAnsi="宋体" w:eastAsia="宋体" w:cs="宋体"/>
          <w:sz w:val="24"/>
          <w:szCs w:val="24"/>
        </w:rPr>
      </w:pPr>
      <w:r>
        <w:rPr>
          <w:rFonts w:hint="eastAsia" w:ascii="宋体" w:hAnsi="宋体" w:eastAsia="宋体" w:cs="宋体"/>
          <w:i w:val="0"/>
          <w:iCs w:val="0"/>
          <w:caps w:val="0"/>
          <w:color w:val="000000"/>
          <w:spacing w:val="0"/>
          <w:sz w:val="24"/>
          <w:szCs w:val="24"/>
        </w:rPr>
        <w:t>（2）单位负责人为同一人或者存在直接控股、管理关系的不同投标人，不得参加同一合同项下的政府采购活动。</w:t>
      </w:r>
    </w:p>
    <w:p w14:paraId="6AD26E21">
      <w:pPr>
        <w:pStyle w:val="7"/>
        <w:keepNext w:val="0"/>
        <w:keepLines w:val="0"/>
        <w:widowControl/>
        <w:suppressLineNumbers w:val="0"/>
        <w:spacing w:before="120" w:beforeAutospacing="0" w:after="120" w:afterAutospacing="0"/>
        <w:ind w:left="0" w:right="0" w:firstLine="420"/>
        <w:rPr>
          <w:rFonts w:hint="eastAsia" w:ascii="宋体" w:hAnsi="宋体" w:eastAsia="宋体" w:cs="宋体"/>
          <w:sz w:val="24"/>
          <w:szCs w:val="24"/>
        </w:rPr>
      </w:pPr>
      <w:r>
        <w:rPr>
          <w:rFonts w:hint="eastAsia" w:ascii="宋体" w:hAnsi="宋体" w:eastAsia="宋体" w:cs="宋体"/>
          <w:i w:val="0"/>
          <w:iCs w:val="0"/>
          <w:caps w:val="0"/>
          <w:color w:val="000000"/>
          <w:spacing w:val="0"/>
          <w:sz w:val="24"/>
          <w:szCs w:val="24"/>
        </w:rPr>
        <w:t>（3） 为本采购项目提供整体设计、规范编制或者项目管理、监理、检测等服务的，不得再参加此项目的其他采购活动。</w:t>
      </w:r>
    </w:p>
    <w:p w14:paraId="36DBD1B5">
      <w:pPr>
        <w:pStyle w:val="7"/>
        <w:keepNext w:val="0"/>
        <w:keepLines w:val="0"/>
        <w:widowControl/>
        <w:suppressLineNumbers w:val="0"/>
        <w:spacing w:before="120" w:beforeAutospacing="0" w:after="120" w:afterAutospacing="0"/>
        <w:ind w:left="0" w:right="0" w:firstLine="420"/>
        <w:rPr>
          <w:rFonts w:hint="eastAsia" w:ascii="宋体" w:hAnsi="宋体" w:eastAsia="宋体" w:cs="宋体"/>
          <w:sz w:val="24"/>
          <w:szCs w:val="24"/>
        </w:rPr>
      </w:pPr>
      <w:r>
        <w:rPr>
          <w:rFonts w:hint="eastAsia" w:ascii="宋体" w:hAnsi="宋体" w:eastAsia="宋体" w:cs="宋体"/>
          <w:i w:val="0"/>
          <w:iCs w:val="0"/>
          <w:caps w:val="0"/>
          <w:color w:val="000000"/>
          <w:spacing w:val="0"/>
          <w:sz w:val="24"/>
          <w:szCs w:val="24"/>
        </w:rPr>
        <w:t>（4）列入失信被执行人、重大税收违法失信主体名单、政府采购严重违法失信行为记录名单的，拒绝其参与政府采购活动。</w:t>
      </w:r>
    </w:p>
    <w:p w14:paraId="67916CC1">
      <w:pPr>
        <w:pStyle w:val="7"/>
        <w:keepNext w:val="0"/>
        <w:keepLines w:val="0"/>
        <w:widowControl/>
        <w:suppressLineNumbers w:val="0"/>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rPr>
        <w:t>2、落实政府采购政策需满足的资格要求：</w:t>
      </w:r>
    </w:p>
    <w:p w14:paraId="3CA01103">
      <w:pPr>
        <w:pStyle w:val="7"/>
        <w:keepNext w:val="0"/>
        <w:keepLines w:val="0"/>
        <w:widowControl/>
        <w:suppressLineNumbers w:val="0"/>
        <w:ind w:left="0" w:firstLine="0"/>
        <w:rPr>
          <w:rFonts w:hint="eastAsia" w:ascii="宋体" w:hAnsi="宋体" w:eastAsia="宋体" w:cs="宋体"/>
          <w:i w:val="0"/>
          <w:iCs w:val="0"/>
          <w:caps w:val="0"/>
          <w:color w:val="000000"/>
          <w:spacing w:val="0"/>
          <w:sz w:val="24"/>
          <w:szCs w:val="24"/>
          <w:lang w:eastAsia="zh-CN"/>
        </w:rPr>
      </w:pPr>
      <w:r>
        <w:rPr>
          <w:rFonts w:hint="eastAsia" w:ascii="宋体" w:hAnsi="宋体" w:eastAsia="宋体" w:cs="宋体"/>
          <w:i w:val="0"/>
          <w:iCs w:val="0"/>
          <w:caps w:val="0"/>
          <w:color w:val="000000"/>
          <w:spacing w:val="0"/>
          <w:sz w:val="24"/>
          <w:szCs w:val="24"/>
        </w:rPr>
        <w:t>包名称：</w:t>
      </w:r>
      <w:r>
        <w:rPr>
          <w:rFonts w:hint="eastAsia" w:ascii="宋体" w:hAnsi="宋体" w:eastAsia="宋体" w:cs="宋体"/>
          <w:i w:val="0"/>
          <w:iCs w:val="0"/>
          <w:caps w:val="0"/>
          <w:color w:val="000000"/>
          <w:spacing w:val="0"/>
          <w:sz w:val="24"/>
          <w:szCs w:val="24"/>
          <w:u w:val="single"/>
          <w:lang w:eastAsia="zh-CN"/>
        </w:rPr>
        <w:t>湘阴县 2026 年受污染耕地安全利用项目叶面阻控剂和生石灰采购及施撒服务</w:t>
      </w:r>
    </w:p>
    <w:p w14:paraId="7D3AECD6">
      <w:pPr>
        <w:pStyle w:val="7"/>
        <w:keepNext w:val="0"/>
        <w:keepLines w:val="0"/>
        <w:widowControl/>
        <w:suppressLineNumbers w:val="0"/>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rPr>
        <w:t>☐ 专门面向中小企业（含监狱及福利性单位）</w:t>
      </w:r>
    </w:p>
    <w:p w14:paraId="280D4B23">
      <w:pPr>
        <w:pStyle w:val="7"/>
        <w:keepNext w:val="0"/>
        <w:keepLines w:val="0"/>
        <w:widowControl/>
        <w:suppressLineNumbers w:val="0"/>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rPr>
        <w:t>3、供应商特定资格条件：</w:t>
      </w:r>
    </w:p>
    <w:p w14:paraId="169316BD">
      <w:pPr>
        <w:pStyle w:val="7"/>
        <w:keepNext w:val="0"/>
        <w:keepLines w:val="0"/>
        <w:widowControl/>
        <w:suppressLineNumbers w:val="0"/>
        <w:ind w:left="0" w:firstLine="0"/>
        <w:rPr>
          <w:rFonts w:hint="eastAsia" w:ascii="宋体" w:hAnsi="宋体" w:eastAsia="宋体" w:cs="宋体"/>
          <w:i w:val="0"/>
          <w:iCs w:val="0"/>
          <w:caps w:val="0"/>
          <w:color w:val="000000"/>
          <w:spacing w:val="0"/>
          <w:sz w:val="24"/>
          <w:szCs w:val="24"/>
          <w:lang w:eastAsia="zh-CN"/>
        </w:rPr>
      </w:pPr>
      <w:r>
        <w:rPr>
          <w:rFonts w:hint="eastAsia" w:ascii="宋体" w:hAnsi="宋体" w:eastAsia="宋体" w:cs="宋体"/>
          <w:i w:val="0"/>
          <w:iCs w:val="0"/>
          <w:caps w:val="0"/>
          <w:color w:val="000000"/>
          <w:spacing w:val="0"/>
          <w:sz w:val="24"/>
          <w:szCs w:val="24"/>
        </w:rPr>
        <w:t>包名称：</w:t>
      </w:r>
      <w:r>
        <w:rPr>
          <w:rFonts w:hint="eastAsia" w:ascii="宋体" w:hAnsi="宋体" w:eastAsia="宋体" w:cs="宋体"/>
          <w:i w:val="0"/>
          <w:iCs w:val="0"/>
          <w:caps w:val="0"/>
          <w:color w:val="000000"/>
          <w:spacing w:val="0"/>
          <w:sz w:val="24"/>
          <w:szCs w:val="24"/>
          <w:u w:val="single"/>
          <w:lang w:eastAsia="zh-CN"/>
        </w:rPr>
        <w:t>湘阴县 2026 年受污染耕地安全利用项目叶面阻控剂和生石灰采购及施撒服务</w:t>
      </w:r>
    </w:p>
    <w:p w14:paraId="65C49AAF">
      <w:pPr>
        <w:pStyle w:val="7"/>
        <w:keepNext w:val="0"/>
        <w:keepLines w:val="0"/>
        <w:widowControl/>
        <w:suppressLineNumbers w:val="0"/>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rPr>
        <w:t>特定资格条件：</w:t>
      </w:r>
      <w:r>
        <w:rPr>
          <w:rFonts w:hint="eastAsia" w:ascii="宋体" w:hAnsi="宋体" w:eastAsia="宋体" w:cs="宋体"/>
          <w:i w:val="0"/>
          <w:iCs w:val="0"/>
          <w:caps w:val="0"/>
          <w:color w:val="000000"/>
          <w:spacing w:val="0"/>
          <w:sz w:val="24"/>
          <w:szCs w:val="24"/>
          <w:u w:val="single"/>
        </w:rPr>
        <w:t>无</w:t>
      </w:r>
    </w:p>
    <w:p w14:paraId="195D37EB">
      <w:pPr>
        <w:keepNext w:val="0"/>
        <w:keepLines w:val="0"/>
        <w:widowControl/>
        <w:suppressLineNumbers w:val="0"/>
        <w:spacing w:before="180" w:beforeAutospacing="0" w:after="90" w:afterAutospacing="0"/>
        <w:ind w:left="0" w:right="0" w:firstLine="0"/>
        <w:jc w:val="left"/>
        <w:rPr>
          <w:rFonts w:hint="eastAsia" w:ascii="宋体" w:hAnsi="宋体" w:eastAsia="宋体" w:cs="宋体"/>
          <w:b/>
          <w:bCs/>
          <w:i w:val="0"/>
          <w:iCs w:val="0"/>
          <w:caps w:val="0"/>
          <w:color w:val="000000"/>
          <w:spacing w:val="0"/>
          <w:sz w:val="24"/>
          <w:szCs w:val="24"/>
        </w:rPr>
      </w:pPr>
      <w:r>
        <w:rPr>
          <w:rFonts w:hint="eastAsia" w:ascii="宋体" w:hAnsi="宋体" w:eastAsia="宋体" w:cs="宋体"/>
          <w:b/>
          <w:bCs/>
          <w:i w:val="0"/>
          <w:iCs w:val="0"/>
          <w:caps w:val="0"/>
          <w:color w:val="000000"/>
          <w:spacing w:val="0"/>
          <w:kern w:val="0"/>
          <w:sz w:val="24"/>
          <w:szCs w:val="24"/>
          <w:lang w:val="en-US" w:eastAsia="zh-CN" w:bidi="ar"/>
        </w:rPr>
        <w:t>四、获取招标文件的时间、期限、地点及方式</w:t>
      </w:r>
    </w:p>
    <w:p w14:paraId="5FEA5CD5">
      <w:pPr>
        <w:pStyle w:val="7"/>
        <w:keepNext w:val="0"/>
        <w:keepLines w:val="0"/>
        <w:widowControl/>
        <w:suppressLineNumbers w:val="0"/>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rPr>
        <w:t>1、时间：2026年8月</w:t>
      </w:r>
      <w:r>
        <w:rPr>
          <w:rFonts w:hint="eastAsia" w:ascii="宋体" w:hAnsi="宋体" w:eastAsia="宋体" w:cs="宋体"/>
          <w:i w:val="0"/>
          <w:iCs w:val="0"/>
          <w:caps w:val="0"/>
          <w:color w:val="000000"/>
          <w:spacing w:val="0"/>
          <w:sz w:val="24"/>
          <w:szCs w:val="24"/>
          <w:lang w:val="en-US" w:eastAsia="zh-CN"/>
        </w:rPr>
        <w:t>3</w:t>
      </w:r>
      <w:r>
        <w:rPr>
          <w:rFonts w:hint="eastAsia" w:ascii="宋体" w:hAnsi="宋体" w:eastAsia="宋体" w:cs="宋体"/>
          <w:i w:val="0"/>
          <w:iCs w:val="0"/>
          <w:caps w:val="0"/>
          <w:color w:val="000000"/>
          <w:spacing w:val="0"/>
          <w:sz w:val="24"/>
          <w:szCs w:val="24"/>
        </w:rPr>
        <w:t>日至2026年8月</w:t>
      </w:r>
      <w:r>
        <w:rPr>
          <w:rFonts w:hint="eastAsia" w:ascii="宋体" w:hAnsi="宋体" w:eastAsia="宋体" w:cs="宋体"/>
          <w:i w:val="0"/>
          <w:iCs w:val="0"/>
          <w:caps w:val="0"/>
          <w:color w:val="000000"/>
          <w:spacing w:val="0"/>
          <w:sz w:val="24"/>
          <w:szCs w:val="24"/>
          <w:lang w:val="en-US" w:eastAsia="zh-CN"/>
        </w:rPr>
        <w:t>10</w:t>
      </w:r>
      <w:r>
        <w:rPr>
          <w:rFonts w:hint="eastAsia" w:ascii="宋体" w:hAnsi="宋体" w:eastAsia="宋体" w:cs="宋体"/>
          <w:i w:val="0"/>
          <w:iCs w:val="0"/>
          <w:caps w:val="0"/>
          <w:color w:val="000000"/>
          <w:spacing w:val="0"/>
          <w:sz w:val="24"/>
          <w:szCs w:val="24"/>
        </w:rPr>
        <w:t>日（提供期限自本公告发布之日起不得少于5个工作日），每天上午9:00:00 至12:00:00，下午14:00至17:00（北京时间，法定节假日除外）</w:t>
      </w:r>
    </w:p>
    <w:p w14:paraId="75B17212">
      <w:pPr>
        <w:pStyle w:val="7"/>
        <w:keepNext w:val="0"/>
        <w:keepLines w:val="0"/>
        <w:widowControl/>
        <w:suppressLineNumbers w:val="0"/>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rPr>
        <w:t>2、地点：岳阳市公共资源交易中心电子交易平台 http://222.242.228.197:8083/TPBidder/memberLogin</w:t>
      </w:r>
    </w:p>
    <w:p w14:paraId="5A3603DA">
      <w:pPr>
        <w:pStyle w:val="7"/>
        <w:keepNext w:val="0"/>
        <w:keepLines w:val="0"/>
        <w:widowControl/>
        <w:suppressLineNumbers w:val="0"/>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rPr>
        <w:t>3、方式：线上获取</w:t>
      </w:r>
    </w:p>
    <w:p w14:paraId="4A369512">
      <w:pPr>
        <w:pStyle w:val="7"/>
        <w:keepNext w:val="0"/>
        <w:keepLines w:val="0"/>
        <w:widowControl/>
        <w:suppressLineNumbers w:val="0"/>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rPr>
        <w:t>4、售价：0元</w:t>
      </w:r>
    </w:p>
    <w:p w14:paraId="1B6057BE">
      <w:pPr>
        <w:keepNext w:val="0"/>
        <w:keepLines w:val="0"/>
        <w:widowControl/>
        <w:suppressLineNumbers w:val="0"/>
        <w:spacing w:before="180" w:beforeAutospacing="0" w:after="90" w:afterAutospacing="0"/>
        <w:ind w:left="0" w:right="0" w:firstLine="0"/>
        <w:jc w:val="left"/>
        <w:rPr>
          <w:rFonts w:hint="eastAsia" w:ascii="宋体" w:hAnsi="宋体" w:eastAsia="宋体" w:cs="宋体"/>
          <w:b/>
          <w:bCs/>
          <w:i w:val="0"/>
          <w:iCs w:val="0"/>
          <w:caps w:val="0"/>
          <w:color w:val="000000"/>
          <w:spacing w:val="0"/>
          <w:sz w:val="24"/>
          <w:szCs w:val="24"/>
        </w:rPr>
      </w:pPr>
      <w:r>
        <w:rPr>
          <w:rFonts w:hint="eastAsia" w:ascii="宋体" w:hAnsi="宋体" w:eastAsia="宋体" w:cs="宋体"/>
          <w:b/>
          <w:bCs/>
          <w:i w:val="0"/>
          <w:iCs w:val="0"/>
          <w:caps w:val="0"/>
          <w:color w:val="000000"/>
          <w:spacing w:val="0"/>
          <w:kern w:val="0"/>
          <w:sz w:val="24"/>
          <w:szCs w:val="24"/>
          <w:lang w:val="en-US" w:eastAsia="zh-CN" w:bidi="ar"/>
        </w:rPr>
        <w:t>五、提交投标文件截止时间、开标时间和地点</w:t>
      </w:r>
    </w:p>
    <w:p w14:paraId="2A435CE2">
      <w:pPr>
        <w:pStyle w:val="7"/>
        <w:keepNext w:val="0"/>
        <w:keepLines w:val="0"/>
        <w:widowControl/>
        <w:suppressLineNumbers w:val="0"/>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rPr>
        <w:t>1、提交投标文件截止时间：2026年08月2</w:t>
      </w:r>
      <w:r>
        <w:rPr>
          <w:rFonts w:hint="eastAsia" w:ascii="宋体" w:hAnsi="宋体" w:eastAsia="宋体" w:cs="宋体"/>
          <w:i w:val="0"/>
          <w:iCs w:val="0"/>
          <w:caps w:val="0"/>
          <w:color w:val="000000"/>
          <w:spacing w:val="0"/>
          <w:sz w:val="24"/>
          <w:szCs w:val="24"/>
          <w:lang w:val="en-US" w:eastAsia="zh-CN"/>
        </w:rPr>
        <w:t>4</w:t>
      </w:r>
      <w:r>
        <w:rPr>
          <w:rFonts w:hint="eastAsia" w:ascii="宋体" w:hAnsi="宋体" w:eastAsia="宋体" w:cs="宋体"/>
          <w:i w:val="0"/>
          <w:iCs w:val="0"/>
          <w:caps w:val="0"/>
          <w:color w:val="000000"/>
          <w:spacing w:val="0"/>
          <w:sz w:val="24"/>
          <w:szCs w:val="24"/>
        </w:rPr>
        <w:t>日 09点30分（北京时间）</w:t>
      </w:r>
    </w:p>
    <w:p w14:paraId="004274D8">
      <w:pPr>
        <w:pStyle w:val="7"/>
        <w:keepNext w:val="0"/>
        <w:keepLines w:val="0"/>
        <w:widowControl/>
        <w:suppressLineNumbers w:val="0"/>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rPr>
        <w:t>2、提交投标文件地点：岳阳市公共资源交易中心电子交易平台</w:t>
      </w:r>
    </w:p>
    <w:p w14:paraId="5417925A">
      <w:pPr>
        <w:pStyle w:val="7"/>
        <w:keepNext w:val="0"/>
        <w:keepLines w:val="0"/>
        <w:widowControl/>
        <w:suppressLineNumbers w:val="0"/>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rPr>
        <w:t>3、开标时间：2026年08月2</w:t>
      </w:r>
      <w:r>
        <w:rPr>
          <w:rFonts w:hint="eastAsia" w:ascii="宋体" w:hAnsi="宋体" w:eastAsia="宋体" w:cs="宋体"/>
          <w:i w:val="0"/>
          <w:iCs w:val="0"/>
          <w:caps w:val="0"/>
          <w:color w:val="000000"/>
          <w:spacing w:val="0"/>
          <w:sz w:val="24"/>
          <w:szCs w:val="24"/>
          <w:lang w:val="en-US" w:eastAsia="zh-CN"/>
        </w:rPr>
        <w:t>4</w:t>
      </w:r>
      <w:r>
        <w:rPr>
          <w:rFonts w:hint="eastAsia" w:ascii="宋体" w:hAnsi="宋体" w:eastAsia="宋体" w:cs="宋体"/>
          <w:i w:val="0"/>
          <w:iCs w:val="0"/>
          <w:caps w:val="0"/>
          <w:color w:val="000000"/>
          <w:spacing w:val="0"/>
          <w:sz w:val="24"/>
          <w:szCs w:val="24"/>
        </w:rPr>
        <w:t>日 09点30分（北京时间）</w:t>
      </w:r>
    </w:p>
    <w:p w14:paraId="69D0E4FF">
      <w:pPr>
        <w:pStyle w:val="7"/>
        <w:keepNext w:val="0"/>
        <w:keepLines w:val="0"/>
        <w:widowControl/>
        <w:suppressLineNumbers w:val="0"/>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rPr>
        <w:t>4、开标地点：岳阳市公共资源交易中心电子交易平台（不见面开标大厅）</w:t>
      </w:r>
    </w:p>
    <w:p w14:paraId="4E9368A1">
      <w:pPr>
        <w:pStyle w:val="7"/>
        <w:keepNext w:val="0"/>
        <w:keepLines w:val="0"/>
        <w:widowControl/>
        <w:suppressLineNumbers w:val="0"/>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rPr>
        <w:t>（自招标文件开始发出之日起至投标人提交投标文件截止之日止，不得少于20日）</w:t>
      </w:r>
    </w:p>
    <w:p w14:paraId="1533FEEE">
      <w:pPr>
        <w:keepNext w:val="0"/>
        <w:keepLines w:val="0"/>
        <w:widowControl/>
        <w:suppressLineNumbers w:val="0"/>
        <w:spacing w:before="180" w:beforeAutospacing="0" w:after="90" w:afterAutospacing="0"/>
        <w:ind w:left="0" w:right="0" w:firstLine="0"/>
        <w:jc w:val="left"/>
        <w:rPr>
          <w:rFonts w:hint="eastAsia" w:ascii="宋体" w:hAnsi="宋体" w:eastAsia="宋体" w:cs="宋体"/>
          <w:b/>
          <w:bCs/>
          <w:i w:val="0"/>
          <w:iCs w:val="0"/>
          <w:caps w:val="0"/>
          <w:color w:val="000000"/>
          <w:spacing w:val="0"/>
          <w:sz w:val="24"/>
          <w:szCs w:val="24"/>
        </w:rPr>
      </w:pPr>
      <w:r>
        <w:rPr>
          <w:rFonts w:hint="eastAsia" w:ascii="宋体" w:hAnsi="宋体" w:eastAsia="宋体" w:cs="宋体"/>
          <w:b/>
          <w:bCs/>
          <w:i w:val="0"/>
          <w:iCs w:val="0"/>
          <w:caps w:val="0"/>
          <w:color w:val="000000"/>
          <w:spacing w:val="0"/>
          <w:kern w:val="0"/>
          <w:sz w:val="24"/>
          <w:szCs w:val="24"/>
          <w:lang w:val="en-US" w:eastAsia="zh-CN" w:bidi="ar"/>
        </w:rPr>
        <w:t>六、公告期限</w:t>
      </w:r>
    </w:p>
    <w:p w14:paraId="7F737E63">
      <w:pPr>
        <w:pStyle w:val="7"/>
        <w:keepNext w:val="0"/>
        <w:keepLines w:val="0"/>
        <w:widowControl/>
        <w:suppressLineNumbers w:val="0"/>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rPr>
        <w:t>1、本招标公告在中国湖南政府采购网（</w:t>
      </w:r>
      <w:r>
        <w:rPr>
          <w:rFonts w:hint="eastAsia" w:ascii="宋体" w:hAnsi="宋体" w:eastAsia="宋体" w:cs="宋体"/>
          <w:i w:val="0"/>
          <w:iCs w:val="0"/>
          <w:caps w:val="0"/>
          <w:spacing w:val="0"/>
          <w:sz w:val="24"/>
          <w:szCs w:val="24"/>
        </w:rPr>
        <w:fldChar w:fldCharType="begin"/>
      </w:r>
      <w:r>
        <w:rPr>
          <w:rFonts w:hint="eastAsia" w:ascii="宋体" w:hAnsi="宋体" w:eastAsia="宋体" w:cs="宋体"/>
          <w:i w:val="0"/>
          <w:iCs w:val="0"/>
          <w:caps w:val="0"/>
          <w:spacing w:val="0"/>
          <w:sz w:val="24"/>
          <w:szCs w:val="24"/>
        </w:rPr>
        <w:instrText xml:space="preserve"> HYPERLINK "http://www.ccgp-hunan.gov.cn/" </w:instrText>
      </w:r>
      <w:r>
        <w:rPr>
          <w:rFonts w:hint="eastAsia" w:ascii="宋体" w:hAnsi="宋体" w:eastAsia="宋体" w:cs="宋体"/>
          <w:i w:val="0"/>
          <w:iCs w:val="0"/>
          <w:caps w:val="0"/>
          <w:spacing w:val="0"/>
          <w:sz w:val="24"/>
          <w:szCs w:val="24"/>
        </w:rPr>
        <w:fldChar w:fldCharType="separate"/>
      </w:r>
      <w:r>
        <w:rPr>
          <w:rStyle w:val="13"/>
          <w:rFonts w:hint="eastAsia" w:ascii="宋体" w:hAnsi="宋体" w:eastAsia="宋体" w:cs="宋体"/>
          <w:i w:val="0"/>
          <w:iCs w:val="0"/>
          <w:caps w:val="0"/>
          <w:spacing w:val="0"/>
          <w:kern w:val="2"/>
          <w:sz w:val="24"/>
          <w:szCs w:val="24"/>
          <w:lang w:bidi="ar-SA"/>
        </w:rPr>
        <w:t>www.ccgp-hunan.gov.cn</w:t>
      </w:r>
      <w:r>
        <w:rPr>
          <w:rFonts w:hint="eastAsia" w:ascii="宋体" w:hAnsi="宋体" w:eastAsia="宋体" w:cs="宋体"/>
          <w:i w:val="0"/>
          <w:iCs w:val="0"/>
          <w:caps w:val="0"/>
          <w:spacing w:val="0"/>
          <w:sz w:val="24"/>
          <w:szCs w:val="24"/>
        </w:rPr>
        <w:fldChar w:fldCharType="end"/>
      </w:r>
      <w:r>
        <w:rPr>
          <w:rFonts w:hint="eastAsia" w:ascii="宋体" w:hAnsi="宋体" w:eastAsia="宋体" w:cs="宋体"/>
          <w:i w:val="0"/>
          <w:iCs w:val="0"/>
          <w:caps w:val="0"/>
          <w:color w:val="000000"/>
          <w:spacing w:val="0"/>
          <w:sz w:val="24"/>
          <w:szCs w:val="24"/>
        </w:rPr>
        <w:t>）发布。公告期限从本招标公告发布之日起5个工作日。</w:t>
      </w:r>
    </w:p>
    <w:p w14:paraId="2154EB2C">
      <w:pPr>
        <w:pStyle w:val="7"/>
        <w:keepNext w:val="0"/>
        <w:keepLines w:val="0"/>
        <w:widowControl/>
        <w:suppressLineNumbers w:val="0"/>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rPr>
        <w:t>2、在其他媒体发布的招标公告，公告内容以本招标公告指定媒体发布的公告为准；公告期限自本招标公告指定媒体最先发布公告之日起算。</w:t>
      </w:r>
    </w:p>
    <w:p w14:paraId="3CAF2EA2">
      <w:pPr>
        <w:keepNext w:val="0"/>
        <w:keepLines w:val="0"/>
        <w:widowControl/>
        <w:suppressLineNumbers w:val="0"/>
        <w:spacing w:before="180" w:beforeAutospacing="0" w:after="90" w:afterAutospacing="0"/>
        <w:ind w:left="0" w:right="0" w:firstLine="0"/>
        <w:jc w:val="left"/>
        <w:rPr>
          <w:rFonts w:hint="eastAsia" w:ascii="宋体" w:hAnsi="宋体" w:eastAsia="宋体" w:cs="宋体"/>
          <w:b/>
          <w:bCs/>
          <w:i w:val="0"/>
          <w:iCs w:val="0"/>
          <w:caps w:val="0"/>
          <w:color w:val="000000"/>
          <w:spacing w:val="0"/>
          <w:sz w:val="24"/>
          <w:szCs w:val="24"/>
        </w:rPr>
      </w:pPr>
      <w:r>
        <w:rPr>
          <w:rFonts w:hint="eastAsia" w:ascii="宋体" w:hAnsi="宋体" w:eastAsia="宋体" w:cs="宋体"/>
          <w:b/>
          <w:bCs/>
          <w:i w:val="0"/>
          <w:iCs w:val="0"/>
          <w:caps w:val="0"/>
          <w:color w:val="000000"/>
          <w:spacing w:val="0"/>
          <w:kern w:val="0"/>
          <w:sz w:val="24"/>
          <w:szCs w:val="24"/>
          <w:lang w:val="en-US" w:eastAsia="zh-CN" w:bidi="ar"/>
        </w:rPr>
        <w:t>七、询问及质疑</w:t>
      </w:r>
    </w:p>
    <w:p w14:paraId="1FAD37A2">
      <w:pPr>
        <w:pStyle w:val="7"/>
        <w:keepNext w:val="0"/>
        <w:keepLines w:val="0"/>
        <w:widowControl/>
        <w:suppressLineNumbers w:val="0"/>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rPr>
        <w:t>1、投标人对政府采购活动事项如有疑问的，可以向采购人、采购代理机构提出询问。采购人、采购代理机构将在3个工作日内作出答复。</w:t>
      </w:r>
    </w:p>
    <w:p w14:paraId="5DBF34C2">
      <w:pPr>
        <w:pStyle w:val="7"/>
        <w:keepNext w:val="0"/>
        <w:keepLines w:val="0"/>
        <w:widowControl/>
        <w:suppressLineNumbers w:val="0"/>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rPr>
        <w:t>2、投标人对电子交易平台办理CA证书、操作等如有疑问，请咨询电子交易平台服务机构。</w:t>
      </w:r>
    </w:p>
    <w:p w14:paraId="2AB3A0F6">
      <w:pPr>
        <w:pStyle w:val="7"/>
        <w:keepNext w:val="0"/>
        <w:keepLines w:val="0"/>
        <w:widowControl/>
        <w:suppressLineNumbers w:val="0"/>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rPr>
        <w:t>3、潜在投标人认为采购文件或本公告使自己的合法权益受到损害的，可以在收到采购文件之日或本公告期限届满之日起7个工作日内，按《湖南省财政厅关于印发＜政府采购质疑答复和投诉处理操作规程＞的通知》(湘财购〔2024〕67号)规定，以纸质书面形式向采购人、采购代理机构提出质疑。</w:t>
      </w:r>
    </w:p>
    <w:p w14:paraId="40763192">
      <w:pPr>
        <w:keepNext w:val="0"/>
        <w:keepLines w:val="0"/>
        <w:widowControl/>
        <w:suppressLineNumbers w:val="0"/>
        <w:spacing w:before="180" w:beforeAutospacing="0" w:after="90" w:afterAutospacing="0"/>
        <w:ind w:left="0" w:right="0" w:firstLine="0"/>
        <w:jc w:val="left"/>
        <w:rPr>
          <w:rFonts w:hint="eastAsia" w:ascii="宋体" w:hAnsi="宋体" w:eastAsia="宋体" w:cs="宋体"/>
          <w:b/>
          <w:bCs/>
          <w:i w:val="0"/>
          <w:iCs w:val="0"/>
          <w:caps w:val="0"/>
          <w:color w:val="000000"/>
          <w:spacing w:val="0"/>
          <w:sz w:val="24"/>
          <w:szCs w:val="24"/>
        </w:rPr>
      </w:pPr>
      <w:r>
        <w:rPr>
          <w:rFonts w:hint="eastAsia" w:ascii="宋体" w:hAnsi="宋体" w:eastAsia="宋体" w:cs="宋体"/>
          <w:b/>
          <w:bCs/>
          <w:i w:val="0"/>
          <w:iCs w:val="0"/>
          <w:caps w:val="0"/>
          <w:color w:val="000000"/>
          <w:spacing w:val="0"/>
          <w:kern w:val="0"/>
          <w:sz w:val="24"/>
          <w:szCs w:val="24"/>
          <w:lang w:val="en-US" w:eastAsia="zh-CN" w:bidi="ar"/>
        </w:rPr>
        <w:t>八、投标说明</w:t>
      </w:r>
    </w:p>
    <w:p w14:paraId="32A2301D">
      <w:pPr>
        <w:pStyle w:val="7"/>
        <w:keepNext w:val="0"/>
        <w:keepLines w:val="0"/>
        <w:widowControl/>
        <w:suppressLineNumbers w:val="0"/>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rPr>
        <w:t>1、本公告选项：☑ 表示选择，☐ 表示未选择。</w:t>
      </w:r>
    </w:p>
    <w:p w14:paraId="652FE6CC">
      <w:pPr>
        <w:pStyle w:val="7"/>
        <w:keepNext w:val="0"/>
        <w:keepLines w:val="0"/>
        <w:widowControl/>
        <w:suppressLineNumbers w:val="0"/>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rPr>
        <w:t>2、投标人参与政府采购活动，无需向采购人、代理机构、交易平台缴纳任何费用。</w:t>
      </w:r>
    </w:p>
    <w:p w14:paraId="4A42C4E8">
      <w:pPr>
        <w:keepNext w:val="0"/>
        <w:keepLines w:val="0"/>
        <w:widowControl/>
        <w:suppressLineNumbers w:val="0"/>
        <w:spacing w:before="180" w:beforeAutospacing="0" w:after="90" w:afterAutospacing="0"/>
        <w:ind w:left="0" w:right="0" w:firstLine="0"/>
        <w:jc w:val="left"/>
        <w:rPr>
          <w:rFonts w:hint="eastAsia" w:ascii="宋体" w:hAnsi="宋体" w:eastAsia="宋体" w:cs="宋体"/>
          <w:b/>
          <w:bCs/>
          <w:i w:val="0"/>
          <w:iCs w:val="0"/>
          <w:caps w:val="0"/>
          <w:color w:val="000000"/>
          <w:spacing w:val="0"/>
          <w:sz w:val="24"/>
          <w:szCs w:val="24"/>
        </w:rPr>
      </w:pPr>
      <w:r>
        <w:rPr>
          <w:rFonts w:hint="eastAsia" w:ascii="宋体" w:hAnsi="宋体" w:eastAsia="宋体" w:cs="宋体"/>
          <w:b/>
          <w:bCs/>
          <w:i w:val="0"/>
          <w:iCs w:val="0"/>
          <w:caps w:val="0"/>
          <w:color w:val="000000"/>
          <w:spacing w:val="0"/>
          <w:kern w:val="0"/>
          <w:sz w:val="24"/>
          <w:szCs w:val="24"/>
          <w:lang w:val="en-US" w:eastAsia="zh-CN" w:bidi="ar"/>
        </w:rPr>
        <w:t>九、其他补充事宜</w:t>
      </w:r>
    </w:p>
    <w:p w14:paraId="190D9BE0">
      <w:pPr>
        <w:pStyle w:val="7"/>
        <w:keepNext w:val="0"/>
        <w:keepLines w:val="0"/>
        <w:widowControl/>
        <w:suppressLineNumbers w:val="0"/>
        <w:spacing w:before="120" w:beforeAutospacing="0" w:after="12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rPr>
        <w:t>/</w:t>
      </w:r>
    </w:p>
    <w:p w14:paraId="6B899666">
      <w:pPr>
        <w:keepNext w:val="0"/>
        <w:keepLines w:val="0"/>
        <w:widowControl/>
        <w:suppressLineNumbers w:val="0"/>
        <w:spacing w:before="180" w:beforeAutospacing="0" w:after="90" w:afterAutospacing="0"/>
        <w:ind w:left="0" w:right="0" w:firstLine="0"/>
        <w:jc w:val="left"/>
        <w:rPr>
          <w:rFonts w:hint="eastAsia" w:ascii="宋体" w:hAnsi="宋体" w:eastAsia="宋体" w:cs="宋体"/>
          <w:b/>
          <w:bCs/>
          <w:i w:val="0"/>
          <w:iCs w:val="0"/>
          <w:caps w:val="0"/>
          <w:color w:val="000000"/>
          <w:spacing w:val="0"/>
          <w:sz w:val="24"/>
          <w:szCs w:val="24"/>
        </w:rPr>
      </w:pPr>
      <w:r>
        <w:rPr>
          <w:rFonts w:hint="eastAsia" w:ascii="宋体" w:hAnsi="宋体" w:eastAsia="宋体" w:cs="宋体"/>
          <w:b/>
          <w:bCs/>
          <w:i w:val="0"/>
          <w:iCs w:val="0"/>
          <w:caps w:val="0"/>
          <w:color w:val="000000"/>
          <w:spacing w:val="0"/>
          <w:kern w:val="0"/>
          <w:sz w:val="24"/>
          <w:szCs w:val="24"/>
          <w:lang w:val="en-US" w:eastAsia="zh-CN" w:bidi="ar"/>
        </w:rPr>
        <w:t>十、对本次招标提出询问，请按以下方式联系</w:t>
      </w:r>
    </w:p>
    <w:p w14:paraId="403D02AB">
      <w:pPr>
        <w:keepNext w:val="0"/>
        <w:keepLines w:val="0"/>
        <w:widowControl/>
        <w:numPr>
          <w:ilvl w:val="0"/>
          <w:numId w:val="2"/>
        </w:numPr>
        <w:suppressLineNumbers w:val="0"/>
        <w:spacing w:before="0" w:beforeAutospacing="1" w:after="90" w:afterAutospacing="0"/>
        <w:ind w:left="0" w:hanging="360"/>
        <w:rPr>
          <w:rFonts w:hint="eastAsia" w:ascii="宋体" w:hAnsi="宋体" w:eastAsia="宋体" w:cs="宋体"/>
          <w:sz w:val="24"/>
          <w:szCs w:val="24"/>
        </w:rPr>
      </w:pPr>
      <w:r>
        <w:rPr>
          <w:rStyle w:val="12"/>
          <w:rFonts w:hint="eastAsia" w:ascii="宋体" w:hAnsi="宋体" w:eastAsia="宋体" w:cs="宋体"/>
          <w:i w:val="0"/>
          <w:iCs w:val="0"/>
          <w:caps w:val="0"/>
          <w:color w:val="000000"/>
          <w:spacing w:val="0"/>
          <w:sz w:val="24"/>
          <w:szCs w:val="24"/>
        </w:rPr>
        <w:t>采购人信息</w:t>
      </w:r>
      <w:r>
        <w:rPr>
          <w:rFonts w:hint="eastAsia" w:ascii="宋体" w:hAnsi="宋体" w:eastAsia="宋体" w:cs="宋体"/>
          <w:i w:val="0"/>
          <w:iCs w:val="0"/>
          <w:caps w:val="0"/>
          <w:color w:val="000000"/>
          <w:spacing w:val="0"/>
          <w:sz w:val="24"/>
          <w:szCs w:val="24"/>
        </w:rPr>
        <w:br w:type="textWrapping"/>
      </w:r>
      <w:r>
        <w:rPr>
          <w:rFonts w:hint="eastAsia" w:ascii="宋体" w:hAnsi="宋体" w:eastAsia="宋体" w:cs="宋体"/>
          <w:i w:val="0"/>
          <w:iCs w:val="0"/>
          <w:caps w:val="0"/>
          <w:color w:val="000000"/>
          <w:spacing w:val="0"/>
          <w:sz w:val="24"/>
          <w:szCs w:val="24"/>
        </w:rPr>
        <w:t>名称：</w:t>
      </w:r>
      <w:r>
        <w:rPr>
          <w:rFonts w:hint="eastAsia" w:ascii="宋体" w:hAnsi="宋体" w:eastAsia="宋体" w:cs="宋体"/>
          <w:i w:val="0"/>
          <w:iCs w:val="0"/>
          <w:caps w:val="0"/>
          <w:color w:val="000000"/>
          <w:spacing w:val="0"/>
          <w:sz w:val="24"/>
          <w:szCs w:val="24"/>
          <w:lang w:eastAsia="zh-CN"/>
        </w:rPr>
        <w:t>湘阴县农业农村局</w:t>
      </w:r>
      <w:r>
        <w:rPr>
          <w:rFonts w:hint="eastAsia" w:ascii="宋体" w:hAnsi="宋体" w:eastAsia="宋体" w:cs="宋体"/>
          <w:i w:val="0"/>
          <w:iCs w:val="0"/>
          <w:caps w:val="0"/>
          <w:color w:val="000000"/>
          <w:spacing w:val="0"/>
          <w:sz w:val="24"/>
          <w:szCs w:val="24"/>
        </w:rPr>
        <w:br w:type="textWrapping"/>
      </w:r>
      <w:r>
        <w:rPr>
          <w:rFonts w:hint="eastAsia" w:ascii="宋体" w:hAnsi="宋体" w:eastAsia="宋体" w:cs="宋体"/>
          <w:i w:val="0"/>
          <w:iCs w:val="0"/>
          <w:caps w:val="0"/>
          <w:color w:val="000000"/>
          <w:spacing w:val="0"/>
          <w:sz w:val="24"/>
          <w:szCs w:val="24"/>
        </w:rPr>
        <w:t>地址：岳阳市湘阴县</w:t>
      </w:r>
      <w:r>
        <w:rPr>
          <w:rFonts w:hint="eastAsia" w:ascii="宋体" w:hAnsi="宋体" w:eastAsia="宋体" w:cs="宋体"/>
          <w:i w:val="0"/>
          <w:iCs w:val="0"/>
          <w:caps w:val="0"/>
          <w:color w:val="000000"/>
          <w:spacing w:val="0"/>
          <w:sz w:val="24"/>
          <w:szCs w:val="24"/>
        </w:rPr>
        <w:br w:type="textWrapping"/>
      </w:r>
      <w:r>
        <w:rPr>
          <w:rFonts w:hint="eastAsia" w:ascii="宋体" w:hAnsi="宋体" w:eastAsia="宋体" w:cs="宋体"/>
          <w:i w:val="0"/>
          <w:iCs w:val="0"/>
          <w:caps w:val="0"/>
          <w:color w:val="000000"/>
          <w:spacing w:val="0"/>
          <w:sz w:val="24"/>
          <w:szCs w:val="24"/>
        </w:rPr>
        <w:t>联系人：</w:t>
      </w:r>
      <w:r>
        <w:rPr>
          <w:rFonts w:hint="eastAsia" w:ascii="宋体" w:hAnsi="宋体" w:eastAsia="宋体" w:cs="宋体"/>
          <w:i w:val="0"/>
          <w:iCs w:val="0"/>
          <w:caps w:val="0"/>
          <w:color w:val="000000"/>
          <w:spacing w:val="0"/>
          <w:sz w:val="24"/>
          <w:szCs w:val="24"/>
          <w:lang w:eastAsia="zh-CN"/>
        </w:rPr>
        <w:t>易佳佳</w:t>
      </w:r>
      <w:r>
        <w:rPr>
          <w:rFonts w:hint="eastAsia" w:ascii="宋体" w:hAnsi="宋体" w:eastAsia="宋体" w:cs="宋体"/>
          <w:i w:val="0"/>
          <w:iCs w:val="0"/>
          <w:caps w:val="0"/>
          <w:color w:val="000000"/>
          <w:spacing w:val="0"/>
          <w:sz w:val="24"/>
          <w:szCs w:val="24"/>
        </w:rPr>
        <w:br w:type="textWrapping"/>
      </w:r>
      <w:r>
        <w:rPr>
          <w:rFonts w:hint="eastAsia" w:ascii="宋体" w:hAnsi="宋体" w:eastAsia="宋体" w:cs="宋体"/>
          <w:i w:val="0"/>
          <w:iCs w:val="0"/>
          <w:caps w:val="0"/>
          <w:color w:val="000000"/>
          <w:spacing w:val="0"/>
          <w:sz w:val="24"/>
          <w:szCs w:val="24"/>
        </w:rPr>
        <w:t>联系电话：</w:t>
      </w:r>
      <w:r>
        <w:rPr>
          <w:rFonts w:hint="eastAsia" w:ascii="宋体" w:hAnsi="宋体" w:eastAsia="宋体" w:cs="宋体"/>
          <w:i w:val="0"/>
          <w:iCs w:val="0"/>
          <w:caps w:val="0"/>
          <w:color w:val="000000"/>
          <w:spacing w:val="0"/>
          <w:sz w:val="24"/>
          <w:szCs w:val="24"/>
          <w:lang w:eastAsia="zh-CN"/>
        </w:rPr>
        <w:t>13762792788</w:t>
      </w:r>
    </w:p>
    <w:p w14:paraId="348B19F2">
      <w:pPr>
        <w:keepNext w:val="0"/>
        <w:keepLines w:val="0"/>
        <w:widowControl/>
        <w:numPr>
          <w:ilvl w:val="0"/>
          <w:numId w:val="2"/>
        </w:numPr>
        <w:suppressLineNumbers w:val="0"/>
        <w:spacing w:before="0" w:beforeAutospacing="1" w:after="90" w:afterAutospacing="0"/>
        <w:ind w:left="0" w:hanging="360"/>
        <w:rPr>
          <w:rFonts w:hint="eastAsia" w:ascii="宋体" w:hAnsi="宋体" w:eastAsia="宋体" w:cs="宋体"/>
          <w:sz w:val="24"/>
          <w:szCs w:val="24"/>
        </w:rPr>
      </w:pPr>
      <w:r>
        <w:rPr>
          <w:rStyle w:val="12"/>
          <w:rFonts w:hint="eastAsia" w:ascii="宋体" w:hAnsi="宋体" w:eastAsia="宋体" w:cs="宋体"/>
          <w:i w:val="0"/>
          <w:iCs w:val="0"/>
          <w:caps w:val="0"/>
          <w:color w:val="000000"/>
          <w:spacing w:val="0"/>
          <w:sz w:val="24"/>
          <w:szCs w:val="24"/>
        </w:rPr>
        <w:t>采购代理机构信息</w:t>
      </w:r>
      <w:r>
        <w:rPr>
          <w:rFonts w:hint="eastAsia" w:ascii="宋体" w:hAnsi="宋体" w:eastAsia="宋体" w:cs="宋体"/>
          <w:i w:val="0"/>
          <w:iCs w:val="0"/>
          <w:caps w:val="0"/>
          <w:color w:val="000000"/>
          <w:spacing w:val="0"/>
          <w:sz w:val="24"/>
          <w:szCs w:val="24"/>
        </w:rPr>
        <w:br w:type="textWrapping"/>
      </w:r>
      <w:r>
        <w:rPr>
          <w:rFonts w:hint="eastAsia" w:ascii="宋体" w:hAnsi="宋体" w:eastAsia="宋体" w:cs="宋体"/>
          <w:i w:val="0"/>
          <w:iCs w:val="0"/>
          <w:caps w:val="0"/>
          <w:color w:val="000000"/>
          <w:spacing w:val="0"/>
          <w:sz w:val="24"/>
          <w:szCs w:val="24"/>
        </w:rPr>
        <w:t>名称：湖南文星建设有限公司</w:t>
      </w:r>
      <w:r>
        <w:rPr>
          <w:rFonts w:hint="eastAsia" w:ascii="宋体" w:hAnsi="宋体" w:eastAsia="宋体" w:cs="宋体"/>
          <w:i w:val="0"/>
          <w:iCs w:val="0"/>
          <w:caps w:val="0"/>
          <w:color w:val="000000"/>
          <w:spacing w:val="0"/>
          <w:sz w:val="24"/>
          <w:szCs w:val="24"/>
        </w:rPr>
        <w:br w:type="textWrapping"/>
      </w:r>
      <w:r>
        <w:rPr>
          <w:rFonts w:hint="eastAsia" w:ascii="宋体" w:hAnsi="宋体" w:eastAsia="宋体" w:cs="宋体"/>
          <w:i w:val="0"/>
          <w:iCs w:val="0"/>
          <w:caps w:val="0"/>
          <w:color w:val="000000"/>
          <w:spacing w:val="0"/>
          <w:sz w:val="24"/>
          <w:szCs w:val="24"/>
        </w:rPr>
        <w:t>地址：湘阴县长岭路碧桂园1栋（营销中心东边门面）</w:t>
      </w:r>
      <w:r>
        <w:rPr>
          <w:rFonts w:hint="eastAsia" w:ascii="宋体" w:hAnsi="宋体" w:eastAsia="宋体" w:cs="宋体"/>
          <w:i w:val="0"/>
          <w:iCs w:val="0"/>
          <w:caps w:val="0"/>
          <w:color w:val="000000"/>
          <w:spacing w:val="0"/>
          <w:sz w:val="24"/>
          <w:szCs w:val="24"/>
        </w:rPr>
        <w:br w:type="textWrapping"/>
      </w:r>
      <w:r>
        <w:rPr>
          <w:rFonts w:hint="eastAsia" w:ascii="宋体" w:hAnsi="宋体" w:eastAsia="宋体" w:cs="宋体"/>
          <w:i w:val="0"/>
          <w:iCs w:val="0"/>
          <w:caps w:val="0"/>
          <w:color w:val="000000"/>
          <w:spacing w:val="0"/>
          <w:sz w:val="24"/>
          <w:szCs w:val="24"/>
        </w:rPr>
        <w:t>联系人：郑超</w:t>
      </w:r>
      <w:r>
        <w:rPr>
          <w:rFonts w:hint="eastAsia" w:ascii="宋体" w:hAnsi="宋体" w:eastAsia="宋体" w:cs="宋体"/>
          <w:i w:val="0"/>
          <w:iCs w:val="0"/>
          <w:caps w:val="0"/>
          <w:color w:val="000000"/>
          <w:spacing w:val="0"/>
          <w:sz w:val="24"/>
          <w:szCs w:val="24"/>
        </w:rPr>
        <w:br w:type="textWrapping"/>
      </w:r>
      <w:r>
        <w:rPr>
          <w:rFonts w:hint="eastAsia" w:ascii="宋体" w:hAnsi="宋体" w:eastAsia="宋体" w:cs="宋体"/>
          <w:i w:val="0"/>
          <w:iCs w:val="0"/>
          <w:caps w:val="0"/>
          <w:color w:val="000000"/>
          <w:spacing w:val="0"/>
          <w:sz w:val="24"/>
          <w:szCs w:val="24"/>
        </w:rPr>
        <w:t>联系电话：18390016333</w:t>
      </w:r>
    </w:p>
    <w:p w14:paraId="5D2F21BC">
      <w:pPr>
        <w:keepNext w:val="0"/>
        <w:keepLines w:val="0"/>
        <w:widowControl/>
        <w:numPr>
          <w:ilvl w:val="0"/>
          <w:numId w:val="2"/>
        </w:numPr>
        <w:suppressLineNumbers w:val="0"/>
        <w:spacing w:before="0" w:beforeAutospacing="1" w:after="90" w:afterAutospacing="0"/>
        <w:ind w:left="0" w:hanging="360"/>
        <w:rPr>
          <w:rFonts w:hint="eastAsia" w:ascii="宋体" w:hAnsi="宋体" w:eastAsia="宋体" w:cs="宋体"/>
          <w:sz w:val="24"/>
          <w:szCs w:val="24"/>
        </w:rPr>
      </w:pPr>
      <w:r>
        <w:rPr>
          <w:rStyle w:val="12"/>
          <w:rFonts w:hint="eastAsia" w:ascii="宋体" w:hAnsi="宋体" w:eastAsia="宋体" w:cs="宋体"/>
          <w:i w:val="0"/>
          <w:iCs w:val="0"/>
          <w:caps w:val="0"/>
          <w:color w:val="000000"/>
          <w:spacing w:val="0"/>
          <w:sz w:val="24"/>
          <w:szCs w:val="24"/>
        </w:rPr>
        <w:t>项目联系方式</w:t>
      </w:r>
      <w:r>
        <w:rPr>
          <w:rFonts w:hint="eastAsia" w:ascii="宋体" w:hAnsi="宋体" w:eastAsia="宋体" w:cs="宋体"/>
          <w:i w:val="0"/>
          <w:iCs w:val="0"/>
          <w:caps w:val="0"/>
          <w:color w:val="000000"/>
          <w:spacing w:val="0"/>
          <w:sz w:val="24"/>
          <w:szCs w:val="24"/>
        </w:rPr>
        <w:br w:type="textWrapping"/>
      </w:r>
      <w:r>
        <w:rPr>
          <w:rFonts w:hint="eastAsia" w:ascii="宋体" w:hAnsi="宋体" w:eastAsia="宋体" w:cs="宋体"/>
          <w:i w:val="0"/>
          <w:iCs w:val="0"/>
          <w:caps w:val="0"/>
          <w:color w:val="000000"/>
          <w:spacing w:val="0"/>
          <w:sz w:val="24"/>
          <w:szCs w:val="24"/>
        </w:rPr>
        <w:t>项目联系人：</w:t>
      </w:r>
      <w:r>
        <w:rPr>
          <w:rFonts w:hint="eastAsia" w:ascii="宋体" w:hAnsi="宋体" w:eastAsia="宋体" w:cs="宋体"/>
          <w:i w:val="0"/>
          <w:iCs w:val="0"/>
          <w:caps w:val="0"/>
          <w:color w:val="000000"/>
          <w:spacing w:val="0"/>
          <w:sz w:val="24"/>
          <w:szCs w:val="24"/>
          <w:lang w:eastAsia="zh-CN"/>
        </w:rPr>
        <w:t>易佳佳</w:t>
      </w:r>
      <w:r>
        <w:rPr>
          <w:rFonts w:hint="eastAsia" w:ascii="宋体" w:hAnsi="宋体" w:eastAsia="宋体" w:cs="宋体"/>
          <w:i w:val="0"/>
          <w:iCs w:val="0"/>
          <w:caps w:val="0"/>
          <w:color w:val="000000"/>
          <w:spacing w:val="0"/>
          <w:sz w:val="24"/>
          <w:szCs w:val="24"/>
        </w:rPr>
        <w:br w:type="textWrapping"/>
      </w:r>
      <w:r>
        <w:rPr>
          <w:rFonts w:hint="eastAsia" w:ascii="宋体" w:hAnsi="宋体" w:eastAsia="宋体" w:cs="宋体"/>
          <w:i w:val="0"/>
          <w:iCs w:val="0"/>
          <w:caps w:val="0"/>
          <w:color w:val="000000"/>
          <w:spacing w:val="0"/>
          <w:sz w:val="24"/>
          <w:szCs w:val="24"/>
        </w:rPr>
        <w:t>电话：</w:t>
      </w:r>
      <w:r>
        <w:rPr>
          <w:rFonts w:hint="eastAsia" w:ascii="宋体" w:hAnsi="宋体" w:eastAsia="宋体" w:cs="宋体"/>
          <w:i w:val="0"/>
          <w:iCs w:val="0"/>
          <w:caps w:val="0"/>
          <w:color w:val="000000"/>
          <w:spacing w:val="0"/>
          <w:sz w:val="24"/>
          <w:szCs w:val="24"/>
          <w:lang w:eastAsia="zh-CN"/>
        </w:rPr>
        <w:t>13762792788</w:t>
      </w:r>
    </w:p>
    <w:p w14:paraId="3FB28749">
      <w:pPr>
        <w:spacing w:line="360" w:lineRule="auto"/>
        <w:ind w:left="0" w:leftChars="-200" w:hanging="420" w:hangingChars="175"/>
        <w:rPr>
          <w:rFonts w:hint="eastAsia" w:ascii="宋体" w:hAnsi="宋体" w:eastAsia="宋体" w:cs="宋体"/>
          <w:color w:val="auto"/>
          <w:sz w:val="24"/>
          <w:szCs w:val="32"/>
          <w:highlight w:val="none"/>
        </w:rPr>
      </w:pPr>
      <w:r>
        <w:rPr>
          <w:rFonts w:hint="eastAsia" w:ascii="宋体" w:hAnsi="宋体" w:eastAsia="宋体" w:cs="宋体"/>
          <w:color w:val="auto"/>
          <w:sz w:val="24"/>
          <w:szCs w:val="32"/>
          <w:highlight w:val="none"/>
          <w:lang w:val="en-US" w:eastAsia="zh-CN"/>
        </w:rPr>
        <w:t>4.</w:t>
      </w:r>
      <w:r>
        <w:rPr>
          <w:rFonts w:hint="eastAsia" w:ascii="宋体" w:hAnsi="宋体" w:eastAsia="宋体" w:cs="宋体"/>
          <w:color w:val="auto"/>
          <w:sz w:val="24"/>
          <w:szCs w:val="32"/>
          <w:highlight w:val="none"/>
        </w:rPr>
        <w:t>电子交易平台服务机构信息</w:t>
      </w:r>
    </w:p>
    <w:p w14:paraId="5E72F559">
      <w:pPr>
        <w:spacing w:line="360" w:lineRule="auto"/>
        <w:rPr>
          <w:rFonts w:hint="eastAsia" w:ascii="宋体" w:hAnsi="宋体" w:eastAsia="宋体" w:cs="宋体"/>
          <w:color w:val="auto"/>
          <w:sz w:val="24"/>
          <w:szCs w:val="32"/>
          <w:highlight w:val="none"/>
        </w:rPr>
      </w:pPr>
      <w:r>
        <w:rPr>
          <w:rFonts w:hint="eastAsia" w:ascii="宋体" w:hAnsi="宋体" w:eastAsia="宋体" w:cs="宋体"/>
          <w:color w:val="auto"/>
          <w:sz w:val="24"/>
          <w:szCs w:val="32"/>
          <w:highlight w:val="none"/>
          <w:lang w:val="en-US" w:eastAsia="zh-CN"/>
        </w:rPr>
        <w:t>（1）名 称：岳阳市公共资源交易中心电子交易平台</w:t>
      </w:r>
    </w:p>
    <w:p w14:paraId="14AA823B">
      <w:pPr>
        <w:spacing w:line="360" w:lineRule="auto"/>
        <w:rPr>
          <w:rFonts w:hint="eastAsia" w:ascii="宋体" w:hAnsi="宋体" w:eastAsia="宋体" w:cs="宋体"/>
          <w:color w:val="auto"/>
          <w:sz w:val="24"/>
          <w:szCs w:val="32"/>
          <w:highlight w:val="none"/>
        </w:rPr>
      </w:pPr>
      <w:r>
        <w:rPr>
          <w:rFonts w:hint="eastAsia" w:ascii="宋体" w:hAnsi="宋体" w:eastAsia="宋体" w:cs="宋体"/>
          <w:color w:val="auto"/>
          <w:sz w:val="24"/>
          <w:szCs w:val="32"/>
          <w:highlight w:val="none"/>
          <w:lang w:val="en-US" w:eastAsia="zh-CN"/>
        </w:rPr>
        <w:t>（2）联系人：信息技术科</w:t>
      </w:r>
    </w:p>
    <w:p w14:paraId="49C6D73F">
      <w:pPr>
        <w:spacing w:line="360" w:lineRule="auto"/>
        <w:rPr>
          <w:rFonts w:hint="eastAsia" w:ascii="宋体" w:hAnsi="宋体" w:eastAsia="宋体" w:cs="宋体"/>
          <w:color w:val="auto"/>
          <w:sz w:val="24"/>
          <w:szCs w:val="32"/>
          <w:highlight w:val="none"/>
        </w:rPr>
      </w:pPr>
      <w:r>
        <w:rPr>
          <w:rFonts w:hint="eastAsia" w:ascii="宋体" w:hAnsi="宋体" w:eastAsia="宋体" w:cs="宋体"/>
          <w:color w:val="auto"/>
          <w:sz w:val="24"/>
          <w:szCs w:val="32"/>
          <w:highlight w:val="none"/>
          <w:lang w:val="en-US" w:eastAsia="zh-CN"/>
        </w:rPr>
        <w:t>（3）电 话：0730-2966692；0730-2966691</w:t>
      </w:r>
    </w:p>
    <w:p w14:paraId="7E9EC2F0">
      <w:pPr>
        <w:spacing w:line="360" w:lineRule="auto"/>
        <w:rPr>
          <w:rFonts w:hint="eastAsia" w:ascii="宋体" w:hAnsi="宋体" w:eastAsia="宋体" w:cs="宋体"/>
          <w:color w:val="auto"/>
          <w:sz w:val="24"/>
          <w:szCs w:val="32"/>
          <w:highlight w:val="none"/>
        </w:rPr>
      </w:pPr>
      <w:r>
        <w:rPr>
          <w:rFonts w:hint="eastAsia" w:ascii="宋体" w:hAnsi="宋体" w:eastAsia="宋体" w:cs="宋体"/>
          <w:color w:val="auto"/>
          <w:sz w:val="24"/>
          <w:szCs w:val="32"/>
          <w:highlight w:val="none"/>
          <w:lang w:val="en-US" w:eastAsia="zh-CN"/>
        </w:rPr>
        <w:t>（4）电子邮箱：/</w:t>
      </w:r>
    </w:p>
    <w:p w14:paraId="18CF2616">
      <w:pPr>
        <w:widowControl w:val="0"/>
        <w:adjustRightInd w:val="0"/>
        <w:snapToGrid w:val="0"/>
        <w:spacing w:before="156" w:beforeLines="50" w:line="360" w:lineRule="auto"/>
        <w:ind w:left="420" w:leftChars="200"/>
        <w:jc w:val="center"/>
        <w:rPr>
          <w:rFonts w:hint="eastAsia" w:ascii="宋体" w:hAnsi="宋体" w:eastAsia="宋体" w:cs="宋体"/>
          <w:b/>
          <w:color w:val="auto"/>
          <w:spacing w:val="100"/>
          <w:kern w:val="0"/>
          <w:sz w:val="32"/>
          <w:szCs w:val="32"/>
          <w:highlight w:val="none"/>
          <w:lang w:val="en-US" w:eastAsia="zh-CN" w:bidi="ar-SA"/>
        </w:rPr>
      </w:pPr>
      <w:r>
        <w:rPr>
          <w:rFonts w:hint="eastAsia" w:ascii="宋体" w:hAnsi="宋体" w:eastAsia="宋体" w:cs="宋体"/>
          <w:color w:val="auto"/>
          <w:kern w:val="0"/>
          <w:sz w:val="21"/>
          <w:szCs w:val="21"/>
          <w:highlight w:val="none"/>
          <w:lang w:val="en-US" w:eastAsia="zh-CN" w:bidi="ar-SA"/>
        </w:rPr>
        <w:br w:type="page"/>
      </w:r>
      <w:r>
        <w:rPr>
          <w:rFonts w:hint="eastAsia" w:ascii="宋体" w:hAnsi="宋体" w:eastAsia="宋体" w:cs="宋体"/>
          <w:b/>
          <w:color w:val="auto"/>
          <w:kern w:val="0"/>
          <w:sz w:val="32"/>
          <w:szCs w:val="32"/>
          <w:highlight w:val="none"/>
          <w:lang w:val="en-US" w:eastAsia="zh-CN" w:bidi="ar-SA"/>
        </w:rPr>
        <w:t>第二章 投标须知</w:t>
      </w:r>
      <w:bookmarkEnd w:id="5"/>
      <w:bookmarkEnd w:id="6"/>
      <w:bookmarkEnd w:id="7"/>
      <w:bookmarkEnd w:id="8"/>
      <w:bookmarkEnd w:id="9"/>
      <w:bookmarkEnd w:id="10"/>
      <w:bookmarkEnd w:id="11"/>
      <w:bookmarkEnd w:id="12"/>
    </w:p>
    <w:p w14:paraId="6F17B456">
      <w:pPr>
        <w:keepNext/>
        <w:keepLines/>
        <w:widowControl w:val="0"/>
        <w:spacing w:line="360" w:lineRule="auto"/>
        <w:ind w:firstLine="140" w:firstLineChars="50"/>
        <w:jc w:val="both"/>
        <w:outlineLvl w:val="1"/>
        <w:rPr>
          <w:rFonts w:hint="eastAsia" w:ascii="宋体" w:hAnsi="宋体" w:eastAsia="宋体" w:cs="宋体"/>
          <w:b w:val="0"/>
          <w:bCs/>
          <w:color w:val="auto"/>
          <w:spacing w:val="100"/>
          <w:kern w:val="0"/>
          <w:sz w:val="28"/>
          <w:szCs w:val="28"/>
          <w:highlight w:val="none"/>
          <w:lang w:val="en-US" w:eastAsia="zh-CN" w:bidi="ar-SA"/>
        </w:rPr>
      </w:pPr>
      <w:r>
        <w:rPr>
          <w:rFonts w:hint="eastAsia" w:ascii="宋体" w:hAnsi="宋体" w:eastAsia="宋体" w:cs="宋体"/>
          <w:b w:val="0"/>
          <w:bCs/>
          <w:color w:val="auto"/>
          <w:kern w:val="0"/>
          <w:sz w:val="28"/>
          <w:szCs w:val="28"/>
          <w:highlight w:val="none"/>
          <w:lang w:val="en-US" w:eastAsia="zh-CN" w:bidi="ar-SA"/>
        </w:rPr>
        <w:t>投标须知前附表</w:t>
      </w:r>
    </w:p>
    <w:p w14:paraId="7C029767">
      <w:pPr>
        <w:adjustRightInd w:val="0"/>
        <w:snapToGrid w:val="0"/>
        <w:spacing w:line="360" w:lineRule="auto"/>
        <w:ind w:right="31" w:rightChars="15"/>
        <w:rPr>
          <w:rFonts w:hint="eastAsia" w:ascii="宋体" w:hAnsi="宋体" w:eastAsia="宋体" w:cs="宋体"/>
          <w:color w:val="auto"/>
          <w:szCs w:val="21"/>
          <w:highlight w:val="none"/>
        </w:rPr>
      </w:pPr>
      <w:r>
        <w:rPr>
          <w:rFonts w:hint="eastAsia" w:ascii="宋体" w:hAnsi="宋体" w:eastAsia="宋体" w:cs="宋体"/>
          <w:b/>
          <w:color w:val="auto"/>
          <w:szCs w:val="21"/>
          <w:highlight w:val="none"/>
        </w:rPr>
        <w:t>注：本项目启用的条款请在“编列内容规定”栏内以“■”标注。</w:t>
      </w:r>
    </w:p>
    <w:tbl>
      <w:tblPr>
        <w:tblStyle w:val="9"/>
        <w:tblW w:w="10523"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220"/>
        <w:gridCol w:w="2169"/>
        <w:gridCol w:w="7134"/>
      </w:tblGrid>
      <w:tr w14:paraId="62ADF7B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28" w:hRule="atLeast"/>
          <w:tblHeader/>
          <w:jc w:val="center"/>
        </w:trPr>
        <w:tc>
          <w:tcPr>
            <w:tcW w:w="1220" w:type="dxa"/>
            <w:noWrap w:val="0"/>
            <w:vAlign w:val="center"/>
          </w:tcPr>
          <w:p w14:paraId="2C481083">
            <w:pPr>
              <w:adjustRightInd w:val="0"/>
              <w:snapToGrid w:val="0"/>
              <w:spacing w:line="360" w:lineRule="auto"/>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条款号</w:t>
            </w:r>
          </w:p>
        </w:tc>
        <w:tc>
          <w:tcPr>
            <w:tcW w:w="2169" w:type="dxa"/>
            <w:noWrap w:val="0"/>
            <w:vAlign w:val="center"/>
          </w:tcPr>
          <w:p w14:paraId="08248E64">
            <w:pPr>
              <w:adjustRightInd w:val="0"/>
              <w:snapToGrid w:val="0"/>
              <w:spacing w:line="360" w:lineRule="auto"/>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条款名称</w:t>
            </w:r>
          </w:p>
        </w:tc>
        <w:tc>
          <w:tcPr>
            <w:tcW w:w="7134" w:type="dxa"/>
            <w:noWrap w:val="0"/>
            <w:vAlign w:val="center"/>
          </w:tcPr>
          <w:p w14:paraId="3B2697FD">
            <w:pPr>
              <w:adjustRightInd w:val="0"/>
              <w:snapToGrid w:val="0"/>
              <w:spacing w:line="360" w:lineRule="auto"/>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编列内容规定</w:t>
            </w:r>
          </w:p>
        </w:tc>
      </w:tr>
      <w:tr w14:paraId="54499C7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13" w:hRule="atLeast"/>
          <w:jc w:val="center"/>
        </w:trPr>
        <w:tc>
          <w:tcPr>
            <w:tcW w:w="10523" w:type="dxa"/>
            <w:gridSpan w:val="3"/>
            <w:noWrap w:val="0"/>
            <w:vAlign w:val="center"/>
          </w:tcPr>
          <w:p w14:paraId="1BFE3C0E">
            <w:pPr>
              <w:adjustRightInd w:val="0"/>
              <w:snapToGrid w:val="0"/>
              <w:spacing w:line="360" w:lineRule="auto"/>
              <w:rPr>
                <w:rFonts w:hint="eastAsia" w:ascii="宋体" w:hAnsi="宋体" w:eastAsia="宋体" w:cs="宋体"/>
                <w:color w:val="auto"/>
                <w:szCs w:val="21"/>
                <w:highlight w:val="none"/>
              </w:rPr>
            </w:pPr>
            <w:r>
              <w:rPr>
                <w:rFonts w:hint="eastAsia" w:ascii="宋体" w:hAnsi="宋体" w:eastAsia="宋体" w:cs="宋体"/>
                <w:b/>
                <w:color w:val="auto"/>
                <w:szCs w:val="21"/>
                <w:highlight w:val="none"/>
              </w:rPr>
              <w:t>一、说明</w:t>
            </w:r>
          </w:p>
        </w:tc>
      </w:tr>
      <w:tr w14:paraId="7E9115A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13" w:hRule="atLeast"/>
          <w:jc w:val="center"/>
        </w:trPr>
        <w:tc>
          <w:tcPr>
            <w:tcW w:w="1220" w:type="dxa"/>
            <w:noWrap w:val="0"/>
            <w:vAlign w:val="center"/>
          </w:tcPr>
          <w:p w14:paraId="63A75D6F">
            <w:pPr>
              <w:adjustRightInd w:val="0"/>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第1.1</w:t>
            </w:r>
            <w:r>
              <w:rPr>
                <w:rFonts w:hint="eastAsia" w:ascii="宋体" w:hAnsi="宋体" w:eastAsia="宋体" w:cs="宋体"/>
                <w:color w:val="auto"/>
                <w:kern w:val="0"/>
                <w:szCs w:val="21"/>
                <w:highlight w:val="none"/>
                <w:lang w:val="zh-CN"/>
              </w:rPr>
              <w:t>款</w:t>
            </w:r>
          </w:p>
        </w:tc>
        <w:tc>
          <w:tcPr>
            <w:tcW w:w="2169" w:type="dxa"/>
            <w:noWrap w:val="0"/>
            <w:vAlign w:val="center"/>
          </w:tcPr>
          <w:p w14:paraId="4AA9956F">
            <w:pPr>
              <w:adjustRightInd w:val="0"/>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采购项目</w:t>
            </w:r>
          </w:p>
        </w:tc>
        <w:tc>
          <w:tcPr>
            <w:tcW w:w="7134" w:type="dxa"/>
            <w:noWrap w:val="0"/>
            <w:vAlign w:val="center"/>
          </w:tcPr>
          <w:p w14:paraId="52C9F1A4">
            <w:pPr>
              <w:adjustRightInd w:val="0"/>
              <w:snapToGrid w:val="0"/>
              <w:spacing w:line="360" w:lineRule="auto"/>
              <w:jc w:val="center"/>
              <w:rPr>
                <w:rFonts w:hint="eastAsia" w:ascii="宋体" w:hAnsi="宋体" w:eastAsia="宋体" w:cs="宋体"/>
                <w:color w:val="auto"/>
                <w:szCs w:val="21"/>
                <w:highlight w:val="none"/>
                <w:u w:val="single"/>
                <w:lang w:eastAsia="zh-CN"/>
              </w:rPr>
            </w:pPr>
            <w:r>
              <w:rPr>
                <w:rFonts w:hint="eastAsia" w:ascii="宋体" w:hAnsi="宋体" w:eastAsia="宋体" w:cs="宋体"/>
                <w:color w:val="auto"/>
                <w:szCs w:val="21"/>
                <w:highlight w:val="none"/>
                <w:u w:val="none"/>
                <w:lang w:eastAsia="zh-CN"/>
              </w:rPr>
              <w:t>湘阴县 2026 年受污染耕地安全利用项目叶面阻控剂和生石灰采购及施撒服务</w:t>
            </w:r>
          </w:p>
        </w:tc>
      </w:tr>
      <w:tr w14:paraId="41CB67B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608" w:hRule="atLeast"/>
          <w:jc w:val="center"/>
        </w:trPr>
        <w:tc>
          <w:tcPr>
            <w:tcW w:w="1220" w:type="dxa"/>
            <w:noWrap w:val="0"/>
            <w:vAlign w:val="center"/>
          </w:tcPr>
          <w:p w14:paraId="0F86A843">
            <w:pPr>
              <w:adjustRightInd w:val="0"/>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第2.1</w:t>
            </w:r>
            <w:r>
              <w:rPr>
                <w:rFonts w:hint="eastAsia" w:ascii="宋体" w:hAnsi="宋体" w:eastAsia="宋体" w:cs="宋体"/>
                <w:color w:val="auto"/>
                <w:kern w:val="0"/>
                <w:szCs w:val="21"/>
                <w:highlight w:val="none"/>
                <w:lang w:val="zh-CN"/>
              </w:rPr>
              <w:t>款</w:t>
            </w:r>
          </w:p>
        </w:tc>
        <w:tc>
          <w:tcPr>
            <w:tcW w:w="2169" w:type="dxa"/>
            <w:noWrap w:val="0"/>
            <w:vAlign w:val="center"/>
          </w:tcPr>
          <w:p w14:paraId="5C353520">
            <w:pPr>
              <w:adjustRightInd w:val="0"/>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采购人</w:t>
            </w:r>
          </w:p>
        </w:tc>
        <w:tc>
          <w:tcPr>
            <w:tcW w:w="7134" w:type="dxa"/>
            <w:noWrap w:val="0"/>
            <w:vAlign w:val="center"/>
          </w:tcPr>
          <w:p w14:paraId="1E95D948">
            <w:pPr>
              <w:adjustRightInd w:val="0"/>
              <w:snapToGrid w:val="0"/>
              <w:spacing w:line="360" w:lineRule="auto"/>
              <w:rPr>
                <w:rFonts w:hint="eastAsia" w:ascii="宋体" w:hAnsi="宋体" w:eastAsia="宋体" w:cs="宋体"/>
                <w:color w:val="auto"/>
                <w:szCs w:val="21"/>
                <w:highlight w:val="none"/>
                <w:u w:val="none"/>
              </w:rPr>
            </w:pPr>
            <w:r>
              <w:rPr>
                <w:rFonts w:hint="eastAsia" w:ascii="宋体" w:hAnsi="宋体" w:eastAsia="宋体" w:cs="宋体"/>
                <w:color w:val="auto"/>
                <w:szCs w:val="21"/>
                <w:highlight w:val="none"/>
                <w:u w:val="none"/>
              </w:rPr>
              <w:t>名称：</w:t>
            </w:r>
            <w:r>
              <w:rPr>
                <w:rFonts w:hint="eastAsia" w:ascii="宋体" w:hAnsi="宋体" w:eastAsia="宋体" w:cs="宋体"/>
                <w:color w:val="auto"/>
                <w:szCs w:val="21"/>
                <w:highlight w:val="none"/>
                <w:u w:val="none"/>
                <w:lang w:eastAsia="zh-CN"/>
              </w:rPr>
              <w:t>湘阴县农业农村局</w:t>
            </w:r>
          </w:p>
          <w:p w14:paraId="08923F27">
            <w:pPr>
              <w:adjustRightInd w:val="0"/>
              <w:snapToGrid w:val="0"/>
              <w:spacing w:line="360" w:lineRule="auto"/>
              <w:rPr>
                <w:rFonts w:hint="eastAsia" w:ascii="宋体" w:hAnsi="宋体" w:eastAsia="宋体" w:cs="宋体"/>
                <w:color w:val="auto"/>
                <w:szCs w:val="21"/>
                <w:highlight w:val="none"/>
                <w:u w:val="none"/>
              </w:rPr>
            </w:pPr>
            <w:r>
              <w:rPr>
                <w:rFonts w:hint="eastAsia" w:ascii="宋体" w:hAnsi="宋体" w:eastAsia="宋体" w:cs="宋体"/>
                <w:color w:val="auto"/>
                <w:szCs w:val="21"/>
                <w:highlight w:val="none"/>
                <w:u w:val="none"/>
              </w:rPr>
              <w:t>地址：</w:t>
            </w:r>
            <w:r>
              <w:rPr>
                <w:rFonts w:hint="eastAsia" w:ascii="宋体" w:hAnsi="宋体" w:eastAsia="宋体" w:cs="宋体"/>
                <w:color w:val="auto"/>
                <w:szCs w:val="21"/>
                <w:highlight w:val="none"/>
                <w:u w:val="none"/>
                <w:lang w:eastAsia="zh-CN"/>
              </w:rPr>
              <w:t>岳阳市湘阴县</w:t>
            </w:r>
          </w:p>
          <w:p w14:paraId="02C48217">
            <w:pPr>
              <w:adjustRightInd w:val="0"/>
              <w:snapToGrid w:val="0"/>
              <w:spacing w:line="360" w:lineRule="auto"/>
              <w:rPr>
                <w:rFonts w:hint="eastAsia" w:ascii="宋体" w:hAnsi="宋体" w:eastAsia="宋体" w:cs="宋体"/>
                <w:color w:val="auto"/>
                <w:szCs w:val="21"/>
                <w:highlight w:val="none"/>
                <w:u w:val="none"/>
                <w:lang w:val="en-US" w:eastAsia="zh-CN"/>
              </w:rPr>
            </w:pPr>
            <w:r>
              <w:rPr>
                <w:rFonts w:hint="eastAsia" w:ascii="宋体" w:hAnsi="宋体" w:eastAsia="宋体" w:cs="宋体"/>
                <w:color w:val="auto"/>
                <w:szCs w:val="21"/>
                <w:highlight w:val="none"/>
                <w:u w:val="none"/>
              </w:rPr>
              <w:t>联系人：</w:t>
            </w:r>
            <w:r>
              <w:rPr>
                <w:rFonts w:hint="eastAsia" w:ascii="宋体" w:hAnsi="宋体" w:eastAsia="宋体" w:cs="宋体"/>
                <w:color w:val="auto"/>
                <w:szCs w:val="21"/>
                <w:highlight w:val="none"/>
                <w:u w:val="none"/>
                <w:lang w:val="en-US" w:eastAsia="zh-CN"/>
              </w:rPr>
              <w:t>易佳佳</w:t>
            </w:r>
          </w:p>
          <w:p w14:paraId="6245D848">
            <w:pPr>
              <w:adjustRightInd w:val="0"/>
              <w:snapToGrid w:val="0"/>
              <w:spacing w:line="360" w:lineRule="auto"/>
              <w:rPr>
                <w:rFonts w:hint="eastAsia" w:ascii="宋体" w:hAnsi="宋体" w:eastAsia="宋体" w:cs="宋体"/>
                <w:color w:val="auto"/>
                <w:szCs w:val="21"/>
                <w:highlight w:val="none"/>
                <w:u w:val="none"/>
              </w:rPr>
            </w:pPr>
            <w:r>
              <w:rPr>
                <w:rFonts w:hint="eastAsia" w:ascii="宋体" w:hAnsi="宋体" w:eastAsia="宋体" w:cs="宋体"/>
                <w:color w:val="auto"/>
                <w:szCs w:val="21"/>
                <w:highlight w:val="none"/>
                <w:u w:val="none"/>
              </w:rPr>
              <w:t>联系电话：</w:t>
            </w:r>
            <w:r>
              <w:rPr>
                <w:rFonts w:hint="eastAsia" w:ascii="宋体" w:hAnsi="宋体" w:eastAsia="宋体" w:cs="宋体"/>
                <w:color w:val="auto"/>
                <w:szCs w:val="21"/>
                <w:highlight w:val="none"/>
                <w:u w:val="none"/>
                <w:lang w:eastAsia="zh-CN"/>
              </w:rPr>
              <w:t>13762792788</w:t>
            </w:r>
            <w:r>
              <w:rPr>
                <w:rFonts w:hint="eastAsia" w:ascii="宋体" w:hAnsi="宋体" w:eastAsia="宋体" w:cs="宋体"/>
                <w:color w:val="auto"/>
                <w:szCs w:val="21"/>
                <w:highlight w:val="none"/>
                <w:u w:val="none"/>
              </w:rPr>
              <w:t xml:space="preserve">                  </w:t>
            </w:r>
          </w:p>
        </w:tc>
      </w:tr>
      <w:tr w14:paraId="5C8D902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608" w:hRule="atLeast"/>
          <w:jc w:val="center"/>
        </w:trPr>
        <w:tc>
          <w:tcPr>
            <w:tcW w:w="1220" w:type="dxa"/>
            <w:noWrap w:val="0"/>
            <w:vAlign w:val="center"/>
          </w:tcPr>
          <w:p w14:paraId="72F0777B">
            <w:pPr>
              <w:adjustRightInd w:val="0"/>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第2.2</w:t>
            </w:r>
            <w:r>
              <w:rPr>
                <w:rFonts w:hint="eastAsia" w:ascii="宋体" w:hAnsi="宋体" w:eastAsia="宋体" w:cs="宋体"/>
                <w:color w:val="auto"/>
                <w:kern w:val="0"/>
                <w:szCs w:val="21"/>
                <w:highlight w:val="none"/>
                <w:lang w:val="zh-CN"/>
              </w:rPr>
              <w:t>款</w:t>
            </w:r>
          </w:p>
        </w:tc>
        <w:tc>
          <w:tcPr>
            <w:tcW w:w="2169" w:type="dxa"/>
            <w:noWrap w:val="0"/>
            <w:vAlign w:val="center"/>
          </w:tcPr>
          <w:p w14:paraId="1EA3F806">
            <w:pPr>
              <w:adjustRightInd w:val="0"/>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采购代理机构</w:t>
            </w:r>
          </w:p>
        </w:tc>
        <w:tc>
          <w:tcPr>
            <w:tcW w:w="7134" w:type="dxa"/>
            <w:noWrap w:val="0"/>
            <w:vAlign w:val="center"/>
          </w:tcPr>
          <w:p w14:paraId="2DE15A82">
            <w:pPr>
              <w:adjustRightInd w:val="0"/>
              <w:snapToGrid w:val="0"/>
              <w:spacing w:line="360" w:lineRule="auto"/>
              <w:rPr>
                <w:rFonts w:hint="eastAsia" w:ascii="宋体" w:hAnsi="宋体" w:eastAsia="宋体" w:cs="宋体"/>
                <w:color w:val="auto"/>
                <w:szCs w:val="21"/>
                <w:highlight w:val="none"/>
                <w:u w:val="none"/>
                <w:lang w:eastAsia="zh-CN"/>
              </w:rPr>
            </w:pPr>
            <w:r>
              <w:rPr>
                <w:rFonts w:hint="eastAsia" w:ascii="宋体" w:hAnsi="宋体" w:eastAsia="宋体" w:cs="宋体"/>
                <w:color w:val="auto"/>
                <w:szCs w:val="21"/>
                <w:highlight w:val="none"/>
                <w:u w:val="none"/>
              </w:rPr>
              <w:t>名称：</w:t>
            </w:r>
            <w:r>
              <w:rPr>
                <w:rFonts w:hint="eastAsia" w:ascii="宋体" w:hAnsi="宋体" w:eastAsia="宋体" w:cs="宋体"/>
                <w:color w:val="auto"/>
                <w:szCs w:val="21"/>
                <w:highlight w:val="none"/>
                <w:u w:val="none"/>
                <w:lang w:eastAsia="zh-CN"/>
              </w:rPr>
              <w:t>湖南文星建设有限公司</w:t>
            </w:r>
          </w:p>
          <w:p w14:paraId="11D49DA2">
            <w:pPr>
              <w:adjustRightInd w:val="0"/>
              <w:snapToGrid w:val="0"/>
              <w:spacing w:line="360" w:lineRule="auto"/>
              <w:rPr>
                <w:rFonts w:hint="eastAsia" w:ascii="宋体" w:hAnsi="宋体" w:eastAsia="宋体" w:cs="宋体"/>
                <w:color w:val="auto"/>
                <w:szCs w:val="21"/>
                <w:highlight w:val="none"/>
                <w:u w:val="none"/>
                <w:lang w:val="en-US" w:eastAsia="zh-CN"/>
              </w:rPr>
            </w:pPr>
            <w:r>
              <w:rPr>
                <w:rFonts w:hint="eastAsia" w:ascii="宋体" w:hAnsi="宋体" w:eastAsia="宋体" w:cs="宋体"/>
                <w:color w:val="auto"/>
                <w:szCs w:val="21"/>
                <w:highlight w:val="none"/>
                <w:u w:val="none"/>
              </w:rPr>
              <w:t>地址：</w:t>
            </w:r>
            <w:r>
              <w:rPr>
                <w:rFonts w:hint="eastAsia" w:ascii="宋体" w:hAnsi="宋体" w:eastAsia="宋体" w:cs="宋体"/>
                <w:color w:val="auto"/>
                <w:szCs w:val="21"/>
                <w:highlight w:val="none"/>
                <w:u w:val="none"/>
                <w:lang w:eastAsia="zh-CN"/>
              </w:rPr>
              <w:t>湖南省岳阳市湘阴县长岭路碧桂园1栋（营销中心东边门面）</w:t>
            </w:r>
          </w:p>
          <w:p w14:paraId="26388B8C">
            <w:pPr>
              <w:adjustRightInd w:val="0"/>
              <w:snapToGrid w:val="0"/>
              <w:spacing w:line="360" w:lineRule="auto"/>
              <w:rPr>
                <w:rFonts w:hint="eastAsia" w:ascii="宋体" w:hAnsi="宋体" w:eastAsia="宋体" w:cs="宋体"/>
                <w:color w:val="auto"/>
                <w:szCs w:val="21"/>
                <w:highlight w:val="none"/>
                <w:u w:val="none"/>
              </w:rPr>
            </w:pPr>
            <w:r>
              <w:rPr>
                <w:rFonts w:hint="eastAsia" w:ascii="宋体" w:hAnsi="宋体" w:eastAsia="宋体" w:cs="宋体"/>
                <w:color w:val="auto"/>
                <w:szCs w:val="21"/>
                <w:highlight w:val="none"/>
                <w:u w:val="none"/>
              </w:rPr>
              <w:t>联系人：</w:t>
            </w:r>
            <w:r>
              <w:rPr>
                <w:rFonts w:hint="eastAsia" w:ascii="宋体" w:hAnsi="宋体" w:eastAsia="宋体" w:cs="宋体"/>
                <w:color w:val="auto"/>
                <w:szCs w:val="21"/>
                <w:highlight w:val="none"/>
                <w:u w:val="none"/>
                <w:lang w:eastAsia="zh-CN"/>
              </w:rPr>
              <w:t>郑超</w:t>
            </w:r>
          </w:p>
          <w:p w14:paraId="5DBBE634">
            <w:pPr>
              <w:adjustRightInd w:val="0"/>
              <w:snapToGrid w:val="0"/>
              <w:spacing w:line="360" w:lineRule="auto"/>
              <w:rPr>
                <w:rFonts w:hint="eastAsia" w:ascii="宋体" w:hAnsi="宋体" w:eastAsia="宋体" w:cs="宋体"/>
                <w:color w:val="auto"/>
                <w:szCs w:val="21"/>
                <w:highlight w:val="none"/>
                <w:u w:val="none"/>
                <w:lang w:val="en-US" w:eastAsia="zh-CN"/>
              </w:rPr>
            </w:pPr>
            <w:r>
              <w:rPr>
                <w:rFonts w:hint="eastAsia" w:ascii="宋体" w:hAnsi="宋体" w:eastAsia="宋体" w:cs="宋体"/>
                <w:color w:val="auto"/>
                <w:szCs w:val="21"/>
                <w:highlight w:val="none"/>
                <w:u w:val="none"/>
              </w:rPr>
              <w:t>联系电话：</w:t>
            </w:r>
            <w:r>
              <w:rPr>
                <w:rFonts w:hint="eastAsia" w:ascii="宋体" w:hAnsi="宋体" w:eastAsia="宋体" w:cs="宋体"/>
                <w:color w:val="auto"/>
                <w:szCs w:val="21"/>
                <w:highlight w:val="none"/>
                <w:u w:val="none"/>
                <w:lang w:val="en-US" w:eastAsia="zh-CN"/>
              </w:rPr>
              <w:t>18390016333</w:t>
            </w:r>
          </w:p>
        </w:tc>
      </w:tr>
      <w:tr w14:paraId="4B4E0E1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12" w:hRule="atLeast"/>
          <w:jc w:val="center"/>
        </w:trPr>
        <w:tc>
          <w:tcPr>
            <w:tcW w:w="1220" w:type="dxa"/>
            <w:noWrap w:val="0"/>
            <w:vAlign w:val="center"/>
          </w:tcPr>
          <w:p w14:paraId="0BA83D56">
            <w:pPr>
              <w:adjustRightInd w:val="0"/>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第2.6款</w:t>
            </w:r>
          </w:p>
        </w:tc>
        <w:tc>
          <w:tcPr>
            <w:tcW w:w="2169" w:type="dxa"/>
            <w:noWrap w:val="0"/>
            <w:vAlign w:val="center"/>
          </w:tcPr>
          <w:p w14:paraId="62A5C329">
            <w:pPr>
              <w:adjustRightInd w:val="0"/>
              <w:snapToGrid w:val="0"/>
              <w:spacing w:line="360" w:lineRule="auto"/>
              <w:jc w:val="center"/>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采购进口产品</w:t>
            </w:r>
          </w:p>
        </w:tc>
        <w:tc>
          <w:tcPr>
            <w:tcW w:w="7134" w:type="dxa"/>
            <w:noWrap w:val="0"/>
            <w:vAlign w:val="center"/>
          </w:tcPr>
          <w:p w14:paraId="1B52FB14">
            <w:pPr>
              <w:adjustRightInd w:val="0"/>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sym w:font="Wingdings 2" w:char="0052"/>
            </w:r>
            <w:r>
              <w:rPr>
                <w:rFonts w:hint="eastAsia" w:ascii="宋体" w:hAnsi="宋体" w:eastAsia="宋体" w:cs="宋体"/>
                <w:color w:val="auto"/>
                <w:szCs w:val="21"/>
                <w:highlight w:val="none"/>
              </w:rPr>
              <w:t xml:space="preserve"> 本采购项目</w:t>
            </w:r>
            <w:r>
              <w:rPr>
                <w:rFonts w:hint="eastAsia" w:ascii="宋体" w:hAnsi="宋体" w:eastAsia="宋体" w:cs="宋体"/>
                <w:b/>
                <w:bCs/>
                <w:color w:val="auto"/>
                <w:kern w:val="0"/>
                <w:szCs w:val="21"/>
                <w:highlight w:val="none"/>
                <w:u w:val="single"/>
              </w:rPr>
              <w:t>拒绝</w:t>
            </w:r>
            <w:r>
              <w:rPr>
                <w:rFonts w:hint="eastAsia" w:ascii="宋体" w:hAnsi="宋体" w:eastAsia="宋体" w:cs="宋体"/>
                <w:color w:val="auto"/>
                <w:kern w:val="0"/>
                <w:szCs w:val="21"/>
                <w:highlight w:val="none"/>
              </w:rPr>
              <w:t>进口产品参加投标</w:t>
            </w:r>
          </w:p>
          <w:p w14:paraId="1BF01993">
            <w:pPr>
              <w:adjustRightInd w:val="0"/>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本采购项目已经</w:t>
            </w:r>
            <w:r>
              <w:rPr>
                <w:rFonts w:hint="eastAsia" w:ascii="宋体" w:hAnsi="宋体" w:eastAsia="宋体" w:cs="宋体"/>
                <w:color w:val="auto"/>
                <w:kern w:val="0"/>
                <w:szCs w:val="21"/>
                <w:highlight w:val="none"/>
              </w:rPr>
              <w:t>财政部门审核同意购买进口产品</w:t>
            </w:r>
          </w:p>
        </w:tc>
      </w:tr>
      <w:tr w14:paraId="279A25C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46" w:hRule="atLeast"/>
          <w:jc w:val="center"/>
        </w:trPr>
        <w:tc>
          <w:tcPr>
            <w:tcW w:w="1220" w:type="dxa"/>
            <w:noWrap w:val="0"/>
            <w:vAlign w:val="center"/>
          </w:tcPr>
          <w:p w14:paraId="2760BF6A">
            <w:pPr>
              <w:adjustRightInd w:val="0"/>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第3.1</w:t>
            </w:r>
            <w:r>
              <w:rPr>
                <w:rFonts w:hint="eastAsia" w:ascii="宋体" w:hAnsi="宋体" w:eastAsia="宋体" w:cs="宋体"/>
                <w:color w:val="auto"/>
                <w:kern w:val="0"/>
                <w:szCs w:val="21"/>
                <w:highlight w:val="none"/>
                <w:lang w:val="zh-CN"/>
              </w:rPr>
              <w:t>款</w:t>
            </w:r>
          </w:p>
        </w:tc>
        <w:tc>
          <w:tcPr>
            <w:tcW w:w="2169" w:type="dxa"/>
            <w:noWrap w:val="0"/>
            <w:vAlign w:val="center"/>
          </w:tcPr>
          <w:p w14:paraId="59729A66">
            <w:pPr>
              <w:adjustRightInd w:val="0"/>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bCs/>
                <w:color w:val="auto"/>
                <w:szCs w:val="21"/>
                <w:highlight w:val="none"/>
              </w:rPr>
              <w:t>投标人</w:t>
            </w:r>
            <w:r>
              <w:rPr>
                <w:rFonts w:hint="eastAsia" w:ascii="宋体" w:hAnsi="宋体" w:eastAsia="宋体" w:cs="宋体"/>
                <w:color w:val="auto"/>
                <w:szCs w:val="21"/>
                <w:highlight w:val="none"/>
              </w:rPr>
              <w:t>资格条件</w:t>
            </w:r>
          </w:p>
        </w:tc>
        <w:tc>
          <w:tcPr>
            <w:tcW w:w="7134" w:type="dxa"/>
            <w:noWrap w:val="0"/>
            <w:vAlign w:val="center"/>
          </w:tcPr>
          <w:p w14:paraId="090CC667">
            <w:pPr>
              <w:adjustRightInd w:val="0"/>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1、基本资格条件：投标人应提供资格审查资料：投标人应当符合《政府采购法》第二十二条第一款的规定，即：</w:t>
            </w:r>
          </w:p>
          <w:p w14:paraId="0E9B3F07">
            <w:pPr>
              <w:adjustRightInd w:val="0"/>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（1）具有独立承担民事责任的能力；</w:t>
            </w:r>
          </w:p>
          <w:p w14:paraId="53EAEBF9">
            <w:pPr>
              <w:adjustRightInd w:val="0"/>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（2）具有良好的商业信誉和健全的财务会计制度；</w:t>
            </w:r>
          </w:p>
          <w:p w14:paraId="22DB32A6">
            <w:pPr>
              <w:adjustRightInd w:val="0"/>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（3）具有履行合同所必需的设备和专业技术能力；</w:t>
            </w:r>
          </w:p>
          <w:p w14:paraId="2FD6E821">
            <w:pPr>
              <w:adjustRightInd w:val="0"/>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（4）有依法缴纳税收和社会保障资金的良好记录；</w:t>
            </w:r>
          </w:p>
          <w:p w14:paraId="113C0B46">
            <w:pPr>
              <w:adjustRightInd w:val="0"/>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（5）参加政府采购活动前三年内，在经营活动中没有重大违法记录；</w:t>
            </w:r>
          </w:p>
          <w:p w14:paraId="7B1C7ADB">
            <w:pPr>
              <w:adjustRightInd w:val="0"/>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（6）法律、行政法规规定的其他条件。</w:t>
            </w:r>
          </w:p>
          <w:p w14:paraId="3515BF61">
            <w:pPr>
              <w:adjustRightInd w:val="0"/>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2、被“信用中国”网站列入失信被执行人和重大税收违法案件当事人名单的、被“中国政府采购网”网站列入政府采购严重违法失信行为记录名单（处罚期限尚未届满的），不得参与本项目的政府采购活动。</w:t>
            </w:r>
            <w:r>
              <w:rPr>
                <w:rFonts w:hint="eastAsia" w:ascii="宋体" w:hAnsi="宋体" w:eastAsia="宋体" w:cs="宋体"/>
                <w:color w:val="auto"/>
                <w:szCs w:val="21"/>
                <w:highlight w:val="none"/>
                <w:lang w:val="en-US" w:eastAsia="zh-CN"/>
              </w:rPr>
              <w:t>(</w:t>
            </w:r>
            <w:r>
              <w:rPr>
                <w:rFonts w:hint="eastAsia" w:ascii="宋体" w:hAnsi="宋体" w:eastAsia="宋体" w:cs="宋体"/>
                <w:color w:val="auto"/>
                <w:szCs w:val="21"/>
                <w:highlight w:val="none"/>
                <w:lang w:eastAsia="zh-CN"/>
              </w:rPr>
              <w:t>提交</w:t>
            </w:r>
            <w:r>
              <w:rPr>
                <w:rFonts w:hint="eastAsia" w:ascii="宋体" w:hAnsi="宋体" w:eastAsia="宋体" w:cs="宋体"/>
                <w:color w:val="auto"/>
                <w:szCs w:val="21"/>
                <w:highlight w:val="none"/>
              </w:rPr>
              <w:t>“信用中国”</w:t>
            </w:r>
            <w:r>
              <w:rPr>
                <w:rFonts w:hint="eastAsia" w:ascii="宋体" w:hAnsi="宋体" w:eastAsia="宋体" w:cs="宋体"/>
                <w:color w:val="auto"/>
                <w:szCs w:val="21"/>
                <w:highlight w:val="none"/>
                <w:lang w:eastAsia="zh-CN"/>
              </w:rPr>
              <w:t>和</w:t>
            </w:r>
            <w:r>
              <w:rPr>
                <w:rFonts w:hint="eastAsia" w:ascii="宋体" w:hAnsi="宋体" w:eastAsia="宋体" w:cs="宋体"/>
                <w:color w:val="auto"/>
                <w:szCs w:val="21"/>
                <w:highlight w:val="none"/>
              </w:rPr>
              <w:t>“中国政府采购网”信用记录查询网上截图并加盖单位公章</w:t>
            </w:r>
            <w:r>
              <w:rPr>
                <w:rFonts w:hint="eastAsia" w:ascii="宋体" w:hAnsi="宋体" w:eastAsia="宋体" w:cs="宋体"/>
                <w:color w:val="auto"/>
                <w:szCs w:val="21"/>
                <w:highlight w:val="none"/>
                <w:lang w:eastAsia="zh-CN"/>
              </w:rPr>
              <w:t>）</w:t>
            </w:r>
          </w:p>
          <w:p w14:paraId="0203B196">
            <w:pPr>
              <w:adjustRightInd w:val="0"/>
              <w:snapToGrid w:val="0"/>
              <w:spacing w:line="360" w:lineRule="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3、特定资格条件：</w:t>
            </w:r>
            <w:r>
              <w:rPr>
                <w:rFonts w:hint="eastAsia" w:ascii="宋体" w:hAnsi="宋体" w:eastAsia="宋体" w:cs="宋体"/>
                <w:b/>
                <w:bCs/>
                <w:color w:val="auto"/>
                <w:sz w:val="21"/>
                <w:szCs w:val="24"/>
                <w:highlight w:val="none"/>
                <w:lang w:val="en-US" w:eastAsia="zh-CN"/>
              </w:rPr>
              <w:t>无</w:t>
            </w:r>
          </w:p>
          <w:p w14:paraId="24C89D42">
            <w:pPr>
              <w:widowControl w:val="0"/>
              <w:ind w:left="0" w:leftChars="0" w:right="91" w:firstLine="0" w:firstLineChars="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4、联合体投标：本次招标不</w:t>
            </w:r>
            <w:r>
              <w:rPr>
                <w:rFonts w:hint="eastAsia" w:ascii="宋体" w:hAnsi="宋体" w:eastAsia="宋体" w:cs="宋体"/>
                <w:b/>
                <w:bCs/>
                <w:color w:val="auto"/>
                <w:kern w:val="2"/>
                <w:sz w:val="21"/>
                <w:szCs w:val="21"/>
                <w:highlight w:val="none"/>
                <w:u w:val="single"/>
                <w:lang w:val="en-US" w:eastAsia="zh-CN" w:bidi="ar-SA"/>
              </w:rPr>
              <w:t>接受</w:t>
            </w:r>
            <w:r>
              <w:rPr>
                <w:rFonts w:hint="eastAsia" w:ascii="宋体" w:hAnsi="宋体" w:eastAsia="宋体" w:cs="宋体"/>
                <w:color w:val="auto"/>
                <w:kern w:val="2"/>
                <w:sz w:val="21"/>
                <w:szCs w:val="21"/>
                <w:highlight w:val="none"/>
                <w:lang w:val="en-US" w:eastAsia="zh-CN" w:bidi="ar-SA"/>
              </w:rPr>
              <w:t>联合体投标。</w:t>
            </w:r>
          </w:p>
          <w:p w14:paraId="02F2DFC1">
            <w:pPr>
              <w:adjustRightInd w:val="0"/>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5、单位负责人为同一人或者存在直接控股、管理关系的不同投标人，不得参加同一合同项下的政府采购活动。</w:t>
            </w:r>
          </w:p>
          <w:p w14:paraId="7624601E">
            <w:pPr>
              <w:adjustRightInd w:val="0"/>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6、为本采购项目提供整体设计、规范编制或者项目管理、监理、检测等服务的，不得再参加此项目的其他招标采购活动。</w:t>
            </w:r>
          </w:p>
        </w:tc>
      </w:tr>
      <w:tr w14:paraId="4315E35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209" w:hRule="atLeast"/>
          <w:jc w:val="center"/>
        </w:trPr>
        <w:tc>
          <w:tcPr>
            <w:tcW w:w="1220" w:type="dxa"/>
            <w:noWrap w:val="0"/>
            <w:vAlign w:val="center"/>
          </w:tcPr>
          <w:p w14:paraId="4D1A8040">
            <w:pPr>
              <w:adjustRightInd w:val="0"/>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第6.1</w:t>
            </w:r>
            <w:r>
              <w:rPr>
                <w:rFonts w:hint="eastAsia" w:ascii="宋体" w:hAnsi="宋体" w:eastAsia="宋体" w:cs="宋体"/>
                <w:color w:val="auto"/>
                <w:kern w:val="0"/>
                <w:szCs w:val="21"/>
                <w:highlight w:val="none"/>
                <w:lang w:val="zh-CN"/>
              </w:rPr>
              <w:t>款</w:t>
            </w:r>
          </w:p>
        </w:tc>
        <w:tc>
          <w:tcPr>
            <w:tcW w:w="2169" w:type="dxa"/>
            <w:noWrap w:val="0"/>
            <w:vAlign w:val="center"/>
          </w:tcPr>
          <w:p w14:paraId="4851546D">
            <w:pPr>
              <w:adjustRightInd w:val="0"/>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组织现场考察或者召开答疑会</w:t>
            </w:r>
          </w:p>
        </w:tc>
        <w:tc>
          <w:tcPr>
            <w:tcW w:w="7134" w:type="dxa"/>
            <w:noWrap w:val="0"/>
            <w:vAlign w:val="center"/>
          </w:tcPr>
          <w:p w14:paraId="15FD7626">
            <w:pPr>
              <w:adjustRightInd w:val="0"/>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sym w:font="Wingdings 2" w:char="0052"/>
            </w:r>
            <w:r>
              <w:rPr>
                <w:rFonts w:hint="eastAsia" w:ascii="宋体" w:hAnsi="宋体" w:eastAsia="宋体" w:cs="宋体"/>
                <w:color w:val="auto"/>
                <w:szCs w:val="21"/>
                <w:highlight w:val="none"/>
              </w:rPr>
              <w:t xml:space="preserve"> 不组织</w:t>
            </w:r>
          </w:p>
          <w:p w14:paraId="4A3954F9">
            <w:pPr>
              <w:adjustRightInd w:val="0"/>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组织，时间：</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地点：</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 联系人：</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，或者在招标文件提供期限截止后以书面形式通知所有获取招标文件的潜在投标人。</w:t>
            </w:r>
          </w:p>
        </w:tc>
      </w:tr>
      <w:tr w14:paraId="1072D5E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12" w:hRule="atLeast"/>
          <w:jc w:val="center"/>
        </w:trPr>
        <w:tc>
          <w:tcPr>
            <w:tcW w:w="1220" w:type="dxa"/>
            <w:noWrap w:val="0"/>
            <w:vAlign w:val="center"/>
          </w:tcPr>
          <w:p w14:paraId="5A98ACCD">
            <w:pPr>
              <w:adjustRightInd w:val="0"/>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第6.2</w:t>
            </w:r>
            <w:r>
              <w:rPr>
                <w:rFonts w:hint="eastAsia" w:ascii="宋体" w:hAnsi="宋体" w:eastAsia="宋体" w:cs="宋体"/>
                <w:color w:val="auto"/>
                <w:kern w:val="0"/>
                <w:szCs w:val="21"/>
                <w:highlight w:val="none"/>
                <w:lang w:val="zh-CN"/>
              </w:rPr>
              <w:t>款</w:t>
            </w:r>
          </w:p>
        </w:tc>
        <w:tc>
          <w:tcPr>
            <w:tcW w:w="2169" w:type="dxa"/>
            <w:noWrap w:val="0"/>
            <w:vAlign w:val="center"/>
          </w:tcPr>
          <w:p w14:paraId="167FF15E">
            <w:pPr>
              <w:adjustRightInd w:val="0"/>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投标人要求澄清招标文件的时间</w:t>
            </w:r>
          </w:p>
        </w:tc>
        <w:tc>
          <w:tcPr>
            <w:tcW w:w="7134" w:type="dxa"/>
            <w:noWrap w:val="0"/>
            <w:vAlign w:val="center"/>
          </w:tcPr>
          <w:p w14:paraId="1D5BE5F5">
            <w:pPr>
              <w:adjustRightInd w:val="0"/>
              <w:snapToGrid w:val="0"/>
              <w:spacing w:line="360" w:lineRule="auto"/>
              <w:rPr>
                <w:rFonts w:hint="eastAsia" w:ascii="宋体" w:hAnsi="宋体" w:eastAsia="宋体" w:cs="宋体"/>
                <w:color w:val="auto"/>
                <w:szCs w:val="21"/>
                <w:highlight w:val="none"/>
              </w:rPr>
            </w:pPr>
            <w:r>
              <w:rPr>
                <w:rFonts w:hint="eastAsia" w:ascii="宋体" w:hAnsi="宋体" w:eastAsia="宋体" w:cs="宋体"/>
                <w:b/>
                <w:bCs/>
                <w:color w:val="auto"/>
                <w:szCs w:val="21"/>
                <w:highlight w:val="none"/>
                <w:u w:val="single"/>
                <w:lang w:val="en-US" w:eastAsia="zh-CN"/>
              </w:rPr>
              <w:t>2026</w:t>
            </w:r>
            <w:r>
              <w:rPr>
                <w:rFonts w:hint="eastAsia" w:ascii="宋体" w:hAnsi="宋体" w:eastAsia="宋体" w:cs="宋体"/>
                <w:b/>
                <w:bCs/>
                <w:color w:val="auto"/>
                <w:szCs w:val="21"/>
                <w:highlight w:val="none"/>
                <w:u w:val="single"/>
              </w:rPr>
              <w:t>年</w:t>
            </w:r>
            <w:r>
              <w:rPr>
                <w:rFonts w:hint="eastAsia" w:ascii="宋体" w:hAnsi="宋体" w:eastAsia="宋体" w:cs="宋体"/>
                <w:b/>
                <w:bCs/>
                <w:color w:val="auto"/>
                <w:szCs w:val="21"/>
                <w:highlight w:val="none"/>
                <w:u w:val="single"/>
                <w:lang w:val="en-US" w:eastAsia="zh-CN"/>
              </w:rPr>
              <w:t>08</w:t>
            </w:r>
            <w:r>
              <w:rPr>
                <w:rFonts w:hint="eastAsia" w:ascii="宋体" w:hAnsi="宋体" w:eastAsia="宋体" w:cs="宋体"/>
                <w:b/>
                <w:bCs/>
                <w:color w:val="auto"/>
                <w:szCs w:val="21"/>
                <w:highlight w:val="none"/>
                <w:u w:val="single"/>
              </w:rPr>
              <w:t>月</w:t>
            </w:r>
            <w:r>
              <w:rPr>
                <w:rFonts w:hint="eastAsia" w:ascii="宋体" w:hAnsi="宋体" w:eastAsia="宋体" w:cs="宋体"/>
                <w:b/>
                <w:bCs/>
                <w:color w:val="auto"/>
                <w:szCs w:val="21"/>
                <w:highlight w:val="none"/>
                <w:u w:val="single"/>
                <w:lang w:val="en-US" w:eastAsia="zh-CN"/>
              </w:rPr>
              <w:t>12</w:t>
            </w:r>
            <w:r>
              <w:rPr>
                <w:rFonts w:hint="eastAsia" w:ascii="宋体" w:hAnsi="宋体" w:eastAsia="宋体" w:cs="宋体"/>
                <w:b/>
                <w:bCs/>
                <w:color w:val="auto"/>
                <w:szCs w:val="21"/>
                <w:highlight w:val="none"/>
                <w:u w:val="single"/>
              </w:rPr>
              <w:t>日</w:t>
            </w:r>
            <w:r>
              <w:rPr>
                <w:rFonts w:hint="eastAsia" w:ascii="宋体" w:hAnsi="宋体" w:eastAsia="宋体" w:cs="宋体"/>
                <w:b/>
                <w:bCs/>
                <w:color w:val="auto"/>
                <w:szCs w:val="21"/>
                <w:highlight w:val="none"/>
                <w:u w:val="single"/>
                <w:lang w:val="en-US" w:eastAsia="zh-CN"/>
              </w:rPr>
              <w:t>17:00</w:t>
            </w:r>
            <w:r>
              <w:rPr>
                <w:rFonts w:hint="eastAsia" w:ascii="宋体" w:hAnsi="宋体" w:eastAsia="宋体" w:cs="宋体"/>
                <w:b/>
                <w:bCs/>
                <w:color w:val="auto"/>
                <w:szCs w:val="21"/>
                <w:highlight w:val="none"/>
                <w:u w:val="single"/>
              </w:rPr>
              <w:t>时前</w:t>
            </w:r>
          </w:p>
        </w:tc>
      </w:tr>
      <w:tr w14:paraId="040C0B0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13" w:hRule="atLeast"/>
          <w:jc w:val="center"/>
        </w:trPr>
        <w:tc>
          <w:tcPr>
            <w:tcW w:w="10523" w:type="dxa"/>
            <w:gridSpan w:val="3"/>
            <w:noWrap w:val="0"/>
            <w:vAlign w:val="center"/>
          </w:tcPr>
          <w:p w14:paraId="304A29AC">
            <w:pPr>
              <w:adjustRightInd w:val="0"/>
              <w:snapToGrid w:val="0"/>
              <w:spacing w:line="360" w:lineRule="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二、招标文件</w:t>
            </w:r>
          </w:p>
        </w:tc>
      </w:tr>
      <w:tr w14:paraId="3233738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209" w:hRule="atLeast"/>
          <w:jc w:val="center"/>
        </w:trPr>
        <w:tc>
          <w:tcPr>
            <w:tcW w:w="1220" w:type="dxa"/>
            <w:noWrap w:val="0"/>
            <w:vAlign w:val="center"/>
          </w:tcPr>
          <w:p w14:paraId="4A3AD216">
            <w:pPr>
              <w:adjustRightInd w:val="0"/>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第8.2</w:t>
            </w:r>
            <w:r>
              <w:rPr>
                <w:rFonts w:hint="eastAsia" w:ascii="宋体" w:hAnsi="宋体" w:eastAsia="宋体" w:cs="宋体"/>
                <w:color w:val="auto"/>
                <w:kern w:val="0"/>
                <w:szCs w:val="21"/>
                <w:highlight w:val="none"/>
                <w:lang w:val="zh-CN"/>
              </w:rPr>
              <w:t>款</w:t>
            </w:r>
          </w:p>
        </w:tc>
        <w:tc>
          <w:tcPr>
            <w:tcW w:w="2169" w:type="dxa"/>
            <w:noWrap w:val="0"/>
            <w:vAlign w:val="center"/>
          </w:tcPr>
          <w:p w14:paraId="5CA11611">
            <w:pPr>
              <w:adjustRightInd w:val="0"/>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非实质性要求条款允许偏离的最多项数或范围</w:t>
            </w:r>
          </w:p>
        </w:tc>
        <w:tc>
          <w:tcPr>
            <w:tcW w:w="7134" w:type="dxa"/>
            <w:noWrap w:val="0"/>
            <w:vAlign w:val="center"/>
          </w:tcPr>
          <w:p w14:paraId="2448A2BF">
            <w:pPr>
              <w:adjustRightInd w:val="0"/>
              <w:snapToGrid w:val="0"/>
              <w:spacing w:line="360" w:lineRule="auto"/>
              <w:rPr>
                <w:rFonts w:hint="eastAsia" w:ascii="宋体" w:hAnsi="宋体" w:eastAsia="宋体" w:cs="宋体"/>
                <w:color w:val="auto"/>
                <w:szCs w:val="21"/>
                <w:highlight w:val="none"/>
                <w:u w:val="single"/>
                <w:lang w:eastAsia="zh-CN"/>
              </w:rPr>
            </w:pPr>
            <w:r>
              <w:rPr>
                <w:rFonts w:hint="eastAsia" w:ascii="宋体" w:hAnsi="宋体" w:eastAsia="宋体" w:cs="宋体"/>
                <w:color w:val="auto"/>
                <w:szCs w:val="21"/>
                <w:highlight w:val="none"/>
              </w:rPr>
              <w:t>非实质性要求条款允许偏离的最多项数≥</w:t>
            </w:r>
            <w:r>
              <w:rPr>
                <w:rFonts w:hint="eastAsia" w:ascii="宋体" w:hAnsi="宋体" w:eastAsia="宋体" w:cs="宋体"/>
                <w:color w:val="auto"/>
                <w:szCs w:val="21"/>
                <w:highlight w:val="none"/>
                <w:lang w:val="en-US" w:eastAsia="zh-CN"/>
              </w:rPr>
              <w:t>20</w:t>
            </w:r>
            <w:r>
              <w:rPr>
                <w:rFonts w:hint="eastAsia" w:ascii="宋体" w:hAnsi="宋体" w:eastAsia="宋体" w:cs="宋体"/>
                <w:color w:val="auto"/>
                <w:szCs w:val="21"/>
                <w:highlight w:val="none"/>
              </w:rPr>
              <w:t>项将导致投标无效</w:t>
            </w:r>
            <w:r>
              <w:rPr>
                <w:rFonts w:hint="eastAsia" w:ascii="宋体" w:hAnsi="宋体" w:eastAsia="宋体" w:cs="宋体"/>
                <w:color w:val="auto"/>
                <w:szCs w:val="21"/>
                <w:highlight w:val="none"/>
                <w:lang w:eastAsia="zh-CN"/>
              </w:rPr>
              <w:t>。</w:t>
            </w:r>
          </w:p>
        </w:tc>
      </w:tr>
      <w:tr w14:paraId="640E44A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13" w:hRule="atLeast"/>
          <w:jc w:val="center"/>
        </w:trPr>
        <w:tc>
          <w:tcPr>
            <w:tcW w:w="1220" w:type="dxa"/>
            <w:noWrap w:val="0"/>
            <w:vAlign w:val="center"/>
          </w:tcPr>
          <w:p w14:paraId="7E77D383">
            <w:pPr>
              <w:adjustRightInd w:val="0"/>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第7.4</w:t>
            </w:r>
            <w:r>
              <w:rPr>
                <w:rFonts w:hint="eastAsia" w:ascii="宋体" w:hAnsi="宋体" w:eastAsia="宋体" w:cs="宋体"/>
                <w:color w:val="auto"/>
                <w:kern w:val="0"/>
                <w:szCs w:val="21"/>
                <w:highlight w:val="none"/>
                <w:lang w:val="zh-CN"/>
              </w:rPr>
              <w:t>款</w:t>
            </w:r>
          </w:p>
        </w:tc>
        <w:tc>
          <w:tcPr>
            <w:tcW w:w="2169" w:type="dxa"/>
            <w:noWrap w:val="0"/>
            <w:vAlign w:val="center"/>
          </w:tcPr>
          <w:p w14:paraId="7D156F56">
            <w:pPr>
              <w:adjustRightInd w:val="0"/>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招标文件公告期限</w:t>
            </w:r>
          </w:p>
        </w:tc>
        <w:tc>
          <w:tcPr>
            <w:tcW w:w="7134" w:type="dxa"/>
            <w:noWrap w:val="0"/>
            <w:vAlign w:val="center"/>
          </w:tcPr>
          <w:p w14:paraId="7340E7E9">
            <w:pPr>
              <w:adjustRightInd w:val="0"/>
              <w:snapToGrid w:val="0"/>
              <w:spacing w:line="360" w:lineRule="auto"/>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发布公告之日起五个工作日</w:t>
            </w:r>
          </w:p>
        </w:tc>
      </w:tr>
      <w:tr w14:paraId="122E3A1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04" w:hRule="atLeast"/>
          <w:jc w:val="center"/>
        </w:trPr>
        <w:tc>
          <w:tcPr>
            <w:tcW w:w="1220" w:type="dxa"/>
            <w:noWrap w:val="0"/>
            <w:vAlign w:val="center"/>
          </w:tcPr>
          <w:p w14:paraId="62618596">
            <w:pPr>
              <w:adjustRightInd w:val="0"/>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第9.2</w:t>
            </w:r>
            <w:r>
              <w:rPr>
                <w:rFonts w:hint="eastAsia" w:ascii="宋体" w:hAnsi="宋体" w:eastAsia="宋体" w:cs="宋体"/>
                <w:color w:val="auto"/>
                <w:kern w:val="0"/>
                <w:szCs w:val="21"/>
                <w:highlight w:val="none"/>
                <w:lang w:val="zh-CN"/>
              </w:rPr>
              <w:t>款</w:t>
            </w:r>
          </w:p>
        </w:tc>
        <w:tc>
          <w:tcPr>
            <w:tcW w:w="2169" w:type="dxa"/>
            <w:noWrap w:val="0"/>
            <w:vAlign w:val="center"/>
          </w:tcPr>
          <w:p w14:paraId="10BB899C">
            <w:pPr>
              <w:adjustRightInd w:val="0"/>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信息公告媒体</w:t>
            </w:r>
          </w:p>
        </w:tc>
        <w:tc>
          <w:tcPr>
            <w:tcW w:w="7134" w:type="dxa"/>
            <w:noWrap w:val="0"/>
            <w:vAlign w:val="center"/>
          </w:tcPr>
          <w:p w14:paraId="4A99F228">
            <w:pPr>
              <w:adjustRightInd w:val="0"/>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湖南省岳阳市政府采购网</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eastAsia="zh-CN"/>
              </w:rPr>
              <w:t>http://www.ccgp-hunan.gov.cn/</w:t>
            </w:r>
            <w:r>
              <w:rPr>
                <w:rFonts w:hint="eastAsia" w:ascii="宋体" w:hAnsi="宋体" w:eastAsia="宋体" w:cs="宋体"/>
                <w:bCs/>
                <w:color w:val="auto"/>
                <w:szCs w:val="21"/>
                <w:highlight w:val="none"/>
              </w:rPr>
              <w:t>）</w:t>
            </w:r>
          </w:p>
          <w:p w14:paraId="5B78EBE8">
            <w:pPr>
              <w:adjustRightInd w:val="0"/>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岳阳市公共资源交易网</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eastAsia="zh-CN"/>
              </w:rPr>
              <w:t>http://ggzy.yueyang.gov.cn/</w:t>
            </w:r>
            <w:r>
              <w:rPr>
                <w:rFonts w:hint="eastAsia" w:ascii="宋体" w:hAnsi="宋体" w:eastAsia="宋体" w:cs="宋体"/>
                <w:color w:val="auto"/>
                <w:szCs w:val="21"/>
                <w:highlight w:val="none"/>
              </w:rPr>
              <w:t>）</w:t>
            </w:r>
          </w:p>
        </w:tc>
      </w:tr>
      <w:tr w14:paraId="15FC19B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12" w:hRule="atLeast"/>
          <w:jc w:val="center"/>
        </w:trPr>
        <w:tc>
          <w:tcPr>
            <w:tcW w:w="1220" w:type="dxa"/>
            <w:noWrap w:val="0"/>
            <w:vAlign w:val="center"/>
          </w:tcPr>
          <w:p w14:paraId="6932EF43">
            <w:pPr>
              <w:adjustRightInd w:val="0"/>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第21.1</w:t>
            </w:r>
            <w:r>
              <w:rPr>
                <w:rFonts w:hint="eastAsia" w:ascii="宋体" w:hAnsi="宋体" w:eastAsia="宋体" w:cs="宋体"/>
                <w:color w:val="auto"/>
                <w:kern w:val="0"/>
                <w:szCs w:val="21"/>
                <w:highlight w:val="none"/>
                <w:lang w:val="zh-CN"/>
              </w:rPr>
              <w:t>款</w:t>
            </w:r>
          </w:p>
        </w:tc>
        <w:tc>
          <w:tcPr>
            <w:tcW w:w="2169" w:type="dxa"/>
            <w:noWrap w:val="0"/>
            <w:vAlign w:val="center"/>
          </w:tcPr>
          <w:p w14:paraId="147F1277">
            <w:pPr>
              <w:adjustRightInd w:val="0"/>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提交投标文件截止期时间</w:t>
            </w:r>
          </w:p>
        </w:tc>
        <w:tc>
          <w:tcPr>
            <w:tcW w:w="7134" w:type="dxa"/>
            <w:noWrap w:val="0"/>
            <w:vAlign w:val="center"/>
          </w:tcPr>
          <w:p w14:paraId="1B146579">
            <w:pPr>
              <w:adjustRightInd w:val="0"/>
              <w:snapToGrid w:val="0"/>
              <w:spacing w:line="360" w:lineRule="auto"/>
              <w:rPr>
                <w:rFonts w:hint="eastAsia" w:ascii="宋体" w:hAnsi="宋体" w:eastAsia="宋体" w:cs="宋体"/>
                <w:color w:val="auto"/>
                <w:szCs w:val="21"/>
                <w:highlight w:val="none"/>
                <w:lang w:val="en-US"/>
              </w:rPr>
            </w:pPr>
            <w:r>
              <w:rPr>
                <w:rFonts w:hint="eastAsia" w:ascii="宋体" w:hAnsi="宋体" w:eastAsia="宋体" w:cs="宋体"/>
                <w:b/>
                <w:bCs/>
                <w:color w:val="auto"/>
                <w:szCs w:val="21"/>
                <w:highlight w:val="none"/>
                <w:u w:val="single"/>
                <w:lang w:val="en-US" w:eastAsia="zh-CN"/>
              </w:rPr>
              <w:t>详见招标公告</w:t>
            </w:r>
          </w:p>
        </w:tc>
      </w:tr>
      <w:tr w14:paraId="34F9AD7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13" w:hRule="atLeast"/>
          <w:jc w:val="center"/>
        </w:trPr>
        <w:tc>
          <w:tcPr>
            <w:tcW w:w="10523" w:type="dxa"/>
            <w:gridSpan w:val="3"/>
            <w:noWrap w:val="0"/>
            <w:vAlign w:val="center"/>
          </w:tcPr>
          <w:p w14:paraId="6FFC0159">
            <w:pPr>
              <w:adjustRightInd w:val="0"/>
              <w:snapToGrid w:val="0"/>
              <w:spacing w:line="360" w:lineRule="auto"/>
              <w:rPr>
                <w:rFonts w:hint="eastAsia" w:ascii="宋体" w:hAnsi="宋体" w:eastAsia="宋体" w:cs="宋体"/>
                <w:color w:val="auto"/>
                <w:szCs w:val="21"/>
                <w:highlight w:val="none"/>
              </w:rPr>
            </w:pPr>
            <w:r>
              <w:rPr>
                <w:rFonts w:hint="eastAsia" w:ascii="宋体" w:hAnsi="宋体" w:eastAsia="宋体" w:cs="宋体"/>
                <w:b/>
                <w:color w:val="auto"/>
                <w:szCs w:val="21"/>
                <w:highlight w:val="none"/>
              </w:rPr>
              <w:t>三、投标文件</w:t>
            </w:r>
          </w:p>
        </w:tc>
      </w:tr>
      <w:tr w14:paraId="0CB07ED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13" w:hRule="atLeast"/>
          <w:jc w:val="center"/>
        </w:trPr>
        <w:tc>
          <w:tcPr>
            <w:tcW w:w="1220" w:type="dxa"/>
            <w:noWrap w:val="0"/>
            <w:vAlign w:val="center"/>
          </w:tcPr>
          <w:p w14:paraId="10FABA14">
            <w:pPr>
              <w:adjustRightInd w:val="0"/>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第14.1款</w:t>
            </w:r>
          </w:p>
        </w:tc>
        <w:tc>
          <w:tcPr>
            <w:tcW w:w="2169" w:type="dxa"/>
            <w:noWrap w:val="0"/>
            <w:vAlign w:val="center"/>
          </w:tcPr>
          <w:p w14:paraId="04BA0448">
            <w:pPr>
              <w:adjustRightInd w:val="0"/>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投标报价的规定</w:t>
            </w:r>
          </w:p>
        </w:tc>
        <w:tc>
          <w:tcPr>
            <w:tcW w:w="7134" w:type="dxa"/>
            <w:noWrap w:val="0"/>
            <w:vAlign w:val="center"/>
          </w:tcPr>
          <w:p w14:paraId="7D80A1C9">
            <w:pPr>
              <w:adjustRightInd w:val="0"/>
              <w:snapToGrid w:val="0"/>
              <w:spacing w:line="360" w:lineRule="auto"/>
              <w:rPr>
                <w:rFonts w:hint="eastAsia" w:ascii="宋体" w:hAnsi="宋体" w:eastAsia="宋体" w:cs="宋体"/>
                <w:color w:val="auto"/>
                <w:szCs w:val="21"/>
                <w:highlight w:val="none"/>
                <w:lang w:val="en-US" w:eastAsia="zh-CN"/>
              </w:rPr>
            </w:pPr>
            <w:r>
              <w:rPr>
                <w:rFonts w:hint="eastAsia" w:ascii="宋体" w:hAnsi="宋体" w:eastAsia="宋体" w:cs="宋体"/>
                <w:b/>
                <w:bCs/>
                <w:color w:val="auto"/>
                <w:szCs w:val="21"/>
                <w:highlight w:val="none"/>
                <w:lang w:val="en-US" w:eastAsia="zh-CN"/>
              </w:rPr>
              <w:t xml:space="preserve"> 人民币报价。</w:t>
            </w:r>
          </w:p>
        </w:tc>
      </w:tr>
      <w:tr w14:paraId="27B3282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46" w:hRule="atLeast"/>
          <w:jc w:val="center"/>
        </w:trPr>
        <w:tc>
          <w:tcPr>
            <w:tcW w:w="1220" w:type="dxa"/>
            <w:noWrap w:val="0"/>
            <w:vAlign w:val="center"/>
          </w:tcPr>
          <w:p w14:paraId="72E3C562">
            <w:pPr>
              <w:adjustRightInd w:val="0"/>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第14.5</w:t>
            </w:r>
            <w:r>
              <w:rPr>
                <w:rFonts w:hint="eastAsia" w:ascii="宋体" w:hAnsi="宋体" w:eastAsia="宋体" w:cs="宋体"/>
                <w:color w:val="auto"/>
                <w:kern w:val="0"/>
                <w:szCs w:val="21"/>
                <w:highlight w:val="none"/>
                <w:lang w:val="zh-CN"/>
              </w:rPr>
              <w:t>款</w:t>
            </w:r>
          </w:p>
        </w:tc>
        <w:tc>
          <w:tcPr>
            <w:tcW w:w="2169" w:type="dxa"/>
            <w:noWrap w:val="0"/>
            <w:vAlign w:val="center"/>
          </w:tcPr>
          <w:p w14:paraId="50CCB83C">
            <w:pPr>
              <w:adjustRightInd w:val="0"/>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采购预算、最高限价</w:t>
            </w:r>
          </w:p>
        </w:tc>
        <w:tc>
          <w:tcPr>
            <w:tcW w:w="7134" w:type="dxa"/>
            <w:noWrap w:val="0"/>
            <w:vAlign w:val="center"/>
          </w:tcPr>
          <w:p w14:paraId="5B86911F">
            <w:pPr>
              <w:adjustRightInd w:val="0"/>
              <w:snapToGrid w:val="0"/>
              <w:spacing w:before="156" w:beforeLines="50" w:line="360" w:lineRule="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rPr>
              <w:t>采购预算：</w:t>
            </w:r>
            <w:r>
              <w:rPr>
                <w:rFonts w:hint="eastAsia" w:ascii="宋体" w:hAnsi="宋体" w:eastAsia="宋体" w:cs="宋体"/>
                <w:b/>
                <w:bCs/>
                <w:color w:val="auto"/>
                <w:szCs w:val="21"/>
                <w:highlight w:val="none"/>
                <w:u w:val="single"/>
                <w:lang w:val="en-US" w:eastAsia="zh-CN"/>
              </w:rPr>
              <w:t>2076000 元</w:t>
            </w:r>
          </w:p>
          <w:p w14:paraId="16A469EB">
            <w:pPr>
              <w:adjustRightInd w:val="0"/>
              <w:snapToGrid w:val="0"/>
              <w:spacing w:before="156" w:beforeLines="50" w:line="360" w:lineRule="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设定最高限价，最高限价：</w:t>
            </w:r>
            <w:r>
              <w:rPr>
                <w:rFonts w:hint="eastAsia" w:ascii="宋体" w:hAnsi="宋体" w:eastAsia="宋体" w:cs="宋体"/>
                <w:b/>
                <w:bCs/>
                <w:color w:val="auto"/>
                <w:szCs w:val="21"/>
                <w:highlight w:val="none"/>
                <w:u w:val="single"/>
                <w:lang w:eastAsia="zh-CN"/>
              </w:rPr>
              <w:t>2076000 元</w:t>
            </w:r>
          </w:p>
        </w:tc>
      </w:tr>
      <w:tr w14:paraId="144C39F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29" w:hRule="atLeast"/>
          <w:jc w:val="center"/>
        </w:trPr>
        <w:tc>
          <w:tcPr>
            <w:tcW w:w="1220" w:type="dxa"/>
            <w:noWrap w:val="0"/>
            <w:vAlign w:val="center"/>
          </w:tcPr>
          <w:p w14:paraId="680917B9">
            <w:pPr>
              <w:adjustRightInd w:val="0"/>
              <w:snapToGrid w:val="0"/>
              <w:spacing w:before="156" w:beforeLines="50"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第16.4</w:t>
            </w:r>
            <w:r>
              <w:rPr>
                <w:rFonts w:hint="eastAsia" w:ascii="宋体" w:hAnsi="宋体" w:eastAsia="宋体" w:cs="宋体"/>
                <w:color w:val="auto"/>
                <w:kern w:val="0"/>
                <w:szCs w:val="21"/>
                <w:highlight w:val="none"/>
                <w:lang w:val="zh-CN"/>
              </w:rPr>
              <w:t>款</w:t>
            </w:r>
          </w:p>
        </w:tc>
        <w:tc>
          <w:tcPr>
            <w:tcW w:w="2169" w:type="dxa"/>
            <w:noWrap w:val="0"/>
            <w:vAlign w:val="center"/>
          </w:tcPr>
          <w:p w14:paraId="42014840">
            <w:pPr>
              <w:adjustRightInd w:val="0"/>
              <w:snapToGrid w:val="0"/>
              <w:spacing w:before="156" w:beforeLines="50"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样品提供的规定</w:t>
            </w:r>
          </w:p>
        </w:tc>
        <w:tc>
          <w:tcPr>
            <w:tcW w:w="7134" w:type="dxa"/>
            <w:noWrap w:val="0"/>
            <w:vAlign w:val="center"/>
          </w:tcPr>
          <w:p w14:paraId="36FCB720">
            <w:pPr>
              <w:adjustRightInd w:val="0"/>
              <w:snapToGrid w:val="0"/>
              <w:spacing w:before="156" w:beforeLines="50"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sym w:font="Wingdings 2" w:char="0052"/>
            </w:r>
            <w:r>
              <w:rPr>
                <w:rFonts w:hint="eastAsia" w:ascii="宋体" w:hAnsi="宋体" w:eastAsia="宋体" w:cs="宋体"/>
                <w:color w:val="auto"/>
                <w:szCs w:val="21"/>
                <w:highlight w:val="none"/>
              </w:rPr>
              <w:t xml:space="preserve"> 不要求提供</w:t>
            </w:r>
          </w:p>
        </w:tc>
      </w:tr>
      <w:tr w14:paraId="0992A39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13" w:hRule="atLeast"/>
          <w:jc w:val="center"/>
        </w:trPr>
        <w:tc>
          <w:tcPr>
            <w:tcW w:w="1220" w:type="dxa"/>
            <w:noWrap w:val="0"/>
            <w:vAlign w:val="center"/>
          </w:tcPr>
          <w:p w14:paraId="441309DC">
            <w:pPr>
              <w:adjustRightInd w:val="0"/>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第17.1</w:t>
            </w:r>
            <w:r>
              <w:rPr>
                <w:rFonts w:hint="eastAsia" w:ascii="宋体" w:hAnsi="宋体" w:eastAsia="宋体" w:cs="宋体"/>
                <w:color w:val="auto"/>
                <w:kern w:val="0"/>
                <w:szCs w:val="21"/>
                <w:highlight w:val="none"/>
                <w:lang w:val="zh-CN"/>
              </w:rPr>
              <w:t>款</w:t>
            </w:r>
          </w:p>
        </w:tc>
        <w:tc>
          <w:tcPr>
            <w:tcW w:w="2169" w:type="dxa"/>
            <w:noWrap w:val="0"/>
            <w:vAlign w:val="center"/>
          </w:tcPr>
          <w:p w14:paraId="1D2A1B38">
            <w:pPr>
              <w:adjustRightInd w:val="0"/>
              <w:snapToGrid w:val="0"/>
              <w:spacing w:line="360" w:lineRule="auto"/>
              <w:jc w:val="center"/>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投标有效期</w:t>
            </w:r>
          </w:p>
        </w:tc>
        <w:tc>
          <w:tcPr>
            <w:tcW w:w="7134" w:type="dxa"/>
            <w:noWrap w:val="0"/>
            <w:vAlign w:val="center"/>
          </w:tcPr>
          <w:p w14:paraId="5C54BBED">
            <w:pPr>
              <w:adjustRightInd w:val="0"/>
              <w:snapToGrid w:val="0"/>
              <w:spacing w:line="360" w:lineRule="auto"/>
              <w:rPr>
                <w:rFonts w:hint="eastAsia" w:ascii="宋体" w:hAnsi="宋体" w:eastAsia="宋体" w:cs="宋体"/>
                <w:bCs/>
                <w:color w:val="auto"/>
                <w:szCs w:val="21"/>
                <w:highlight w:val="none"/>
              </w:rPr>
            </w:pPr>
            <w:r>
              <w:rPr>
                <w:rFonts w:hint="eastAsia" w:ascii="宋体" w:hAnsi="宋体" w:eastAsia="宋体" w:cs="宋体"/>
                <w:b/>
                <w:bCs/>
                <w:color w:val="auto"/>
                <w:szCs w:val="21"/>
                <w:highlight w:val="none"/>
                <w:u w:val="single"/>
              </w:rPr>
              <w:t>90</w:t>
            </w:r>
            <w:r>
              <w:rPr>
                <w:rFonts w:hint="eastAsia" w:ascii="宋体" w:hAnsi="宋体" w:eastAsia="宋体" w:cs="宋体"/>
                <w:b/>
                <w:bCs/>
                <w:color w:val="auto"/>
                <w:szCs w:val="21"/>
                <w:highlight w:val="none"/>
              </w:rPr>
              <w:t>日（日历日）</w:t>
            </w:r>
          </w:p>
        </w:tc>
      </w:tr>
      <w:tr w14:paraId="66F4860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118" w:hRule="atLeast"/>
          <w:jc w:val="center"/>
        </w:trPr>
        <w:tc>
          <w:tcPr>
            <w:tcW w:w="1220" w:type="dxa"/>
            <w:noWrap w:val="0"/>
            <w:vAlign w:val="center"/>
          </w:tcPr>
          <w:p w14:paraId="1A9396B3">
            <w:pPr>
              <w:adjustRightInd w:val="0"/>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第18.1</w:t>
            </w:r>
            <w:r>
              <w:rPr>
                <w:rFonts w:hint="eastAsia" w:ascii="宋体" w:hAnsi="宋体" w:eastAsia="宋体" w:cs="宋体"/>
                <w:color w:val="auto"/>
                <w:kern w:val="0"/>
                <w:szCs w:val="21"/>
                <w:highlight w:val="none"/>
                <w:lang w:val="zh-CN"/>
              </w:rPr>
              <w:t>款</w:t>
            </w:r>
          </w:p>
        </w:tc>
        <w:tc>
          <w:tcPr>
            <w:tcW w:w="2169" w:type="dxa"/>
            <w:noWrap w:val="0"/>
            <w:vAlign w:val="center"/>
          </w:tcPr>
          <w:p w14:paraId="3064B080">
            <w:pPr>
              <w:adjustRightInd w:val="0"/>
              <w:snapToGrid w:val="0"/>
              <w:spacing w:line="360" w:lineRule="auto"/>
              <w:ind w:left="-533" w:leftChars="-254" w:firstLine="533" w:firstLineChars="254"/>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投标保证金</w:t>
            </w:r>
          </w:p>
        </w:tc>
        <w:tc>
          <w:tcPr>
            <w:tcW w:w="7134" w:type="dxa"/>
            <w:noWrap w:val="0"/>
            <w:vAlign w:val="center"/>
          </w:tcPr>
          <w:p w14:paraId="1D584A17">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sym w:font="Wingdings 2" w:char="0052"/>
            </w:r>
            <w:r>
              <w:rPr>
                <w:rFonts w:hint="eastAsia" w:ascii="宋体" w:hAnsi="宋体" w:eastAsia="宋体" w:cs="宋体"/>
                <w:color w:val="auto"/>
                <w:szCs w:val="21"/>
                <w:highlight w:val="none"/>
              </w:rPr>
              <w:t xml:space="preserve"> 不要求提供</w:t>
            </w:r>
          </w:p>
          <w:p w14:paraId="7497B826">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要求提供，数额为：</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val="en-US" w:eastAsia="zh-CN"/>
              </w:rPr>
              <w:t>/</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元（人民币）。</w:t>
            </w:r>
          </w:p>
          <w:p w14:paraId="59008841">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（根据岳财【2020】46号文的指示政府采购项目取消本市范围内的政府采购投标保证金）</w:t>
            </w:r>
          </w:p>
        </w:tc>
      </w:tr>
      <w:tr w14:paraId="608DC86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1220" w:type="dxa"/>
            <w:noWrap w:val="0"/>
            <w:vAlign w:val="center"/>
          </w:tcPr>
          <w:p w14:paraId="1C1FD452">
            <w:pPr>
              <w:adjustRightInd w:val="0"/>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★第21.1款</w:t>
            </w:r>
          </w:p>
        </w:tc>
        <w:tc>
          <w:tcPr>
            <w:tcW w:w="2169" w:type="dxa"/>
            <w:noWrap w:val="0"/>
            <w:vAlign w:val="center"/>
          </w:tcPr>
          <w:p w14:paraId="77DAC492">
            <w:pPr>
              <w:adjustRightInd w:val="0"/>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电子投标文件</w:t>
            </w:r>
          </w:p>
          <w:p w14:paraId="66F9484A">
            <w:pPr>
              <w:adjustRightInd w:val="0"/>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制作要求</w:t>
            </w:r>
          </w:p>
        </w:tc>
        <w:tc>
          <w:tcPr>
            <w:tcW w:w="7134" w:type="dxa"/>
            <w:noWrap w:val="0"/>
            <w:vAlign w:val="center"/>
          </w:tcPr>
          <w:p w14:paraId="2330F841">
            <w:pPr>
              <w:rPr>
                <w:rFonts w:hint="eastAsia" w:ascii="宋体" w:hAnsi="宋体" w:eastAsia="宋体" w:cs="宋体"/>
                <w:color w:val="auto"/>
                <w:highlight w:val="none"/>
                <w:lang w:val="en-US" w:eastAsia="zh-CN"/>
              </w:rPr>
            </w:pPr>
            <w:r>
              <w:rPr>
                <w:rFonts w:hint="eastAsia" w:ascii="宋体" w:hAnsi="宋体" w:eastAsia="宋体" w:cs="宋体"/>
                <w:b/>
                <w:bCs/>
                <w:color w:val="auto"/>
                <w:highlight w:val="none"/>
                <w:lang w:val="en-US" w:eastAsia="zh-CN"/>
              </w:rPr>
              <w:t>提交投标文件截止时间</w:t>
            </w:r>
            <w:r>
              <w:rPr>
                <w:rFonts w:hint="eastAsia" w:ascii="宋体" w:hAnsi="宋体" w:eastAsia="宋体" w:cs="宋体"/>
                <w:color w:val="auto"/>
                <w:highlight w:val="none"/>
                <w:lang w:val="en-US" w:eastAsia="zh-CN"/>
              </w:rPr>
              <w:t>：</w:t>
            </w:r>
            <w:r>
              <w:rPr>
                <w:rFonts w:hint="eastAsia" w:ascii="宋体" w:hAnsi="宋体" w:eastAsia="宋体" w:cs="宋体"/>
                <w:b/>
                <w:bCs/>
                <w:color w:val="auto"/>
                <w:szCs w:val="21"/>
                <w:highlight w:val="none"/>
                <w:u w:val="single"/>
                <w:lang w:val="en-US" w:eastAsia="zh-CN"/>
              </w:rPr>
              <w:t>2026年08月24日 9</w:t>
            </w:r>
            <w:r>
              <w:rPr>
                <w:rFonts w:hint="eastAsia" w:ascii="宋体" w:hAnsi="宋体" w:eastAsia="宋体" w:cs="宋体"/>
                <w:b/>
                <w:bCs/>
                <w:color w:val="auto"/>
                <w:szCs w:val="21"/>
                <w:highlight w:val="none"/>
                <w:u w:val="single"/>
              </w:rPr>
              <w:t>时</w:t>
            </w:r>
            <w:r>
              <w:rPr>
                <w:rFonts w:hint="eastAsia" w:ascii="宋体" w:hAnsi="宋体" w:eastAsia="宋体" w:cs="宋体"/>
                <w:b/>
                <w:bCs/>
                <w:color w:val="auto"/>
                <w:szCs w:val="21"/>
                <w:highlight w:val="none"/>
                <w:u w:val="single"/>
                <w:lang w:val="en-US" w:eastAsia="zh-CN"/>
              </w:rPr>
              <w:t>30</w:t>
            </w:r>
            <w:r>
              <w:rPr>
                <w:rFonts w:hint="eastAsia" w:ascii="宋体" w:hAnsi="宋体" w:eastAsia="宋体" w:cs="宋体"/>
                <w:b/>
                <w:bCs/>
                <w:color w:val="auto"/>
                <w:szCs w:val="21"/>
                <w:highlight w:val="none"/>
                <w:u w:val="single"/>
              </w:rPr>
              <w:t>分</w:t>
            </w:r>
            <w:r>
              <w:rPr>
                <w:rFonts w:hint="eastAsia" w:ascii="宋体" w:hAnsi="宋体" w:eastAsia="宋体" w:cs="宋体"/>
                <w:color w:val="auto"/>
                <w:szCs w:val="21"/>
                <w:highlight w:val="none"/>
                <w:u w:val="single"/>
              </w:rPr>
              <w:t>（北京时间）</w:t>
            </w:r>
          </w:p>
          <w:p w14:paraId="75672D61">
            <w:pPr>
              <w:spacing w:line="360" w:lineRule="exact"/>
              <w:rPr>
                <w:rFonts w:hint="eastAsia" w:ascii="宋体" w:hAnsi="宋体" w:eastAsia="宋体" w:cs="宋体"/>
                <w:color w:val="auto"/>
                <w:szCs w:val="21"/>
                <w:highlight w:val="none"/>
              </w:rPr>
            </w:pPr>
            <w:r>
              <w:rPr>
                <w:rFonts w:hint="eastAsia" w:ascii="宋体" w:hAnsi="宋体" w:eastAsia="宋体" w:cs="宋体"/>
                <w:color w:val="auto"/>
                <w:highlight w:val="none"/>
                <w:lang w:val="en-US" w:eastAsia="zh-CN"/>
              </w:rPr>
              <w:t>本项目实行网上投标，投标人应在投标截止时间前通过岳阳市公共资源交易平台递交数据电文形式的电子投标文件并</w:t>
            </w:r>
            <w:r>
              <w:rPr>
                <w:rFonts w:hint="eastAsia" w:ascii="宋体" w:hAnsi="宋体" w:eastAsia="宋体" w:cs="宋体"/>
                <w:b/>
                <w:bCs/>
                <w:color w:val="FF0000"/>
                <w:highlight w:val="none"/>
                <w:u w:val="single"/>
                <w:lang w:val="en-US" w:eastAsia="zh-CN"/>
              </w:rPr>
              <w:t>完成在线签到（未签到将作为无效投标）</w:t>
            </w:r>
          </w:p>
        </w:tc>
      </w:tr>
      <w:tr w14:paraId="43FA144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419" w:hRule="atLeast"/>
          <w:jc w:val="center"/>
        </w:trPr>
        <w:tc>
          <w:tcPr>
            <w:tcW w:w="1220" w:type="dxa"/>
            <w:noWrap w:val="0"/>
            <w:vAlign w:val="center"/>
          </w:tcPr>
          <w:p w14:paraId="2C7993B9">
            <w:pPr>
              <w:adjustRightInd w:val="0"/>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第20款</w:t>
            </w:r>
          </w:p>
        </w:tc>
        <w:tc>
          <w:tcPr>
            <w:tcW w:w="2169" w:type="dxa"/>
            <w:noWrap w:val="0"/>
            <w:vAlign w:val="center"/>
          </w:tcPr>
          <w:p w14:paraId="2FE22C9C">
            <w:pPr>
              <w:spacing w:line="288"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投标文件份数</w:t>
            </w:r>
          </w:p>
        </w:tc>
        <w:tc>
          <w:tcPr>
            <w:tcW w:w="7134" w:type="dxa"/>
            <w:noWrap w:val="0"/>
            <w:vAlign w:val="center"/>
          </w:tcPr>
          <w:p w14:paraId="744F64DF">
            <w:pPr>
              <w:spacing w:line="360" w:lineRule="exact"/>
              <w:rPr>
                <w:rFonts w:hint="eastAsia" w:ascii="宋体" w:hAnsi="宋体" w:eastAsia="宋体" w:cs="宋体"/>
                <w:color w:val="auto"/>
                <w:highlight w:val="none"/>
              </w:rPr>
            </w:pPr>
            <w:r>
              <w:rPr>
                <w:rFonts w:hint="eastAsia" w:ascii="宋体" w:hAnsi="宋体" w:eastAsia="宋体" w:cs="宋体"/>
                <w:b/>
                <w:bCs/>
                <w:color w:val="auto"/>
                <w:highlight w:val="none"/>
              </w:rPr>
              <w:t>投标人应在投标截止时间前通过岳阳市公共资源交易平台递交电子投标文件（</w:t>
            </w:r>
            <w:r>
              <w:rPr>
                <w:rFonts w:hint="eastAsia" w:ascii="宋体" w:hAnsi="宋体" w:eastAsia="宋体" w:cs="宋体"/>
                <w:b/>
                <w:bCs/>
                <w:color w:val="auto"/>
                <w:highlight w:val="none"/>
                <w:lang w:eastAsia="zh-CN"/>
              </w:rPr>
              <w:t>开标结束后</w:t>
            </w:r>
            <w:r>
              <w:rPr>
                <w:rFonts w:hint="eastAsia" w:ascii="宋体" w:hAnsi="宋体" w:eastAsia="宋体" w:cs="宋体"/>
                <w:b/>
                <w:bCs/>
                <w:color w:val="auto"/>
                <w:highlight w:val="none"/>
              </w:rPr>
              <w:t>中标单位在领取中标通知书之前，需要提供一正两副共三份完整的纸质投标文件用于</w:t>
            </w:r>
            <w:r>
              <w:rPr>
                <w:rFonts w:hint="eastAsia" w:ascii="宋体" w:hAnsi="宋体" w:eastAsia="宋体" w:cs="宋体"/>
                <w:b/>
                <w:bCs/>
                <w:color w:val="auto"/>
                <w:highlight w:val="none"/>
                <w:lang w:eastAsia="zh-CN"/>
              </w:rPr>
              <w:t>项目</w:t>
            </w:r>
            <w:r>
              <w:rPr>
                <w:rFonts w:hint="eastAsia" w:ascii="宋体" w:hAnsi="宋体" w:eastAsia="宋体" w:cs="宋体"/>
                <w:b/>
                <w:bCs/>
                <w:color w:val="auto"/>
                <w:highlight w:val="none"/>
              </w:rPr>
              <w:t>备案，当提供的纸质文件资料与岳阳市公共资源交易网记录的电子文件资料不一致时，以电子文件资料为准）。</w:t>
            </w:r>
          </w:p>
        </w:tc>
      </w:tr>
      <w:tr w14:paraId="6E55F6A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13" w:hRule="atLeast"/>
          <w:jc w:val="center"/>
        </w:trPr>
        <w:tc>
          <w:tcPr>
            <w:tcW w:w="10523" w:type="dxa"/>
            <w:gridSpan w:val="3"/>
            <w:noWrap w:val="0"/>
            <w:vAlign w:val="center"/>
          </w:tcPr>
          <w:p w14:paraId="25C3AEA3">
            <w:pPr>
              <w:adjustRightInd w:val="0"/>
              <w:snapToGrid w:val="0"/>
              <w:spacing w:line="360" w:lineRule="auto"/>
              <w:rPr>
                <w:rFonts w:hint="eastAsia" w:ascii="宋体" w:hAnsi="宋体" w:eastAsia="宋体" w:cs="宋体"/>
                <w:b/>
                <w:bCs/>
                <w:color w:val="auto"/>
                <w:szCs w:val="21"/>
                <w:highlight w:val="none"/>
              </w:rPr>
            </w:pPr>
            <w:r>
              <w:rPr>
                <w:rFonts w:hint="eastAsia" w:ascii="宋体" w:hAnsi="宋体" w:eastAsia="宋体" w:cs="宋体"/>
                <w:b/>
                <w:color w:val="auto"/>
                <w:szCs w:val="21"/>
                <w:highlight w:val="none"/>
              </w:rPr>
              <w:t>四、投标</w:t>
            </w:r>
          </w:p>
        </w:tc>
      </w:tr>
      <w:tr w14:paraId="449D833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608" w:hRule="atLeast"/>
          <w:jc w:val="center"/>
        </w:trPr>
        <w:tc>
          <w:tcPr>
            <w:tcW w:w="1220" w:type="dxa"/>
            <w:noWrap w:val="0"/>
            <w:vAlign w:val="center"/>
          </w:tcPr>
          <w:p w14:paraId="494EFE03">
            <w:pPr>
              <w:adjustRightInd w:val="0"/>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22 </w:t>
            </w:r>
          </w:p>
        </w:tc>
        <w:tc>
          <w:tcPr>
            <w:tcW w:w="2169" w:type="dxa"/>
            <w:noWrap w:val="0"/>
            <w:vAlign w:val="center"/>
          </w:tcPr>
          <w:p w14:paraId="4FE604E6">
            <w:pPr>
              <w:adjustRightInd w:val="0"/>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投标文件的递交</w:t>
            </w:r>
          </w:p>
        </w:tc>
        <w:tc>
          <w:tcPr>
            <w:tcW w:w="7134" w:type="dxa"/>
            <w:noWrap w:val="0"/>
            <w:vAlign w:val="center"/>
          </w:tcPr>
          <w:p w14:paraId="04F21BF2">
            <w:pPr>
              <w:numPr>
                <w:ilvl w:val="0"/>
                <w:numId w:val="0"/>
              </w:numPr>
              <w:adjustRightInd w:val="0"/>
              <w:snapToGrid w:val="0"/>
              <w:spacing w:line="240" w:lineRule="auto"/>
              <w:rPr>
                <w:rFonts w:hint="eastAsia" w:ascii="宋体" w:hAnsi="宋体" w:eastAsia="宋体" w:cs="宋体"/>
                <w:b/>
                <w:bCs/>
                <w:color w:val="auto"/>
                <w:highlight w:val="none"/>
              </w:rPr>
            </w:pPr>
            <w:r>
              <w:rPr>
                <w:rFonts w:hint="eastAsia" w:ascii="宋体" w:hAnsi="宋体" w:eastAsia="宋体" w:cs="宋体"/>
                <w:b/>
                <w:bCs/>
                <w:color w:val="auto"/>
                <w:highlight w:val="none"/>
                <w:lang w:val="en-US" w:eastAsia="zh-CN"/>
              </w:rPr>
              <w:t>1、电子投标文件</w:t>
            </w:r>
            <w:r>
              <w:rPr>
                <w:rFonts w:hint="eastAsia" w:ascii="宋体" w:hAnsi="宋体" w:eastAsia="宋体" w:cs="宋体"/>
                <w:b/>
                <w:bCs/>
                <w:color w:val="auto"/>
                <w:highlight w:val="none"/>
              </w:rPr>
              <w:t>按</w:t>
            </w:r>
            <w:r>
              <w:rPr>
                <w:rFonts w:hint="eastAsia" w:ascii="宋体" w:hAnsi="宋体" w:eastAsia="宋体" w:cs="宋体"/>
                <w:b/>
                <w:bCs/>
                <w:color w:val="auto"/>
                <w:highlight w:val="none"/>
                <w:lang w:eastAsia="zh-CN"/>
              </w:rPr>
              <w:t>岳阳市公共资源交易网</w:t>
            </w:r>
            <w:r>
              <w:rPr>
                <w:rFonts w:hint="eastAsia" w:ascii="宋体" w:hAnsi="宋体" w:eastAsia="宋体" w:cs="宋体"/>
                <w:b/>
                <w:bCs/>
                <w:color w:val="auto"/>
                <w:highlight w:val="none"/>
              </w:rPr>
              <w:t>上服务指南中电子标书编制软件制作电子投标文件并上传；</w:t>
            </w:r>
          </w:p>
          <w:p w14:paraId="0CF1ADF3">
            <w:pPr>
              <w:keepNext/>
              <w:widowControl w:val="0"/>
              <w:numPr>
                <w:ilvl w:val="0"/>
                <w:numId w:val="0"/>
              </w:numPr>
              <w:jc w:val="both"/>
              <w:outlineLvl w:val="0"/>
              <w:rPr>
                <w:rFonts w:hint="eastAsia" w:ascii="宋体" w:hAnsi="宋体" w:eastAsia="宋体" w:cs="宋体"/>
                <w:b/>
                <w:bCs/>
                <w:color w:val="auto"/>
                <w:kern w:val="2"/>
                <w:sz w:val="21"/>
                <w:szCs w:val="24"/>
                <w:highlight w:val="none"/>
                <w:lang w:val="en-US" w:eastAsia="zh-CN" w:bidi="ar-SA"/>
              </w:rPr>
            </w:pPr>
            <w:r>
              <w:rPr>
                <w:rFonts w:hint="eastAsia" w:ascii="宋体" w:hAnsi="宋体" w:eastAsia="宋体" w:cs="宋体"/>
                <w:b/>
                <w:bCs/>
                <w:color w:val="auto"/>
                <w:kern w:val="2"/>
                <w:sz w:val="21"/>
                <w:szCs w:val="24"/>
                <w:highlight w:val="none"/>
                <w:lang w:val="en-US" w:eastAsia="zh-CN" w:bidi="ar-SA"/>
              </w:rPr>
              <w:t>2、电子投标文件递交至岳阳市公共资源交易网电子招标投标交易平台；</w:t>
            </w:r>
          </w:p>
          <w:p w14:paraId="68B85490">
            <w:pPr>
              <w:rPr>
                <w:rFonts w:hint="eastAsia" w:ascii="宋体" w:hAnsi="宋体" w:eastAsia="宋体" w:cs="宋体"/>
                <w:color w:val="auto"/>
                <w:highlight w:val="none"/>
                <w:lang w:val="en-US" w:eastAsia="zh-CN"/>
              </w:rPr>
            </w:pPr>
            <w:r>
              <w:rPr>
                <w:rFonts w:hint="eastAsia" w:ascii="宋体" w:hAnsi="宋体" w:eastAsia="宋体" w:cs="宋体"/>
                <w:b/>
                <w:bCs/>
                <w:color w:val="auto"/>
                <w:kern w:val="2"/>
                <w:sz w:val="21"/>
                <w:szCs w:val="24"/>
                <w:highlight w:val="none"/>
                <w:lang w:val="en-US" w:eastAsia="zh-CN" w:bidi="ar-SA"/>
              </w:rPr>
              <w:t>3、在电子投标文件制作、递交或者解密等难以解决的问题时请及第一时间联系岳阳市公共资源交易中心信息技术科（0730-2966692 或者 0730-2966692），采购人和采购代理机构无法解决此类问题。</w:t>
            </w:r>
          </w:p>
        </w:tc>
      </w:tr>
      <w:tr w14:paraId="75BB614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12" w:hRule="atLeast"/>
          <w:jc w:val="center"/>
        </w:trPr>
        <w:tc>
          <w:tcPr>
            <w:tcW w:w="1220" w:type="dxa"/>
            <w:noWrap w:val="0"/>
            <w:vAlign w:val="center"/>
          </w:tcPr>
          <w:p w14:paraId="186611D0">
            <w:pPr>
              <w:adjustRightInd w:val="0"/>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第24.1</w:t>
            </w:r>
            <w:r>
              <w:rPr>
                <w:rFonts w:hint="eastAsia" w:ascii="宋体" w:hAnsi="宋体" w:eastAsia="宋体" w:cs="宋体"/>
                <w:color w:val="auto"/>
                <w:kern w:val="0"/>
                <w:szCs w:val="21"/>
                <w:highlight w:val="none"/>
                <w:lang w:val="zh-CN"/>
              </w:rPr>
              <w:t>款</w:t>
            </w:r>
          </w:p>
        </w:tc>
        <w:tc>
          <w:tcPr>
            <w:tcW w:w="2169" w:type="dxa"/>
            <w:noWrap w:val="0"/>
            <w:vAlign w:val="center"/>
          </w:tcPr>
          <w:p w14:paraId="653A937B">
            <w:pPr>
              <w:adjustRightInd w:val="0"/>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bCs/>
                <w:color w:val="auto"/>
                <w:szCs w:val="21"/>
                <w:highlight w:val="none"/>
              </w:rPr>
              <w:t>分包</w:t>
            </w:r>
          </w:p>
        </w:tc>
        <w:tc>
          <w:tcPr>
            <w:tcW w:w="7134" w:type="dxa"/>
            <w:noWrap w:val="0"/>
            <w:vAlign w:val="center"/>
          </w:tcPr>
          <w:p w14:paraId="1E16FE00">
            <w:pPr>
              <w:adjustRightInd w:val="0"/>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允许分包。分包内容：</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分包金额</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和资质要求</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等。</w:t>
            </w:r>
          </w:p>
          <w:p w14:paraId="12C63606">
            <w:pPr>
              <w:adjustRightInd w:val="0"/>
              <w:snapToGrid w:val="0"/>
              <w:spacing w:line="360" w:lineRule="auto"/>
              <w:rPr>
                <w:rFonts w:hint="eastAsia" w:ascii="宋体" w:hAnsi="宋体" w:eastAsia="宋体" w:cs="宋体"/>
                <w:b/>
                <w:bCs/>
                <w:color w:val="auto"/>
                <w:szCs w:val="21"/>
                <w:highlight w:val="none"/>
              </w:rPr>
            </w:pPr>
            <w:r>
              <w:rPr>
                <w:rFonts w:hint="eastAsia" w:ascii="宋体" w:hAnsi="宋体" w:eastAsia="宋体" w:cs="宋体"/>
                <w:color w:val="auto"/>
                <w:szCs w:val="21"/>
                <w:highlight w:val="none"/>
              </w:rPr>
              <w:sym w:font="Wingdings 2" w:char="0052"/>
            </w:r>
            <w:r>
              <w:rPr>
                <w:rFonts w:hint="eastAsia" w:ascii="宋体" w:hAnsi="宋体" w:eastAsia="宋体" w:cs="宋体"/>
                <w:color w:val="auto"/>
                <w:szCs w:val="21"/>
                <w:highlight w:val="none"/>
              </w:rPr>
              <w:t xml:space="preserve"> </w:t>
            </w:r>
            <w:r>
              <w:rPr>
                <w:rFonts w:hint="eastAsia" w:ascii="宋体" w:hAnsi="宋体" w:eastAsia="宋体" w:cs="宋体"/>
                <w:bCs/>
                <w:color w:val="auto"/>
                <w:szCs w:val="21"/>
                <w:highlight w:val="none"/>
              </w:rPr>
              <w:t>不允许分包</w:t>
            </w:r>
          </w:p>
        </w:tc>
      </w:tr>
      <w:tr w14:paraId="4982C85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13" w:hRule="atLeast"/>
          <w:jc w:val="center"/>
        </w:trPr>
        <w:tc>
          <w:tcPr>
            <w:tcW w:w="10523" w:type="dxa"/>
            <w:gridSpan w:val="3"/>
            <w:noWrap w:val="0"/>
            <w:vAlign w:val="center"/>
          </w:tcPr>
          <w:p w14:paraId="649F0204">
            <w:pPr>
              <w:adjustRightInd w:val="0"/>
              <w:snapToGrid w:val="0"/>
              <w:spacing w:line="360" w:lineRule="auto"/>
              <w:rPr>
                <w:rFonts w:hint="eastAsia" w:ascii="宋体" w:hAnsi="宋体" w:eastAsia="宋体" w:cs="宋体"/>
                <w:color w:val="auto"/>
                <w:szCs w:val="21"/>
                <w:highlight w:val="none"/>
              </w:rPr>
            </w:pPr>
            <w:r>
              <w:rPr>
                <w:rFonts w:hint="eastAsia" w:ascii="宋体" w:hAnsi="宋体" w:eastAsia="宋体" w:cs="宋体"/>
                <w:b/>
                <w:bCs/>
                <w:color w:val="auto"/>
                <w:szCs w:val="21"/>
                <w:highlight w:val="none"/>
              </w:rPr>
              <w:t>五、开标、资格审查和评标</w:t>
            </w:r>
          </w:p>
        </w:tc>
      </w:tr>
      <w:tr w14:paraId="53B976A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13" w:hRule="atLeast"/>
          <w:jc w:val="center"/>
        </w:trPr>
        <w:tc>
          <w:tcPr>
            <w:tcW w:w="1220" w:type="dxa"/>
            <w:noWrap w:val="0"/>
            <w:vAlign w:val="center"/>
          </w:tcPr>
          <w:p w14:paraId="3A318535">
            <w:pPr>
              <w:adjustRightInd w:val="0"/>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第26.1</w:t>
            </w:r>
            <w:r>
              <w:rPr>
                <w:rFonts w:hint="eastAsia" w:ascii="宋体" w:hAnsi="宋体" w:eastAsia="宋体" w:cs="宋体"/>
                <w:color w:val="auto"/>
                <w:kern w:val="0"/>
                <w:szCs w:val="21"/>
                <w:highlight w:val="none"/>
                <w:lang w:val="zh-CN"/>
              </w:rPr>
              <w:t>款</w:t>
            </w:r>
          </w:p>
        </w:tc>
        <w:tc>
          <w:tcPr>
            <w:tcW w:w="2169" w:type="dxa"/>
            <w:noWrap w:val="0"/>
            <w:vAlign w:val="center"/>
          </w:tcPr>
          <w:p w14:paraId="66A7525C">
            <w:pPr>
              <w:adjustRightInd w:val="0"/>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需要宣布的其他内容</w:t>
            </w:r>
          </w:p>
        </w:tc>
        <w:tc>
          <w:tcPr>
            <w:tcW w:w="7134" w:type="dxa"/>
            <w:noWrap w:val="0"/>
            <w:vAlign w:val="center"/>
          </w:tcPr>
          <w:p w14:paraId="0B4D3F23">
            <w:pPr>
              <w:adjustRightInd w:val="0"/>
              <w:snapToGrid w:val="0"/>
              <w:spacing w:line="360" w:lineRule="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w:t>
            </w:r>
          </w:p>
        </w:tc>
      </w:tr>
      <w:tr w14:paraId="6C8512A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13" w:hRule="atLeast"/>
          <w:jc w:val="center"/>
        </w:trPr>
        <w:tc>
          <w:tcPr>
            <w:tcW w:w="1220" w:type="dxa"/>
            <w:noWrap w:val="0"/>
            <w:vAlign w:val="center"/>
          </w:tcPr>
          <w:p w14:paraId="5CE1E53D">
            <w:pPr>
              <w:adjustRightInd w:val="0"/>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第26.2</w:t>
            </w:r>
            <w:r>
              <w:rPr>
                <w:rFonts w:hint="eastAsia" w:ascii="宋体" w:hAnsi="宋体" w:eastAsia="宋体" w:cs="宋体"/>
                <w:color w:val="auto"/>
                <w:kern w:val="0"/>
                <w:szCs w:val="21"/>
                <w:highlight w:val="none"/>
                <w:lang w:val="zh-CN"/>
              </w:rPr>
              <w:t>款</w:t>
            </w:r>
          </w:p>
        </w:tc>
        <w:tc>
          <w:tcPr>
            <w:tcW w:w="2169" w:type="dxa"/>
            <w:noWrap w:val="0"/>
            <w:vAlign w:val="center"/>
          </w:tcPr>
          <w:p w14:paraId="521AE034">
            <w:pPr>
              <w:adjustRightInd w:val="0"/>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解密时长</w:t>
            </w:r>
          </w:p>
        </w:tc>
        <w:tc>
          <w:tcPr>
            <w:tcW w:w="7134" w:type="dxa"/>
            <w:noWrap w:val="0"/>
            <w:vAlign w:val="center"/>
          </w:tcPr>
          <w:p w14:paraId="3DB16A41">
            <w:pPr>
              <w:adjustRightInd w:val="0"/>
              <w:snapToGrid w:val="0"/>
              <w:spacing w:line="360" w:lineRule="auto"/>
              <w:rPr>
                <w:rFonts w:hint="eastAsia" w:ascii="宋体" w:hAnsi="宋体" w:eastAsia="宋体" w:cs="宋体"/>
                <w:color w:val="auto"/>
                <w:szCs w:val="21"/>
                <w:highlight w:val="none"/>
                <w:u w:val="single"/>
              </w:rPr>
            </w:pPr>
            <w:r>
              <w:rPr>
                <w:rFonts w:hint="eastAsia" w:ascii="宋体" w:hAnsi="宋体" w:eastAsia="宋体" w:cs="宋体"/>
                <w:b/>
                <w:bCs/>
                <w:color w:val="auto"/>
                <w:szCs w:val="21"/>
                <w:highlight w:val="none"/>
                <w:u w:val="single"/>
              </w:rPr>
              <w:t xml:space="preserve">  30 分钟</w:t>
            </w:r>
          </w:p>
        </w:tc>
      </w:tr>
      <w:tr w14:paraId="1225458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13" w:hRule="atLeast"/>
          <w:jc w:val="center"/>
        </w:trPr>
        <w:tc>
          <w:tcPr>
            <w:tcW w:w="10523" w:type="dxa"/>
            <w:gridSpan w:val="3"/>
            <w:noWrap w:val="0"/>
            <w:vAlign w:val="center"/>
          </w:tcPr>
          <w:p w14:paraId="16B357C0">
            <w:pPr>
              <w:adjustRightInd w:val="0"/>
              <w:snapToGrid w:val="0"/>
              <w:spacing w:line="360" w:lineRule="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六、中标信息公布</w:t>
            </w:r>
          </w:p>
        </w:tc>
      </w:tr>
      <w:tr w14:paraId="794C6CC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419" w:hRule="atLeast"/>
          <w:jc w:val="center"/>
        </w:trPr>
        <w:tc>
          <w:tcPr>
            <w:tcW w:w="1220" w:type="dxa"/>
            <w:noWrap w:val="0"/>
            <w:vAlign w:val="center"/>
          </w:tcPr>
          <w:p w14:paraId="3C42839A">
            <w:pPr>
              <w:adjustRightInd w:val="0"/>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第31.2</w:t>
            </w:r>
            <w:r>
              <w:rPr>
                <w:rFonts w:hint="eastAsia" w:ascii="宋体" w:hAnsi="宋体" w:eastAsia="宋体" w:cs="宋体"/>
                <w:color w:val="auto"/>
                <w:kern w:val="0"/>
                <w:szCs w:val="21"/>
                <w:highlight w:val="none"/>
                <w:lang w:val="zh-CN"/>
              </w:rPr>
              <w:t>款</w:t>
            </w:r>
          </w:p>
        </w:tc>
        <w:tc>
          <w:tcPr>
            <w:tcW w:w="2169" w:type="dxa"/>
            <w:noWrap w:val="0"/>
            <w:vAlign w:val="center"/>
          </w:tcPr>
          <w:p w14:paraId="668B158D">
            <w:pPr>
              <w:adjustRightInd w:val="0"/>
              <w:snapToGrid w:val="0"/>
              <w:spacing w:before="156" w:beforeLines="50" w:line="40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确定中标人的方式</w:t>
            </w:r>
          </w:p>
        </w:tc>
        <w:tc>
          <w:tcPr>
            <w:tcW w:w="7134" w:type="dxa"/>
            <w:noWrap w:val="0"/>
            <w:vAlign w:val="center"/>
          </w:tcPr>
          <w:p w14:paraId="107AA171">
            <w:pPr>
              <w:adjustRightInd w:val="0"/>
              <w:snapToGrid w:val="0"/>
              <w:spacing w:before="156" w:beforeLines="50" w:line="40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sym w:font="Wingdings 2" w:char="0052"/>
            </w:r>
            <w:r>
              <w:rPr>
                <w:rFonts w:hint="eastAsia" w:ascii="宋体" w:hAnsi="宋体" w:eastAsia="宋体" w:cs="宋体"/>
                <w:color w:val="auto"/>
                <w:szCs w:val="21"/>
                <w:highlight w:val="none"/>
              </w:rPr>
              <w:t xml:space="preserve"> 得分相同的，按投标报价由低到高顺序排列。得分且投标报价相同的，按技术指标优劣顺序排列。</w:t>
            </w:r>
          </w:p>
          <w:p w14:paraId="12FA2CD6">
            <w:pPr>
              <w:adjustRightInd w:val="0"/>
              <w:snapToGrid w:val="0"/>
              <w:spacing w:before="156" w:beforeLines="50" w:line="40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 随机抽取的方式。</w:t>
            </w:r>
          </w:p>
        </w:tc>
      </w:tr>
      <w:tr w14:paraId="7C687F0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302" w:hRule="atLeast"/>
          <w:jc w:val="center"/>
        </w:trPr>
        <w:tc>
          <w:tcPr>
            <w:tcW w:w="1220" w:type="dxa"/>
            <w:noWrap w:val="0"/>
            <w:vAlign w:val="center"/>
          </w:tcPr>
          <w:p w14:paraId="2C3D27BB">
            <w:pPr>
              <w:adjustRightInd w:val="0"/>
              <w:snapToGrid w:val="0"/>
              <w:spacing w:before="156" w:beforeLines="50" w:line="40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w:t>
            </w:r>
            <w:r>
              <w:rPr>
                <w:rFonts w:hint="eastAsia" w:ascii="宋体" w:hAnsi="宋体" w:eastAsia="宋体" w:cs="宋体"/>
                <w:color w:val="auto"/>
                <w:szCs w:val="21"/>
                <w:highlight w:val="none"/>
                <w:lang w:val="en-US" w:eastAsia="zh-CN"/>
              </w:rPr>
              <w:t>32</w:t>
            </w:r>
            <w:r>
              <w:rPr>
                <w:rFonts w:hint="eastAsia" w:ascii="宋体" w:hAnsi="宋体" w:eastAsia="宋体" w:cs="宋体"/>
                <w:color w:val="auto"/>
                <w:kern w:val="0"/>
                <w:szCs w:val="21"/>
                <w:highlight w:val="none"/>
                <w:lang w:val="zh-CN"/>
              </w:rPr>
              <w:t>款</w:t>
            </w:r>
          </w:p>
        </w:tc>
        <w:tc>
          <w:tcPr>
            <w:tcW w:w="2169" w:type="dxa"/>
            <w:noWrap w:val="0"/>
            <w:vAlign w:val="center"/>
          </w:tcPr>
          <w:p w14:paraId="0F02E438">
            <w:pPr>
              <w:adjustRightInd w:val="0"/>
              <w:snapToGrid w:val="0"/>
              <w:spacing w:before="156" w:beforeLines="50" w:line="40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投标人询问及质疑</w:t>
            </w:r>
          </w:p>
        </w:tc>
        <w:tc>
          <w:tcPr>
            <w:tcW w:w="7134" w:type="dxa"/>
            <w:noWrap w:val="0"/>
            <w:vAlign w:val="center"/>
          </w:tcPr>
          <w:p w14:paraId="74A5E4C0">
            <w:pPr>
              <w:keepNext w:val="0"/>
              <w:keepLines w:val="0"/>
              <w:pageBreakBefore w:val="0"/>
              <w:widowControl w:val="0"/>
              <w:numPr>
                <w:ilvl w:val="0"/>
                <w:numId w:val="0"/>
              </w:numPr>
              <w:kinsoku/>
              <w:wordWrap/>
              <w:overflowPunct/>
              <w:topLinePunct w:val="0"/>
              <w:autoSpaceDE/>
              <w:autoSpaceDN/>
              <w:bidi w:val="0"/>
              <w:adjustRightInd w:val="0"/>
              <w:snapToGrid w:val="0"/>
              <w:spacing w:line="400" w:lineRule="exact"/>
              <w:textAlignment w:val="auto"/>
              <w:rPr>
                <w:rFonts w:hint="eastAsia" w:ascii="宋体" w:hAnsi="宋体" w:eastAsia="宋体" w:cs="宋体"/>
                <w:b/>
                <w:bCs/>
                <w:color w:val="auto"/>
                <w:szCs w:val="21"/>
                <w:highlight w:val="none"/>
                <w:lang w:eastAsia="zh-CN"/>
              </w:rPr>
            </w:pPr>
            <w:r>
              <w:rPr>
                <w:rFonts w:hint="eastAsia" w:ascii="宋体" w:hAnsi="宋体" w:eastAsia="宋体" w:cs="宋体"/>
                <w:b/>
                <w:bCs/>
                <w:color w:val="auto"/>
                <w:kern w:val="2"/>
                <w:sz w:val="21"/>
                <w:szCs w:val="21"/>
                <w:highlight w:val="none"/>
                <w:lang w:val="en-US" w:eastAsia="zh-CN" w:bidi="ar-SA"/>
              </w:rPr>
              <w:t>1.</w:t>
            </w:r>
            <w:r>
              <w:rPr>
                <w:rFonts w:hint="eastAsia" w:ascii="宋体" w:hAnsi="宋体" w:eastAsia="宋体" w:cs="宋体"/>
                <w:b/>
                <w:bCs/>
                <w:color w:val="auto"/>
                <w:szCs w:val="21"/>
                <w:highlight w:val="none"/>
                <w:lang w:eastAsia="zh-CN"/>
              </w:rPr>
              <w:t>参加政府采购活动应当符合政府采购法第二十二条规定的相应条件：“对于不符合资格和技术能力条件的潜在供应商，其所提出的质疑投诉，相关部门不予受理”。</w:t>
            </w:r>
          </w:p>
          <w:p w14:paraId="4EE2E6F6">
            <w:pPr>
              <w:keepNext w:val="0"/>
              <w:keepLines w:val="0"/>
              <w:widowControl/>
              <w:suppressLineNumbers w:val="0"/>
              <w:jc w:val="left"/>
              <w:rPr>
                <w:rFonts w:hint="eastAsia" w:ascii="宋体" w:hAnsi="宋体" w:eastAsia="宋体" w:cs="宋体"/>
                <w:color w:val="auto"/>
                <w:highlight w:val="none"/>
              </w:rPr>
            </w:pPr>
            <w:r>
              <w:rPr>
                <w:rFonts w:hint="eastAsia" w:ascii="宋体" w:hAnsi="宋体" w:eastAsia="宋体" w:cs="宋体"/>
                <w:b/>
                <w:bCs/>
                <w:color w:val="auto"/>
                <w:szCs w:val="21"/>
                <w:highlight w:val="none"/>
                <w:lang w:val="en-US" w:eastAsia="zh-CN"/>
              </w:rPr>
              <w:t>2.</w:t>
            </w:r>
            <w:r>
              <w:rPr>
                <w:rFonts w:hint="eastAsia" w:ascii="宋体" w:hAnsi="宋体" w:eastAsia="宋体" w:cs="宋体"/>
                <w:b/>
                <w:bCs/>
                <w:color w:val="auto"/>
                <w:kern w:val="0"/>
                <w:sz w:val="21"/>
                <w:szCs w:val="21"/>
                <w:highlight w:val="none"/>
                <w:lang w:val="en-US" w:eastAsia="zh-CN" w:bidi="ar"/>
              </w:rPr>
              <w:t>接收质疑函的方式：</w:t>
            </w:r>
            <w:r>
              <w:rPr>
                <w:rFonts w:hint="eastAsia" w:ascii="宋体" w:hAnsi="宋体" w:eastAsia="宋体" w:cs="宋体"/>
                <w:color w:val="auto"/>
                <w:kern w:val="0"/>
                <w:sz w:val="21"/>
                <w:szCs w:val="21"/>
                <w:highlight w:val="none"/>
                <w:lang w:val="en-US" w:eastAsia="zh-CN" w:bidi="ar"/>
              </w:rPr>
              <w:t xml:space="preserve">投标人应当按照《湖南省财政厅关于印发&lt;政府采购质疑答复和投诉处理操作规程&gt;的通知》（湘财购【2019】20号）规定向采购人和采购代理机构一并提交书面质疑函及相关证明材料。 </w:t>
            </w:r>
          </w:p>
          <w:p w14:paraId="6C205598">
            <w:pPr>
              <w:adjustRightInd w:val="0"/>
              <w:snapToGrid w:val="0"/>
              <w:spacing w:before="156" w:beforeLines="50" w:line="400" w:lineRule="exact"/>
              <w:rPr>
                <w:rFonts w:hint="eastAsia" w:ascii="宋体" w:hAnsi="宋体" w:eastAsia="宋体" w:cs="宋体"/>
                <w:color w:val="auto"/>
                <w:szCs w:val="21"/>
                <w:highlight w:val="none"/>
                <w:lang w:eastAsia="zh-CN"/>
              </w:rPr>
            </w:pPr>
            <w:r>
              <w:rPr>
                <w:rFonts w:hint="eastAsia" w:ascii="宋体" w:hAnsi="宋体" w:eastAsia="宋体" w:cs="宋体"/>
                <w:b/>
                <w:bCs/>
                <w:color w:val="auto"/>
                <w:kern w:val="0"/>
                <w:sz w:val="21"/>
                <w:szCs w:val="21"/>
                <w:highlight w:val="none"/>
                <w:lang w:val="en-US" w:eastAsia="zh-CN" w:bidi="ar"/>
              </w:rPr>
              <w:t xml:space="preserve">注：投标人在法定质疑期内针对同一采购程序环节的质疑须一次性提出。 </w:t>
            </w:r>
          </w:p>
        </w:tc>
      </w:tr>
      <w:tr w14:paraId="1ECF8B7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22" w:hRule="atLeast"/>
          <w:jc w:val="center"/>
        </w:trPr>
        <w:tc>
          <w:tcPr>
            <w:tcW w:w="10523" w:type="dxa"/>
            <w:gridSpan w:val="3"/>
            <w:noWrap w:val="0"/>
            <w:vAlign w:val="center"/>
          </w:tcPr>
          <w:p w14:paraId="272E1629">
            <w:pPr>
              <w:adjustRightInd w:val="0"/>
              <w:snapToGrid w:val="0"/>
              <w:spacing w:before="156" w:beforeLines="50" w:line="40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七、合同签订</w:t>
            </w:r>
          </w:p>
        </w:tc>
      </w:tr>
      <w:tr w14:paraId="1C659D8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29" w:hRule="atLeast"/>
          <w:jc w:val="center"/>
        </w:trPr>
        <w:tc>
          <w:tcPr>
            <w:tcW w:w="1220" w:type="dxa"/>
            <w:noWrap w:val="0"/>
            <w:vAlign w:val="center"/>
          </w:tcPr>
          <w:p w14:paraId="2C85B961">
            <w:pPr>
              <w:adjustRightInd w:val="0"/>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第34.1</w:t>
            </w:r>
            <w:r>
              <w:rPr>
                <w:rFonts w:hint="eastAsia" w:ascii="宋体" w:hAnsi="宋体" w:eastAsia="宋体" w:cs="宋体"/>
                <w:color w:val="auto"/>
                <w:kern w:val="0"/>
                <w:szCs w:val="21"/>
                <w:highlight w:val="none"/>
                <w:lang w:val="zh-CN"/>
              </w:rPr>
              <w:t>款</w:t>
            </w:r>
          </w:p>
        </w:tc>
        <w:tc>
          <w:tcPr>
            <w:tcW w:w="2169" w:type="dxa"/>
            <w:noWrap w:val="0"/>
            <w:vAlign w:val="center"/>
          </w:tcPr>
          <w:p w14:paraId="53710158">
            <w:pPr>
              <w:adjustRightInd w:val="0"/>
              <w:snapToGrid w:val="0"/>
              <w:spacing w:before="156" w:beforeLines="50" w:line="40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履约担保</w:t>
            </w:r>
          </w:p>
        </w:tc>
        <w:tc>
          <w:tcPr>
            <w:tcW w:w="7134" w:type="dxa"/>
            <w:noWrap w:val="0"/>
            <w:vAlign w:val="center"/>
          </w:tcPr>
          <w:p w14:paraId="1C43AC18">
            <w:pPr>
              <w:adjustRightInd w:val="0"/>
              <w:snapToGrid w:val="0"/>
              <w:spacing w:before="156" w:beforeLines="50" w:line="40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sym w:font="Wingdings 2" w:char="0052"/>
            </w:r>
            <w:r>
              <w:rPr>
                <w:rFonts w:hint="eastAsia" w:ascii="宋体" w:hAnsi="宋体" w:eastAsia="宋体" w:cs="宋体"/>
                <w:color w:val="auto"/>
                <w:szCs w:val="21"/>
                <w:highlight w:val="none"/>
              </w:rPr>
              <w:t xml:space="preserve"> 不要求提供</w:t>
            </w:r>
          </w:p>
          <w:p w14:paraId="10F115D7">
            <w:pPr>
              <w:adjustRightInd w:val="0"/>
              <w:snapToGrid w:val="0"/>
              <w:spacing w:before="156" w:beforeLines="50" w:line="400" w:lineRule="exac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rPr>
              <w:t>□ 要求提供，履约担保的金额为：</w:t>
            </w:r>
          </w:p>
        </w:tc>
      </w:tr>
      <w:tr w14:paraId="27BC4C7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22" w:hRule="atLeast"/>
          <w:jc w:val="center"/>
        </w:trPr>
        <w:tc>
          <w:tcPr>
            <w:tcW w:w="10523" w:type="dxa"/>
            <w:gridSpan w:val="3"/>
            <w:noWrap w:val="0"/>
            <w:vAlign w:val="center"/>
          </w:tcPr>
          <w:p w14:paraId="1BF5B189">
            <w:pPr>
              <w:adjustRightInd w:val="0"/>
              <w:snapToGrid w:val="0"/>
              <w:spacing w:before="156" w:beforeLines="50" w:line="40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八、其他规定</w:t>
            </w:r>
          </w:p>
        </w:tc>
      </w:tr>
      <w:tr w14:paraId="670B771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13" w:hRule="atLeast"/>
          <w:jc w:val="center"/>
        </w:trPr>
        <w:tc>
          <w:tcPr>
            <w:tcW w:w="1220" w:type="dxa"/>
            <w:noWrap w:val="0"/>
            <w:vAlign w:val="center"/>
          </w:tcPr>
          <w:p w14:paraId="35ECF632">
            <w:pPr>
              <w:adjustRightInd w:val="0"/>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第38.1</w:t>
            </w:r>
            <w:r>
              <w:rPr>
                <w:rFonts w:hint="eastAsia" w:ascii="宋体" w:hAnsi="宋体" w:eastAsia="宋体" w:cs="宋体"/>
                <w:color w:val="auto"/>
                <w:kern w:val="0"/>
                <w:szCs w:val="21"/>
                <w:highlight w:val="none"/>
                <w:lang w:val="zh-CN"/>
              </w:rPr>
              <w:t>款</w:t>
            </w:r>
          </w:p>
        </w:tc>
        <w:tc>
          <w:tcPr>
            <w:tcW w:w="2169" w:type="dxa"/>
            <w:noWrap w:val="0"/>
            <w:vAlign w:val="center"/>
          </w:tcPr>
          <w:p w14:paraId="52537288">
            <w:pPr>
              <w:adjustRightInd w:val="0"/>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采购</w:t>
            </w:r>
            <w:r>
              <w:rPr>
                <w:rFonts w:hint="eastAsia" w:ascii="宋体" w:hAnsi="宋体" w:eastAsia="宋体" w:cs="宋体"/>
                <w:color w:val="auto"/>
                <w:szCs w:val="21"/>
                <w:highlight w:val="none"/>
              </w:rPr>
              <w:t>代理服务费</w:t>
            </w:r>
          </w:p>
        </w:tc>
        <w:tc>
          <w:tcPr>
            <w:tcW w:w="7134" w:type="dxa"/>
            <w:noWrap w:val="0"/>
            <w:vAlign w:val="center"/>
          </w:tcPr>
          <w:p w14:paraId="7F2FAC69">
            <w:pPr>
              <w:adjustRightInd w:val="0"/>
              <w:snapToGrid w:val="0"/>
              <w:spacing w:line="360" w:lineRule="auto"/>
              <w:rPr>
                <w:rFonts w:hint="default"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采购代理服务费：根据与采购人签订的委托代理协议要求支付由中标方支付</w:t>
            </w:r>
          </w:p>
          <w:p w14:paraId="599B4266">
            <w:pPr>
              <w:adjustRightInd w:val="0"/>
              <w:snapToGrid w:val="0"/>
              <w:spacing w:line="360" w:lineRule="auto"/>
              <w:rPr>
                <w:rFonts w:hint="eastAsia" w:ascii="宋体" w:hAnsi="宋体" w:eastAsia="宋体" w:cs="宋体"/>
                <w:color w:val="auto"/>
                <w:szCs w:val="21"/>
                <w:highlight w:val="none"/>
              </w:rPr>
            </w:pPr>
            <w:r>
              <w:rPr>
                <w:rFonts w:hint="eastAsia" w:ascii="宋体" w:hAnsi="宋体" w:eastAsia="宋体" w:cs="宋体"/>
                <w:b w:val="0"/>
                <w:bCs w:val="0"/>
                <w:color w:val="auto"/>
                <w:highlight w:val="none"/>
                <w:u w:val="single"/>
                <w:lang w:val="en-US" w:eastAsia="zh-CN"/>
              </w:rPr>
              <w:t>（￥：19930元</w:t>
            </w:r>
            <w:r>
              <w:rPr>
                <w:rFonts w:hint="eastAsia" w:ascii="宋体" w:hAnsi="宋体" w:eastAsia="宋体" w:cs="宋体"/>
                <w:b/>
                <w:bCs/>
                <w:color w:val="auto"/>
                <w:highlight w:val="none"/>
                <w:lang w:val="en-US" w:eastAsia="zh-CN"/>
              </w:rPr>
              <w:t>）。</w:t>
            </w:r>
          </w:p>
        </w:tc>
      </w:tr>
      <w:tr w14:paraId="005B2FF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jc w:val="center"/>
        </w:trPr>
        <w:tc>
          <w:tcPr>
            <w:tcW w:w="1220" w:type="dxa"/>
            <w:noWrap w:val="0"/>
            <w:vAlign w:val="center"/>
          </w:tcPr>
          <w:p w14:paraId="2C76390D">
            <w:pPr>
              <w:adjustRightInd w:val="0"/>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第39.1</w:t>
            </w:r>
            <w:r>
              <w:rPr>
                <w:rFonts w:hint="eastAsia" w:ascii="宋体" w:hAnsi="宋体" w:eastAsia="宋体" w:cs="宋体"/>
                <w:color w:val="auto"/>
                <w:kern w:val="0"/>
                <w:szCs w:val="21"/>
                <w:highlight w:val="none"/>
                <w:lang w:val="zh-CN"/>
              </w:rPr>
              <w:t>款</w:t>
            </w:r>
          </w:p>
        </w:tc>
        <w:tc>
          <w:tcPr>
            <w:tcW w:w="2169" w:type="dxa"/>
            <w:noWrap w:val="0"/>
            <w:vAlign w:val="center"/>
          </w:tcPr>
          <w:p w14:paraId="5B853DE2">
            <w:pPr>
              <w:adjustRightInd w:val="0"/>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其他规定</w:t>
            </w:r>
          </w:p>
        </w:tc>
        <w:tc>
          <w:tcPr>
            <w:tcW w:w="7134" w:type="dxa"/>
            <w:noWrap w:val="0"/>
            <w:vAlign w:val="center"/>
          </w:tcPr>
          <w:p w14:paraId="781AFA21">
            <w:pPr>
              <w:adjustRightInd w:val="0"/>
              <w:snapToGrid w:val="0"/>
              <w:spacing w:line="360" w:lineRule="auto"/>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w:t>
            </w:r>
          </w:p>
        </w:tc>
      </w:tr>
    </w:tbl>
    <w:p w14:paraId="2312F523">
      <w:pPr>
        <w:adjustRightInd w:val="0"/>
        <w:snapToGrid w:val="0"/>
        <w:spacing w:line="360" w:lineRule="auto"/>
        <w:rPr>
          <w:rFonts w:hint="eastAsia" w:ascii="宋体" w:hAnsi="宋体" w:eastAsia="宋体" w:cs="宋体"/>
          <w:bCs/>
          <w:color w:val="auto"/>
          <w:szCs w:val="21"/>
          <w:highlight w:val="none"/>
          <w:lang w:val="en-US" w:eastAsia="zh-CN"/>
        </w:rPr>
      </w:pPr>
      <w:r>
        <w:rPr>
          <w:rFonts w:hint="eastAsia" w:ascii="宋体" w:hAnsi="宋体" w:eastAsia="宋体" w:cs="宋体"/>
          <w:b/>
          <w:color w:val="auto"/>
          <w:szCs w:val="21"/>
          <w:highlight w:val="none"/>
        </w:rPr>
        <w:br w:type="page"/>
      </w:r>
      <w:r>
        <w:rPr>
          <w:rFonts w:hint="eastAsia" w:ascii="宋体" w:hAnsi="宋体" w:eastAsia="宋体" w:cs="宋体"/>
          <w:bCs/>
          <w:color w:val="auto"/>
          <w:szCs w:val="21"/>
          <w:highlight w:val="none"/>
        </w:rPr>
        <w:t>附页</w:t>
      </w:r>
      <w:r>
        <w:rPr>
          <w:rFonts w:hint="eastAsia" w:ascii="宋体" w:hAnsi="宋体" w:eastAsia="宋体" w:cs="宋体"/>
          <w:bCs/>
          <w:color w:val="auto"/>
          <w:szCs w:val="21"/>
          <w:highlight w:val="none"/>
          <w:lang w:val="en-US" w:eastAsia="zh-CN"/>
        </w:rPr>
        <w:t>1-1</w:t>
      </w:r>
    </w:p>
    <w:p w14:paraId="6150BC7B">
      <w:pPr>
        <w:adjustRightInd w:val="0"/>
        <w:snapToGrid w:val="0"/>
        <w:spacing w:line="360" w:lineRule="auto"/>
        <w:jc w:val="center"/>
        <w:rPr>
          <w:rFonts w:hint="eastAsia" w:ascii="宋体" w:hAnsi="宋体" w:eastAsia="宋体" w:cs="宋体"/>
          <w:b/>
          <w:bCs/>
          <w:color w:val="auto"/>
          <w:sz w:val="28"/>
          <w:szCs w:val="28"/>
          <w:highlight w:val="none"/>
        </w:rPr>
      </w:pPr>
      <w:r>
        <w:rPr>
          <w:rFonts w:hint="eastAsia" w:ascii="宋体" w:hAnsi="宋体" w:eastAsia="宋体" w:cs="宋体"/>
          <w:b/>
          <w:bCs/>
          <w:color w:val="auto"/>
          <w:kern w:val="0"/>
          <w:sz w:val="28"/>
          <w:szCs w:val="28"/>
          <w:highlight w:val="none"/>
        </w:rPr>
        <w:t>湖南省政府采购支持中小企业融资合作银行及联系人名单</w:t>
      </w:r>
    </w:p>
    <w:tbl>
      <w:tblPr>
        <w:tblStyle w:val="9"/>
        <w:tblW w:w="10682" w:type="dxa"/>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3142"/>
        <w:gridCol w:w="1466"/>
        <w:gridCol w:w="3771"/>
        <w:gridCol w:w="2303"/>
      </w:tblGrid>
      <w:tr w14:paraId="305714B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00" w:hRule="atLeast"/>
        </w:trPr>
        <w:tc>
          <w:tcPr>
            <w:tcW w:w="3142" w:type="dxa"/>
            <w:noWrap w:val="0"/>
            <w:vAlign w:val="center"/>
          </w:tcPr>
          <w:p w14:paraId="46285E67">
            <w:pPr>
              <w:adjustRightInd w:val="0"/>
              <w:snapToGrid w:val="0"/>
              <w:spacing w:before="156" w:beforeLines="50" w:line="360" w:lineRule="auto"/>
              <w:jc w:val="center"/>
              <w:rPr>
                <w:rFonts w:hint="eastAsia" w:ascii="宋体" w:hAnsi="宋体" w:eastAsia="宋体" w:cs="宋体"/>
                <w:color w:val="auto"/>
                <w:sz w:val="18"/>
                <w:szCs w:val="18"/>
                <w:highlight w:val="none"/>
              </w:rPr>
            </w:pPr>
            <w:r>
              <w:rPr>
                <w:rFonts w:hint="eastAsia" w:ascii="宋体" w:hAnsi="宋体" w:eastAsia="宋体" w:cs="宋体"/>
                <w:bCs/>
                <w:color w:val="auto"/>
                <w:kern w:val="0"/>
                <w:sz w:val="18"/>
                <w:szCs w:val="18"/>
                <w:highlight w:val="none"/>
              </w:rPr>
              <w:t>银行名称</w:t>
            </w:r>
          </w:p>
        </w:tc>
        <w:tc>
          <w:tcPr>
            <w:tcW w:w="1466" w:type="dxa"/>
            <w:noWrap w:val="0"/>
            <w:vAlign w:val="center"/>
          </w:tcPr>
          <w:p w14:paraId="3BAE7F4B">
            <w:pPr>
              <w:adjustRightInd w:val="0"/>
              <w:snapToGrid w:val="0"/>
              <w:spacing w:before="156" w:beforeLines="50" w:line="360" w:lineRule="auto"/>
              <w:jc w:val="center"/>
              <w:rPr>
                <w:rFonts w:hint="eastAsia" w:ascii="宋体" w:hAnsi="宋体" w:eastAsia="宋体" w:cs="宋体"/>
                <w:color w:val="auto"/>
                <w:sz w:val="18"/>
                <w:szCs w:val="18"/>
                <w:highlight w:val="none"/>
              </w:rPr>
            </w:pPr>
            <w:r>
              <w:rPr>
                <w:rFonts w:hint="eastAsia" w:ascii="宋体" w:hAnsi="宋体" w:eastAsia="宋体" w:cs="宋体"/>
                <w:bCs/>
                <w:color w:val="auto"/>
                <w:kern w:val="0"/>
                <w:sz w:val="18"/>
                <w:szCs w:val="18"/>
                <w:highlight w:val="none"/>
              </w:rPr>
              <w:t>联系人</w:t>
            </w:r>
          </w:p>
        </w:tc>
        <w:tc>
          <w:tcPr>
            <w:tcW w:w="3771" w:type="dxa"/>
            <w:noWrap w:val="0"/>
            <w:vAlign w:val="center"/>
          </w:tcPr>
          <w:p w14:paraId="0E33ECE8">
            <w:pPr>
              <w:adjustRightInd w:val="0"/>
              <w:snapToGrid w:val="0"/>
              <w:spacing w:before="156" w:beforeLines="50" w:line="360" w:lineRule="auto"/>
              <w:jc w:val="center"/>
              <w:rPr>
                <w:rFonts w:hint="eastAsia" w:ascii="宋体" w:hAnsi="宋体" w:eastAsia="宋体" w:cs="宋体"/>
                <w:color w:val="auto"/>
                <w:sz w:val="18"/>
                <w:szCs w:val="18"/>
                <w:highlight w:val="none"/>
              </w:rPr>
            </w:pPr>
            <w:r>
              <w:rPr>
                <w:rFonts w:hint="eastAsia" w:ascii="宋体" w:hAnsi="宋体" w:eastAsia="宋体" w:cs="宋体"/>
                <w:bCs/>
                <w:color w:val="auto"/>
                <w:kern w:val="0"/>
                <w:sz w:val="18"/>
                <w:szCs w:val="18"/>
                <w:highlight w:val="none"/>
              </w:rPr>
              <w:t>职 务</w:t>
            </w:r>
          </w:p>
        </w:tc>
        <w:tc>
          <w:tcPr>
            <w:tcW w:w="2303" w:type="dxa"/>
            <w:noWrap w:val="0"/>
            <w:vAlign w:val="center"/>
          </w:tcPr>
          <w:p w14:paraId="5A3687AF">
            <w:pPr>
              <w:adjustRightInd w:val="0"/>
              <w:snapToGrid w:val="0"/>
              <w:spacing w:before="156" w:beforeLines="50" w:line="360" w:lineRule="auto"/>
              <w:jc w:val="center"/>
              <w:rPr>
                <w:rFonts w:hint="eastAsia" w:ascii="宋体" w:hAnsi="宋体" w:eastAsia="宋体" w:cs="宋体"/>
                <w:color w:val="auto"/>
                <w:sz w:val="18"/>
                <w:szCs w:val="18"/>
                <w:highlight w:val="none"/>
              </w:rPr>
            </w:pPr>
            <w:r>
              <w:rPr>
                <w:rFonts w:hint="eastAsia" w:ascii="宋体" w:hAnsi="宋体" w:eastAsia="宋体" w:cs="宋体"/>
                <w:bCs/>
                <w:color w:val="auto"/>
                <w:kern w:val="0"/>
                <w:sz w:val="18"/>
                <w:szCs w:val="18"/>
                <w:highlight w:val="none"/>
              </w:rPr>
              <w:t>联系电话</w:t>
            </w:r>
          </w:p>
        </w:tc>
      </w:tr>
      <w:tr w14:paraId="6381327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3142" w:type="dxa"/>
            <w:noWrap w:val="0"/>
            <w:vAlign w:val="center"/>
          </w:tcPr>
          <w:p w14:paraId="57704B41">
            <w:pPr>
              <w:adjustRightInd w:val="0"/>
              <w:snapToGrid w:val="0"/>
              <w:spacing w:before="156" w:beforeLines="50" w:line="360" w:lineRule="auto"/>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rPr>
              <w:t>交通银行湖南省分行</w:t>
            </w:r>
          </w:p>
        </w:tc>
        <w:tc>
          <w:tcPr>
            <w:tcW w:w="1466" w:type="dxa"/>
            <w:noWrap w:val="0"/>
            <w:vAlign w:val="center"/>
          </w:tcPr>
          <w:p w14:paraId="094E510C">
            <w:pPr>
              <w:adjustRightInd w:val="0"/>
              <w:snapToGrid w:val="0"/>
              <w:spacing w:before="156" w:beforeLines="50" w:line="360" w:lineRule="auto"/>
              <w:jc w:val="center"/>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rPr>
              <w:t>刘 波</w:t>
            </w:r>
          </w:p>
        </w:tc>
        <w:tc>
          <w:tcPr>
            <w:tcW w:w="3771" w:type="dxa"/>
            <w:noWrap w:val="0"/>
            <w:vAlign w:val="center"/>
          </w:tcPr>
          <w:p w14:paraId="5D43AB69">
            <w:pPr>
              <w:adjustRightInd w:val="0"/>
              <w:snapToGrid w:val="0"/>
              <w:spacing w:before="156" w:beforeLines="50" w:line="360" w:lineRule="auto"/>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rPr>
              <w:t>名城支行客户经理</w:t>
            </w:r>
          </w:p>
        </w:tc>
        <w:tc>
          <w:tcPr>
            <w:tcW w:w="2303" w:type="dxa"/>
            <w:noWrap w:val="0"/>
            <w:vAlign w:val="center"/>
          </w:tcPr>
          <w:p w14:paraId="45E7DE7E">
            <w:pPr>
              <w:adjustRightInd w:val="0"/>
              <w:snapToGrid w:val="0"/>
              <w:spacing w:before="156" w:beforeLines="50" w:line="360" w:lineRule="auto"/>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rPr>
              <w:t>13874998873</w:t>
            </w:r>
          </w:p>
        </w:tc>
      </w:tr>
      <w:tr w14:paraId="5772A4A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80" w:hRule="atLeast"/>
        </w:trPr>
        <w:tc>
          <w:tcPr>
            <w:tcW w:w="3142" w:type="dxa"/>
            <w:noWrap w:val="0"/>
            <w:vAlign w:val="center"/>
          </w:tcPr>
          <w:p w14:paraId="55B5A473">
            <w:pPr>
              <w:adjustRightInd w:val="0"/>
              <w:snapToGrid w:val="0"/>
              <w:spacing w:before="156" w:beforeLines="50" w:line="360" w:lineRule="auto"/>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rPr>
              <w:t>交通银行湖南省分行</w:t>
            </w:r>
          </w:p>
        </w:tc>
        <w:tc>
          <w:tcPr>
            <w:tcW w:w="1466" w:type="dxa"/>
            <w:noWrap w:val="0"/>
            <w:vAlign w:val="center"/>
          </w:tcPr>
          <w:p w14:paraId="6555E93E">
            <w:pPr>
              <w:adjustRightInd w:val="0"/>
              <w:snapToGrid w:val="0"/>
              <w:spacing w:before="156" w:beforeLines="50" w:line="360" w:lineRule="auto"/>
              <w:jc w:val="center"/>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rPr>
              <w:t>肖勇光</w:t>
            </w:r>
          </w:p>
        </w:tc>
        <w:tc>
          <w:tcPr>
            <w:tcW w:w="3771" w:type="dxa"/>
            <w:noWrap w:val="0"/>
            <w:vAlign w:val="center"/>
          </w:tcPr>
          <w:p w14:paraId="21D26D39">
            <w:pPr>
              <w:adjustRightInd w:val="0"/>
              <w:snapToGrid w:val="0"/>
              <w:spacing w:before="156" w:beforeLines="50" w:line="360" w:lineRule="auto"/>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rPr>
              <w:t>分行高级经理</w:t>
            </w:r>
          </w:p>
        </w:tc>
        <w:tc>
          <w:tcPr>
            <w:tcW w:w="2303" w:type="dxa"/>
            <w:noWrap w:val="0"/>
            <w:vAlign w:val="center"/>
          </w:tcPr>
          <w:p w14:paraId="222B04AD">
            <w:pPr>
              <w:adjustRightInd w:val="0"/>
              <w:snapToGrid w:val="0"/>
              <w:spacing w:before="156" w:beforeLines="50" w:line="360" w:lineRule="auto"/>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rPr>
              <w:t>13755192647</w:t>
            </w:r>
          </w:p>
        </w:tc>
      </w:tr>
      <w:tr w14:paraId="3CC0E08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10" w:hRule="atLeast"/>
        </w:trPr>
        <w:tc>
          <w:tcPr>
            <w:tcW w:w="3142" w:type="dxa"/>
            <w:noWrap w:val="0"/>
            <w:vAlign w:val="center"/>
          </w:tcPr>
          <w:p w14:paraId="6AA0A62B">
            <w:pPr>
              <w:adjustRightInd w:val="0"/>
              <w:snapToGrid w:val="0"/>
              <w:spacing w:before="156" w:beforeLines="50" w:line="360" w:lineRule="auto"/>
              <w:rPr>
                <w:rFonts w:hint="eastAsia" w:ascii="宋体" w:hAnsi="宋体" w:eastAsia="宋体" w:cs="宋体"/>
                <w:color w:val="auto"/>
                <w:sz w:val="18"/>
                <w:szCs w:val="18"/>
                <w:highlight w:val="none"/>
                <w:lang w:eastAsia="zh-CN"/>
              </w:rPr>
            </w:pPr>
            <w:r>
              <w:rPr>
                <w:rFonts w:hint="eastAsia" w:ascii="宋体" w:hAnsi="宋体" w:eastAsia="宋体" w:cs="宋体"/>
                <w:color w:val="auto"/>
                <w:kern w:val="0"/>
                <w:sz w:val="18"/>
                <w:szCs w:val="18"/>
                <w:highlight w:val="none"/>
              </w:rPr>
              <w:t>中国民生银行</w:t>
            </w:r>
          </w:p>
        </w:tc>
        <w:tc>
          <w:tcPr>
            <w:tcW w:w="1466" w:type="dxa"/>
            <w:noWrap w:val="0"/>
            <w:vAlign w:val="center"/>
          </w:tcPr>
          <w:p w14:paraId="4F1E8DCF">
            <w:pPr>
              <w:adjustRightInd w:val="0"/>
              <w:snapToGrid w:val="0"/>
              <w:spacing w:before="156" w:beforeLines="50" w:line="360" w:lineRule="auto"/>
              <w:jc w:val="center"/>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rPr>
              <w:t>黄飞燕</w:t>
            </w:r>
          </w:p>
        </w:tc>
        <w:tc>
          <w:tcPr>
            <w:tcW w:w="3771" w:type="dxa"/>
            <w:noWrap w:val="0"/>
            <w:vAlign w:val="center"/>
          </w:tcPr>
          <w:p w14:paraId="31B2825F">
            <w:pPr>
              <w:adjustRightInd w:val="0"/>
              <w:snapToGrid w:val="0"/>
              <w:spacing w:before="156" w:beforeLines="50" w:line="360" w:lineRule="auto"/>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rPr>
              <w:t>营业部总经理</w:t>
            </w:r>
          </w:p>
        </w:tc>
        <w:tc>
          <w:tcPr>
            <w:tcW w:w="2303" w:type="dxa"/>
            <w:noWrap w:val="0"/>
            <w:vAlign w:val="center"/>
          </w:tcPr>
          <w:p w14:paraId="71836DB4">
            <w:pPr>
              <w:adjustRightInd w:val="0"/>
              <w:snapToGrid w:val="0"/>
              <w:spacing w:before="156" w:beforeLines="50" w:line="360" w:lineRule="auto"/>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rPr>
              <w:t>13308463468</w:t>
            </w:r>
          </w:p>
        </w:tc>
      </w:tr>
      <w:tr w14:paraId="590A907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10" w:hRule="atLeast"/>
        </w:trPr>
        <w:tc>
          <w:tcPr>
            <w:tcW w:w="3142" w:type="dxa"/>
            <w:noWrap w:val="0"/>
            <w:vAlign w:val="center"/>
          </w:tcPr>
          <w:p w14:paraId="3734EC86">
            <w:pPr>
              <w:adjustRightInd w:val="0"/>
              <w:snapToGrid w:val="0"/>
              <w:spacing w:before="156" w:beforeLines="50" w:line="360" w:lineRule="auto"/>
              <w:rPr>
                <w:rFonts w:hint="eastAsia" w:ascii="宋体" w:hAnsi="宋体" w:eastAsia="宋体" w:cs="宋体"/>
                <w:color w:val="auto"/>
                <w:sz w:val="18"/>
                <w:szCs w:val="18"/>
                <w:highlight w:val="none"/>
                <w:lang w:eastAsia="zh-CN"/>
              </w:rPr>
            </w:pPr>
            <w:r>
              <w:rPr>
                <w:rFonts w:hint="eastAsia" w:ascii="宋体" w:hAnsi="宋体" w:eastAsia="宋体" w:cs="宋体"/>
                <w:color w:val="auto"/>
                <w:kern w:val="0"/>
                <w:sz w:val="18"/>
                <w:szCs w:val="18"/>
                <w:highlight w:val="none"/>
              </w:rPr>
              <w:t>中国民生银行</w:t>
            </w:r>
          </w:p>
        </w:tc>
        <w:tc>
          <w:tcPr>
            <w:tcW w:w="1466" w:type="dxa"/>
            <w:noWrap w:val="0"/>
            <w:vAlign w:val="center"/>
          </w:tcPr>
          <w:p w14:paraId="3B42E04A">
            <w:pPr>
              <w:adjustRightInd w:val="0"/>
              <w:snapToGrid w:val="0"/>
              <w:spacing w:before="156" w:beforeLines="50" w:line="360" w:lineRule="auto"/>
              <w:jc w:val="center"/>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rPr>
              <w:t>蒋寒奇</w:t>
            </w:r>
          </w:p>
        </w:tc>
        <w:tc>
          <w:tcPr>
            <w:tcW w:w="3771" w:type="dxa"/>
            <w:noWrap w:val="0"/>
            <w:vAlign w:val="center"/>
          </w:tcPr>
          <w:p w14:paraId="415CA384">
            <w:pPr>
              <w:adjustRightInd w:val="0"/>
              <w:snapToGrid w:val="0"/>
              <w:spacing w:before="156" w:beforeLines="50" w:line="360" w:lineRule="auto"/>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rPr>
              <w:t>营业部中小企业客户经理</w:t>
            </w:r>
          </w:p>
        </w:tc>
        <w:tc>
          <w:tcPr>
            <w:tcW w:w="2303" w:type="dxa"/>
            <w:noWrap w:val="0"/>
            <w:vAlign w:val="center"/>
          </w:tcPr>
          <w:p w14:paraId="28874002">
            <w:pPr>
              <w:adjustRightInd w:val="0"/>
              <w:snapToGrid w:val="0"/>
              <w:spacing w:before="156" w:beforeLines="50" w:line="360" w:lineRule="auto"/>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rPr>
              <w:t>13548982975</w:t>
            </w:r>
          </w:p>
        </w:tc>
      </w:tr>
      <w:tr w14:paraId="72009C4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50" w:hRule="atLeast"/>
        </w:trPr>
        <w:tc>
          <w:tcPr>
            <w:tcW w:w="3142" w:type="dxa"/>
            <w:noWrap w:val="0"/>
            <w:vAlign w:val="center"/>
          </w:tcPr>
          <w:p w14:paraId="18527D52">
            <w:pPr>
              <w:adjustRightInd w:val="0"/>
              <w:snapToGrid w:val="0"/>
              <w:spacing w:before="156" w:beforeLines="50" w:line="360" w:lineRule="auto"/>
              <w:rPr>
                <w:rFonts w:hint="eastAsia" w:ascii="宋体" w:hAnsi="宋体" w:eastAsia="宋体" w:cs="宋体"/>
                <w:color w:val="auto"/>
                <w:sz w:val="18"/>
                <w:szCs w:val="18"/>
                <w:highlight w:val="none"/>
                <w:lang w:eastAsia="zh-CN"/>
              </w:rPr>
            </w:pPr>
            <w:r>
              <w:rPr>
                <w:rFonts w:hint="eastAsia" w:ascii="宋体" w:hAnsi="宋体" w:eastAsia="宋体" w:cs="宋体"/>
                <w:color w:val="auto"/>
                <w:kern w:val="0"/>
                <w:sz w:val="18"/>
                <w:szCs w:val="18"/>
                <w:highlight w:val="none"/>
              </w:rPr>
              <w:t>兴业银行</w:t>
            </w:r>
          </w:p>
        </w:tc>
        <w:tc>
          <w:tcPr>
            <w:tcW w:w="1466" w:type="dxa"/>
            <w:noWrap w:val="0"/>
            <w:vAlign w:val="center"/>
          </w:tcPr>
          <w:p w14:paraId="4251D838">
            <w:pPr>
              <w:adjustRightInd w:val="0"/>
              <w:snapToGrid w:val="0"/>
              <w:spacing w:before="156" w:beforeLines="50" w:line="360" w:lineRule="auto"/>
              <w:jc w:val="center"/>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rPr>
              <w:t>刘栅延</w:t>
            </w:r>
          </w:p>
        </w:tc>
        <w:tc>
          <w:tcPr>
            <w:tcW w:w="3771" w:type="dxa"/>
            <w:noWrap w:val="0"/>
            <w:vAlign w:val="center"/>
          </w:tcPr>
          <w:p w14:paraId="3B8FA9FF">
            <w:pPr>
              <w:adjustRightInd w:val="0"/>
              <w:snapToGrid w:val="0"/>
              <w:spacing w:before="156" w:beforeLines="50" w:line="360" w:lineRule="auto"/>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rPr>
              <w:t>支行行长</w:t>
            </w:r>
          </w:p>
        </w:tc>
        <w:tc>
          <w:tcPr>
            <w:tcW w:w="2303" w:type="dxa"/>
            <w:noWrap w:val="0"/>
            <w:vAlign w:val="center"/>
          </w:tcPr>
          <w:p w14:paraId="7A8049B1">
            <w:pPr>
              <w:adjustRightInd w:val="0"/>
              <w:snapToGrid w:val="0"/>
              <w:spacing w:before="156" w:beforeLines="50" w:line="360" w:lineRule="auto"/>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rPr>
              <w:t>13337316405</w:t>
            </w:r>
          </w:p>
        </w:tc>
      </w:tr>
      <w:tr w14:paraId="2021D03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85" w:hRule="atLeast"/>
        </w:trPr>
        <w:tc>
          <w:tcPr>
            <w:tcW w:w="3142" w:type="dxa"/>
            <w:noWrap w:val="0"/>
            <w:vAlign w:val="center"/>
          </w:tcPr>
          <w:p w14:paraId="1D062790">
            <w:pPr>
              <w:adjustRightInd w:val="0"/>
              <w:snapToGrid w:val="0"/>
              <w:spacing w:before="156" w:beforeLines="50" w:line="360" w:lineRule="auto"/>
              <w:rPr>
                <w:rFonts w:hint="eastAsia" w:ascii="宋体" w:hAnsi="宋体" w:eastAsia="宋体" w:cs="宋体"/>
                <w:color w:val="auto"/>
                <w:sz w:val="18"/>
                <w:szCs w:val="18"/>
                <w:highlight w:val="none"/>
                <w:lang w:eastAsia="zh-CN"/>
              </w:rPr>
            </w:pPr>
            <w:r>
              <w:rPr>
                <w:rFonts w:hint="eastAsia" w:ascii="宋体" w:hAnsi="宋体" w:eastAsia="宋体" w:cs="宋体"/>
                <w:color w:val="auto"/>
                <w:kern w:val="0"/>
                <w:sz w:val="18"/>
                <w:szCs w:val="18"/>
                <w:highlight w:val="none"/>
              </w:rPr>
              <w:t>兴业银行</w:t>
            </w:r>
          </w:p>
        </w:tc>
        <w:tc>
          <w:tcPr>
            <w:tcW w:w="1466" w:type="dxa"/>
            <w:noWrap w:val="0"/>
            <w:vAlign w:val="center"/>
          </w:tcPr>
          <w:p w14:paraId="58672016">
            <w:pPr>
              <w:adjustRightInd w:val="0"/>
              <w:snapToGrid w:val="0"/>
              <w:spacing w:before="156" w:beforeLines="50" w:line="360" w:lineRule="auto"/>
              <w:jc w:val="center"/>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rPr>
              <w:t>蒋修远</w:t>
            </w:r>
          </w:p>
        </w:tc>
        <w:tc>
          <w:tcPr>
            <w:tcW w:w="3771" w:type="dxa"/>
            <w:noWrap w:val="0"/>
            <w:vAlign w:val="center"/>
          </w:tcPr>
          <w:p w14:paraId="54A8E062">
            <w:pPr>
              <w:adjustRightInd w:val="0"/>
              <w:snapToGrid w:val="0"/>
              <w:spacing w:before="156" w:beforeLines="50" w:line="360" w:lineRule="auto"/>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rPr>
              <w:t>支行客户经理</w:t>
            </w:r>
          </w:p>
        </w:tc>
        <w:tc>
          <w:tcPr>
            <w:tcW w:w="2303" w:type="dxa"/>
            <w:noWrap w:val="0"/>
            <w:vAlign w:val="center"/>
          </w:tcPr>
          <w:p w14:paraId="2DF4F5C5">
            <w:pPr>
              <w:adjustRightInd w:val="0"/>
              <w:snapToGrid w:val="0"/>
              <w:spacing w:before="156" w:beforeLines="50" w:line="360" w:lineRule="auto"/>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rPr>
              <w:t>18607310422</w:t>
            </w:r>
          </w:p>
        </w:tc>
      </w:tr>
      <w:tr w14:paraId="77246A9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25" w:hRule="atLeast"/>
        </w:trPr>
        <w:tc>
          <w:tcPr>
            <w:tcW w:w="3142" w:type="dxa"/>
            <w:noWrap w:val="0"/>
            <w:vAlign w:val="center"/>
          </w:tcPr>
          <w:p w14:paraId="6C3F9633">
            <w:pPr>
              <w:adjustRightInd w:val="0"/>
              <w:snapToGrid w:val="0"/>
              <w:spacing w:before="156" w:beforeLines="50" w:line="360" w:lineRule="auto"/>
              <w:rPr>
                <w:rFonts w:hint="eastAsia" w:ascii="宋体" w:hAnsi="宋体" w:eastAsia="宋体" w:cs="宋体"/>
                <w:color w:val="auto"/>
                <w:sz w:val="18"/>
                <w:szCs w:val="18"/>
                <w:highlight w:val="none"/>
                <w:lang w:eastAsia="zh-CN"/>
              </w:rPr>
            </w:pPr>
            <w:r>
              <w:rPr>
                <w:rFonts w:hint="eastAsia" w:ascii="宋体" w:hAnsi="宋体" w:eastAsia="宋体" w:cs="宋体"/>
                <w:color w:val="auto"/>
                <w:kern w:val="0"/>
                <w:sz w:val="18"/>
                <w:szCs w:val="18"/>
                <w:highlight w:val="none"/>
              </w:rPr>
              <w:t>中国光大银行</w:t>
            </w:r>
          </w:p>
        </w:tc>
        <w:tc>
          <w:tcPr>
            <w:tcW w:w="1466" w:type="dxa"/>
            <w:noWrap w:val="0"/>
            <w:vAlign w:val="center"/>
          </w:tcPr>
          <w:p w14:paraId="5D573C2B">
            <w:pPr>
              <w:adjustRightInd w:val="0"/>
              <w:snapToGrid w:val="0"/>
              <w:spacing w:before="156" w:beforeLines="50" w:line="360" w:lineRule="auto"/>
              <w:jc w:val="center"/>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rPr>
              <w:t>邓永胜</w:t>
            </w:r>
          </w:p>
        </w:tc>
        <w:tc>
          <w:tcPr>
            <w:tcW w:w="3771" w:type="dxa"/>
            <w:noWrap w:val="0"/>
            <w:vAlign w:val="center"/>
          </w:tcPr>
          <w:p w14:paraId="67D1E12A">
            <w:pPr>
              <w:adjustRightInd w:val="0"/>
              <w:snapToGrid w:val="0"/>
              <w:spacing w:before="156" w:beforeLines="50" w:line="360" w:lineRule="auto"/>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rPr>
              <w:t>岳麓支行副行长</w:t>
            </w:r>
          </w:p>
        </w:tc>
        <w:tc>
          <w:tcPr>
            <w:tcW w:w="2303" w:type="dxa"/>
            <w:noWrap w:val="0"/>
            <w:vAlign w:val="center"/>
          </w:tcPr>
          <w:p w14:paraId="61E1F470">
            <w:pPr>
              <w:adjustRightInd w:val="0"/>
              <w:snapToGrid w:val="0"/>
              <w:spacing w:before="156" w:beforeLines="50" w:line="360" w:lineRule="auto"/>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rPr>
              <w:t>13617319650</w:t>
            </w:r>
          </w:p>
        </w:tc>
      </w:tr>
      <w:tr w14:paraId="3F69FF1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84" w:hRule="atLeast"/>
        </w:trPr>
        <w:tc>
          <w:tcPr>
            <w:tcW w:w="3142" w:type="dxa"/>
            <w:noWrap w:val="0"/>
            <w:vAlign w:val="center"/>
          </w:tcPr>
          <w:p w14:paraId="62DA4131">
            <w:pPr>
              <w:adjustRightInd w:val="0"/>
              <w:snapToGrid w:val="0"/>
              <w:spacing w:before="156" w:beforeLines="50" w:line="360" w:lineRule="auto"/>
              <w:rPr>
                <w:rFonts w:hint="eastAsia" w:ascii="宋体" w:hAnsi="宋体" w:eastAsia="宋体" w:cs="宋体"/>
                <w:color w:val="auto"/>
                <w:sz w:val="18"/>
                <w:szCs w:val="18"/>
                <w:highlight w:val="none"/>
                <w:lang w:eastAsia="zh-CN"/>
              </w:rPr>
            </w:pPr>
            <w:r>
              <w:rPr>
                <w:rFonts w:hint="eastAsia" w:ascii="宋体" w:hAnsi="宋体" w:eastAsia="宋体" w:cs="宋体"/>
                <w:color w:val="auto"/>
                <w:kern w:val="0"/>
                <w:sz w:val="18"/>
                <w:szCs w:val="18"/>
                <w:highlight w:val="none"/>
              </w:rPr>
              <w:t>中信银行</w:t>
            </w:r>
          </w:p>
        </w:tc>
        <w:tc>
          <w:tcPr>
            <w:tcW w:w="1466" w:type="dxa"/>
            <w:noWrap w:val="0"/>
            <w:vAlign w:val="center"/>
          </w:tcPr>
          <w:p w14:paraId="02305094">
            <w:pPr>
              <w:adjustRightInd w:val="0"/>
              <w:snapToGrid w:val="0"/>
              <w:spacing w:before="156" w:beforeLines="50" w:line="360" w:lineRule="auto"/>
              <w:jc w:val="center"/>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rPr>
              <w:t>蔡学军</w:t>
            </w:r>
          </w:p>
        </w:tc>
        <w:tc>
          <w:tcPr>
            <w:tcW w:w="3771" w:type="dxa"/>
            <w:noWrap w:val="0"/>
            <w:vAlign w:val="center"/>
          </w:tcPr>
          <w:p w14:paraId="5F97D5A8">
            <w:pPr>
              <w:adjustRightInd w:val="0"/>
              <w:snapToGrid w:val="0"/>
              <w:spacing w:before="156" w:beforeLines="50" w:line="360" w:lineRule="auto"/>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rPr>
              <w:t>公司银行部负责人</w:t>
            </w:r>
          </w:p>
        </w:tc>
        <w:tc>
          <w:tcPr>
            <w:tcW w:w="2303" w:type="dxa"/>
            <w:noWrap w:val="0"/>
            <w:vAlign w:val="center"/>
          </w:tcPr>
          <w:p w14:paraId="7349FD58">
            <w:pPr>
              <w:adjustRightInd w:val="0"/>
              <w:snapToGrid w:val="0"/>
              <w:spacing w:before="156" w:beforeLines="50" w:line="360" w:lineRule="auto"/>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rPr>
              <w:t>13055167195</w:t>
            </w:r>
          </w:p>
        </w:tc>
      </w:tr>
      <w:tr w14:paraId="670878B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10" w:hRule="atLeast"/>
        </w:trPr>
        <w:tc>
          <w:tcPr>
            <w:tcW w:w="3142" w:type="dxa"/>
            <w:noWrap w:val="0"/>
            <w:vAlign w:val="center"/>
          </w:tcPr>
          <w:p w14:paraId="2FF5D023">
            <w:pPr>
              <w:adjustRightInd w:val="0"/>
              <w:snapToGrid w:val="0"/>
              <w:spacing w:before="156" w:beforeLines="50" w:line="360" w:lineRule="auto"/>
              <w:rPr>
                <w:rFonts w:hint="eastAsia" w:ascii="宋体" w:hAnsi="宋体" w:eastAsia="宋体" w:cs="宋体"/>
                <w:color w:val="auto"/>
                <w:sz w:val="18"/>
                <w:szCs w:val="18"/>
                <w:highlight w:val="none"/>
                <w:lang w:eastAsia="zh-CN"/>
              </w:rPr>
            </w:pPr>
            <w:r>
              <w:rPr>
                <w:rFonts w:hint="eastAsia" w:ascii="宋体" w:hAnsi="宋体" w:eastAsia="宋体" w:cs="宋体"/>
                <w:color w:val="auto"/>
                <w:kern w:val="0"/>
                <w:sz w:val="18"/>
                <w:szCs w:val="18"/>
                <w:highlight w:val="none"/>
              </w:rPr>
              <w:t>中信银行</w:t>
            </w:r>
          </w:p>
        </w:tc>
        <w:tc>
          <w:tcPr>
            <w:tcW w:w="1466" w:type="dxa"/>
            <w:noWrap w:val="0"/>
            <w:vAlign w:val="center"/>
          </w:tcPr>
          <w:p w14:paraId="31844390">
            <w:pPr>
              <w:adjustRightInd w:val="0"/>
              <w:snapToGrid w:val="0"/>
              <w:spacing w:before="156" w:beforeLines="50" w:line="360" w:lineRule="auto"/>
              <w:jc w:val="center"/>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rPr>
              <w:t>宋学农</w:t>
            </w:r>
          </w:p>
        </w:tc>
        <w:tc>
          <w:tcPr>
            <w:tcW w:w="3771" w:type="dxa"/>
            <w:noWrap w:val="0"/>
            <w:vAlign w:val="center"/>
          </w:tcPr>
          <w:p w14:paraId="136C183D">
            <w:pPr>
              <w:adjustRightInd w:val="0"/>
              <w:snapToGrid w:val="0"/>
              <w:spacing w:before="156" w:beforeLines="50" w:line="360" w:lineRule="auto"/>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rPr>
              <w:t>银行部综合管理部副总经理</w:t>
            </w:r>
          </w:p>
        </w:tc>
        <w:tc>
          <w:tcPr>
            <w:tcW w:w="2303" w:type="dxa"/>
            <w:noWrap w:val="0"/>
            <w:vAlign w:val="center"/>
          </w:tcPr>
          <w:p w14:paraId="509BADE2">
            <w:pPr>
              <w:adjustRightInd w:val="0"/>
              <w:snapToGrid w:val="0"/>
              <w:spacing w:before="156" w:beforeLines="50" w:line="360" w:lineRule="auto"/>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rPr>
              <w:t>0731-845822141</w:t>
            </w:r>
          </w:p>
        </w:tc>
      </w:tr>
    </w:tbl>
    <w:p w14:paraId="0233EBB3">
      <w:pPr>
        <w:adjustRightInd w:val="0"/>
        <w:snapToGrid w:val="0"/>
        <w:spacing w:line="360" w:lineRule="auto"/>
        <w:jc w:val="center"/>
        <w:rPr>
          <w:rFonts w:hint="eastAsia" w:ascii="宋体" w:hAnsi="宋体" w:eastAsia="宋体" w:cs="宋体"/>
          <w:b/>
          <w:bCs/>
          <w:color w:val="auto"/>
          <w:sz w:val="28"/>
          <w:szCs w:val="28"/>
          <w:highlight w:val="none"/>
        </w:rPr>
      </w:pPr>
      <w:r>
        <w:rPr>
          <w:rFonts w:hint="eastAsia" w:ascii="宋体" w:hAnsi="宋体" w:eastAsia="宋体" w:cs="宋体"/>
          <w:b/>
          <w:bCs/>
          <w:color w:val="auto"/>
          <w:kern w:val="0"/>
          <w:sz w:val="28"/>
          <w:szCs w:val="28"/>
          <w:highlight w:val="none"/>
        </w:rPr>
        <w:t>湖南省政府采购信用担保试点工作的</w:t>
      </w:r>
      <w:r>
        <w:rPr>
          <w:rFonts w:hint="eastAsia" w:ascii="宋体" w:hAnsi="宋体" w:eastAsia="宋体" w:cs="宋体"/>
          <w:b/>
          <w:color w:val="auto"/>
          <w:sz w:val="28"/>
          <w:szCs w:val="28"/>
          <w:highlight w:val="none"/>
        </w:rPr>
        <w:t>信用担保机构名单</w:t>
      </w:r>
    </w:p>
    <w:tbl>
      <w:tblPr>
        <w:tblStyle w:val="9"/>
        <w:tblW w:w="10682" w:type="dxa"/>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5027"/>
        <w:gridCol w:w="1570"/>
        <w:gridCol w:w="4085"/>
      </w:tblGrid>
      <w:tr w14:paraId="77CF8D5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50" w:hRule="atLeast"/>
        </w:trPr>
        <w:tc>
          <w:tcPr>
            <w:tcW w:w="5027" w:type="dxa"/>
            <w:noWrap w:val="0"/>
            <w:vAlign w:val="center"/>
          </w:tcPr>
          <w:p w14:paraId="18DB24CA">
            <w:pPr>
              <w:adjustRightInd w:val="0"/>
              <w:snapToGrid w:val="0"/>
              <w:spacing w:before="156" w:beforeLines="50" w:line="360" w:lineRule="auto"/>
              <w:jc w:val="center"/>
              <w:rPr>
                <w:rFonts w:hint="eastAsia" w:ascii="宋体" w:hAnsi="宋体" w:eastAsia="宋体" w:cs="宋体"/>
                <w:bCs/>
                <w:color w:val="auto"/>
                <w:kern w:val="0"/>
                <w:sz w:val="18"/>
                <w:szCs w:val="18"/>
                <w:highlight w:val="none"/>
              </w:rPr>
            </w:pPr>
            <w:r>
              <w:rPr>
                <w:rFonts w:hint="eastAsia" w:ascii="宋体" w:hAnsi="宋体" w:eastAsia="宋体" w:cs="宋体"/>
                <w:color w:val="auto"/>
                <w:sz w:val="18"/>
                <w:szCs w:val="18"/>
                <w:highlight w:val="none"/>
              </w:rPr>
              <w:t>信用担保机构</w:t>
            </w:r>
          </w:p>
        </w:tc>
        <w:tc>
          <w:tcPr>
            <w:tcW w:w="1570" w:type="dxa"/>
            <w:noWrap w:val="0"/>
            <w:vAlign w:val="center"/>
          </w:tcPr>
          <w:p w14:paraId="76BBBFE0">
            <w:pPr>
              <w:adjustRightInd w:val="0"/>
              <w:snapToGrid w:val="0"/>
              <w:spacing w:before="156" w:beforeLines="50" w:line="360" w:lineRule="auto"/>
              <w:jc w:val="center"/>
              <w:rPr>
                <w:rFonts w:hint="eastAsia" w:ascii="宋体" w:hAnsi="宋体" w:eastAsia="宋体" w:cs="宋体"/>
                <w:bCs/>
                <w:color w:val="auto"/>
                <w:kern w:val="0"/>
                <w:sz w:val="18"/>
                <w:szCs w:val="18"/>
                <w:highlight w:val="none"/>
              </w:rPr>
            </w:pPr>
            <w:r>
              <w:rPr>
                <w:rFonts w:hint="eastAsia" w:ascii="宋体" w:hAnsi="宋体" w:eastAsia="宋体" w:cs="宋体"/>
                <w:color w:val="auto"/>
                <w:sz w:val="18"/>
                <w:szCs w:val="18"/>
                <w:highlight w:val="none"/>
              </w:rPr>
              <w:t>联系人</w:t>
            </w:r>
          </w:p>
        </w:tc>
        <w:tc>
          <w:tcPr>
            <w:tcW w:w="4085" w:type="dxa"/>
            <w:noWrap w:val="0"/>
            <w:vAlign w:val="center"/>
          </w:tcPr>
          <w:p w14:paraId="3089EE1C">
            <w:pPr>
              <w:adjustRightInd w:val="0"/>
              <w:snapToGrid w:val="0"/>
              <w:spacing w:before="156" w:beforeLines="50" w:line="360" w:lineRule="auto"/>
              <w:jc w:val="center"/>
              <w:rPr>
                <w:rFonts w:hint="eastAsia" w:ascii="宋体" w:hAnsi="宋体" w:eastAsia="宋体" w:cs="宋体"/>
                <w:bCs/>
                <w:color w:val="auto"/>
                <w:kern w:val="0"/>
                <w:sz w:val="18"/>
                <w:szCs w:val="18"/>
                <w:highlight w:val="none"/>
              </w:rPr>
            </w:pPr>
            <w:r>
              <w:rPr>
                <w:rFonts w:hint="eastAsia" w:ascii="宋体" w:hAnsi="宋体" w:eastAsia="宋体" w:cs="宋体"/>
                <w:color w:val="auto"/>
                <w:sz w:val="18"/>
                <w:szCs w:val="18"/>
                <w:highlight w:val="none"/>
              </w:rPr>
              <w:t>联系电话</w:t>
            </w:r>
          </w:p>
        </w:tc>
      </w:tr>
      <w:tr w14:paraId="4E30677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70" w:hRule="atLeast"/>
        </w:trPr>
        <w:tc>
          <w:tcPr>
            <w:tcW w:w="5027" w:type="dxa"/>
            <w:noWrap w:val="0"/>
            <w:vAlign w:val="center"/>
          </w:tcPr>
          <w:p w14:paraId="555D1CB4">
            <w:pPr>
              <w:adjustRightInd w:val="0"/>
              <w:snapToGrid w:val="0"/>
              <w:spacing w:before="156" w:beforeLines="50" w:line="360" w:lineRule="auto"/>
              <w:jc w:val="left"/>
              <w:rPr>
                <w:rFonts w:hint="eastAsia" w:ascii="宋体" w:hAnsi="宋体" w:eastAsia="宋体" w:cs="宋体"/>
                <w:bCs/>
                <w:color w:val="auto"/>
                <w:kern w:val="0"/>
                <w:sz w:val="18"/>
                <w:szCs w:val="18"/>
                <w:highlight w:val="none"/>
              </w:rPr>
            </w:pPr>
            <w:r>
              <w:rPr>
                <w:rFonts w:hint="eastAsia" w:ascii="宋体" w:hAnsi="宋体" w:eastAsia="宋体" w:cs="宋体"/>
                <w:color w:val="auto"/>
                <w:sz w:val="18"/>
                <w:szCs w:val="18"/>
                <w:highlight w:val="none"/>
              </w:rPr>
              <w:t>中国投资担保公司</w:t>
            </w:r>
          </w:p>
        </w:tc>
        <w:tc>
          <w:tcPr>
            <w:tcW w:w="1570" w:type="dxa"/>
            <w:noWrap w:val="0"/>
            <w:vAlign w:val="center"/>
          </w:tcPr>
          <w:p w14:paraId="3B4A8ADF">
            <w:pPr>
              <w:adjustRightInd w:val="0"/>
              <w:snapToGrid w:val="0"/>
              <w:spacing w:before="156" w:beforeLines="50" w:line="360" w:lineRule="auto"/>
              <w:jc w:val="center"/>
              <w:rPr>
                <w:rFonts w:hint="eastAsia" w:ascii="宋体" w:hAnsi="宋体" w:eastAsia="宋体" w:cs="宋体"/>
                <w:bCs/>
                <w:color w:val="auto"/>
                <w:kern w:val="0"/>
                <w:sz w:val="18"/>
                <w:szCs w:val="18"/>
                <w:highlight w:val="none"/>
              </w:rPr>
            </w:pPr>
            <w:r>
              <w:rPr>
                <w:rFonts w:hint="eastAsia" w:ascii="宋体" w:hAnsi="宋体" w:eastAsia="宋体" w:cs="宋体"/>
                <w:color w:val="auto"/>
                <w:sz w:val="18"/>
                <w:szCs w:val="18"/>
                <w:highlight w:val="none"/>
              </w:rPr>
              <w:t>何嘉</w:t>
            </w:r>
          </w:p>
        </w:tc>
        <w:tc>
          <w:tcPr>
            <w:tcW w:w="4085" w:type="dxa"/>
            <w:noWrap w:val="0"/>
            <w:vAlign w:val="center"/>
          </w:tcPr>
          <w:p w14:paraId="28DA3F93">
            <w:pPr>
              <w:adjustRightInd w:val="0"/>
              <w:snapToGrid w:val="0"/>
              <w:spacing w:before="156" w:beforeLines="50" w:line="360" w:lineRule="auto"/>
              <w:jc w:val="left"/>
              <w:rPr>
                <w:rFonts w:hint="eastAsia" w:ascii="宋体" w:hAnsi="宋体" w:eastAsia="宋体" w:cs="宋体"/>
                <w:bCs/>
                <w:color w:val="auto"/>
                <w:kern w:val="0"/>
                <w:sz w:val="18"/>
                <w:szCs w:val="18"/>
                <w:highlight w:val="none"/>
              </w:rPr>
            </w:pPr>
            <w:r>
              <w:rPr>
                <w:rFonts w:hint="eastAsia" w:ascii="宋体" w:hAnsi="宋体" w:eastAsia="宋体" w:cs="宋体"/>
                <w:color w:val="auto"/>
                <w:sz w:val="18"/>
                <w:szCs w:val="18"/>
                <w:highlight w:val="none"/>
              </w:rPr>
              <w:t>010-88822659/13718642233</w:t>
            </w:r>
          </w:p>
        </w:tc>
      </w:tr>
      <w:tr w14:paraId="0C7ABE5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5" w:hRule="atLeast"/>
        </w:trPr>
        <w:tc>
          <w:tcPr>
            <w:tcW w:w="5027" w:type="dxa"/>
            <w:noWrap w:val="0"/>
            <w:vAlign w:val="center"/>
          </w:tcPr>
          <w:p w14:paraId="558CB4A6">
            <w:pPr>
              <w:adjustRightInd w:val="0"/>
              <w:snapToGrid w:val="0"/>
              <w:spacing w:before="156" w:beforeLines="50" w:line="360" w:lineRule="auto"/>
              <w:jc w:val="left"/>
              <w:rPr>
                <w:rFonts w:hint="eastAsia" w:ascii="宋体" w:hAnsi="宋体" w:eastAsia="宋体" w:cs="宋体"/>
                <w:bCs/>
                <w:color w:val="auto"/>
                <w:kern w:val="0"/>
                <w:sz w:val="18"/>
                <w:szCs w:val="18"/>
                <w:highlight w:val="none"/>
              </w:rPr>
            </w:pPr>
            <w:r>
              <w:rPr>
                <w:rFonts w:hint="eastAsia" w:ascii="宋体" w:hAnsi="宋体" w:eastAsia="宋体" w:cs="宋体"/>
                <w:color w:val="auto"/>
                <w:sz w:val="18"/>
                <w:szCs w:val="18"/>
                <w:highlight w:val="none"/>
              </w:rPr>
              <w:t>湖南省中小企业信用担保有限责任公司</w:t>
            </w:r>
          </w:p>
        </w:tc>
        <w:tc>
          <w:tcPr>
            <w:tcW w:w="1570" w:type="dxa"/>
            <w:noWrap w:val="0"/>
            <w:vAlign w:val="center"/>
          </w:tcPr>
          <w:p w14:paraId="2D04A2EB">
            <w:pPr>
              <w:adjustRightInd w:val="0"/>
              <w:snapToGrid w:val="0"/>
              <w:spacing w:before="156" w:beforeLines="50" w:line="360" w:lineRule="auto"/>
              <w:jc w:val="center"/>
              <w:rPr>
                <w:rFonts w:hint="eastAsia" w:ascii="宋体" w:hAnsi="宋体" w:eastAsia="宋体" w:cs="宋体"/>
                <w:bCs/>
                <w:color w:val="auto"/>
                <w:kern w:val="0"/>
                <w:sz w:val="18"/>
                <w:szCs w:val="18"/>
                <w:highlight w:val="none"/>
              </w:rPr>
            </w:pPr>
            <w:r>
              <w:rPr>
                <w:rFonts w:hint="eastAsia" w:ascii="宋体" w:hAnsi="宋体" w:eastAsia="宋体" w:cs="宋体"/>
                <w:color w:val="auto"/>
                <w:sz w:val="18"/>
                <w:szCs w:val="18"/>
                <w:highlight w:val="none"/>
              </w:rPr>
              <w:t>蔡建雄</w:t>
            </w:r>
          </w:p>
        </w:tc>
        <w:tc>
          <w:tcPr>
            <w:tcW w:w="4085" w:type="dxa"/>
            <w:noWrap w:val="0"/>
            <w:vAlign w:val="center"/>
          </w:tcPr>
          <w:p w14:paraId="6FFB5DA2">
            <w:pPr>
              <w:adjustRightInd w:val="0"/>
              <w:snapToGrid w:val="0"/>
              <w:spacing w:before="156" w:beforeLines="50" w:line="360" w:lineRule="auto"/>
              <w:jc w:val="left"/>
              <w:rPr>
                <w:rFonts w:hint="eastAsia" w:ascii="宋体" w:hAnsi="宋体" w:eastAsia="宋体" w:cs="宋体"/>
                <w:bCs/>
                <w:color w:val="auto"/>
                <w:kern w:val="0"/>
                <w:sz w:val="18"/>
                <w:szCs w:val="18"/>
                <w:highlight w:val="none"/>
              </w:rPr>
            </w:pPr>
            <w:r>
              <w:rPr>
                <w:rFonts w:hint="eastAsia" w:ascii="宋体" w:hAnsi="宋体" w:eastAsia="宋体" w:cs="宋体"/>
                <w:color w:val="auto"/>
                <w:sz w:val="18"/>
                <w:szCs w:val="18"/>
                <w:highlight w:val="none"/>
              </w:rPr>
              <w:t>0731-84172390-201/15573193555</w:t>
            </w:r>
          </w:p>
        </w:tc>
      </w:tr>
      <w:tr w14:paraId="283E314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2" w:hRule="atLeast"/>
        </w:trPr>
        <w:tc>
          <w:tcPr>
            <w:tcW w:w="5027" w:type="dxa"/>
            <w:noWrap w:val="0"/>
            <w:vAlign w:val="center"/>
          </w:tcPr>
          <w:p w14:paraId="7269BD77">
            <w:pP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湖南农业信用担保有限公司</w:t>
            </w:r>
          </w:p>
        </w:tc>
        <w:tc>
          <w:tcPr>
            <w:tcW w:w="1570" w:type="dxa"/>
            <w:noWrap w:val="0"/>
            <w:vAlign w:val="center"/>
          </w:tcPr>
          <w:p w14:paraId="3B012965">
            <w:pPr>
              <w:adjustRightInd w:val="0"/>
              <w:snapToGrid w:val="0"/>
              <w:spacing w:line="360" w:lineRule="auto"/>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彭球</w:t>
            </w:r>
          </w:p>
          <w:p w14:paraId="0922C591">
            <w:pPr>
              <w:adjustRightInd w:val="0"/>
              <w:snapToGrid w:val="0"/>
              <w:spacing w:before="156" w:beforeLines="50" w:line="360" w:lineRule="auto"/>
              <w:jc w:val="center"/>
              <w:rPr>
                <w:rFonts w:hint="eastAsia" w:ascii="宋体" w:hAnsi="宋体" w:eastAsia="宋体" w:cs="宋体"/>
                <w:bCs/>
                <w:color w:val="auto"/>
                <w:kern w:val="0"/>
                <w:sz w:val="18"/>
                <w:szCs w:val="18"/>
                <w:highlight w:val="none"/>
              </w:rPr>
            </w:pPr>
            <w:r>
              <w:rPr>
                <w:rFonts w:hint="eastAsia" w:ascii="宋体" w:hAnsi="宋体" w:eastAsia="宋体" w:cs="宋体"/>
                <w:color w:val="auto"/>
                <w:sz w:val="18"/>
                <w:szCs w:val="18"/>
                <w:highlight w:val="none"/>
              </w:rPr>
              <w:t>邓霞英</w:t>
            </w:r>
          </w:p>
        </w:tc>
        <w:tc>
          <w:tcPr>
            <w:tcW w:w="4085" w:type="dxa"/>
            <w:noWrap w:val="0"/>
            <w:vAlign w:val="center"/>
          </w:tcPr>
          <w:p w14:paraId="59727935">
            <w:pPr>
              <w:adjustRightInd w:val="0"/>
              <w:snapToGrid w:val="0"/>
              <w:spacing w:before="156" w:beforeLines="50" w:line="360" w:lineRule="auto"/>
              <w:jc w:val="left"/>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0731-89761702/13875980906</w:t>
            </w:r>
          </w:p>
          <w:p w14:paraId="54190D5A">
            <w:pPr>
              <w:adjustRightInd w:val="0"/>
              <w:snapToGrid w:val="0"/>
              <w:spacing w:before="156" w:beforeLines="50" w:line="360" w:lineRule="auto"/>
              <w:jc w:val="left"/>
              <w:rPr>
                <w:rFonts w:hint="eastAsia" w:ascii="宋体" w:hAnsi="宋体" w:eastAsia="宋体" w:cs="宋体"/>
                <w:bCs/>
                <w:color w:val="auto"/>
                <w:kern w:val="0"/>
                <w:sz w:val="18"/>
                <w:szCs w:val="18"/>
                <w:highlight w:val="none"/>
              </w:rPr>
            </w:pPr>
            <w:r>
              <w:rPr>
                <w:rFonts w:hint="eastAsia" w:ascii="宋体" w:hAnsi="宋体" w:eastAsia="宋体" w:cs="宋体"/>
                <w:color w:val="auto"/>
                <w:sz w:val="18"/>
                <w:szCs w:val="18"/>
                <w:highlight w:val="none"/>
              </w:rPr>
              <w:t>0731-89761706/13574125851</w:t>
            </w:r>
          </w:p>
        </w:tc>
      </w:tr>
    </w:tbl>
    <w:p w14:paraId="61706150">
      <w:pPr>
        <w:adjustRightInd w:val="0"/>
        <w:snapToGrid w:val="0"/>
        <w:spacing w:before="156" w:beforeLines="50" w:line="360" w:lineRule="auto"/>
        <w:rPr>
          <w:rFonts w:hint="eastAsia" w:ascii="宋体" w:hAnsi="宋体" w:eastAsia="宋体" w:cs="宋体"/>
          <w:b/>
          <w:color w:val="auto"/>
          <w:sz w:val="28"/>
          <w:szCs w:val="28"/>
          <w:highlight w:val="none"/>
        </w:rPr>
      </w:pPr>
    </w:p>
    <w:p w14:paraId="70DBC6FB">
      <w:pPr>
        <w:rPr>
          <w:rFonts w:hint="eastAsia" w:ascii="黑体" w:hAnsi="宋体" w:eastAsia="黑体" w:cs="宋体"/>
          <w:kern w:val="0"/>
          <w:szCs w:val="21"/>
        </w:rPr>
      </w:pPr>
      <w:r>
        <w:rPr>
          <w:rFonts w:hint="eastAsia" w:ascii="黑体" w:hAnsi="宋体" w:eastAsia="黑体" w:cs="宋体"/>
          <w:kern w:val="0"/>
          <w:szCs w:val="21"/>
        </w:rPr>
        <w:br w:type="page"/>
      </w:r>
    </w:p>
    <w:p w14:paraId="51F9FEDB">
      <w:pPr>
        <w:keepNext/>
        <w:keepLines/>
        <w:widowControl w:val="0"/>
        <w:spacing w:line="360" w:lineRule="auto"/>
        <w:jc w:val="center"/>
        <w:outlineLvl w:val="1"/>
        <w:rPr>
          <w:rFonts w:hint="eastAsia" w:ascii="宋体" w:hAnsi="宋体" w:eastAsia="宋体" w:cs="宋体"/>
          <w:b w:val="0"/>
          <w:bCs/>
          <w:color w:val="auto"/>
          <w:kern w:val="0"/>
          <w:sz w:val="28"/>
          <w:szCs w:val="28"/>
          <w:highlight w:val="none"/>
          <w:lang w:val="en-US" w:eastAsia="zh-CN" w:bidi="ar-SA"/>
        </w:rPr>
      </w:pPr>
      <w:r>
        <w:rPr>
          <w:rFonts w:hint="eastAsia" w:ascii="宋体" w:hAnsi="宋体" w:eastAsia="宋体" w:cs="宋体"/>
          <w:b w:val="0"/>
          <w:bCs/>
          <w:color w:val="auto"/>
          <w:kern w:val="0"/>
          <w:sz w:val="28"/>
          <w:szCs w:val="28"/>
          <w:highlight w:val="none"/>
          <w:lang w:val="en-US" w:eastAsia="zh-CN" w:bidi="ar-SA"/>
        </w:rPr>
        <w:t>正文</w:t>
      </w:r>
    </w:p>
    <w:p w14:paraId="0FB2C0BC">
      <w:pPr>
        <w:keepNext/>
        <w:keepLines/>
        <w:widowControl w:val="0"/>
        <w:spacing w:before="0" w:after="0" w:line="416" w:lineRule="auto"/>
        <w:jc w:val="center"/>
        <w:outlineLvl w:val="2"/>
        <w:rPr>
          <w:rFonts w:hint="eastAsia" w:ascii="宋体" w:hAnsi="宋体" w:eastAsia="宋体" w:cs="宋体"/>
          <w:b w:val="0"/>
          <w:bCs/>
          <w:color w:val="auto"/>
          <w:kern w:val="0"/>
          <w:sz w:val="28"/>
          <w:szCs w:val="28"/>
          <w:highlight w:val="none"/>
          <w:lang w:val="en-US" w:eastAsia="zh-CN" w:bidi="ar-SA"/>
        </w:rPr>
      </w:pPr>
      <w:r>
        <w:rPr>
          <w:rFonts w:hint="eastAsia" w:ascii="宋体" w:hAnsi="宋体" w:eastAsia="宋体" w:cs="宋体"/>
          <w:b/>
          <w:bCs/>
          <w:color w:val="auto"/>
          <w:kern w:val="0"/>
          <w:sz w:val="28"/>
          <w:szCs w:val="28"/>
          <w:highlight w:val="none"/>
          <w:lang w:val="en-US" w:eastAsia="zh-CN" w:bidi="ar-SA"/>
        </w:rPr>
        <w:t>一、总则</w:t>
      </w:r>
    </w:p>
    <w:p w14:paraId="7D5B8A85">
      <w:pPr>
        <w:adjustRightInd w:val="0"/>
        <w:snapToGrid w:val="0"/>
        <w:spacing w:line="360" w:lineRule="auto"/>
        <w:jc w:val="left"/>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1.适用范围</w:t>
      </w:r>
    </w:p>
    <w:p w14:paraId="79A2A750">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1.1本招标文件仅适用于本章“投标须知前附表”（以下简称</w:t>
      </w:r>
      <w:r>
        <w:rPr>
          <w:rFonts w:hint="eastAsia" w:ascii="宋体" w:hAnsi="宋体" w:eastAsia="宋体" w:cs="宋体"/>
          <w:b/>
          <w:color w:val="auto"/>
          <w:szCs w:val="21"/>
          <w:highlight w:val="none"/>
        </w:rPr>
        <w:t>【投标须知前附表】</w:t>
      </w:r>
      <w:r>
        <w:rPr>
          <w:rFonts w:hint="eastAsia" w:ascii="宋体" w:hAnsi="宋体" w:eastAsia="宋体" w:cs="宋体"/>
          <w:color w:val="auto"/>
          <w:szCs w:val="21"/>
          <w:highlight w:val="none"/>
        </w:rPr>
        <w:t>）中所叙述的采购项目。</w:t>
      </w:r>
    </w:p>
    <w:p w14:paraId="668EDC2E">
      <w:pPr>
        <w:adjustRightInd w:val="0"/>
        <w:snapToGrid w:val="0"/>
        <w:spacing w:line="360" w:lineRule="auto"/>
        <w:jc w:val="left"/>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2.定义</w:t>
      </w:r>
    </w:p>
    <w:p w14:paraId="68BC5B62">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2.1采购人名称、地址、电话、联系人见</w:t>
      </w:r>
      <w:r>
        <w:rPr>
          <w:rFonts w:hint="eastAsia" w:ascii="宋体" w:hAnsi="宋体" w:eastAsia="宋体" w:cs="宋体"/>
          <w:b/>
          <w:color w:val="auto"/>
          <w:szCs w:val="21"/>
          <w:highlight w:val="none"/>
        </w:rPr>
        <w:t>【投标须知前附表】</w:t>
      </w:r>
      <w:r>
        <w:rPr>
          <w:rFonts w:hint="eastAsia" w:ascii="宋体" w:hAnsi="宋体" w:eastAsia="宋体" w:cs="宋体"/>
          <w:color w:val="auto"/>
          <w:szCs w:val="21"/>
          <w:highlight w:val="none"/>
        </w:rPr>
        <w:t>。</w:t>
      </w:r>
    </w:p>
    <w:p w14:paraId="0A45C657">
      <w:pPr>
        <w:adjustRightInd w:val="0"/>
        <w:snapToGrid w:val="0"/>
        <w:spacing w:line="360" w:lineRule="auto"/>
        <w:ind w:firstLine="420" w:firstLineChars="200"/>
        <w:jc w:val="left"/>
        <w:rPr>
          <w:rFonts w:hint="eastAsia" w:ascii="宋体" w:hAnsi="宋体" w:eastAsia="宋体" w:cs="宋体"/>
          <w:b/>
          <w:color w:val="auto"/>
          <w:szCs w:val="21"/>
          <w:highlight w:val="none"/>
        </w:rPr>
      </w:pPr>
      <w:r>
        <w:rPr>
          <w:rFonts w:hint="eastAsia" w:ascii="宋体" w:hAnsi="宋体" w:eastAsia="宋体" w:cs="宋体"/>
          <w:color w:val="auto"/>
          <w:szCs w:val="21"/>
          <w:highlight w:val="none"/>
        </w:rPr>
        <w:t>2.2采购代理机构名称、地址、电话、联系人见</w:t>
      </w:r>
      <w:r>
        <w:rPr>
          <w:rFonts w:hint="eastAsia" w:ascii="宋体" w:hAnsi="宋体" w:eastAsia="宋体" w:cs="宋体"/>
          <w:b/>
          <w:color w:val="auto"/>
          <w:szCs w:val="21"/>
          <w:highlight w:val="none"/>
        </w:rPr>
        <w:t>【投标须知前附表】。</w:t>
      </w:r>
    </w:p>
    <w:p w14:paraId="6E258C49">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2.3投标人系指响应招标、参加投标竞争的法人、其他组织或自然人。</w:t>
      </w:r>
    </w:p>
    <w:p w14:paraId="7D4C1E27">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2.4货物是指各种形态和种类的物品，包括原材料、燃料、设备、产品等，详见《政府采购品目分类目录》（财库[2013]189号）。</w:t>
      </w:r>
    </w:p>
    <w:p w14:paraId="3C4D6790">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2.5服务是政府自身需要的服务和政府向社会公众提供的服务，详见《政府采购品目分类目录》（财库[2013]189号）。</w:t>
      </w:r>
    </w:p>
    <w:p w14:paraId="4B9E4823">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2.6</w:t>
      </w:r>
      <w:r>
        <w:rPr>
          <w:rFonts w:hint="eastAsia" w:ascii="宋体" w:hAnsi="宋体" w:eastAsia="宋体" w:cs="宋体"/>
          <w:color w:val="auto"/>
          <w:kern w:val="0"/>
          <w:szCs w:val="21"/>
          <w:highlight w:val="none"/>
        </w:rPr>
        <w:t>进口产品是指通过中国海关报关验放进入中国境内且产自关境外的产品，详见《关于政府采购进口产品管理有关问题的通知》（财库[2007]119号）。除</w:t>
      </w:r>
      <w:r>
        <w:rPr>
          <w:rFonts w:hint="eastAsia" w:ascii="宋体" w:hAnsi="宋体" w:eastAsia="宋体" w:cs="宋体"/>
          <w:b/>
          <w:color w:val="auto"/>
          <w:szCs w:val="21"/>
          <w:highlight w:val="none"/>
        </w:rPr>
        <w:t>【投标须知前附表】</w:t>
      </w:r>
      <w:r>
        <w:rPr>
          <w:rFonts w:hint="eastAsia" w:ascii="宋体" w:hAnsi="宋体" w:eastAsia="宋体" w:cs="宋体"/>
          <w:color w:val="auto"/>
          <w:kern w:val="0"/>
          <w:szCs w:val="21"/>
          <w:highlight w:val="none"/>
        </w:rPr>
        <w:t>另有规定外，采购项目拒绝进口产品参加投标。本款规定同意购买进口产品的，不限制满足招标文件要求的国内产品参与投标竞争。</w:t>
      </w:r>
    </w:p>
    <w:p w14:paraId="76EF70A3">
      <w:pPr>
        <w:adjustRightInd w:val="0"/>
        <w:snapToGrid w:val="0"/>
        <w:spacing w:line="360" w:lineRule="auto"/>
        <w:jc w:val="left"/>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3.投标人的资格要求</w:t>
      </w:r>
    </w:p>
    <w:p w14:paraId="5647FA1D">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3.1投标人应当符合</w:t>
      </w:r>
      <w:r>
        <w:rPr>
          <w:rFonts w:hint="eastAsia" w:ascii="宋体" w:hAnsi="宋体" w:eastAsia="宋体" w:cs="宋体"/>
          <w:b/>
          <w:color w:val="auto"/>
          <w:szCs w:val="21"/>
          <w:highlight w:val="none"/>
        </w:rPr>
        <w:t>【投标须知前附表】</w:t>
      </w:r>
      <w:r>
        <w:rPr>
          <w:rFonts w:hint="eastAsia" w:ascii="宋体" w:hAnsi="宋体" w:eastAsia="宋体" w:cs="宋体"/>
          <w:color w:val="auto"/>
          <w:szCs w:val="21"/>
          <w:highlight w:val="none"/>
        </w:rPr>
        <w:t>中规定的投标人基本资格条件和特定资格条件。</w:t>
      </w:r>
    </w:p>
    <w:p w14:paraId="43807FAC">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3.2本章第3.1款规定接受联合体形式投标的，投标人除应符合本章第3.1</w:t>
      </w:r>
      <w:r>
        <w:rPr>
          <w:rFonts w:hint="eastAsia" w:ascii="宋体" w:hAnsi="宋体" w:eastAsia="宋体" w:cs="宋体"/>
          <w:color w:val="auto"/>
          <w:kern w:val="0"/>
          <w:szCs w:val="21"/>
          <w:highlight w:val="none"/>
          <w:lang w:val="zh-CN"/>
        </w:rPr>
        <w:t>款</w:t>
      </w:r>
      <w:r>
        <w:rPr>
          <w:rFonts w:hint="eastAsia" w:ascii="宋体" w:hAnsi="宋体" w:eastAsia="宋体" w:cs="宋体"/>
          <w:color w:val="auto"/>
          <w:szCs w:val="21"/>
          <w:highlight w:val="none"/>
        </w:rPr>
        <w:t xml:space="preserve">规定外，还应遵守以下规定： </w:t>
      </w:r>
    </w:p>
    <w:p w14:paraId="7A1B1D2A">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（l）联合体中有同类资质的投标人按照联合体分工承担相同工作的，应当按照资质等级较低的投标人确定资质等级。</w:t>
      </w:r>
    </w:p>
    <w:p w14:paraId="37980957">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（2）联合体各方应按招标文件提供的格式签订联合体协议书，明确联合体牵头人和各方的权利义务、合同工作量比例，以及合同款项支付具体规定。</w:t>
      </w:r>
    </w:p>
    <w:p w14:paraId="08B25731">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（3）联合体各方签订联合体协议书后，不得再单独参加或者与其他投标人组成新的联合体参加同一项目的采购活动。</w:t>
      </w:r>
    </w:p>
    <w:p w14:paraId="0345DB2C">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3.3投标人不得存在下列情形之一：</w:t>
      </w:r>
    </w:p>
    <w:p w14:paraId="327B677B">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（l）与采购人、采购代理机构存在</w:t>
      </w:r>
      <w:r>
        <w:rPr>
          <w:rFonts w:hint="eastAsia" w:ascii="宋体" w:hAnsi="宋体" w:eastAsia="宋体" w:cs="宋体"/>
          <w:bCs/>
          <w:color w:val="auto"/>
          <w:szCs w:val="21"/>
          <w:highlight w:val="none"/>
        </w:rPr>
        <w:t>隶属关系或者其他利害关系</w:t>
      </w:r>
      <w:r>
        <w:rPr>
          <w:rFonts w:hint="eastAsia" w:ascii="宋体" w:hAnsi="宋体" w:eastAsia="宋体" w:cs="宋体"/>
          <w:color w:val="auto"/>
          <w:szCs w:val="21"/>
          <w:highlight w:val="none"/>
        </w:rPr>
        <w:t>。</w:t>
      </w:r>
    </w:p>
    <w:p w14:paraId="749350D7">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（2）单位负责人为同一人或者存在直接控股、管理关系的不同投标人，不得参加同一合同项下的政府采购活动。</w:t>
      </w:r>
    </w:p>
    <w:p w14:paraId="7DB5F544">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（3）为采购项目提供整体设计、规范编制或者项目管理、监理、检测等服务的投标人，不得再参加该采购项目的其他采购活动。</w:t>
      </w:r>
    </w:p>
    <w:p w14:paraId="0F598254">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4）列入失信被执行人、重大税收违法案件当事人名单、政府采购严重违法失信行为记录名单及其他不符合《中华人民共和国政府采购法》第二十二条规定条件（联合体形式投标的，联合体成员存在不良信用记录，视同联合体存在不良信用记录）。</w:t>
      </w:r>
    </w:p>
    <w:p w14:paraId="29CB7D95">
      <w:pPr>
        <w:adjustRightInd w:val="0"/>
        <w:snapToGrid w:val="0"/>
        <w:spacing w:line="360" w:lineRule="auto"/>
        <w:jc w:val="left"/>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 xml:space="preserve">4.投标费用 </w:t>
      </w:r>
    </w:p>
    <w:p w14:paraId="14113A59">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4.1投标人应自行承担所有参与投标的相关费用，不论投标的结果如何，采购人或者采购代理机构均无义务和责任承担这些费用。</w:t>
      </w:r>
    </w:p>
    <w:p w14:paraId="549CF22D">
      <w:pPr>
        <w:adjustRightInd w:val="0"/>
        <w:snapToGrid w:val="0"/>
        <w:spacing w:line="360" w:lineRule="auto"/>
        <w:jc w:val="left"/>
        <w:rPr>
          <w:rFonts w:hint="eastAsia" w:ascii="宋体" w:hAnsi="宋体" w:eastAsia="宋体" w:cs="宋体"/>
          <w:b/>
          <w:color w:val="auto"/>
          <w:highlight w:val="none"/>
        </w:rPr>
      </w:pPr>
      <w:r>
        <w:rPr>
          <w:rFonts w:hint="eastAsia" w:ascii="宋体" w:hAnsi="宋体" w:eastAsia="宋体" w:cs="宋体"/>
          <w:b/>
          <w:bCs/>
          <w:color w:val="auto"/>
          <w:highlight w:val="none"/>
        </w:rPr>
        <w:t>5.</w:t>
      </w:r>
      <w:r>
        <w:rPr>
          <w:rFonts w:hint="eastAsia" w:ascii="宋体" w:hAnsi="宋体" w:eastAsia="宋体" w:cs="宋体"/>
          <w:b/>
          <w:color w:val="auto"/>
          <w:highlight w:val="none"/>
        </w:rPr>
        <w:t>保密</w:t>
      </w:r>
    </w:p>
    <w:p w14:paraId="0A6D04B8">
      <w:pPr>
        <w:adjustRightInd w:val="0"/>
        <w:snapToGrid w:val="0"/>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5.1参与招标投标活动的各方应对招标文件和投标文件中的商业和技术等秘密保密，违者应对由此造成的后果承担法律责任。</w:t>
      </w:r>
    </w:p>
    <w:p w14:paraId="6E78A63E">
      <w:pPr>
        <w:adjustRightInd w:val="0"/>
        <w:snapToGrid w:val="0"/>
        <w:spacing w:line="360" w:lineRule="auto"/>
        <w:jc w:val="left"/>
        <w:rPr>
          <w:rFonts w:hint="eastAsia" w:ascii="宋体" w:hAnsi="宋体" w:eastAsia="宋体" w:cs="宋体"/>
          <w:b/>
          <w:color w:val="auto"/>
          <w:highlight w:val="none"/>
        </w:rPr>
      </w:pPr>
      <w:r>
        <w:rPr>
          <w:rFonts w:hint="eastAsia" w:ascii="宋体" w:hAnsi="宋体" w:eastAsia="宋体" w:cs="宋体"/>
          <w:b/>
          <w:color w:val="auto"/>
          <w:highlight w:val="none"/>
        </w:rPr>
        <w:t>6．组织现场考察或者召开答疑会</w:t>
      </w:r>
    </w:p>
    <w:p w14:paraId="2790223F">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6.1采购人或者采购代理机构组织现场考察或者召开开标前答疑会的，获取招标文件的潜在投标人应按【投标须知前附表】规定参加现场考察或者答疑会；如不参加，其风险由其自行承担。</w:t>
      </w:r>
    </w:p>
    <w:p w14:paraId="79204822">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6.2采购人或者采购代理机构召开开标前答疑会的，获取招标文件的潜在投标人应按【投标须知前附表】规定的时间，以书面形式将提出的问题送达采购代理机构，以便采购人或者采购代理机构在会议期间澄清。答疑会后，对投标人所提问题的澄清，采购代理机构将按本章第10.1款或第10.2款相应规定办理。</w:t>
      </w:r>
    </w:p>
    <w:p w14:paraId="5B1132C7">
      <w:pPr>
        <w:adjustRightInd w:val="0"/>
        <w:snapToGrid w:val="0"/>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6.3潜在投标人现场考察或者参加答疑会的费用由自己承担，现场考察期间所发生的人身伤害及财产损失由自己负责。</w:t>
      </w:r>
    </w:p>
    <w:p w14:paraId="4E2C0598">
      <w:pPr>
        <w:adjustRightInd w:val="0"/>
        <w:snapToGrid w:val="0"/>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6.4采购人或者采购代理机构不对投标人据此而做出的推论、理解和结论负责。投标人一旦中标，不得以任何借口，提出额外补偿，或延长合同期限的要求。</w:t>
      </w:r>
    </w:p>
    <w:p w14:paraId="7F921040">
      <w:pPr>
        <w:keepNext/>
        <w:keepLines/>
        <w:widowControl w:val="0"/>
        <w:spacing w:before="0" w:after="0" w:line="416" w:lineRule="auto"/>
        <w:jc w:val="center"/>
        <w:outlineLvl w:val="2"/>
        <w:rPr>
          <w:rFonts w:hint="eastAsia" w:ascii="宋体" w:hAnsi="宋体" w:eastAsia="宋体" w:cs="宋体"/>
          <w:b/>
          <w:bCs/>
          <w:color w:val="auto"/>
          <w:kern w:val="0"/>
          <w:sz w:val="28"/>
          <w:szCs w:val="28"/>
          <w:highlight w:val="none"/>
          <w:lang w:val="en-US" w:eastAsia="zh-CN" w:bidi="ar-SA"/>
        </w:rPr>
      </w:pPr>
      <w:r>
        <w:rPr>
          <w:rFonts w:hint="eastAsia" w:ascii="宋体" w:hAnsi="宋体" w:eastAsia="宋体" w:cs="宋体"/>
          <w:b/>
          <w:bCs/>
          <w:color w:val="auto"/>
          <w:kern w:val="0"/>
          <w:sz w:val="28"/>
          <w:szCs w:val="28"/>
          <w:highlight w:val="none"/>
          <w:lang w:val="en-US" w:eastAsia="zh-CN" w:bidi="ar-SA"/>
        </w:rPr>
        <w:t>二、招标文件</w:t>
      </w:r>
    </w:p>
    <w:p w14:paraId="7657A9BE">
      <w:pPr>
        <w:adjustRightInd w:val="0"/>
        <w:snapToGrid w:val="0"/>
        <w:spacing w:line="360" w:lineRule="auto"/>
        <w:jc w:val="left"/>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7.招标文件的构成</w:t>
      </w:r>
    </w:p>
    <w:p w14:paraId="0FEBF568">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7.1 招标文件共六章，各章内容如下：</w:t>
      </w:r>
    </w:p>
    <w:p w14:paraId="246A26E5">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第一章 投标邀请</w:t>
      </w:r>
    </w:p>
    <w:p w14:paraId="55851996">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第二章 投标须知</w:t>
      </w:r>
    </w:p>
    <w:p w14:paraId="2D7FA43E">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第三章 评标方法及标准</w:t>
      </w:r>
    </w:p>
    <w:p w14:paraId="50768E27">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第四章 技术规格、参数及要求</w:t>
      </w:r>
    </w:p>
    <w:p w14:paraId="51F444A1">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第五章 政府采购合同</w:t>
      </w:r>
    </w:p>
    <w:p w14:paraId="2007360E">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第六章 投标文件的组成</w:t>
      </w:r>
    </w:p>
    <w:p w14:paraId="64B24061">
      <w:pPr>
        <w:adjustRightInd w:val="0"/>
        <w:snapToGrid w:val="0"/>
        <w:spacing w:line="360" w:lineRule="auto"/>
        <w:ind w:firstLine="420" w:firstLineChars="200"/>
        <w:jc w:val="left"/>
        <w:rPr>
          <w:rFonts w:hint="eastAsia" w:ascii="宋体" w:hAnsi="宋体" w:eastAsia="宋体" w:cs="宋体"/>
          <w:b/>
          <w:color w:val="auto"/>
          <w:szCs w:val="21"/>
          <w:highlight w:val="none"/>
        </w:rPr>
      </w:pPr>
      <w:r>
        <w:rPr>
          <w:rFonts w:hint="eastAsia" w:ascii="宋体" w:hAnsi="宋体" w:eastAsia="宋体" w:cs="宋体"/>
          <w:color w:val="auto"/>
          <w:szCs w:val="21"/>
          <w:highlight w:val="none"/>
        </w:rPr>
        <w:t>7.2本章第10.1</w:t>
      </w:r>
      <w:r>
        <w:rPr>
          <w:rFonts w:hint="eastAsia" w:ascii="宋体" w:hAnsi="宋体" w:eastAsia="宋体" w:cs="宋体"/>
          <w:color w:val="auto"/>
          <w:kern w:val="0"/>
          <w:szCs w:val="21"/>
          <w:highlight w:val="none"/>
          <w:lang w:val="zh-CN"/>
        </w:rPr>
        <w:t>款</w:t>
      </w:r>
      <w:r>
        <w:rPr>
          <w:rFonts w:hint="eastAsia" w:ascii="宋体" w:hAnsi="宋体" w:eastAsia="宋体" w:cs="宋体"/>
          <w:color w:val="auto"/>
          <w:szCs w:val="21"/>
          <w:highlight w:val="none"/>
        </w:rPr>
        <w:t>对招标文件所作的澄清或者修改，构成招标文件的组成部分。</w:t>
      </w:r>
    </w:p>
    <w:p w14:paraId="6603D79F">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7.3采购项目需要公开的有关信息，包括招标公告、招标文件澄清或修改公告、中标结果公告等通知，采购代理机构将通过</w:t>
      </w:r>
      <w:r>
        <w:rPr>
          <w:rFonts w:hint="eastAsia" w:ascii="宋体" w:hAnsi="宋体" w:eastAsia="宋体" w:cs="宋体"/>
          <w:b/>
          <w:color w:val="auto"/>
          <w:highlight w:val="none"/>
        </w:rPr>
        <w:t>【投标须知前附表】</w:t>
      </w:r>
      <w:r>
        <w:rPr>
          <w:rFonts w:hint="eastAsia" w:ascii="宋体" w:hAnsi="宋体" w:eastAsia="宋体" w:cs="宋体"/>
          <w:color w:val="auto"/>
          <w:szCs w:val="21"/>
          <w:highlight w:val="none"/>
        </w:rPr>
        <w:t>指定媒体公开发布，</w:t>
      </w:r>
      <w:r>
        <w:rPr>
          <w:rFonts w:hint="eastAsia" w:ascii="宋体" w:hAnsi="宋体" w:eastAsia="宋体" w:cs="宋体"/>
          <w:b/>
          <w:color w:val="auto"/>
          <w:highlight w:val="none"/>
        </w:rPr>
        <w:t>【投标须知前附表】</w:t>
      </w:r>
      <w:r>
        <w:rPr>
          <w:rFonts w:hint="eastAsia" w:ascii="宋体" w:hAnsi="宋体" w:eastAsia="宋体" w:cs="宋体"/>
          <w:color w:val="auto"/>
          <w:szCs w:val="21"/>
          <w:highlight w:val="none"/>
        </w:rPr>
        <w:t>指定媒体信息发布内容存在差异的，以网发布的公告为准。投标人在参与本采购项目招投标活动期间，请及时关注指定媒体的相关信息，投标人因没有及时关注而未能如期获取相关信息，是投标人的风险，采购人或者采购代理机构对此不承担任何责任。</w:t>
      </w:r>
    </w:p>
    <w:p w14:paraId="5CF3234D">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7.4招标公告的公告期限为5个工作日。公告期限自网最先发布公告之日起算。</w:t>
      </w:r>
    </w:p>
    <w:p w14:paraId="5C1531F4">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7.5投标人应仔细阅读招标文件的全部内容，按照招标文件要求编制投标文件。任何对招标文件的忽略或误解不能作为投标文件存在缺陷或瑕疵的理由，其风险由投标人承担。</w:t>
      </w:r>
    </w:p>
    <w:p w14:paraId="3BE7FF1E">
      <w:pPr>
        <w:adjustRightInd w:val="0"/>
        <w:snapToGrid w:val="0"/>
        <w:spacing w:line="360" w:lineRule="auto"/>
        <w:jc w:val="left"/>
        <w:rPr>
          <w:rFonts w:hint="eastAsia" w:ascii="宋体" w:hAnsi="宋体" w:eastAsia="宋体" w:cs="宋体"/>
          <w:b/>
          <w:color w:val="auto"/>
          <w:highlight w:val="none"/>
        </w:rPr>
      </w:pPr>
      <w:r>
        <w:rPr>
          <w:rFonts w:hint="eastAsia" w:ascii="宋体" w:hAnsi="宋体" w:eastAsia="宋体" w:cs="宋体"/>
          <w:b/>
          <w:color w:val="auto"/>
          <w:highlight w:val="none"/>
        </w:rPr>
        <w:t>8．偏离与实质性响应</w:t>
      </w:r>
    </w:p>
    <w:p w14:paraId="5C74D2E1">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8.1除法律、法规和规章规定外，招标文件中用“★”符号标明的条款为实质性要求和条件，对其中任何一条的偏离，在评标时将其视为投标无效。</w:t>
      </w:r>
    </w:p>
    <w:p w14:paraId="11231283">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8.2投标文件偏离招标文件的非实质性要求和条件，在超出允许偏离的最多项数（条款数之和）或范围时，在评标时将其视为投标无效。非实质性要求条款允许偏离的最多项数或范围见【投标须知前附表】。</w:t>
      </w:r>
    </w:p>
    <w:p w14:paraId="5E0DB88E">
      <w:pPr>
        <w:adjustRightInd w:val="0"/>
        <w:snapToGrid w:val="0"/>
        <w:spacing w:line="360" w:lineRule="auto"/>
        <w:jc w:val="left"/>
        <w:rPr>
          <w:rFonts w:hint="eastAsia" w:ascii="宋体" w:hAnsi="宋体" w:eastAsia="宋体" w:cs="宋体"/>
          <w:b/>
          <w:color w:val="auto"/>
          <w:highlight w:val="none"/>
        </w:rPr>
      </w:pPr>
      <w:r>
        <w:rPr>
          <w:rFonts w:hint="eastAsia" w:ascii="宋体" w:hAnsi="宋体" w:eastAsia="宋体" w:cs="宋体"/>
          <w:b/>
          <w:color w:val="auto"/>
          <w:highlight w:val="none"/>
        </w:rPr>
        <w:t>9.招标文件的获取</w:t>
      </w:r>
    </w:p>
    <w:p w14:paraId="6744CA1F">
      <w:pPr>
        <w:spacing w:line="4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9.1招标文件提供期限自开始发出之日起不少于五个工作日。</w:t>
      </w:r>
    </w:p>
    <w:p w14:paraId="1B2D6B5E">
      <w:pPr>
        <w:spacing w:line="400" w:lineRule="exact"/>
        <w:ind w:firstLine="420" w:firstLineChars="2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9.2凡符合资格要求并有意参加投标的投标人,</w:t>
      </w:r>
      <w:r>
        <w:rPr>
          <w:rFonts w:hint="eastAsia" w:ascii="宋体" w:hAnsi="宋体" w:eastAsia="宋体" w:cs="宋体"/>
          <w:color w:val="auto"/>
          <w:szCs w:val="21"/>
          <w:highlight w:val="none"/>
        </w:rPr>
        <w:t xml:space="preserve"> 登录</w:t>
      </w:r>
      <w:r>
        <w:rPr>
          <w:rFonts w:hint="eastAsia" w:ascii="宋体" w:hAnsi="宋体" w:eastAsia="宋体" w:cs="宋体"/>
          <w:b/>
          <w:color w:val="auto"/>
          <w:highlight w:val="none"/>
        </w:rPr>
        <w:t>投标须知前附表</w:t>
      </w:r>
      <w:r>
        <w:rPr>
          <w:rFonts w:hint="eastAsia" w:ascii="宋体" w:hAnsi="宋体" w:eastAsia="宋体" w:cs="宋体"/>
          <w:color w:val="auto"/>
          <w:highlight w:val="none"/>
        </w:rPr>
        <w:t>指定的信息公告媒体免费</w:t>
      </w:r>
      <w:r>
        <w:rPr>
          <w:rFonts w:hint="eastAsia" w:ascii="宋体" w:hAnsi="宋体" w:eastAsia="宋体" w:cs="宋体"/>
          <w:color w:val="auto"/>
          <w:szCs w:val="21"/>
          <w:highlight w:val="none"/>
        </w:rPr>
        <w:t>下载招标文件，</w:t>
      </w:r>
      <w:r>
        <w:rPr>
          <w:rFonts w:hint="eastAsia" w:ascii="宋体" w:hAnsi="宋体" w:eastAsia="宋体" w:cs="宋体"/>
          <w:color w:val="auto"/>
          <w:highlight w:val="none"/>
        </w:rPr>
        <w:t>指定的媒体名称见</w:t>
      </w:r>
      <w:r>
        <w:rPr>
          <w:rFonts w:hint="eastAsia" w:ascii="宋体" w:hAnsi="宋体" w:eastAsia="宋体" w:cs="宋体"/>
          <w:b/>
          <w:color w:val="auto"/>
          <w:highlight w:val="none"/>
        </w:rPr>
        <w:t>投标须知前附表</w:t>
      </w:r>
      <w:r>
        <w:rPr>
          <w:rFonts w:hint="eastAsia" w:ascii="宋体" w:hAnsi="宋体" w:eastAsia="宋体" w:cs="宋体"/>
          <w:color w:val="auto"/>
          <w:highlight w:val="none"/>
        </w:rPr>
        <w:t>，代理机构不再收取任何招标文件费用。</w:t>
      </w:r>
    </w:p>
    <w:p w14:paraId="41860810">
      <w:pPr>
        <w:widowControl w:val="0"/>
        <w:spacing w:after="120" w:line="400" w:lineRule="exact"/>
        <w:ind w:firstLine="400" w:firstLineChars="200"/>
        <w:jc w:val="both"/>
        <w:rPr>
          <w:rFonts w:hint="eastAsia" w:ascii="宋体" w:hAnsi="宋体" w:eastAsia="宋体" w:cs="宋体"/>
          <w:color w:val="auto"/>
          <w:kern w:val="0"/>
          <w:sz w:val="20"/>
          <w:szCs w:val="21"/>
          <w:highlight w:val="none"/>
          <w:lang w:val="en-US" w:eastAsia="zh-CN" w:bidi="ar-SA"/>
        </w:rPr>
      </w:pPr>
      <w:r>
        <w:rPr>
          <w:rFonts w:hint="eastAsia" w:ascii="宋体" w:hAnsi="宋体" w:eastAsia="宋体" w:cs="宋体"/>
          <w:color w:val="auto"/>
          <w:kern w:val="0"/>
          <w:sz w:val="20"/>
          <w:szCs w:val="21"/>
          <w:highlight w:val="none"/>
          <w:lang w:val="en-US" w:eastAsia="zh-CN" w:bidi="ar-SA"/>
        </w:rPr>
        <w:t>9.3各投标人自行在</w:t>
      </w:r>
      <w:r>
        <w:rPr>
          <w:rFonts w:hint="eastAsia" w:ascii="宋体" w:hAnsi="宋体" w:eastAsia="宋体" w:cs="宋体"/>
          <w:b/>
          <w:color w:val="auto"/>
          <w:kern w:val="0"/>
          <w:sz w:val="20"/>
          <w:szCs w:val="21"/>
          <w:highlight w:val="none"/>
          <w:lang w:val="en-US" w:eastAsia="zh-CN" w:bidi="ar-SA"/>
        </w:rPr>
        <w:t>投标须知前附表</w:t>
      </w:r>
      <w:r>
        <w:rPr>
          <w:rFonts w:hint="eastAsia" w:ascii="宋体" w:hAnsi="宋体" w:eastAsia="宋体" w:cs="宋体"/>
          <w:color w:val="auto"/>
          <w:kern w:val="0"/>
          <w:sz w:val="20"/>
          <w:szCs w:val="21"/>
          <w:highlight w:val="none"/>
          <w:lang w:val="en-US" w:eastAsia="zh-CN" w:bidi="ar-SA"/>
        </w:rPr>
        <w:t>指定的网站下载或查阅招标相关文件和资料等，恕不另行通知，如有遗漏采购人、代理机构概不负责。</w:t>
      </w:r>
    </w:p>
    <w:p w14:paraId="33E11994">
      <w:pPr>
        <w:widowControl w:val="0"/>
        <w:spacing w:after="120" w:line="400" w:lineRule="exact"/>
        <w:ind w:firstLine="400" w:firstLineChars="200"/>
        <w:jc w:val="both"/>
        <w:rPr>
          <w:rFonts w:hint="eastAsia" w:ascii="宋体" w:hAnsi="宋体" w:eastAsia="宋体" w:cs="宋体"/>
          <w:color w:val="auto"/>
          <w:kern w:val="0"/>
          <w:sz w:val="20"/>
          <w:szCs w:val="21"/>
          <w:highlight w:val="none"/>
          <w:lang w:val="en-US" w:eastAsia="zh-CN" w:bidi="ar-SA"/>
        </w:rPr>
      </w:pPr>
      <w:r>
        <w:rPr>
          <w:rFonts w:hint="eastAsia" w:ascii="宋体" w:hAnsi="宋体" w:eastAsia="宋体" w:cs="宋体"/>
          <w:color w:val="auto"/>
          <w:kern w:val="0"/>
          <w:sz w:val="20"/>
          <w:szCs w:val="24"/>
          <w:highlight w:val="none"/>
          <w:lang w:val="en-US" w:eastAsia="zh-CN" w:bidi="ar-SA"/>
        </w:rPr>
        <w:t>9.4招标文件的电子版本，以在政府采购网站公告的为准。</w:t>
      </w:r>
    </w:p>
    <w:p w14:paraId="6236A1AF">
      <w:pPr>
        <w:adjustRightInd w:val="0"/>
        <w:snapToGrid w:val="0"/>
        <w:spacing w:line="360" w:lineRule="auto"/>
        <w:jc w:val="left"/>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10.招标文件的澄清或者修改</w:t>
      </w:r>
    </w:p>
    <w:p w14:paraId="1F5DC1AA">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highlight w:val="none"/>
        </w:rPr>
        <w:t>10.1采购人或采购代理机构可以对已发出的招标文件进行必要</w:t>
      </w:r>
      <w:r>
        <w:rPr>
          <w:rFonts w:hint="eastAsia" w:ascii="宋体" w:hAnsi="宋体" w:eastAsia="宋体" w:cs="宋体"/>
          <w:color w:val="auto"/>
          <w:szCs w:val="21"/>
          <w:highlight w:val="none"/>
        </w:rPr>
        <w:t>澄清或者修改，澄清或者修改应在招标文件指定的媒体上发布澄清或者修改公告，澄清或者修改的内容为招标文件的组成部分。</w:t>
      </w:r>
    </w:p>
    <w:p w14:paraId="1693B0AB">
      <w:pPr>
        <w:adjustRightInd w:val="0"/>
        <w:snapToGrid w:val="0"/>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szCs w:val="21"/>
          <w:highlight w:val="none"/>
        </w:rPr>
        <w:t>10.2 澄清或者修改的内容可能影响投标文件编制的，采购代理机构将在【</w:t>
      </w:r>
      <w:r>
        <w:rPr>
          <w:rFonts w:hint="eastAsia" w:ascii="宋体" w:hAnsi="宋体" w:eastAsia="宋体" w:cs="宋体"/>
          <w:b/>
          <w:color w:val="auto"/>
          <w:szCs w:val="21"/>
          <w:highlight w:val="none"/>
        </w:rPr>
        <w:t>投标须知前附表</w:t>
      </w:r>
      <w:r>
        <w:rPr>
          <w:rFonts w:hint="eastAsia" w:ascii="宋体" w:hAnsi="宋体" w:eastAsia="宋体" w:cs="宋体"/>
          <w:color w:val="auto"/>
          <w:szCs w:val="21"/>
          <w:highlight w:val="none"/>
        </w:rPr>
        <w:t>】规定的提交投标文件截止时间15日前，以公告形式通知所有获取招标文件的潜在投标人；不</w:t>
      </w:r>
      <w:r>
        <w:rPr>
          <w:rFonts w:hint="eastAsia" w:ascii="宋体" w:hAnsi="宋体" w:eastAsia="宋体" w:cs="宋体"/>
          <w:color w:val="auto"/>
          <w:highlight w:val="none"/>
        </w:rPr>
        <w:t>足15日的，将相应延长提交投标文件的截止时间。</w:t>
      </w:r>
    </w:p>
    <w:p w14:paraId="201A7BF0">
      <w:pPr>
        <w:keepNext/>
        <w:keepLines/>
        <w:widowControl w:val="0"/>
        <w:spacing w:before="0" w:after="0" w:line="416" w:lineRule="auto"/>
        <w:jc w:val="center"/>
        <w:outlineLvl w:val="2"/>
        <w:rPr>
          <w:rFonts w:hint="eastAsia" w:ascii="宋体" w:hAnsi="宋体" w:eastAsia="宋体" w:cs="宋体"/>
          <w:b/>
          <w:bCs/>
          <w:color w:val="auto"/>
          <w:kern w:val="0"/>
          <w:sz w:val="28"/>
          <w:szCs w:val="28"/>
          <w:highlight w:val="none"/>
          <w:lang w:val="en-US" w:eastAsia="zh-CN" w:bidi="ar-SA"/>
        </w:rPr>
      </w:pPr>
      <w:r>
        <w:rPr>
          <w:rFonts w:hint="eastAsia" w:ascii="宋体" w:hAnsi="宋体" w:eastAsia="宋体" w:cs="宋体"/>
          <w:b/>
          <w:bCs/>
          <w:color w:val="auto"/>
          <w:kern w:val="0"/>
          <w:sz w:val="28"/>
          <w:szCs w:val="28"/>
          <w:highlight w:val="none"/>
          <w:lang w:val="en-US" w:eastAsia="zh-CN" w:bidi="ar-SA"/>
        </w:rPr>
        <w:t>三、投标文件</w:t>
      </w:r>
    </w:p>
    <w:p w14:paraId="7055E905">
      <w:pPr>
        <w:adjustRightInd w:val="0"/>
        <w:snapToGrid w:val="0"/>
        <w:spacing w:line="360" w:lineRule="auto"/>
        <w:jc w:val="left"/>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11.</w:t>
      </w:r>
      <w:r>
        <w:rPr>
          <w:rFonts w:hint="eastAsia" w:ascii="宋体" w:hAnsi="宋体" w:eastAsia="宋体" w:cs="宋体"/>
          <w:b/>
          <w:color w:val="auto"/>
          <w:szCs w:val="21"/>
          <w:highlight w:val="none"/>
        </w:rPr>
        <w:t xml:space="preserve"> </w:t>
      </w:r>
      <w:r>
        <w:rPr>
          <w:rFonts w:hint="eastAsia" w:ascii="宋体" w:hAnsi="宋体" w:eastAsia="宋体" w:cs="宋体"/>
          <w:b/>
          <w:bCs/>
          <w:color w:val="auto"/>
          <w:szCs w:val="21"/>
          <w:highlight w:val="none"/>
        </w:rPr>
        <w:t>投标语言</w:t>
      </w:r>
    </w:p>
    <w:p w14:paraId="2FE1D381">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11.1除专用术语外，投标人提交的投标文件及投标人与采购代理机构就有关投标的所有来往函电均使用中文。投标人可以提交其它语言的资料，但应附有中文注释，有差异时以中文为准。</w:t>
      </w:r>
    </w:p>
    <w:p w14:paraId="25C76770">
      <w:pPr>
        <w:adjustRightInd w:val="0"/>
        <w:snapToGrid w:val="0"/>
        <w:spacing w:line="360" w:lineRule="auto"/>
        <w:jc w:val="left"/>
        <w:rPr>
          <w:rFonts w:hint="eastAsia" w:ascii="宋体" w:hAnsi="宋体" w:eastAsia="宋体" w:cs="宋体"/>
          <w:b/>
          <w:color w:val="auto"/>
          <w:szCs w:val="21"/>
          <w:highlight w:val="none"/>
        </w:rPr>
      </w:pPr>
      <w:r>
        <w:rPr>
          <w:rFonts w:hint="eastAsia" w:ascii="宋体" w:hAnsi="宋体" w:eastAsia="宋体" w:cs="宋体"/>
          <w:b/>
          <w:bCs/>
          <w:color w:val="auto"/>
          <w:szCs w:val="21"/>
          <w:highlight w:val="none"/>
        </w:rPr>
        <w:t>12.</w:t>
      </w:r>
      <w:r>
        <w:rPr>
          <w:rFonts w:hint="eastAsia" w:ascii="宋体" w:hAnsi="宋体" w:eastAsia="宋体" w:cs="宋体"/>
          <w:b/>
          <w:color w:val="auto"/>
          <w:szCs w:val="21"/>
          <w:highlight w:val="none"/>
        </w:rPr>
        <w:t xml:space="preserve"> 计量单位</w:t>
      </w:r>
    </w:p>
    <w:p w14:paraId="092FF648">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12.1所有计量均采用中华人民共和国法定计量单位。</w:t>
      </w:r>
    </w:p>
    <w:p w14:paraId="6BA870E6">
      <w:pPr>
        <w:adjustRightInd w:val="0"/>
        <w:snapToGrid w:val="0"/>
        <w:spacing w:line="360" w:lineRule="auto"/>
        <w:jc w:val="left"/>
        <w:rPr>
          <w:rFonts w:hint="eastAsia" w:ascii="宋体" w:hAnsi="宋体" w:eastAsia="宋体" w:cs="宋体"/>
          <w:b/>
          <w:bCs/>
          <w:color w:val="auto"/>
          <w:szCs w:val="21"/>
          <w:highlight w:val="none"/>
        </w:rPr>
      </w:pPr>
      <w:r>
        <w:rPr>
          <w:rFonts w:hint="eastAsia" w:ascii="宋体" w:hAnsi="宋体" w:eastAsia="宋体" w:cs="宋体"/>
          <w:b/>
          <w:color w:val="auto"/>
          <w:szCs w:val="21"/>
          <w:highlight w:val="none"/>
        </w:rPr>
        <w:t>13.</w:t>
      </w:r>
      <w:r>
        <w:rPr>
          <w:rFonts w:hint="eastAsia" w:ascii="宋体" w:hAnsi="宋体" w:eastAsia="宋体" w:cs="宋体"/>
          <w:b/>
          <w:bCs/>
          <w:color w:val="auto"/>
          <w:szCs w:val="21"/>
          <w:highlight w:val="none"/>
        </w:rPr>
        <w:t xml:space="preserve"> 投标文件的组成</w:t>
      </w:r>
    </w:p>
    <w:p w14:paraId="0FC5AB20">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13.1投标文件由商务技术文件、资格证明文件组成。各册的内容如下：</w:t>
      </w:r>
    </w:p>
    <w:p w14:paraId="6B8D84C3">
      <w:pPr>
        <w:adjustRightInd w:val="0"/>
        <w:snapToGrid w:val="0"/>
        <w:spacing w:line="360" w:lineRule="auto"/>
        <w:jc w:val="left"/>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 xml:space="preserve"> 商务技术文件</w:t>
      </w:r>
    </w:p>
    <w:p w14:paraId="105B36BB">
      <w:pPr>
        <w:adjustRightInd w:val="0"/>
        <w:snapToGrid w:val="0"/>
        <w:spacing w:line="360" w:lineRule="auto"/>
        <w:jc w:val="left"/>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商务部分</w:t>
      </w:r>
    </w:p>
    <w:p w14:paraId="20FFB7A2">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一、投标函</w:t>
      </w:r>
    </w:p>
    <w:p w14:paraId="4AD24E8F">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二、开标一览表</w:t>
      </w:r>
    </w:p>
    <w:p w14:paraId="60BF0A57">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三、分项价格表</w:t>
      </w:r>
    </w:p>
    <w:p w14:paraId="52626D50">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四、商务响应/偏离表</w:t>
      </w:r>
    </w:p>
    <w:p w14:paraId="1B0739AE">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五、享受政府采购政策优惠的证明资料和清单表</w:t>
      </w:r>
    </w:p>
    <w:p w14:paraId="3CCA310B">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六、投标人认为需提供的其他资料</w:t>
      </w:r>
    </w:p>
    <w:p w14:paraId="39E892BF">
      <w:pPr>
        <w:tabs>
          <w:tab w:val="left" w:pos="3315"/>
        </w:tabs>
        <w:adjustRightInd w:val="0"/>
        <w:snapToGrid w:val="0"/>
        <w:spacing w:line="360" w:lineRule="auto"/>
        <w:jc w:val="left"/>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技术部分</w:t>
      </w:r>
      <w:r>
        <w:rPr>
          <w:rFonts w:hint="eastAsia" w:ascii="宋体" w:hAnsi="宋体" w:eastAsia="宋体" w:cs="宋体"/>
          <w:b/>
          <w:color w:val="auto"/>
          <w:szCs w:val="21"/>
          <w:highlight w:val="none"/>
        </w:rPr>
        <w:tab/>
      </w:r>
    </w:p>
    <w:p w14:paraId="1403B58A">
      <w:pPr>
        <w:adjustRightInd w:val="0"/>
        <w:snapToGrid w:val="0"/>
        <w:spacing w:line="360" w:lineRule="auto"/>
        <w:ind w:firstLine="420" w:firstLineChars="200"/>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七、</w:t>
      </w:r>
      <w:r>
        <w:rPr>
          <w:rFonts w:hint="eastAsia" w:ascii="宋体" w:hAnsi="宋体" w:eastAsia="宋体" w:cs="宋体"/>
          <w:color w:val="auto"/>
          <w:szCs w:val="21"/>
          <w:highlight w:val="none"/>
          <w:lang w:eastAsia="zh-CN"/>
        </w:rPr>
        <w:t>货物说明一览表</w:t>
      </w:r>
    </w:p>
    <w:p w14:paraId="794723FA">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八、技术响应/偏离表</w:t>
      </w:r>
    </w:p>
    <w:p w14:paraId="36F5FF1F">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九、投标货物符合招标文件规定的证明文件</w:t>
      </w:r>
    </w:p>
    <w:p w14:paraId="4AC1BBCE">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十、投标人认为需提供的其他资料</w:t>
      </w:r>
    </w:p>
    <w:p w14:paraId="1E6DED3F">
      <w:pPr>
        <w:adjustRightInd w:val="0"/>
        <w:snapToGrid w:val="0"/>
        <w:spacing w:line="360" w:lineRule="auto"/>
        <w:jc w:val="left"/>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资格证明文件</w:t>
      </w:r>
    </w:p>
    <w:p w14:paraId="7F20AE22">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十一、法定代表人身份证明</w:t>
      </w:r>
    </w:p>
    <w:p w14:paraId="60728B0E">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十二、授权委托书</w:t>
      </w:r>
    </w:p>
    <w:p w14:paraId="0D61C0E0">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十三、投标人具备投标资格的证明文件</w:t>
      </w:r>
    </w:p>
    <w:p w14:paraId="07701334">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十四、投标保</w:t>
      </w:r>
      <w:r>
        <w:rPr>
          <w:rFonts w:hint="eastAsia" w:ascii="宋体" w:hAnsi="宋体" w:eastAsia="宋体" w:cs="宋体"/>
          <w:bCs/>
          <w:color w:val="auto"/>
          <w:szCs w:val="21"/>
          <w:highlight w:val="none"/>
        </w:rPr>
        <w:t>证金</w:t>
      </w:r>
    </w:p>
    <w:p w14:paraId="37A2031A">
      <w:pPr>
        <w:spacing w:line="360" w:lineRule="auto"/>
        <w:rPr>
          <w:rFonts w:hint="eastAsia" w:ascii="宋体" w:hAnsi="宋体" w:eastAsia="宋体" w:cs="宋体"/>
          <w:color w:val="auto"/>
          <w:sz w:val="32"/>
          <w:szCs w:val="32"/>
          <w:highlight w:val="none"/>
        </w:rPr>
      </w:pPr>
      <w:r>
        <w:rPr>
          <w:rFonts w:hint="eastAsia" w:ascii="宋体" w:hAnsi="宋体" w:eastAsia="宋体" w:cs="宋体"/>
          <w:color w:val="auto"/>
          <w:szCs w:val="21"/>
          <w:highlight w:val="none"/>
        </w:rPr>
        <w:t>13.2投标人应当按照招标文件的要求编制投标文件</w:t>
      </w:r>
      <w:r>
        <w:rPr>
          <w:rFonts w:hint="eastAsia" w:ascii="宋体" w:hAnsi="宋体" w:eastAsia="宋体" w:cs="宋体"/>
          <w:color w:val="auto"/>
          <w:sz w:val="24"/>
          <w:highlight w:val="none"/>
        </w:rPr>
        <w:t>。</w:t>
      </w:r>
      <w:r>
        <w:rPr>
          <w:rFonts w:hint="eastAsia" w:ascii="宋体" w:hAnsi="宋体" w:eastAsia="宋体" w:cs="宋体"/>
          <w:color w:val="auto"/>
          <w:szCs w:val="21"/>
          <w:highlight w:val="none"/>
        </w:rPr>
        <w:t>投标文件应当对招标文件提出的要求和条件作出明确响应。</w:t>
      </w:r>
      <w:r>
        <w:rPr>
          <w:rFonts w:hint="eastAsia" w:ascii="宋体" w:hAnsi="宋体" w:eastAsia="宋体" w:cs="宋体"/>
          <w:b/>
          <w:color w:val="auto"/>
          <w:highlight w:val="none"/>
        </w:rPr>
        <w:t>在投标文件目录中属于本节点内容的必须上传或填写在本节点的对应位置，未按要求填写或上传的，相应责任由投标人自行承担。</w:t>
      </w:r>
    </w:p>
    <w:p w14:paraId="5CE7F468">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13.3根据《政府采购法》第四十二条的规定，投标人无论中标与否，其投标文件不予退还。</w:t>
      </w:r>
    </w:p>
    <w:p w14:paraId="039000D9">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13.4资格审查时仅查阅资格证明文件册，资格证明相关文件由于投标人疏忽未装入资格证明文件册的视同未提交。 专家评标时，商务技术相关文件由于投标人疏忽未装入商务技术册的视同未提交。</w:t>
      </w:r>
    </w:p>
    <w:p w14:paraId="222FB615">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13.5有关原件扫描件的尺寸和清晰度应该能够在电脑上被阅读、识别和判断。若投标人未按要求提供证明材料或提供的是部分证明材料或提供不清晰的原件扫描件的，评审委员会有权认定其投标文件未对招标文件有关需求进行响应，涉及资格性检查或符合性检查的予以废标处理，涉及打分项的则该项评分予以0分处理。</w:t>
      </w:r>
    </w:p>
    <w:p w14:paraId="04490DA5">
      <w:pPr>
        <w:adjustRightInd w:val="0"/>
        <w:snapToGrid w:val="0"/>
        <w:spacing w:line="360" w:lineRule="auto"/>
        <w:jc w:val="left"/>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14. 投标报价</w:t>
      </w:r>
    </w:p>
    <w:p w14:paraId="099F5898">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14.1 投标人应按招标文件规定的供货及服务要求、责任范围和合同条件，按</w:t>
      </w:r>
      <w:r>
        <w:rPr>
          <w:rFonts w:hint="eastAsia" w:ascii="宋体" w:hAnsi="宋体" w:eastAsia="宋体" w:cs="宋体"/>
          <w:b/>
          <w:color w:val="auto"/>
          <w:szCs w:val="21"/>
          <w:highlight w:val="none"/>
        </w:rPr>
        <w:t>【投标须知前附表】</w:t>
      </w:r>
      <w:r>
        <w:rPr>
          <w:rFonts w:hint="eastAsia" w:ascii="宋体" w:hAnsi="宋体" w:eastAsia="宋体" w:cs="宋体"/>
          <w:color w:val="auto"/>
          <w:szCs w:val="21"/>
          <w:highlight w:val="none"/>
        </w:rPr>
        <w:t>的规定进行报价。</w:t>
      </w:r>
    </w:p>
    <w:p w14:paraId="681AF403">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14.2投标总价中不得包含招标文件要求以外的内容。否则，在评标时不予核减。</w:t>
      </w:r>
    </w:p>
    <w:p w14:paraId="31CE677D">
      <w:pPr>
        <w:adjustRightInd w:val="0"/>
        <w:snapToGrid w:val="0"/>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14.3投标人对每种货物及服务只允许有一个报价，不接受选择性报价。否则，在评标时将其视为无效投标。</w:t>
      </w:r>
    </w:p>
    <w:p w14:paraId="56462E99">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14.4投标人在提交投标文件的截止时间前修改投标报价的，应同时修改投标文件中相应内容。此修改应符合本章第22.1款的相关规定。</w:t>
      </w:r>
    </w:p>
    <w:p w14:paraId="3D625D31">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14.5采购人可以在采购预算额度内合理设定最高限价。投标人的投标报价不得超过采购项目最高限价。采购项目采购预算、最高限价（如果设）见【投标须知前附表】。</w:t>
      </w:r>
    </w:p>
    <w:p w14:paraId="08F0895C">
      <w:pPr>
        <w:adjustRightInd w:val="0"/>
        <w:snapToGrid w:val="0"/>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14.6 投标文件中标明的价格在合同执行过程中是固定不变的，不得以任何理由予以变更。任何包含价格调整要求和条件的投标，在评标时将其视为投标无效。</w:t>
      </w:r>
    </w:p>
    <w:p w14:paraId="0F8FAA62">
      <w:pPr>
        <w:adjustRightInd w:val="0"/>
        <w:snapToGrid w:val="0"/>
        <w:spacing w:line="360" w:lineRule="auto"/>
        <w:jc w:val="left"/>
        <w:rPr>
          <w:rFonts w:hint="eastAsia" w:ascii="宋体" w:hAnsi="宋体" w:eastAsia="宋体" w:cs="宋体"/>
          <w:b/>
          <w:bCs/>
          <w:color w:val="auto"/>
          <w:szCs w:val="21"/>
          <w:highlight w:val="none"/>
        </w:rPr>
      </w:pPr>
      <w:r>
        <w:rPr>
          <w:rFonts w:hint="eastAsia" w:ascii="宋体" w:hAnsi="宋体" w:eastAsia="宋体" w:cs="宋体"/>
          <w:b/>
          <w:color w:val="auto"/>
          <w:highlight w:val="none"/>
        </w:rPr>
        <w:t xml:space="preserve">15. </w:t>
      </w:r>
      <w:r>
        <w:rPr>
          <w:rFonts w:hint="eastAsia" w:ascii="宋体" w:hAnsi="宋体" w:eastAsia="宋体" w:cs="宋体"/>
          <w:b/>
          <w:bCs/>
          <w:color w:val="auto"/>
          <w:szCs w:val="21"/>
          <w:highlight w:val="none"/>
        </w:rPr>
        <w:t>投标人的资格证明文件</w:t>
      </w:r>
    </w:p>
    <w:p w14:paraId="73ECE080">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15.1投标人应提交满足本章第3.1</w:t>
      </w:r>
      <w:r>
        <w:rPr>
          <w:rFonts w:hint="eastAsia" w:ascii="宋体" w:hAnsi="宋体" w:eastAsia="宋体" w:cs="宋体"/>
          <w:color w:val="auto"/>
          <w:kern w:val="0"/>
          <w:szCs w:val="21"/>
          <w:highlight w:val="none"/>
          <w:lang w:val="zh-CN"/>
        </w:rPr>
        <w:t>款</w:t>
      </w:r>
      <w:r>
        <w:rPr>
          <w:rFonts w:hint="eastAsia" w:ascii="宋体" w:hAnsi="宋体" w:eastAsia="宋体" w:cs="宋体"/>
          <w:color w:val="auto"/>
          <w:szCs w:val="21"/>
          <w:highlight w:val="none"/>
        </w:rPr>
        <w:t>规定的资格条件要求的证明文件,该证明文件作为投标文件的一部分。</w:t>
      </w:r>
    </w:p>
    <w:p w14:paraId="3393CAE6">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15.2如果投标人为联合体，则应提交联合体各方资格证明文件、联合体协议。否则，在评标时将其视为无效投标。</w:t>
      </w:r>
    </w:p>
    <w:p w14:paraId="616386D3">
      <w:pPr>
        <w:adjustRightInd w:val="0"/>
        <w:snapToGrid w:val="0"/>
        <w:spacing w:line="360" w:lineRule="auto"/>
        <w:jc w:val="left"/>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16. 投标货物符合招标文件规定的证明文件</w:t>
      </w:r>
    </w:p>
    <w:p w14:paraId="33D32193">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16.1 投标人应当提交其拟供的合同项下货物及其服务符合招标文件规定的证明文件,该证明文件作为投标文件的一部分。</w:t>
      </w:r>
    </w:p>
    <w:p w14:paraId="4DC70948">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16.2 投标人在</w:t>
      </w:r>
      <w:r>
        <w:rPr>
          <w:rFonts w:hint="eastAsia" w:ascii="宋体" w:hAnsi="宋体" w:eastAsia="宋体" w:cs="宋体"/>
          <w:color w:val="auto"/>
          <w:szCs w:val="21"/>
          <w:highlight w:val="none"/>
          <w:lang w:eastAsia="zh-CN"/>
        </w:rPr>
        <w:t>货物说明一览表</w:t>
      </w:r>
      <w:r>
        <w:rPr>
          <w:rFonts w:hint="eastAsia" w:ascii="宋体" w:hAnsi="宋体" w:eastAsia="宋体" w:cs="宋体"/>
          <w:color w:val="auto"/>
          <w:szCs w:val="21"/>
          <w:highlight w:val="none"/>
        </w:rPr>
        <w:t>中应当说明货物的品牌型号、规格参数、制造商及等，交货时应出具证明</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有效期内的</w:t>
      </w:r>
      <w:r>
        <w:rPr>
          <w:rFonts w:hint="eastAsia" w:ascii="宋体" w:hAnsi="宋体" w:eastAsia="宋体" w:cs="宋体"/>
          <w:color w:val="auto"/>
          <w:szCs w:val="21"/>
          <w:highlight w:val="none"/>
        </w:rPr>
        <w:t>出厂合格证明。</w:t>
      </w:r>
    </w:p>
    <w:p w14:paraId="50EBCFEF">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16.3 上述证明文件可以是文字资料、图纸和数据，并须提供：</w:t>
      </w:r>
    </w:p>
    <w:p w14:paraId="6C6F80BC">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（1）货物主要性能和参数的详细说明； </w:t>
      </w:r>
    </w:p>
    <w:p w14:paraId="0589370B">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（2）对照招标文件技术规格，逐条说明所提供货物和服务对招标文件的技术规格条文的响应与偏离。对有具体参数要求的指标，投标人应提供具体参数值</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并出具相应证明材料，加盖厂家公章</w:t>
      </w:r>
      <w:r>
        <w:rPr>
          <w:rFonts w:hint="eastAsia" w:ascii="宋体" w:hAnsi="宋体" w:eastAsia="宋体" w:cs="宋体"/>
          <w:color w:val="auto"/>
          <w:szCs w:val="21"/>
          <w:highlight w:val="none"/>
        </w:rPr>
        <w:t>。</w:t>
      </w:r>
    </w:p>
    <w:p w14:paraId="4D5694D3">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16.4 采购人、采购代理机构一般不得要求投标人提供样品，仅凭书面方式不能准确描述采购需求或者需要对样品进行主观判断以确认是否满足采购需求等特殊情况除外。</w:t>
      </w:r>
    </w:p>
    <w:p w14:paraId="6A1621E7">
      <w:pPr>
        <w:keepNext w:val="0"/>
        <w:keepLines w:val="0"/>
        <w:pageBreakBefore w:val="0"/>
        <w:widowControl/>
        <w:kinsoku/>
        <w:wordWrap/>
        <w:overflowPunct/>
        <w:topLinePunct w:val="0"/>
        <w:autoSpaceDE/>
        <w:autoSpaceDN/>
        <w:bidi w:val="0"/>
        <w:adjustRightInd/>
        <w:snapToGrid/>
        <w:spacing w:beforeAutospacing="0" w:afterAutospacing="0" w:line="380" w:lineRule="atLeast"/>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w:t>
      </w:r>
      <w:r>
        <w:rPr>
          <w:rFonts w:hint="eastAsia" w:ascii="宋体" w:hAnsi="宋体" w:eastAsia="宋体" w:cs="宋体"/>
          <w:b/>
          <w:color w:val="auto"/>
          <w:szCs w:val="21"/>
          <w:highlight w:val="none"/>
        </w:rPr>
        <w:t>投标须知前附表</w:t>
      </w:r>
      <w:r>
        <w:rPr>
          <w:rFonts w:hint="eastAsia" w:ascii="宋体" w:hAnsi="宋体" w:eastAsia="宋体" w:cs="宋体"/>
          <w:color w:val="auto"/>
          <w:szCs w:val="21"/>
          <w:highlight w:val="none"/>
        </w:rPr>
        <w:t>规定投标人在投标时提供样品的，投标人有以下情形之一的，在评标时将其视为无效投标。</w:t>
      </w:r>
    </w:p>
    <w:p w14:paraId="5F74FB08">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（1）未在投标须知前附表规定的提交时间、地点提交的；</w:t>
      </w:r>
    </w:p>
    <w:p w14:paraId="418A8D54">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（2）投标人提供的样品与投标文件提供样品的规格、型号不一致的。</w:t>
      </w:r>
    </w:p>
    <w:p w14:paraId="3D147E29">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　　　</w:t>
      </w:r>
    </w:p>
    <w:p w14:paraId="634EEB4A">
      <w:pPr>
        <w:adjustRightInd w:val="0"/>
        <w:snapToGrid w:val="0"/>
        <w:spacing w:line="360" w:lineRule="auto"/>
        <w:jc w:val="left"/>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17. 投标有效期</w:t>
      </w:r>
    </w:p>
    <w:p w14:paraId="12CACD2E">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17.1 除</w:t>
      </w:r>
      <w:r>
        <w:rPr>
          <w:rFonts w:hint="eastAsia" w:ascii="宋体" w:hAnsi="宋体" w:eastAsia="宋体" w:cs="宋体"/>
          <w:b/>
          <w:color w:val="auto"/>
          <w:szCs w:val="21"/>
          <w:highlight w:val="none"/>
        </w:rPr>
        <w:t>【投标须知前附表】</w:t>
      </w:r>
      <w:r>
        <w:rPr>
          <w:rFonts w:hint="eastAsia" w:ascii="宋体" w:hAnsi="宋体" w:eastAsia="宋体" w:cs="宋体"/>
          <w:color w:val="auto"/>
          <w:szCs w:val="21"/>
          <w:highlight w:val="none"/>
        </w:rPr>
        <w:t>另有规定外，投标有效期为90日，投标有效期从提交投标文件的截止之日起算。投标有效期不足的投标，在评标时将其视为投标无效。</w:t>
      </w:r>
    </w:p>
    <w:p w14:paraId="61B341EB">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17.2 特殊情况需延长投标有效期的，采购代理机构可于投标有效期届满之前，要求投标人同意延长有效期，采购代理机构的要求与投标人的答复均应为书面形式。投标人拒绝延长的，其投标在原投标有效期期届满后将不再有效，但有权收回其投标保证金；投标人同意延长的，应相应延长其投标保证金的有效期，但不允许修改或撤回投标文件。</w:t>
      </w:r>
    </w:p>
    <w:p w14:paraId="22DAB346">
      <w:pPr>
        <w:adjustRightInd w:val="0"/>
        <w:snapToGrid w:val="0"/>
        <w:spacing w:line="360" w:lineRule="auto"/>
        <w:jc w:val="left"/>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18. 投标保证金</w:t>
      </w:r>
    </w:p>
    <w:p w14:paraId="67BF4576">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18.1 </w:t>
      </w:r>
      <w:r>
        <w:rPr>
          <w:rFonts w:hint="eastAsia" w:ascii="宋体" w:hAnsi="宋体" w:eastAsia="宋体" w:cs="宋体"/>
          <w:b/>
          <w:color w:val="auto"/>
          <w:szCs w:val="21"/>
          <w:highlight w:val="none"/>
        </w:rPr>
        <w:t>【投标须知前附表】</w:t>
      </w:r>
      <w:r>
        <w:rPr>
          <w:rFonts w:hint="eastAsia" w:ascii="宋体" w:hAnsi="宋体" w:eastAsia="宋体" w:cs="宋体"/>
          <w:color w:val="auto"/>
          <w:szCs w:val="21"/>
          <w:highlight w:val="none"/>
        </w:rPr>
        <w:t>要求投标人提交</w:t>
      </w:r>
      <w:r>
        <w:rPr>
          <w:rFonts w:hint="eastAsia" w:ascii="宋体" w:hAnsi="宋体" w:eastAsia="宋体" w:cs="宋体"/>
          <w:bCs/>
          <w:color w:val="auto"/>
          <w:szCs w:val="21"/>
          <w:highlight w:val="none"/>
        </w:rPr>
        <w:t>投标保证金的</w:t>
      </w:r>
      <w:r>
        <w:rPr>
          <w:rFonts w:hint="eastAsia" w:ascii="宋体" w:hAnsi="宋体" w:eastAsia="宋体" w:cs="宋体"/>
          <w:color w:val="auto"/>
          <w:szCs w:val="21"/>
          <w:highlight w:val="none"/>
        </w:rPr>
        <w:t>，</w:t>
      </w:r>
      <w:r>
        <w:rPr>
          <w:rFonts w:hint="eastAsia" w:ascii="宋体" w:hAnsi="宋体" w:eastAsia="宋体" w:cs="宋体"/>
          <w:bCs/>
          <w:color w:val="auto"/>
          <w:szCs w:val="21"/>
          <w:highlight w:val="none"/>
        </w:rPr>
        <w:t>投标人应</w:t>
      </w:r>
      <w:r>
        <w:rPr>
          <w:rFonts w:hint="eastAsia" w:ascii="宋体" w:hAnsi="宋体" w:eastAsia="宋体" w:cs="宋体"/>
          <w:color w:val="auto"/>
          <w:szCs w:val="21"/>
          <w:highlight w:val="none"/>
        </w:rPr>
        <w:t>以支票、汇票、本票或金融机构、担保机构出具的保函等非现金形式，</w:t>
      </w:r>
      <w:r>
        <w:rPr>
          <w:rFonts w:hint="eastAsia" w:ascii="宋体" w:hAnsi="宋体" w:eastAsia="宋体" w:cs="宋体"/>
          <w:bCs/>
          <w:color w:val="auto"/>
          <w:szCs w:val="21"/>
          <w:highlight w:val="none"/>
        </w:rPr>
        <w:t>在</w:t>
      </w:r>
      <w:r>
        <w:rPr>
          <w:rFonts w:hint="eastAsia" w:ascii="宋体" w:hAnsi="宋体" w:eastAsia="宋体" w:cs="宋体"/>
          <w:color w:val="auto"/>
          <w:szCs w:val="21"/>
          <w:highlight w:val="none"/>
        </w:rPr>
        <w:t>提交投标文件的截止时间</w:t>
      </w:r>
      <w:r>
        <w:rPr>
          <w:rFonts w:hint="eastAsia" w:ascii="宋体" w:hAnsi="宋体" w:eastAsia="宋体" w:cs="宋体"/>
          <w:bCs/>
          <w:color w:val="auto"/>
          <w:szCs w:val="21"/>
          <w:highlight w:val="none"/>
        </w:rPr>
        <w:t>前提交投标保证金</w:t>
      </w:r>
      <w:r>
        <w:rPr>
          <w:rFonts w:hint="eastAsia" w:ascii="宋体" w:hAnsi="宋体" w:eastAsia="宋体" w:cs="宋体"/>
          <w:color w:val="auto"/>
          <w:szCs w:val="21"/>
          <w:highlight w:val="none"/>
        </w:rPr>
        <w:t>。</w:t>
      </w:r>
      <w:r>
        <w:rPr>
          <w:rFonts w:hint="eastAsia" w:ascii="宋体" w:hAnsi="宋体" w:eastAsia="宋体" w:cs="宋体"/>
          <w:bCs/>
          <w:color w:val="auto"/>
          <w:szCs w:val="21"/>
          <w:highlight w:val="none"/>
        </w:rPr>
        <w:t>投标保证金有效期应与投标有效期一致。</w:t>
      </w:r>
    </w:p>
    <w:p w14:paraId="0587DC40">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18.2 投标保证金应以投标人自身名义缴纳，其名称应与投标人名称一致，不得以分支机构等他人名义缴纳。联合体投标的，其投标保证金由牵头方缴纳。</w:t>
      </w:r>
    </w:p>
    <w:p w14:paraId="2211F934">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18.3 联合体投标的，可以由联合体中的一方或者共同提交投标保证金。以一方名义提交投标保证金的，对联合体各方均具有约束力。</w:t>
      </w:r>
    </w:p>
    <w:p w14:paraId="48EE7CE5">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18.4投标保证金的退还按以下规定办理：</w:t>
      </w:r>
    </w:p>
    <w:p w14:paraId="21F8717E">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（1）中标投标人的投标保证金，将在政府采购合同签订后5个工作日内退还。</w:t>
      </w:r>
    </w:p>
    <w:p w14:paraId="07F6E65A">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（2）未中标的投标人的投标保证金，将在中标通知书发出后5个工作日内退还。</w:t>
      </w:r>
    </w:p>
    <w:p w14:paraId="2AA027DD">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（3）终止招标的。对于已递交投标保证金的，采购代理机构在终止招标公告发布后5个工作日内退还。</w:t>
      </w:r>
    </w:p>
    <w:p w14:paraId="461F3CA3">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（4）在投标截止日前撤回投标的，对于已递交投标保证金的，采购代理机构在收到投标人书面撤回投标通知之日起5个工作日内退还。</w:t>
      </w:r>
    </w:p>
    <w:p w14:paraId="7030A8FC">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18.5 有以下情形之一的，投标保证金将不予退还，上缴国库：</w:t>
      </w:r>
    </w:p>
    <w:p w14:paraId="74CD78B4">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（1）投标人在投标有效期内撤销投标文件； </w:t>
      </w:r>
    </w:p>
    <w:p w14:paraId="226F24BD">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（2）提供虚假材料谋取中标的；</w:t>
      </w:r>
    </w:p>
    <w:p w14:paraId="63873C84">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（3）确定为中标人后，中标人放弃中标的； </w:t>
      </w:r>
    </w:p>
    <w:p w14:paraId="2567A177">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（4）中标通知书发出后，中标人不签订合同或转让、分包项目以及拒绝履行合同义务的；</w:t>
      </w:r>
    </w:p>
    <w:p w14:paraId="68A2A9CD">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（5）投标人有25.1和25.2规定的串通投标行为的</w:t>
      </w:r>
    </w:p>
    <w:p w14:paraId="04E1965F">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（6）法律法规或招标文件规定的其他情形。</w:t>
      </w:r>
    </w:p>
    <w:p w14:paraId="7C707D75">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上款第（3）、（4）项对因严重自然灾害和其他不可抗力事件产生的情形除外。</w:t>
      </w:r>
    </w:p>
    <w:p w14:paraId="45EC7BF9">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19. 投标文件的签署</w:t>
      </w:r>
    </w:p>
    <w:p w14:paraId="3BB29444">
      <w:pPr>
        <w:spacing w:line="400" w:lineRule="atLeas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19.1电子投标文件：投标人应按照电子招标文件要求制作投标文件，并进行电子签名和盖章。</w:t>
      </w:r>
    </w:p>
    <w:p w14:paraId="3D18BB18">
      <w:pPr>
        <w:spacing w:line="400" w:lineRule="exact"/>
        <w:ind w:right="31"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19.2投标人确认投标后，应从交易平台上下载“政府采购电子招标文件制作工具”，并使用此工具编制电子投标文件，否则将可能影响电子投标文件的上传而导致投标无效。</w:t>
      </w:r>
    </w:p>
    <w:p w14:paraId="23F6BF5D">
      <w:pPr>
        <w:spacing w:line="400" w:lineRule="exact"/>
        <w:ind w:right="31"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19.3投标人因自身原因导致电子投标文件无法导入电子评标系统的，该投标文件视为无效投标文件。</w:t>
      </w:r>
    </w:p>
    <w:p w14:paraId="330D1431">
      <w:pPr>
        <w:spacing w:line="400" w:lineRule="exact"/>
        <w:ind w:right="31"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19.4电子招投标文件具有法律效力，若投标文件与招标文件要求不一致，其内容影响中标结果时，责任由投标人自行承担。</w:t>
      </w:r>
    </w:p>
    <w:p w14:paraId="5248C5C6">
      <w:pPr>
        <w:keepNext/>
        <w:keepLines/>
        <w:widowControl w:val="0"/>
        <w:spacing w:before="0" w:after="0" w:line="416" w:lineRule="auto"/>
        <w:jc w:val="center"/>
        <w:outlineLvl w:val="2"/>
        <w:rPr>
          <w:rFonts w:hint="eastAsia" w:ascii="宋体" w:hAnsi="宋体" w:eastAsia="宋体" w:cs="宋体"/>
          <w:b/>
          <w:bCs/>
          <w:color w:val="auto"/>
          <w:kern w:val="0"/>
          <w:sz w:val="28"/>
          <w:szCs w:val="28"/>
          <w:highlight w:val="none"/>
          <w:lang w:val="en-US" w:eastAsia="zh-CN" w:bidi="ar-SA"/>
        </w:rPr>
      </w:pPr>
      <w:r>
        <w:rPr>
          <w:rFonts w:hint="eastAsia" w:ascii="宋体" w:hAnsi="宋体" w:eastAsia="宋体" w:cs="宋体"/>
          <w:b/>
          <w:bCs/>
          <w:color w:val="auto"/>
          <w:kern w:val="0"/>
          <w:sz w:val="28"/>
          <w:szCs w:val="28"/>
          <w:highlight w:val="none"/>
          <w:lang w:val="en-US" w:eastAsia="zh-CN" w:bidi="ar-SA"/>
        </w:rPr>
        <w:t>四、投标</w:t>
      </w:r>
    </w:p>
    <w:p w14:paraId="322773F9">
      <w:pPr>
        <w:spacing w:line="360" w:lineRule="atLeast"/>
        <w:ind w:firstLine="315" w:firstLineChars="150"/>
        <w:rPr>
          <w:rFonts w:hint="eastAsia" w:ascii="宋体" w:hAnsi="宋体" w:eastAsia="宋体" w:cs="宋体"/>
          <w:color w:val="auto"/>
          <w:highlight w:val="none"/>
        </w:rPr>
      </w:pPr>
      <w:r>
        <w:rPr>
          <w:rFonts w:hint="eastAsia" w:ascii="宋体" w:hAnsi="宋体" w:eastAsia="宋体" w:cs="宋体"/>
          <w:color w:val="auto"/>
          <w:highlight w:val="none"/>
        </w:rPr>
        <w:t>20．投标人应准备所投项目的电子投标文件一份，电子投标文件制作工具可登录</w:t>
      </w:r>
      <w:r>
        <w:rPr>
          <w:rFonts w:hint="eastAsia" w:ascii="宋体" w:hAnsi="宋体" w:eastAsia="宋体" w:cs="宋体"/>
          <w:color w:val="auto"/>
          <w:szCs w:val="21"/>
          <w:highlight w:val="none"/>
          <w:lang w:eastAsia="zh-CN"/>
        </w:rPr>
        <w:t>岳阳市公共资源交易网</w:t>
      </w:r>
      <w:r>
        <w:rPr>
          <w:rFonts w:hint="eastAsia" w:ascii="宋体" w:hAnsi="宋体" w:eastAsia="宋体" w:cs="宋体"/>
          <w:color w:val="auto"/>
          <w:szCs w:val="21"/>
          <w:highlight w:val="none"/>
        </w:rPr>
        <w:t xml:space="preserve"> </w:t>
      </w:r>
      <w:r>
        <w:rPr>
          <w:rFonts w:hint="eastAsia" w:ascii="宋体" w:hAnsi="宋体" w:eastAsia="宋体" w:cs="宋体"/>
          <w:color w:val="auto"/>
          <w:highlight w:val="none"/>
        </w:rPr>
        <w:t>（</w:t>
      </w:r>
      <w:r>
        <w:rPr>
          <w:rFonts w:hint="eastAsia" w:ascii="宋体" w:hAnsi="宋体" w:eastAsia="宋体" w:cs="宋体"/>
          <w:color w:val="auto"/>
          <w:highlight w:val="none"/>
          <w:lang w:eastAsia="zh-CN"/>
        </w:rPr>
        <w:t>http://ggzy.yueyang.gov.cn/</w:t>
      </w:r>
      <w:r>
        <w:rPr>
          <w:rFonts w:hint="eastAsia" w:ascii="宋体" w:hAnsi="宋体" w:eastAsia="宋体" w:cs="宋体"/>
          <w:color w:val="auto"/>
          <w:highlight w:val="none"/>
        </w:rPr>
        <w:t>）下载专区栏目中下载。在安装此软件之前，</w:t>
      </w:r>
      <w:r>
        <w:rPr>
          <w:rFonts w:hint="eastAsia" w:ascii="宋体" w:hAnsi="宋体" w:eastAsia="宋体" w:cs="宋体"/>
          <w:color w:val="auto"/>
          <w:highlight w:val="none"/>
          <w:lang w:eastAsia="zh-CN"/>
        </w:rPr>
        <w:t>建议</w:t>
      </w:r>
      <w:r>
        <w:rPr>
          <w:rFonts w:hint="eastAsia" w:ascii="宋体" w:hAnsi="宋体" w:eastAsia="宋体" w:cs="宋体"/>
          <w:color w:val="auto"/>
          <w:highlight w:val="none"/>
        </w:rPr>
        <w:t>先安装office2010及以上版本。）</w:t>
      </w:r>
    </w:p>
    <w:p w14:paraId="0D1E5636">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21．投标文件的编制</w:t>
      </w:r>
    </w:p>
    <w:p w14:paraId="659B8A2C">
      <w:pPr>
        <w:adjustRightInd w:val="0"/>
        <w:snapToGrid w:val="0"/>
        <w:spacing w:line="360" w:lineRule="auto"/>
        <w:ind w:firstLine="422" w:firstLineChars="200"/>
        <w:jc w:val="left"/>
        <w:rPr>
          <w:rFonts w:hint="eastAsia" w:ascii="宋体" w:hAnsi="宋体" w:eastAsia="宋体" w:cs="宋体"/>
          <w:b/>
          <w:color w:val="auto"/>
          <w:szCs w:val="21"/>
          <w:highlight w:val="none"/>
        </w:rPr>
      </w:pPr>
      <w:bookmarkStart w:id="13" w:name="_Hlt226715444"/>
      <w:bookmarkEnd w:id="13"/>
      <w:bookmarkStart w:id="14" w:name="_Hlt193622730"/>
      <w:bookmarkEnd w:id="14"/>
      <w:bookmarkStart w:id="15" w:name="_Hlk499715941"/>
      <w:r>
        <w:rPr>
          <w:rFonts w:hint="eastAsia" w:ascii="宋体" w:hAnsi="宋体" w:eastAsia="宋体" w:cs="宋体"/>
          <w:b/>
          <w:color w:val="auto"/>
          <w:szCs w:val="21"/>
          <w:highlight w:val="none"/>
        </w:rPr>
        <w:t>21.1 电子投标文件的编制</w:t>
      </w:r>
    </w:p>
    <w:p w14:paraId="3245E8DB">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21.1．1投标人应当使用</w:t>
      </w:r>
      <w:r>
        <w:rPr>
          <w:rFonts w:hint="eastAsia" w:ascii="宋体" w:hAnsi="宋体" w:eastAsia="宋体" w:cs="宋体"/>
          <w:color w:val="auto"/>
          <w:szCs w:val="21"/>
          <w:highlight w:val="none"/>
          <w:lang w:eastAsia="zh-CN"/>
        </w:rPr>
        <w:t>岳阳市公共资源交易网</w:t>
      </w:r>
      <w:r>
        <w:rPr>
          <w:rFonts w:hint="eastAsia" w:ascii="宋体" w:hAnsi="宋体" w:eastAsia="宋体" w:cs="宋体"/>
          <w:color w:val="auto"/>
          <w:szCs w:val="21"/>
          <w:highlight w:val="none"/>
        </w:rPr>
        <w:t>认可的“政府采购电子</w:t>
      </w:r>
      <w:r>
        <w:rPr>
          <w:rFonts w:hint="eastAsia" w:ascii="宋体" w:hAnsi="宋体" w:eastAsia="宋体" w:cs="宋体"/>
          <w:color w:val="auto"/>
          <w:highlight w:val="none"/>
        </w:rPr>
        <w:t>投标文件制作工具</w:t>
      </w:r>
      <w:r>
        <w:rPr>
          <w:rFonts w:hint="eastAsia" w:ascii="宋体" w:hAnsi="宋体" w:eastAsia="宋体" w:cs="宋体"/>
          <w:color w:val="auto"/>
          <w:szCs w:val="21"/>
          <w:highlight w:val="none"/>
        </w:rPr>
        <w:t>”制作投标文件（ 含澄清、说明文件）并进行固化、加密；</w:t>
      </w:r>
    </w:p>
    <w:p w14:paraId="62CD7AE4">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21.1．2“电子标书软件加密锁” 具有唯一性，仅限于本单位在电子化招标投标活动中使用，不得转让和出借；</w:t>
      </w:r>
    </w:p>
    <w:p w14:paraId="58A1B4DA">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21.1.3投标人在编制电子投标文件时应当建立分级目录，并按照标签提示导入相关内容，请投标人注意压缩文件；</w:t>
      </w:r>
    </w:p>
    <w:p w14:paraId="7C992BF8">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21.1.4电子投标文件盖章及签字</w:t>
      </w:r>
    </w:p>
    <w:p w14:paraId="664AB49D">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投标文件的指定盖章处应采用电子平台认可的CA数字证书（含电子印章）</w:t>
      </w:r>
    </w:p>
    <w:bookmarkEnd w:id="15"/>
    <w:p w14:paraId="13E7BC8A">
      <w:pPr>
        <w:spacing w:line="360" w:lineRule="exact"/>
        <w:ind w:firstLine="411" w:firstLineChars="196"/>
        <w:rPr>
          <w:rFonts w:hint="eastAsia" w:ascii="宋体" w:hAnsi="宋体" w:eastAsia="宋体" w:cs="宋体"/>
          <w:b/>
          <w:color w:val="auto"/>
          <w:highlight w:val="none"/>
        </w:rPr>
      </w:pPr>
      <w:r>
        <w:rPr>
          <w:rFonts w:hint="eastAsia" w:ascii="宋体" w:hAnsi="宋体" w:eastAsia="宋体" w:cs="宋体"/>
          <w:color w:val="auto"/>
          <w:highlight w:val="none"/>
        </w:rPr>
        <w:t>21.1.5投标人在编辑投标文件时，</w:t>
      </w:r>
      <w:r>
        <w:rPr>
          <w:rFonts w:hint="eastAsia" w:ascii="宋体" w:hAnsi="宋体" w:eastAsia="宋体" w:cs="宋体"/>
          <w:b/>
          <w:color w:val="auto"/>
          <w:highlight w:val="none"/>
        </w:rPr>
        <w:t>在投标文件目录中属于本节点内容的必须上传或填写在本节点的对应位置，未按要求填写或上传的，相应责任由投标人自行承担。</w:t>
      </w:r>
    </w:p>
    <w:p w14:paraId="15B31A07">
      <w:pPr>
        <w:spacing w:line="360" w:lineRule="exact"/>
        <w:ind w:firstLine="411" w:firstLineChars="196"/>
        <w:rPr>
          <w:rFonts w:hint="eastAsia" w:ascii="宋体" w:hAnsi="宋体" w:eastAsia="宋体" w:cs="宋体"/>
          <w:color w:val="auto"/>
          <w:highlight w:val="none"/>
        </w:rPr>
      </w:pPr>
      <w:r>
        <w:rPr>
          <w:rFonts w:hint="eastAsia" w:ascii="宋体" w:hAnsi="宋体" w:eastAsia="宋体" w:cs="宋体"/>
          <w:color w:val="auto"/>
          <w:highlight w:val="none"/>
        </w:rPr>
        <w:t>21.1.6投标书编写完成后，</w:t>
      </w:r>
      <w:r>
        <w:rPr>
          <w:rFonts w:hint="eastAsia" w:ascii="宋体" w:hAnsi="宋体" w:eastAsia="宋体" w:cs="宋体"/>
          <w:b/>
          <w:color w:val="auto"/>
          <w:highlight w:val="none"/>
        </w:rPr>
        <w:t>必须用本系统自带的电子密钥进行加密，如果误选了非本项目的规则文件导致不能在开标时解密投标文件，该投标文件将被电子开标系统拒绝，将导致投标文件无效。</w:t>
      </w:r>
    </w:p>
    <w:p w14:paraId="67F2A637">
      <w:pPr>
        <w:spacing w:line="360" w:lineRule="exact"/>
        <w:ind w:firstLine="411" w:firstLineChars="196"/>
        <w:rPr>
          <w:rFonts w:hint="eastAsia" w:ascii="宋体" w:hAnsi="宋体" w:eastAsia="宋体" w:cs="宋体"/>
          <w:color w:val="auto"/>
          <w:highlight w:val="none"/>
        </w:rPr>
      </w:pPr>
      <w:r>
        <w:rPr>
          <w:rFonts w:hint="eastAsia" w:ascii="宋体" w:hAnsi="宋体" w:eastAsia="宋体" w:cs="宋体"/>
          <w:color w:val="auto"/>
          <w:highlight w:val="none"/>
        </w:rPr>
        <w:t>21.1.7</w:t>
      </w:r>
      <w:r>
        <w:rPr>
          <w:rFonts w:hint="eastAsia" w:ascii="宋体" w:hAnsi="宋体" w:eastAsia="宋体" w:cs="宋体"/>
          <w:color w:val="auto"/>
          <w:highlight w:val="none"/>
          <w:lang w:eastAsia="zh-CN"/>
        </w:rPr>
        <w:t>岳阳市公共资源交易网</w:t>
      </w:r>
      <w:r>
        <w:rPr>
          <w:rFonts w:hint="eastAsia" w:ascii="宋体" w:hAnsi="宋体" w:eastAsia="宋体" w:cs="宋体"/>
          <w:color w:val="auto"/>
          <w:highlight w:val="none"/>
        </w:rPr>
        <w:t>不接受投标截止时间后递交的纸质、电子、传真等所有形式的投标文件。由于对网上招投标操作不熟悉或自身电脑、个人网络等原因导致不能在投标截止时间之前上传投标文件的，相</w:t>
      </w:r>
      <w:r>
        <w:rPr>
          <w:rFonts w:hint="eastAsia" w:ascii="宋体" w:hAnsi="宋体" w:eastAsia="宋体" w:cs="宋体"/>
          <w:b/>
          <w:color w:val="auto"/>
          <w:highlight w:val="none"/>
        </w:rPr>
        <w:t>应责任由投标人自行承担</w:t>
      </w:r>
      <w:r>
        <w:rPr>
          <w:rFonts w:hint="eastAsia" w:ascii="宋体" w:hAnsi="宋体" w:eastAsia="宋体" w:cs="宋体"/>
          <w:color w:val="auto"/>
          <w:highlight w:val="none"/>
        </w:rPr>
        <w:t>。建议于开标前一个工作日完成投标文件的制作与上传，如果上传有困难，请及时咨询。</w:t>
      </w:r>
    </w:p>
    <w:p w14:paraId="7E70707E">
      <w:pPr>
        <w:spacing w:line="360" w:lineRule="exact"/>
        <w:ind w:firstLine="411" w:firstLineChars="196"/>
        <w:rPr>
          <w:rFonts w:hint="eastAsia" w:ascii="宋体" w:hAnsi="宋体" w:eastAsia="宋体" w:cs="宋体"/>
          <w:color w:val="auto"/>
          <w:highlight w:val="none"/>
        </w:rPr>
      </w:pPr>
      <w:r>
        <w:rPr>
          <w:rFonts w:hint="eastAsia" w:ascii="宋体" w:hAnsi="宋体" w:eastAsia="宋体" w:cs="宋体"/>
          <w:color w:val="auto"/>
          <w:highlight w:val="none"/>
        </w:rPr>
        <w:t>21.1.8如果开标时出现网络故障、技术故障，影响了招投标活动，采购人可采取措施如延期、延长上传的投标书和解密时间等，以保障招投标活动的公开、公平和公正，投标人不得对此持有异议。</w:t>
      </w:r>
    </w:p>
    <w:p w14:paraId="7A052CB2">
      <w:pPr>
        <w:adjustRightInd w:val="0"/>
        <w:snapToGrid w:val="0"/>
        <w:spacing w:line="360" w:lineRule="auto"/>
        <w:jc w:val="left"/>
        <w:rPr>
          <w:rFonts w:hint="eastAsia" w:ascii="宋体" w:hAnsi="宋体" w:eastAsia="宋体" w:cs="宋体"/>
          <w:color w:val="auto"/>
          <w:szCs w:val="21"/>
          <w:highlight w:val="none"/>
        </w:rPr>
      </w:pPr>
    </w:p>
    <w:p w14:paraId="46C6C49D">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22. 投标文件的递交</w:t>
      </w:r>
    </w:p>
    <w:p w14:paraId="27BDA4C2">
      <w:pPr>
        <w:spacing w:line="360" w:lineRule="exact"/>
        <w:ind w:firstLine="411" w:firstLineChars="196"/>
        <w:rPr>
          <w:rFonts w:hint="eastAsia" w:ascii="宋体" w:hAnsi="宋体" w:eastAsia="宋体" w:cs="宋体"/>
          <w:color w:val="auto"/>
          <w:highlight w:val="none"/>
          <w:u w:val="single"/>
        </w:rPr>
      </w:pPr>
      <w:r>
        <w:rPr>
          <w:rFonts w:hint="eastAsia" w:ascii="宋体" w:hAnsi="宋体" w:eastAsia="宋体" w:cs="宋体"/>
          <w:color w:val="auto"/>
          <w:highlight w:val="none"/>
        </w:rPr>
        <w:t>22.1电子标实行网上投标，投标人必须在采购文件规定的投标截止时间前用电子密钥在“</w:t>
      </w:r>
      <w:r>
        <w:rPr>
          <w:rFonts w:hint="eastAsia" w:ascii="宋体" w:hAnsi="宋体" w:eastAsia="宋体" w:cs="宋体"/>
          <w:color w:val="auto"/>
          <w:szCs w:val="21"/>
          <w:highlight w:val="none"/>
          <w:lang w:eastAsia="zh-CN"/>
        </w:rPr>
        <w:t>岳阳市公共资源交易网</w:t>
      </w:r>
      <w:r>
        <w:rPr>
          <w:rFonts w:hint="eastAsia" w:ascii="宋体" w:hAnsi="宋体" w:eastAsia="宋体" w:cs="宋体"/>
          <w:color w:val="auto"/>
          <w:szCs w:val="21"/>
          <w:highlight w:val="none"/>
        </w:rPr>
        <w:t xml:space="preserve"> ”</w:t>
      </w:r>
      <w:r>
        <w:rPr>
          <w:rFonts w:hint="eastAsia" w:ascii="宋体" w:hAnsi="宋体" w:eastAsia="宋体" w:cs="宋体"/>
          <w:color w:val="auto"/>
          <w:highlight w:val="none"/>
        </w:rPr>
        <w:t>（</w:t>
      </w:r>
      <w:r>
        <w:rPr>
          <w:rFonts w:hint="eastAsia" w:ascii="宋体" w:hAnsi="宋体" w:eastAsia="宋体" w:cs="宋体"/>
          <w:color w:val="auto"/>
          <w:szCs w:val="21"/>
          <w:highlight w:val="none"/>
          <w:lang w:eastAsia="zh-CN"/>
        </w:rPr>
        <w:t>http://ggzy.yueyang.gov.cn/</w:t>
      </w:r>
      <w:r>
        <w:rPr>
          <w:rFonts w:hint="eastAsia" w:ascii="宋体" w:hAnsi="宋体" w:eastAsia="宋体" w:cs="宋体"/>
          <w:color w:val="auto"/>
          <w:highlight w:val="none"/>
        </w:rPr>
        <w:t xml:space="preserve"> ）中</w:t>
      </w:r>
      <w:r>
        <w:rPr>
          <w:rFonts w:hint="eastAsia" w:ascii="宋体" w:hAnsi="宋体" w:eastAsia="宋体" w:cs="宋体"/>
          <w:color w:val="auto"/>
          <w:kern w:val="0"/>
          <w:szCs w:val="21"/>
          <w:highlight w:val="none"/>
        </w:rPr>
        <w:t>登录“</w:t>
      </w:r>
      <w:r>
        <w:rPr>
          <w:rFonts w:hint="eastAsia" w:ascii="宋体" w:hAnsi="宋体" w:eastAsia="宋体" w:cs="宋体"/>
          <w:color w:val="auto"/>
          <w:szCs w:val="21"/>
          <w:highlight w:val="none"/>
        </w:rPr>
        <w:t>电子交易系统</w:t>
      </w:r>
      <w:r>
        <w:rPr>
          <w:rFonts w:hint="eastAsia" w:ascii="宋体" w:hAnsi="宋体" w:eastAsia="宋体" w:cs="宋体"/>
          <w:color w:val="auto"/>
          <w:kern w:val="0"/>
          <w:szCs w:val="21"/>
          <w:highlight w:val="none"/>
        </w:rPr>
        <w:t>”上传投标文件</w:t>
      </w:r>
      <w:r>
        <w:rPr>
          <w:rFonts w:hint="eastAsia" w:ascii="宋体" w:hAnsi="宋体" w:eastAsia="宋体" w:cs="宋体"/>
          <w:color w:val="auto"/>
          <w:highlight w:val="none"/>
        </w:rPr>
        <w:t>。本项目电子投标文件最大容量为200MB，超过此容量的文件将被拒绝。如果多次上传均告失败，请拨打咨询电话0730-2966692。</w:t>
      </w:r>
    </w:p>
    <w:p w14:paraId="0A968946">
      <w:pPr>
        <w:spacing w:line="360" w:lineRule="exact"/>
        <w:ind w:firstLine="411" w:firstLineChars="196"/>
        <w:rPr>
          <w:rFonts w:hint="eastAsia" w:ascii="宋体" w:hAnsi="宋体" w:eastAsia="宋体" w:cs="宋体"/>
          <w:color w:val="auto"/>
          <w:highlight w:val="none"/>
        </w:rPr>
      </w:pPr>
      <w:r>
        <w:rPr>
          <w:rFonts w:hint="eastAsia" w:ascii="宋体" w:hAnsi="宋体" w:eastAsia="宋体" w:cs="宋体"/>
          <w:color w:val="auto"/>
          <w:highlight w:val="none"/>
        </w:rPr>
        <w:t>22.1.1按本通用条款第10条规定，招标文件发生实质性修改后，投标人须撤回原电子投标文件，根据最新招标文件重新制作投标文件并再次上传。</w:t>
      </w:r>
    </w:p>
    <w:p w14:paraId="473239EC">
      <w:pPr>
        <w:spacing w:line="360" w:lineRule="exact"/>
        <w:ind w:firstLine="411" w:firstLineChars="196"/>
        <w:rPr>
          <w:rFonts w:hint="eastAsia" w:ascii="宋体" w:hAnsi="宋体" w:eastAsia="宋体" w:cs="宋体"/>
          <w:color w:val="auto"/>
          <w:highlight w:val="none"/>
        </w:rPr>
      </w:pPr>
      <w:r>
        <w:rPr>
          <w:rFonts w:hint="eastAsia" w:ascii="宋体" w:hAnsi="宋体" w:eastAsia="宋体" w:cs="宋体"/>
          <w:color w:val="auto"/>
          <w:highlight w:val="none"/>
        </w:rPr>
        <w:t>22.1.2投标截止时间到达以后不再接收投标文件。</w:t>
      </w:r>
    </w:p>
    <w:p w14:paraId="38CC9BC0">
      <w:pPr>
        <w:adjustRightInd w:val="0"/>
        <w:snapToGrid w:val="0"/>
        <w:spacing w:line="360" w:lineRule="auto"/>
        <w:ind w:firstLine="420" w:firstLineChars="200"/>
        <w:jc w:val="left"/>
        <w:rPr>
          <w:rFonts w:hint="eastAsia" w:ascii="宋体" w:hAnsi="宋体" w:eastAsia="宋体" w:cs="宋体"/>
          <w:color w:val="auto"/>
          <w:szCs w:val="21"/>
          <w:highlight w:val="none"/>
        </w:rPr>
      </w:pPr>
    </w:p>
    <w:p w14:paraId="54AA3038">
      <w:pPr>
        <w:tabs>
          <w:tab w:val="left" w:pos="6195"/>
        </w:tabs>
        <w:adjustRightInd w:val="0"/>
        <w:snapToGrid w:val="0"/>
        <w:spacing w:line="360" w:lineRule="auto"/>
        <w:jc w:val="left"/>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23. 投标文件的修改和撤回</w:t>
      </w:r>
      <w:r>
        <w:rPr>
          <w:rFonts w:hint="eastAsia" w:ascii="宋体" w:hAnsi="宋体" w:eastAsia="宋体" w:cs="宋体"/>
          <w:b/>
          <w:bCs/>
          <w:color w:val="auto"/>
          <w:szCs w:val="21"/>
          <w:highlight w:val="none"/>
        </w:rPr>
        <w:tab/>
      </w:r>
    </w:p>
    <w:p w14:paraId="692A6DEF">
      <w:pPr>
        <w:spacing w:line="360" w:lineRule="auto"/>
        <w:ind w:firstLine="411" w:firstLineChars="196"/>
        <w:rPr>
          <w:rFonts w:hint="eastAsia" w:ascii="宋体" w:hAnsi="宋体" w:eastAsia="宋体" w:cs="宋体"/>
          <w:color w:val="auto"/>
          <w:highlight w:val="none"/>
        </w:rPr>
      </w:pPr>
      <w:r>
        <w:rPr>
          <w:rFonts w:hint="eastAsia" w:ascii="宋体" w:hAnsi="宋体" w:eastAsia="宋体" w:cs="宋体"/>
          <w:color w:val="auto"/>
          <w:szCs w:val="21"/>
          <w:highlight w:val="none"/>
        </w:rPr>
        <w:t>23.1</w:t>
      </w:r>
      <w:r>
        <w:rPr>
          <w:rFonts w:hint="eastAsia" w:ascii="宋体" w:hAnsi="宋体" w:eastAsia="宋体" w:cs="宋体"/>
          <w:color w:val="auto"/>
          <w:highlight w:val="none"/>
        </w:rPr>
        <w:t>投标方在提交</w:t>
      </w:r>
      <w:r>
        <w:rPr>
          <w:rFonts w:hint="eastAsia" w:ascii="宋体" w:hAnsi="宋体" w:eastAsia="宋体" w:cs="宋体"/>
          <w:color w:val="auto"/>
          <w:szCs w:val="21"/>
          <w:highlight w:val="none"/>
        </w:rPr>
        <w:t>电子</w:t>
      </w:r>
      <w:r>
        <w:rPr>
          <w:rFonts w:hint="eastAsia" w:ascii="宋体" w:hAnsi="宋体" w:eastAsia="宋体" w:cs="宋体"/>
          <w:color w:val="auto"/>
          <w:highlight w:val="none"/>
        </w:rPr>
        <w:t>投标文件后可对其投标文件进行修改并重新上传投标文件或在网上进行撤销投标的操作。</w:t>
      </w:r>
    </w:p>
    <w:p w14:paraId="0AC63EF1">
      <w:pPr>
        <w:spacing w:line="360" w:lineRule="auto"/>
        <w:ind w:firstLine="411" w:firstLineChars="196"/>
        <w:rPr>
          <w:rFonts w:hint="eastAsia" w:ascii="宋体" w:hAnsi="宋体" w:eastAsia="宋体" w:cs="宋体"/>
          <w:color w:val="auto"/>
          <w:highlight w:val="none"/>
        </w:rPr>
      </w:pPr>
      <w:r>
        <w:rPr>
          <w:rFonts w:hint="eastAsia" w:ascii="宋体" w:hAnsi="宋体" w:eastAsia="宋体" w:cs="宋体"/>
          <w:color w:val="auto"/>
          <w:highlight w:val="none"/>
        </w:rPr>
        <w:t>23.2投标截止时间以后不得修改投标文件。</w:t>
      </w:r>
    </w:p>
    <w:p w14:paraId="18BB6357">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23.3投标人在提交投标文件的截止时间前撤回已提交的投标文件的，采购代理机构应当自收到投标人撤回通知之日起５个工作日内，退还已收取的投标保证金，但因投标人自身原因导致无法及时退还的除外。</w:t>
      </w:r>
    </w:p>
    <w:p w14:paraId="568254C4">
      <w:pPr>
        <w:adjustRightInd w:val="0"/>
        <w:snapToGrid w:val="0"/>
        <w:spacing w:line="360" w:lineRule="auto"/>
        <w:ind w:firstLine="420" w:firstLineChars="200"/>
        <w:jc w:val="left"/>
        <w:rPr>
          <w:rFonts w:hint="eastAsia" w:ascii="宋体" w:hAnsi="宋体" w:eastAsia="宋体" w:cs="宋体"/>
          <w:color w:val="auto"/>
          <w:szCs w:val="21"/>
          <w:highlight w:val="none"/>
        </w:rPr>
      </w:pPr>
    </w:p>
    <w:p w14:paraId="47ED5AEC">
      <w:pPr>
        <w:adjustRightInd w:val="0"/>
        <w:snapToGrid w:val="0"/>
        <w:spacing w:line="360" w:lineRule="auto"/>
        <w:jc w:val="left"/>
        <w:rPr>
          <w:rFonts w:hint="eastAsia" w:ascii="宋体" w:hAnsi="宋体" w:eastAsia="宋体" w:cs="宋体"/>
          <w:b/>
          <w:color w:val="auto"/>
          <w:highlight w:val="none"/>
        </w:rPr>
      </w:pPr>
      <w:r>
        <w:rPr>
          <w:rFonts w:hint="eastAsia" w:ascii="宋体" w:hAnsi="宋体" w:eastAsia="宋体" w:cs="宋体"/>
          <w:b/>
          <w:color w:val="auto"/>
          <w:highlight w:val="none"/>
        </w:rPr>
        <w:t>24.分包</w:t>
      </w:r>
    </w:p>
    <w:p w14:paraId="431B251C">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24.1 投标人拟在中标后将中标项目的非主体、非关键性工作进行分包的，应符合【</w:t>
      </w:r>
      <w:r>
        <w:rPr>
          <w:rFonts w:hint="eastAsia" w:ascii="宋体" w:hAnsi="宋体" w:eastAsia="宋体" w:cs="宋体"/>
          <w:b/>
          <w:color w:val="auto"/>
          <w:szCs w:val="21"/>
          <w:highlight w:val="none"/>
        </w:rPr>
        <w:t>投标须知前附表</w:t>
      </w:r>
      <w:r>
        <w:rPr>
          <w:rFonts w:hint="eastAsia" w:ascii="宋体" w:hAnsi="宋体" w:eastAsia="宋体" w:cs="宋体"/>
          <w:color w:val="auto"/>
          <w:szCs w:val="21"/>
          <w:highlight w:val="none"/>
        </w:rPr>
        <w:t>】规定的分包内容、分包金额和资质要求等限制性条件，并在投标文件中载明分包承担主体，且分包承担主体不得再次分包。</w:t>
      </w:r>
    </w:p>
    <w:p w14:paraId="42A0C7FC">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24.2中标人应当就分包项目向采购人负责，分包承担主体就分包项目承担连带责任。</w:t>
      </w:r>
    </w:p>
    <w:p w14:paraId="6A23F219">
      <w:pPr>
        <w:adjustRightInd w:val="0"/>
        <w:snapToGrid w:val="0"/>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szCs w:val="21"/>
          <w:highlight w:val="none"/>
        </w:rPr>
        <w:t>24.3 不符合招标文件中有关分包、转包规定的，其投标将被拒绝。</w:t>
      </w:r>
    </w:p>
    <w:p w14:paraId="35C54C12">
      <w:pPr>
        <w:adjustRightInd w:val="0"/>
        <w:snapToGrid w:val="0"/>
        <w:spacing w:line="360" w:lineRule="auto"/>
        <w:jc w:val="left"/>
        <w:rPr>
          <w:rFonts w:hint="eastAsia" w:ascii="宋体" w:hAnsi="宋体" w:eastAsia="宋体" w:cs="宋体"/>
          <w:b/>
          <w:color w:val="auto"/>
          <w:highlight w:val="none"/>
        </w:rPr>
      </w:pPr>
      <w:r>
        <w:rPr>
          <w:rFonts w:hint="eastAsia" w:ascii="宋体" w:hAnsi="宋体" w:eastAsia="宋体" w:cs="宋体"/>
          <w:b/>
          <w:bCs/>
          <w:color w:val="auto"/>
          <w:highlight w:val="none"/>
        </w:rPr>
        <w:t>25.</w:t>
      </w:r>
      <w:r>
        <w:rPr>
          <w:rFonts w:hint="eastAsia" w:ascii="宋体" w:hAnsi="宋体" w:eastAsia="宋体" w:cs="宋体"/>
          <w:b/>
          <w:color w:val="auto"/>
          <w:highlight w:val="none"/>
        </w:rPr>
        <w:t xml:space="preserve"> 串通投标行为</w:t>
      </w:r>
    </w:p>
    <w:p w14:paraId="41812A27">
      <w:pPr>
        <w:adjustRightInd w:val="0"/>
        <w:snapToGrid w:val="0"/>
        <w:spacing w:line="360" w:lineRule="auto"/>
        <w:ind w:firstLine="396" w:firstLineChars="200"/>
        <w:jc w:val="left"/>
        <w:rPr>
          <w:rFonts w:hint="eastAsia" w:ascii="宋体" w:hAnsi="宋体" w:eastAsia="宋体" w:cs="宋体"/>
          <w:color w:val="auto"/>
          <w:spacing w:val="-6"/>
          <w:szCs w:val="21"/>
          <w:highlight w:val="none"/>
        </w:rPr>
      </w:pPr>
      <w:r>
        <w:rPr>
          <w:rFonts w:hint="eastAsia" w:ascii="宋体" w:hAnsi="宋体" w:eastAsia="宋体" w:cs="宋体"/>
          <w:color w:val="auto"/>
          <w:spacing w:val="-6"/>
          <w:szCs w:val="21"/>
          <w:highlight w:val="none"/>
        </w:rPr>
        <w:t>25.1有下列情形之一的，属于恶意串通，对投标人依照政府采购法第七十七条第一款的规定追究法律责任：</w:t>
      </w:r>
    </w:p>
    <w:p w14:paraId="37CA93B2">
      <w:pPr>
        <w:adjustRightInd w:val="0"/>
        <w:snapToGrid w:val="0"/>
        <w:spacing w:line="360" w:lineRule="auto"/>
        <w:ind w:firstLine="396" w:firstLineChars="200"/>
        <w:jc w:val="left"/>
        <w:rPr>
          <w:rFonts w:hint="eastAsia" w:ascii="宋体" w:hAnsi="宋体" w:eastAsia="宋体" w:cs="宋体"/>
          <w:color w:val="auto"/>
          <w:spacing w:val="-6"/>
          <w:szCs w:val="21"/>
          <w:highlight w:val="none"/>
        </w:rPr>
      </w:pPr>
      <w:r>
        <w:rPr>
          <w:rFonts w:hint="eastAsia" w:ascii="宋体" w:hAnsi="宋体" w:eastAsia="宋体" w:cs="宋体"/>
          <w:color w:val="auto"/>
          <w:spacing w:val="-6"/>
          <w:szCs w:val="21"/>
          <w:highlight w:val="none"/>
        </w:rPr>
        <w:t>（1）投标人直接或者间接从采购人或者采购代理机构处获得其他投标人的相关情况并修改其投标文件；</w:t>
      </w:r>
    </w:p>
    <w:p w14:paraId="3997E213">
      <w:pPr>
        <w:adjustRightInd w:val="0"/>
        <w:snapToGrid w:val="0"/>
        <w:spacing w:line="360" w:lineRule="auto"/>
        <w:ind w:firstLine="396" w:firstLineChars="200"/>
        <w:jc w:val="left"/>
        <w:rPr>
          <w:rFonts w:hint="eastAsia" w:ascii="宋体" w:hAnsi="宋体" w:eastAsia="宋体" w:cs="宋体"/>
          <w:color w:val="auto"/>
          <w:spacing w:val="-6"/>
          <w:szCs w:val="21"/>
          <w:highlight w:val="none"/>
        </w:rPr>
      </w:pPr>
      <w:r>
        <w:rPr>
          <w:rFonts w:hint="eastAsia" w:ascii="宋体" w:hAnsi="宋体" w:eastAsia="宋体" w:cs="宋体"/>
          <w:color w:val="auto"/>
          <w:spacing w:val="-6"/>
          <w:szCs w:val="21"/>
          <w:highlight w:val="none"/>
        </w:rPr>
        <w:t>（2）投标人按照采购人或者采购代理机构的授意撤换、修改投标文件；</w:t>
      </w:r>
    </w:p>
    <w:p w14:paraId="0E379A9D">
      <w:pPr>
        <w:adjustRightInd w:val="0"/>
        <w:snapToGrid w:val="0"/>
        <w:spacing w:line="360" w:lineRule="auto"/>
        <w:ind w:firstLine="396" w:firstLineChars="200"/>
        <w:jc w:val="left"/>
        <w:rPr>
          <w:rFonts w:hint="eastAsia" w:ascii="宋体" w:hAnsi="宋体" w:eastAsia="宋体" w:cs="宋体"/>
          <w:color w:val="auto"/>
          <w:spacing w:val="-6"/>
          <w:szCs w:val="21"/>
          <w:highlight w:val="none"/>
        </w:rPr>
      </w:pPr>
      <w:r>
        <w:rPr>
          <w:rFonts w:hint="eastAsia" w:ascii="宋体" w:hAnsi="宋体" w:eastAsia="宋体" w:cs="宋体"/>
          <w:color w:val="auto"/>
          <w:spacing w:val="-6"/>
          <w:szCs w:val="21"/>
          <w:highlight w:val="none"/>
        </w:rPr>
        <w:t>（3）投标人之间协商报价、技术方案等投标文件的实质性内容；</w:t>
      </w:r>
    </w:p>
    <w:p w14:paraId="1DC24C89">
      <w:pPr>
        <w:adjustRightInd w:val="0"/>
        <w:snapToGrid w:val="0"/>
        <w:spacing w:line="360" w:lineRule="auto"/>
        <w:ind w:firstLine="396" w:firstLineChars="200"/>
        <w:jc w:val="left"/>
        <w:rPr>
          <w:rFonts w:hint="eastAsia" w:ascii="宋体" w:hAnsi="宋体" w:eastAsia="宋体" w:cs="宋体"/>
          <w:color w:val="auto"/>
          <w:spacing w:val="-6"/>
          <w:szCs w:val="21"/>
          <w:highlight w:val="none"/>
        </w:rPr>
      </w:pPr>
      <w:r>
        <w:rPr>
          <w:rFonts w:hint="eastAsia" w:ascii="宋体" w:hAnsi="宋体" w:eastAsia="宋体" w:cs="宋体"/>
          <w:color w:val="auto"/>
          <w:spacing w:val="-6"/>
          <w:szCs w:val="21"/>
          <w:highlight w:val="none"/>
        </w:rPr>
        <w:t>（4）属于同一集团、协会、商会等组织成员的投标人按照该组织要求协同参加政府采购活动；</w:t>
      </w:r>
    </w:p>
    <w:p w14:paraId="64E7DCC2">
      <w:pPr>
        <w:adjustRightInd w:val="0"/>
        <w:snapToGrid w:val="0"/>
        <w:spacing w:line="360" w:lineRule="auto"/>
        <w:ind w:firstLine="396" w:firstLineChars="200"/>
        <w:jc w:val="left"/>
        <w:rPr>
          <w:rFonts w:hint="eastAsia" w:ascii="宋体" w:hAnsi="宋体" w:eastAsia="宋体" w:cs="宋体"/>
          <w:color w:val="auto"/>
          <w:spacing w:val="-6"/>
          <w:szCs w:val="21"/>
          <w:highlight w:val="none"/>
        </w:rPr>
      </w:pPr>
      <w:r>
        <w:rPr>
          <w:rFonts w:hint="eastAsia" w:ascii="宋体" w:hAnsi="宋体" w:eastAsia="宋体" w:cs="宋体"/>
          <w:color w:val="auto"/>
          <w:spacing w:val="-6"/>
          <w:szCs w:val="21"/>
          <w:highlight w:val="none"/>
        </w:rPr>
        <w:t>（5）投标人之间事先约定由某一特定投标人中标；</w:t>
      </w:r>
    </w:p>
    <w:p w14:paraId="2B2294F9">
      <w:pPr>
        <w:adjustRightInd w:val="0"/>
        <w:snapToGrid w:val="0"/>
        <w:spacing w:line="360" w:lineRule="auto"/>
        <w:ind w:firstLine="396" w:firstLineChars="200"/>
        <w:jc w:val="left"/>
        <w:rPr>
          <w:rFonts w:hint="eastAsia" w:ascii="宋体" w:hAnsi="宋体" w:eastAsia="宋体" w:cs="宋体"/>
          <w:color w:val="auto"/>
          <w:spacing w:val="-6"/>
          <w:szCs w:val="21"/>
          <w:highlight w:val="none"/>
        </w:rPr>
      </w:pPr>
      <w:r>
        <w:rPr>
          <w:rFonts w:hint="eastAsia" w:ascii="宋体" w:hAnsi="宋体" w:eastAsia="宋体" w:cs="宋体"/>
          <w:color w:val="auto"/>
          <w:spacing w:val="-6"/>
          <w:szCs w:val="21"/>
          <w:highlight w:val="none"/>
        </w:rPr>
        <w:t>（6）投标人之间商定部分投标人放弃参加政府采购活动或者放弃中标；</w:t>
      </w:r>
    </w:p>
    <w:p w14:paraId="6F773862">
      <w:pPr>
        <w:adjustRightInd w:val="0"/>
        <w:snapToGrid w:val="0"/>
        <w:spacing w:line="360" w:lineRule="auto"/>
        <w:ind w:firstLine="396" w:firstLineChars="200"/>
        <w:jc w:val="left"/>
        <w:rPr>
          <w:rFonts w:hint="eastAsia" w:ascii="宋体" w:hAnsi="宋体" w:eastAsia="宋体" w:cs="宋体"/>
          <w:color w:val="auto"/>
          <w:spacing w:val="-6"/>
          <w:szCs w:val="21"/>
          <w:highlight w:val="none"/>
        </w:rPr>
      </w:pPr>
      <w:r>
        <w:rPr>
          <w:rFonts w:hint="eastAsia" w:ascii="宋体" w:hAnsi="宋体" w:eastAsia="宋体" w:cs="宋体"/>
          <w:color w:val="auto"/>
          <w:spacing w:val="-6"/>
          <w:szCs w:val="21"/>
          <w:highlight w:val="none"/>
        </w:rPr>
        <w:t>（7）投标人与采购人或者采购代理机构之间、投标人相互之间，为谋求特定投标人中标或者排斥其他投标人的其他串通行为。</w:t>
      </w:r>
    </w:p>
    <w:p w14:paraId="0412B782">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25.2有下列情形之一的，视为投标人串通投标，其投标无效：</w:t>
      </w:r>
    </w:p>
    <w:p w14:paraId="242D7D77">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（1）不同投标人的投标文件由同一单位或者个人编制；</w:t>
      </w:r>
    </w:p>
    <w:p w14:paraId="22DD54F6">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（2）不同投标人委托同一单位或者个人办理投标事宜；</w:t>
      </w:r>
    </w:p>
    <w:p w14:paraId="50789F03">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（3）不同投标人的投标文件载明的项目管理成员或者联系人员为同一人；</w:t>
      </w:r>
    </w:p>
    <w:p w14:paraId="1553D9FC">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（4）不同投标人的投标文件异常一致或者投标报价呈规律性差异；</w:t>
      </w:r>
    </w:p>
    <w:p w14:paraId="6A537E92">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（5）不同投标人的投标文件相互混装；</w:t>
      </w:r>
    </w:p>
    <w:p w14:paraId="4E5BC1DF">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（6）不同投标人的投标保证金从同一单位或者个人的账户转出。</w:t>
      </w:r>
    </w:p>
    <w:p w14:paraId="121F4AA7">
      <w:pPr>
        <w:keepNext/>
        <w:keepLines/>
        <w:widowControl w:val="0"/>
        <w:spacing w:before="0" w:after="0" w:line="416" w:lineRule="auto"/>
        <w:jc w:val="center"/>
        <w:outlineLvl w:val="2"/>
        <w:rPr>
          <w:rFonts w:hint="eastAsia" w:ascii="宋体" w:hAnsi="宋体" w:eastAsia="宋体" w:cs="宋体"/>
          <w:b/>
          <w:bCs/>
          <w:color w:val="auto"/>
          <w:kern w:val="0"/>
          <w:sz w:val="28"/>
          <w:szCs w:val="28"/>
          <w:highlight w:val="none"/>
          <w:lang w:val="en-US" w:eastAsia="zh-CN" w:bidi="ar-SA"/>
        </w:rPr>
      </w:pPr>
      <w:r>
        <w:rPr>
          <w:rFonts w:hint="eastAsia" w:ascii="宋体" w:hAnsi="宋体" w:eastAsia="宋体" w:cs="宋体"/>
          <w:b/>
          <w:bCs/>
          <w:color w:val="auto"/>
          <w:kern w:val="0"/>
          <w:sz w:val="28"/>
          <w:szCs w:val="28"/>
          <w:highlight w:val="none"/>
          <w:lang w:val="en-US" w:eastAsia="zh-CN" w:bidi="ar-SA"/>
        </w:rPr>
        <w:t>五、开标，资格审查和评标</w:t>
      </w:r>
    </w:p>
    <w:p w14:paraId="651F1456">
      <w:pPr>
        <w:adjustRightInd w:val="0"/>
        <w:snapToGrid w:val="0"/>
        <w:spacing w:line="360" w:lineRule="auto"/>
        <w:jc w:val="left"/>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26. 开标</w:t>
      </w:r>
    </w:p>
    <w:p w14:paraId="78EC0B5C">
      <w:pPr>
        <w:spacing w:line="360" w:lineRule="auto"/>
        <w:ind w:firstLine="315" w:firstLineChars="150"/>
        <w:rPr>
          <w:rFonts w:hint="eastAsia" w:ascii="宋体" w:hAnsi="宋体" w:eastAsia="宋体" w:cs="宋体"/>
          <w:color w:val="auto"/>
          <w:szCs w:val="21"/>
          <w:highlight w:val="none"/>
        </w:rPr>
      </w:pPr>
      <w:r>
        <w:rPr>
          <w:rFonts w:hint="eastAsia" w:ascii="宋体" w:hAnsi="宋体" w:eastAsia="宋体" w:cs="宋体"/>
          <w:color w:val="auto"/>
          <w:szCs w:val="21"/>
          <w:highlight w:val="none"/>
        </w:rPr>
        <w:t>26.1采购代理机构在规定时间组织网上开标。投标人在</w:t>
      </w:r>
      <w:r>
        <w:rPr>
          <w:rFonts w:hint="eastAsia" w:ascii="宋体" w:hAnsi="宋体" w:eastAsia="宋体" w:cs="宋体"/>
          <w:color w:val="auto"/>
          <w:szCs w:val="21"/>
          <w:highlight w:val="none"/>
          <w:lang w:eastAsia="zh-CN"/>
        </w:rPr>
        <w:t>岳阳市公共资源交易网</w:t>
      </w:r>
      <w:r>
        <w:rPr>
          <w:rFonts w:hint="eastAsia" w:ascii="宋体" w:hAnsi="宋体" w:eastAsia="宋体" w:cs="宋体"/>
          <w:color w:val="auto"/>
          <w:szCs w:val="21"/>
          <w:highlight w:val="none"/>
        </w:rPr>
        <w:t>中登陆“不见面开标大厅”，参与项目网上开标会。</w:t>
      </w:r>
    </w:p>
    <w:p w14:paraId="5C6DF5F0">
      <w:pPr>
        <w:spacing w:line="360" w:lineRule="auto"/>
        <w:ind w:firstLine="315" w:firstLineChars="150"/>
        <w:rPr>
          <w:rFonts w:hint="eastAsia" w:ascii="宋体" w:hAnsi="宋体" w:eastAsia="宋体" w:cs="宋体"/>
          <w:color w:val="auto"/>
          <w:szCs w:val="21"/>
          <w:highlight w:val="none"/>
        </w:rPr>
      </w:pPr>
      <w:r>
        <w:rPr>
          <w:rFonts w:hint="eastAsia" w:ascii="宋体" w:hAnsi="宋体" w:eastAsia="宋体" w:cs="宋体"/>
          <w:color w:val="auto"/>
          <w:szCs w:val="21"/>
          <w:highlight w:val="none"/>
        </w:rPr>
        <w:t>26.2投标截止时间到达以后，投标人在规定时限内对电子投标文件进行解密并在网上进行开标、唱标，同步在网上公布开标结果。</w:t>
      </w:r>
    </w:p>
    <w:p w14:paraId="1E1658C3">
      <w:pPr>
        <w:spacing w:line="360" w:lineRule="exact"/>
        <w:ind w:firstLine="315" w:firstLineChars="150"/>
        <w:rPr>
          <w:rFonts w:hint="eastAsia" w:ascii="宋体" w:hAnsi="宋体" w:eastAsia="宋体" w:cs="宋体"/>
          <w:color w:val="auto"/>
          <w:sz w:val="32"/>
          <w:szCs w:val="32"/>
          <w:highlight w:val="none"/>
        </w:rPr>
      </w:pPr>
      <w:r>
        <w:rPr>
          <w:rFonts w:hint="eastAsia" w:ascii="宋体" w:hAnsi="宋体" w:eastAsia="宋体" w:cs="宋体"/>
          <w:color w:val="auto"/>
          <w:szCs w:val="21"/>
          <w:highlight w:val="none"/>
        </w:rPr>
        <w:t>26.3开标注意事项：因投标人原因未按时限解密或无法解密的投标文件视为无效投标文件，相应责任由投标人自行承担。</w:t>
      </w:r>
    </w:p>
    <w:p w14:paraId="34618F1B">
      <w:pPr>
        <w:adjustRightInd w:val="0"/>
        <w:snapToGrid w:val="0"/>
        <w:spacing w:line="360" w:lineRule="auto"/>
        <w:jc w:val="left"/>
        <w:rPr>
          <w:rFonts w:hint="eastAsia" w:ascii="宋体" w:hAnsi="宋体" w:eastAsia="宋体" w:cs="宋体"/>
          <w:color w:val="auto"/>
          <w:szCs w:val="21"/>
          <w:highlight w:val="none"/>
        </w:rPr>
      </w:pPr>
    </w:p>
    <w:p w14:paraId="0C663DFC">
      <w:pPr>
        <w:adjustRightInd w:val="0"/>
        <w:snapToGrid w:val="0"/>
        <w:spacing w:line="360" w:lineRule="auto"/>
        <w:jc w:val="left"/>
        <w:rPr>
          <w:rFonts w:hint="eastAsia" w:ascii="宋体" w:hAnsi="宋体" w:eastAsia="宋体" w:cs="宋体"/>
          <w:b/>
          <w:color w:val="auto"/>
          <w:szCs w:val="21"/>
          <w:highlight w:val="none"/>
        </w:rPr>
      </w:pPr>
      <w:r>
        <w:rPr>
          <w:rFonts w:hint="eastAsia" w:ascii="宋体" w:hAnsi="宋体" w:eastAsia="宋体" w:cs="宋体"/>
          <w:b/>
          <w:bCs/>
          <w:color w:val="auto"/>
          <w:szCs w:val="21"/>
          <w:highlight w:val="none"/>
        </w:rPr>
        <w:t>27.</w:t>
      </w:r>
      <w:r>
        <w:rPr>
          <w:rFonts w:hint="eastAsia" w:ascii="宋体" w:hAnsi="宋体" w:eastAsia="宋体" w:cs="宋体"/>
          <w:b/>
          <w:color w:val="auto"/>
          <w:szCs w:val="21"/>
          <w:highlight w:val="none"/>
        </w:rPr>
        <w:t xml:space="preserve"> </w:t>
      </w:r>
      <w:r>
        <w:rPr>
          <w:rFonts w:hint="eastAsia" w:ascii="宋体" w:hAnsi="宋体" w:eastAsia="宋体" w:cs="宋体"/>
          <w:b/>
          <w:bCs/>
          <w:color w:val="auto"/>
          <w:szCs w:val="21"/>
          <w:highlight w:val="none"/>
        </w:rPr>
        <w:t>资格审查</w:t>
      </w:r>
    </w:p>
    <w:p w14:paraId="01ABD35D">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27.1开标结束后，采购人及采购代理机构将依法对投标人的资格进行审查。</w:t>
      </w:r>
    </w:p>
    <w:p w14:paraId="53C3C430">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27.2在资格审查时，采购人及采购代理机构将对投标人信用记录进行甄别。</w:t>
      </w:r>
    </w:p>
    <w:p w14:paraId="0A350CAC">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（1）信用信息查询的查询内容：本章第3.3款第（4）项规定；</w:t>
      </w:r>
    </w:p>
    <w:p w14:paraId="5F5CBB72">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（2）信用信息查询的查询渠道：信用中国网站（www.creditchina.gov.cn）、中国政府采购网（www.ccgp.gov.cn）</w:t>
      </w:r>
    </w:p>
    <w:p w14:paraId="64E2BD6F">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（3）信用信息查询的截止时点：提交投标文件的截止时间；</w:t>
      </w:r>
    </w:p>
    <w:p w14:paraId="0ABF003B">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4）信用信息的使用原则：被列入失信被执行人、重大税收违法案件当事人名单、政府采购严重违法失信行为记录名单及其他不符合《中华人民共和国政府采购法》第二十二条规定条件的投标人，将拒绝其参与政府采购活动。</w:t>
      </w:r>
    </w:p>
    <w:p w14:paraId="0E705066">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（5）信用信息查询记录和证据留存具体方式：查询结果网页截图作为查询记录和证据，与其他采购文件一并保存。</w:t>
      </w:r>
    </w:p>
    <w:p w14:paraId="44FF0B1B">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27.3投标文件属下列情况之一的，投标无效：</w:t>
      </w:r>
    </w:p>
    <w:p w14:paraId="73D8AB19">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（1）不符合本章第3条投标人的资格要求的；</w:t>
      </w:r>
    </w:p>
    <w:p w14:paraId="6D1A2CC6">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（2）联合体没有提交联合体协议书，或未提交联合体各方资格证明文件的；</w:t>
      </w:r>
    </w:p>
    <w:p w14:paraId="1C6CAA4D">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w:t>
      </w:r>
      <w:r>
        <w:rPr>
          <w:rFonts w:hint="eastAsia" w:ascii="宋体" w:hAnsi="宋体" w:eastAsia="宋体" w:cs="宋体"/>
          <w:bCs/>
          <w:color w:val="auto"/>
          <w:szCs w:val="21"/>
          <w:highlight w:val="none"/>
        </w:rPr>
        <w:t>未按招标文件要求提交资格证明文件或</w:t>
      </w:r>
      <w:r>
        <w:rPr>
          <w:rFonts w:hint="eastAsia" w:ascii="宋体" w:hAnsi="宋体" w:eastAsia="宋体" w:cs="宋体"/>
          <w:color w:val="auto"/>
          <w:szCs w:val="21"/>
          <w:highlight w:val="none"/>
        </w:rPr>
        <w:t>投标文件中资格证明文件未按照招标文件要求签署、盖章的；</w:t>
      </w:r>
    </w:p>
    <w:p w14:paraId="67F2A00D">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（4）应缴未缴投标保证金或金额不足、投标保证金缴纳形式不符合招标文件要求的。</w:t>
      </w:r>
    </w:p>
    <w:p w14:paraId="3B59FD7C">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（5）不符合法律、法规和招标文件规定的其他投标无效情形的。</w:t>
      </w:r>
    </w:p>
    <w:p w14:paraId="1EC0E4CD">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27.4对未通过资格审查的投标人，采购人及采购代理机构应当告知其未通过的原因。</w:t>
      </w:r>
    </w:p>
    <w:p w14:paraId="196399C3">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27.5合格投标人不足3家的，不得进入评标环节。</w:t>
      </w:r>
    </w:p>
    <w:p w14:paraId="38BAFBE6">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27.6已进行资格预审的，可以不再对投标人资格进行审查。资格预审合格的投标人在提交投标文件的截止时间前资格发生变化的，应当通知采购人和采购代理机构，并按新情况更新或补充其在申请资格预审时提供的证明资料，以证实其各项资格条件仍能继续满足资格预审公告的要求。</w:t>
      </w:r>
    </w:p>
    <w:p w14:paraId="19B58E72">
      <w:pPr>
        <w:adjustRightInd w:val="0"/>
        <w:snapToGrid w:val="0"/>
        <w:spacing w:line="360" w:lineRule="auto"/>
        <w:jc w:val="left"/>
        <w:rPr>
          <w:rFonts w:hint="eastAsia" w:ascii="宋体" w:hAnsi="宋体" w:eastAsia="宋体" w:cs="宋体"/>
          <w:b/>
          <w:color w:val="auto"/>
          <w:szCs w:val="21"/>
          <w:highlight w:val="none"/>
        </w:rPr>
      </w:pPr>
      <w:r>
        <w:rPr>
          <w:rFonts w:hint="eastAsia" w:ascii="宋体" w:hAnsi="宋体" w:eastAsia="宋体" w:cs="宋体"/>
          <w:b/>
          <w:bCs/>
          <w:color w:val="auto"/>
          <w:szCs w:val="21"/>
          <w:highlight w:val="none"/>
        </w:rPr>
        <w:t>28.</w:t>
      </w:r>
      <w:r>
        <w:rPr>
          <w:rFonts w:hint="eastAsia" w:ascii="宋体" w:hAnsi="宋体" w:eastAsia="宋体" w:cs="宋体"/>
          <w:b/>
          <w:color w:val="auto"/>
          <w:szCs w:val="21"/>
          <w:highlight w:val="none"/>
        </w:rPr>
        <w:t xml:space="preserve"> 评标委员会</w:t>
      </w:r>
    </w:p>
    <w:p w14:paraId="76C47ECC">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28.1评标由依法组建的评标委员会负责，评标委员会由采购人代表和评审专家组成。</w:t>
      </w:r>
    </w:p>
    <w:p w14:paraId="7B9C9FBD">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28.2评标委员会成员有下列情形之一的，应当回避：</w:t>
      </w:r>
    </w:p>
    <w:p w14:paraId="0320637C">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（1）参加采购活动前</w:t>
      </w:r>
      <w:r>
        <w:rPr>
          <w:rFonts w:hint="eastAsia" w:ascii="宋体" w:hAnsi="宋体" w:eastAsia="宋体" w:cs="宋体"/>
          <w:color w:val="auto"/>
          <w:szCs w:val="21"/>
          <w:highlight w:val="none"/>
          <w:lang w:eastAsia="zh-CN"/>
        </w:rPr>
        <w:t>30天</w:t>
      </w:r>
      <w:r>
        <w:rPr>
          <w:rFonts w:hint="eastAsia" w:ascii="宋体" w:hAnsi="宋体" w:eastAsia="宋体" w:cs="宋体"/>
          <w:color w:val="auto"/>
          <w:szCs w:val="21"/>
          <w:highlight w:val="none"/>
        </w:rPr>
        <w:t>内与投标人存在劳动关系；</w:t>
      </w:r>
    </w:p>
    <w:p w14:paraId="7269CBD5">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（2）参加采购活动前</w:t>
      </w:r>
      <w:r>
        <w:rPr>
          <w:rFonts w:hint="eastAsia" w:ascii="宋体" w:hAnsi="宋体" w:eastAsia="宋体" w:cs="宋体"/>
          <w:color w:val="auto"/>
          <w:szCs w:val="21"/>
          <w:highlight w:val="none"/>
          <w:lang w:eastAsia="zh-CN"/>
        </w:rPr>
        <w:t>30天</w:t>
      </w:r>
      <w:r>
        <w:rPr>
          <w:rFonts w:hint="eastAsia" w:ascii="宋体" w:hAnsi="宋体" w:eastAsia="宋体" w:cs="宋体"/>
          <w:color w:val="auto"/>
          <w:szCs w:val="21"/>
          <w:highlight w:val="none"/>
        </w:rPr>
        <w:t>内担任投标人的董事、监事；</w:t>
      </w:r>
    </w:p>
    <w:p w14:paraId="70C58C17">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（3）参加采购活动前</w:t>
      </w:r>
      <w:r>
        <w:rPr>
          <w:rFonts w:hint="eastAsia" w:ascii="宋体" w:hAnsi="宋体" w:eastAsia="宋体" w:cs="宋体"/>
          <w:color w:val="auto"/>
          <w:szCs w:val="21"/>
          <w:highlight w:val="none"/>
          <w:lang w:eastAsia="zh-CN"/>
        </w:rPr>
        <w:t>30天</w:t>
      </w:r>
      <w:r>
        <w:rPr>
          <w:rFonts w:hint="eastAsia" w:ascii="宋体" w:hAnsi="宋体" w:eastAsia="宋体" w:cs="宋体"/>
          <w:color w:val="auto"/>
          <w:szCs w:val="21"/>
          <w:highlight w:val="none"/>
        </w:rPr>
        <w:t>内是投标人的控股股东或者实际控制人；</w:t>
      </w:r>
    </w:p>
    <w:p w14:paraId="482B1485">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（4）与投标人的法定代表人或者负责人有夫妻、直系血亲、三代以内旁系血亲或者近姻亲关系；</w:t>
      </w:r>
    </w:p>
    <w:p w14:paraId="48AC16B4">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（5）与投标人有其他可能影响政府采购活动公平、公正进行的关系。</w:t>
      </w:r>
    </w:p>
    <w:p w14:paraId="3368B204">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28.3评标委员会负责具体评标事务，并独立履行下列职责：</w:t>
      </w:r>
    </w:p>
    <w:p w14:paraId="661A0C6F">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（1）审查、评价投标文件是否符合招标文件的商务、技术等实质性要求；</w:t>
      </w:r>
    </w:p>
    <w:p w14:paraId="34DFF840">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（2）要求投标人对投标文件有关事项作出澄清或者说明；</w:t>
      </w:r>
    </w:p>
    <w:p w14:paraId="537D5D39">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（3）对投标文件进行比较和评价；</w:t>
      </w:r>
    </w:p>
    <w:p w14:paraId="64687DB7">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（4）确定中标候选人名单，以及根据采购人委托直接确定中标人。</w:t>
      </w:r>
    </w:p>
    <w:p w14:paraId="3571665A">
      <w:pPr>
        <w:adjustRightInd w:val="0"/>
        <w:snapToGrid w:val="0"/>
        <w:spacing w:line="360" w:lineRule="auto"/>
        <w:jc w:val="left"/>
        <w:rPr>
          <w:rFonts w:hint="eastAsia" w:ascii="宋体" w:hAnsi="宋体" w:eastAsia="宋体" w:cs="宋体"/>
          <w:b/>
          <w:bCs/>
          <w:color w:val="auto"/>
          <w:highlight w:val="none"/>
        </w:rPr>
      </w:pPr>
      <w:r>
        <w:rPr>
          <w:rFonts w:hint="eastAsia" w:ascii="宋体" w:hAnsi="宋体" w:eastAsia="宋体" w:cs="宋体"/>
          <w:b/>
          <w:color w:val="auto"/>
          <w:szCs w:val="21"/>
          <w:highlight w:val="none"/>
        </w:rPr>
        <w:t>29.</w:t>
      </w:r>
      <w:r>
        <w:rPr>
          <w:rFonts w:hint="eastAsia" w:ascii="宋体" w:hAnsi="宋体" w:eastAsia="宋体" w:cs="宋体"/>
          <w:b/>
          <w:bCs/>
          <w:color w:val="auto"/>
          <w:highlight w:val="none"/>
        </w:rPr>
        <w:t xml:space="preserve"> 评标</w:t>
      </w:r>
    </w:p>
    <w:p w14:paraId="6F3F8EF5">
      <w:pPr>
        <w:adjustRightInd w:val="0"/>
        <w:snapToGrid w:val="0"/>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29.1 评标委员会按照</w:t>
      </w:r>
      <w:r>
        <w:rPr>
          <w:rFonts w:hint="eastAsia" w:ascii="宋体" w:hAnsi="宋体" w:eastAsia="宋体" w:cs="宋体"/>
          <w:bCs/>
          <w:color w:val="auto"/>
          <w:highlight w:val="none"/>
        </w:rPr>
        <w:t>第三章评标方法及标准</w:t>
      </w:r>
      <w:r>
        <w:rPr>
          <w:rFonts w:hint="eastAsia" w:ascii="宋体" w:hAnsi="宋体" w:eastAsia="宋体" w:cs="宋体"/>
          <w:color w:val="auto"/>
          <w:highlight w:val="none"/>
        </w:rPr>
        <w:t>规定的评标方法、评审因素、标准和程序以及有关法律、法规及规章对投标文件进行评审。</w:t>
      </w:r>
    </w:p>
    <w:p w14:paraId="6E8E9C8B">
      <w:pPr>
        <w:spacing w:line="360" w:lineRule="auto"/>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30.电子招投标的应急措施</w:t>
      </w:r>
    </w:p>
    <w:p w14:paraId="1541067E">
      <w:pPr>
        <w:adjustRightInd w:val="0"/>
        <w:snapToGrid w:val="0"/>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bCs/>
          <w:color w:val="auto"/>
          <w:highlight w:val="none"/>
        </w:rPr>
        <w:t>在电子化政府采购交易过程中，如遇不可抗力及停电、系统故障等情况短时内无法恢复正常的，采购人应暂停开、评标等交易活动，并如实记录相关情况。待故障和问题解除后，恢复交易活动。</w:t>
      </w:r>
      <w:r>
        <w:rPr>
          <w:rFonts w:hint="eastAsia" w:ascii="宋体" w:hAnsi="宋体" w:eastAsia="宋体" w:cs="宋体"/>
          <w:color w:val="auto"/>
          <w:highlight w:val="none"/>
        </w:rPr>
        <w:t xml:space="preserve">  </w:t>
      </w:r>
    </w:p>
    <w:p w14:paraId="50F997A4">
      <w:pPr>
        <w:adjustRightInd w:val="0"/>
        <w:snapToGrid w:val="0"/>
        <w:spacing w:line="360" w:lineRule="auto"/>
        <w:ind w:firstLine="560" w:firstLineChars="200"/>
        <w:jc w:val="left"/>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六、中标信息公布</w:t>
      </w:r>
    </w:p>
    <w:p w14:paraId="69BDEBE6">
      <w:pPr>
        <w:adjustRightInd w:val="0"/>
        <w:snapToGrid w:val="0"/>
        <w:spacing w:line="360" w:lineRule="auto"/>
        <w:jc w:val="left"/>
        <w:rPr>
          <w:rFonts w:hint="eastAsia" w:ascii="宋体" w:hAnsi="宋体" w:eastAsia="宋体" w:cs="宋体"/>
          <w:b/>
          <w:bCs/>
          <w:color w:val="auto"/>
          <w:szCs w:val="21"/>
          <w:highlight w:val="none"/>
        </w:rPr>
      </w:pPr>
      <w:r>
        <w:rPr>
          <w:rFonts w:hint="eastAsia" w:ascii="宋体" w:hAnsi="宋体" w:eastAsia="宋体" w:cs="宋体"/>
          <w:b/>
          <w:color w:val="auto"/>
          <w:szCs w:val="21"/>
          <w:highlight w:val="none"/>
        </w:rPr>
        <w:t>31.</w:t>
      </w:r>
      <w:r>
        <w:rPr>
          <w:rFonts w:hint="eastAsia" w:ascii="宋体" w:hAnsi="宋体" w:eastAsia="宋体" w:cs="宋体"/>
          <w:color w:val="auto"/>
          <w:highlight w:val="none"/>
        </w:rPr>
        <w:t xml:space="preserve"> </w:t>
      </w:r>
      <w:r>
        <w:rPr>
          <w:rFonts w:hint="eastAsia" w:ascii="宋体" w:hAnsi="宋体" w:eastAsia="宋体" w:cs="宋体"/>
          <w:b/>
          <w:bCs/>
          <w:color w:val="auto"/>
          <w:szCs w:val="21"/>
          <w:highlight w:val="none"/>
        </w:rPr>
        <w:t>中标通知书与中标信息公布</w:t>
      </w:r>
    </w:p>
    <w:p w14:paraId="2051B913">
      <w:pPr>
        <w:adjustRightInd w:val="0"/>
        <w:snapToGrid w:val="0"/>
        <w:spacing w:line="360" w:lineRule="auto"/>
        <w:ind w:firstLine="420" w:firstLineChars="200"/>
        <w:jc w:val="left"/>
        <w:rPr>
          <w:rFonts w:hint="eastAsia" w:ascii="宋体" w:hAnsi="宋体" w:eastAsia="宋体" w:cs="宋体"/>
          <w:bCs/>
          <w:color w:val="auto"/>
          <w:highlight w:val="none"/>
        </w:rPr>
      </w:pPr>
      <w:r>
        <w:rPr>
          <w:rFonts w:hint="eastAsia" w:ascii="宋体" w:hAnsi="宋体" w:eastAsia="宋体" w:cs="宋体"/>
          <w:color w:val="auto"/>
          <w:szCs w:val="21"/>
          <w:highlight w:val="none"/>
        </w:rPr>
        <w:t>31.1采购代理机构应当在评标结束后2个工作日内将</w:t>
      </w:r>
      <w:r>
        <w:rPr>
          <w:rFonts w:hint="eastAsia" w:ascii="宋体" w:hAnsi="宋体" w:eastAsia="宋体" w:cs="宋体"/>
          <w:bCs/>
          <w:color w:val="auto"/>
          <w:highlight w:val="none"/>
        </w:rPr>
        <w:t>资格审查报告和评标报告送采购人。</w:t>
      </w:r>
    </w:p>
    <w:p w14:paraId="6BCA67F2">
      <w:pPr>
        <w:adjustRightInd w:val="0"/>
        <w:snapToGrid w:val="0"/>
        <w:spacing w:line="360" w:lineRule="auto"/>
        <w:ind w:firstLine="420" w:firstLineChars="200"/>
        <w:jc w:val="left"/>
        <w:rPr>
          <w:rFonts w:hint="eastAsia" w:ascii="宋体" w:hAnsi="宋体" w:eastAsia="宋体" w:cs="宋体"/>
          <w:bCs/>
          <w:color w:val="auto"/>
          <w:highlight w:val="none"/>
        </w:rPr>
      </w:pPr>
      <w:r>
        <w:rPr>
          <w:rFonts w:hint="eastAsia" w:ascii="宋体" w:hAnsi="宋体" w:eastAsia="宋体" w:cs="宋体"/>
          <w:bCs/>
          <w:color w:val="auto"/>
          <w:highlight w:val="none"/>
        </w:rPr>
        <w:t>31.2采购人应当自收到资格审查报告和评标报告之日起５个工作日内，在评标报告确定的中标候选人名单中按顺序确定中标人。中标候选人并列的，由采购人或者采购人委托评标委员会按照【</w:t>
      </w:r>
      <w:r>
        <w:rPr>
          <w:rFonts w:hint="eastAsia" w:ascii="宋体" w:hAnsi="宋体" w:eastAsia="宋体" w:cs="宋体"/>
          <w:b/>
          <w:bCs/>
          <w:color w:val="auto"/>
          <w:highlight w:val="none"/>
        </w:rPr>
        <w:t>投标须知前附表</w:t>
      </w:r>
      <w:r>
        <w:rPr>
          <w:rFonts w:hint="eastAsia" w:ascii="宋体" w:hAnsi="宋体" w:eastAsia="宋体" w:cs="宋体"/>
          <w:bCs/>
          <w:color w:val="auto"/>
          <w:highlight w:val="none"/>
        </w:rPr>
        <w:t>】规定的方式确定中标人；招标文件未规定的，采取随机抽取的方式确定。</w:t>
      </w:r>
    </w:p>
    <w:p w14:paraId="7E357F0B">
      <w:pPr>
        <w:adjustRightInd w:val="0"/>
        <w:snapToGrid w:val="0"/>
        <w:spacing w:line="360" w:lineRule="auto"/>
        <w:ind w:firstLine="420" w:firstLineChars="200"/>
        <w:jc w:val="left"/>
        <w:rPr>
          <w:rFonts w:hint="eastAsia" w:ascii="宋体" w:hAnsi="宋体" w:eastAsia="宋体" w:cs="宋体"/>
          <w:bCs/>
          <w:color w:val="auto"/>
          <w:highlight w:val="none"/>
        </w:rPr>
      </w:pPr>
      <w:r>
        <w:rPr>
          <w:rFonts w:hint="eastAsia" w:ascii="宋体" w:hAnsi="宋体" w:eastAsia="宋体" w:cs="宋体"/>
          <w:bCs/>
          <w:color w:val="auto"/>
          <w:highlight w:val="none"/>
        </w:rPr>
        <w:t>31.3采购代理机构应当自采购人确定中标投标人之日起2个工作日内，发出中标通知书，并在招标文件指定的媒体公告中标结果，招标文件随中标结果同时公告，中标结果公告期限为１个工作日。</w:t>
      </w:r>
    </w:p>
    <w:p w14:paraId="65F190DD">
      <w:pPr>
        <w:adjustRightInd w:val="0"/>
        <w:snapToGrid w:val="0"/>
        <w:spacing w:line="360" w:lineRule="auto"/>
        <w:ind w:firstLine="420" w:firstLineChars="200"/>
        <w:jc w:val="left"/>
        <w:rPr>
          <w:rFonts w:hint="eastAsia" w:ascii="宋体" w:hAnsi="宋体" w:eastAsia="宋体" w:cs="宋体"/>
          <w:bCs/>
          <w:color w:val="auto"/>
          <w:highlight w:val="none"/>
        </w:rPr>
      </w:pPr>
      <w:r>
        <w:rPr>
          <w:rFonts w:hint="eastAsia" w:ascii="宋体" w:hAnsi="宋体" w:eastAsia="宋体" w:cs="宋体"/>
          <w:bCs/>
          <w:color w:val="auto"/>
          <w:highlight w:val="none"/>
        </w:rPr>
        <w:t>31.4采用综合评分法评审的，还应当告知未中标人本人的评审得分与排序。</w:t>
      </w:r>
    </w:p>
    <w:p w14:paraId="5D3E627A">
      <w:pPr>
        <w:adjustRightInd w:val="0"/>
        <w:snapToGrid w:val="0"/>
        <w:spacing w:line="360" w:lineRule="auto"/>
        <w:jc w:val="left"/>
        <w:rPr>
          <w:rFonts w:hint="eastAsia" w:ascii="宋体" w:hAnsi="宋体" w:eastAsia="宋体" w:cs="宋体"/>
          <w:b/>
          <w:bCs/>
          <w:color w:val="auto"/>
          <w:szCs w:val="21"/>
          <w:highlight w:val="none"/>
        </w:rPr>
      </w:pPr>
      <w:r>
        <w:rPr>
          <w:rFonts w:hint="eastAsia" w:ascii="宋体" w:hAnsi="宋体" w:eastAsia="宋体" w:cs="宋体"/>
          <w:b/>
          <w:bCs/>
          <w:color w:val="auto"/>
          <w:highlight w:val="none"/>
        </w:rPr>
        <w:t>32.</w:t>
      </w:r>
      <w:r>
        <w:rPr>
          <w:rFonts w:hint="eastAsia" w:ascii="宋体" w:hAnsi="宋体" w:eastAsia="宋体" w:cs="宋体"/>
          <w:b/>
          <w:color w:val="auto"/>
          <w:szCs w:val="21"/>
          <w:highlight w:val="none"/>
        </w:rPr>
        <w:t xml:space="preserve"> 投标人询问及</w:t>
      </w:r>
      <w:r>
        <w:rPr>
          <w:rFonts w:hint="eastAsia" w:ascii="宋体" w:hAnsi="宋体" w:eastAsia="宋体" w:cs="宋体"/>
          <w:b/>
          <w:bCs/>
          <w:color w:val="auto"/>
          <w:szCs w:val="21"/>
          <w:highlight w:val="none"/>
        </w:rPr>
        <w:t>质疑</w:t>
      </w:r>
    </w:p>
    <w:p w14:paraId="20DD1B39">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32.1投标人对政府采购活动事项有疑问的，可以向采购人或采购代理机构提出询问。采购人或采购代理机构将在3个工作日内作出答复。</w:t>
      </w:r>
    </w:p>
    <w:p w14:paraId="06216376">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32.2投标人认为招标文件、采购过程和中标结果使自己的权益受到损害的，可以在知道或者应知其权益受到损害之日起7个工作日内，以书面形式向采购人提出质疑。</w:t>
      </w:r>
    </w:p>
    <w:p w14:paraId="2970418E">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32.3本章第32.2款所称投标人应知其权益受到损害之日，是指：</w:t>
      </w:r>
    </w:p>
    <w:p w14:paraId="39BB8A5C">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（1）对可以质疑的招标文件提出质疑的，为收到招标文件之日或者招标公告期限届满之日；</w:t>
      </w:r>
    </w:p>
    <w:p w14:paraId="521365F3">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（2）对采购过程提出质疑的，为各采购程序环节结束之日；</w:t>
      </w:r>
    </w:p>
    <w:p w14:paraId="3CA2CF6F">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（3）对中标结果提出质疑的，为中标结果公告期限届满之日。</w:t>
      </w:r>
    </w:p>
    <w:p w14:paraId="1EC87A80">
      <w:pPr>
        <w:adjustRightInd w:val="0"/>
        <w:snapToGrid w:val="0"/>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32.4投标人提出质疑的，应提供质疑书原件。采购人或采购代理机构应当向质疑投标人签收回执。</w:t>
      </w:r>
    </w:p>
    <w:p w14:paraId="243DE61B">
      <w:pPr>
        <w:adjustRightInd w:val="0"/>
        <w:snapToGrid w:val="0"/>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32.5质疑书应当包括下列内容：</w:t>
      </w:r>
    </w:p>
    <w:p w14:paraId="076B5FC4">
      <w:pPr>
        <w:adjustRightInd w:val="0"/>
        <w:snapToGrid w:val="0"/>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（1）质疑投标人的名称、地址及有效联系方式；</w:t>
      </w:r>
    </w:p>
    <w:p w14:paraId="1C30750F">
      <w:pPr>
        <w:adjustRightInd w:val="0"/>
        <w:snapToGrid w:val="0"/>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（2）质疑事项；</w:t>
      </w:r>
    </w:p>
    <w:p w14:paraId="45D2F82E">
      <w:pPr>
        <w:adjustRightInd w:val="0"/>
        <w:snapToGrid w:val="0"/>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（3）事实依据及相关证明材料；</w:t>
      </w:r>
    </w:p>
    <w:p w14:paraId="5F7B19F2">
      <w:pPr>
        <w:adjustRightInd w:val="0"/>
        <w:snapToGrid w:val="0"/>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（4）相关请求及主张。</w:t>
      </w:r>
    </w:p>
    <w:p w14:paraId="17787C28">
      <w:pPr>
        <w:adjustRightInd w:val="0"/>
        <w:snapToGrid w:val="0"/>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szCs w:val="21"/>
          <w:highlight w:val="none"/>
        </w:rPr>
        <w:t>32.6</w:t>
      </w:r>
      <w:r>
        <w:rPr>
          <w:rFonts w:hint="eastAsia" w:ascii="宋体" w:hAnsi="宋体" w:eastAsia="宋体" w:cs="宋体"/>
          <w:color w:val="auto"/>
          <w:highlight w:val="none"/>
        </w:rPr>
        <w:t>质疑书应当由投标人法定代表人或其授权的代理人签字并加盖投标人单位章。质疑书由授权代理人签字的应附投标人法定代表人委托授权书。</w:t>
      </w:r>
    </w:p>
    <w:p w14:paraId="7E9EE0FE">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32.7采购人或采购代理机构将在签收回执之日起7个工作日内作出书面答复，并以书面形式通知质疑投标人和其他有关的投标人。</w:t>
      </w:r>
    </w:p>
    <w:p w14:paraId="3C34C4EA">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32.8投标人对采购人或采购代理机构的答复不满意，或采购人或采购代理机构未在规定的期限作出答复的，可在答复期满后15个工作日内，按政府采购相关法律法规规章的规定及程序，向同级财政部门提出投诉。</w:t>
      </w:r>
    </w:p>
    <w:p w14:paraId="1BFCFB08">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32.9投标人提出质疑的，</w:t>
      </w:r>
      <w:r>
        <w:rPr>
          <w:rFonts w:hint="eastAsia" w:ascii="宋体" w:hAnsi="宋体" w:eastAsia="宋体" w:cs="宋体"/>
          <w:color w:val="auto"/>
          <w:highlight w:val="none"/>
        </w:rPr>
        <w:t>应以书面形式（能够有形地表现所载内容，并可以随时调取查用的数据电文，视为符合法律、法规要求的书面形式。）向采购人和采购代理机构提出质疑。</w:t>
      </w:r>
      <w:r>
        <w:rPr>
          <w:rFonts w:hint="eastAsia" w:ascii="宋体" w:hAnsi="宋体" w:eastAsia="宋体" w:cs="宋体"/>
          <w:color w:val="auto"/>
          <w:szCs w:val="21"/>
          <w:highlight w:val="none"/>
        </w:rPr>
        <w:t>采购人或采购代理机构应当向质疑供应商签收回执。</w:t>
      </w:r>
    </w:p>
    <w:p w14:paraId="6B74D7C7">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32.10以联合体形式参加政府采购活动的，联合体组成后提出的质疑事项应当由组成联合体的所有供应商共同提出。</w:t>
      </w:r>
    </w:p>
    <w:p w14:paraId="11084285">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32.11质疑函按中国政府采购网（www.ccgp.gov.cn）“下载专区”的“政府采购供应质疑函范本”和“质疑函制作说明”制作。</w:t>
      </w:r>
    </w:p>
    <w:p w14:paraId="15C3E69A">
      <w:pPr>
        <w:keepNext/>
        <w:keepLines/>
        <w:widowControl w:val="0"/>
        <w:spacing w:before="0" w:after="0" w:line="416" w:lineRule="auto"/>
        <w:jc w:val="center"/>
        <w:outlineLvl w:val="2"/>
        <w:rPr>
          <w:rFonts w:hint="eastAsia" w:ascii="宋体" w:hAnsi="宋体" w:eastAsia="宋体" w:cs="宋体"/>
          <w:b/>
          <w:bCs/>
          <w:color w:val="auto"/>
          <w:kern w:val="0"/>
          <w:sz w:val="28"/>
          <w:szCs w:val="28"/>
          <w:highlight w:val="none"/>
          <w:lang w:val="en-US" w:eastAsia="zh-CN" w:bidi="ar-SA"/>
        </w:rPr>
      </w:pPr>
      <w:r>
        <w:rPr>
          <w:rFonts w:hint="eastAsia" w:ascii="宋体" w:hAnsi="宋体" w:eastAsia="宋体" w:cs="宋体"/>
          <w:b/>
          <w:bCs/>
          <w:color w:val="auto"/>
          <w:kern w:val="0"/>
          <w:sz w:val="28"/>
          <w:szCs w:val="28"/>
          <w:highlight w:val="none"/>
          <w:lang w:val="en-US" w:eastAsia="zh-CN" w:bidi="ar-SA"/>
        </w:rPr>
        <w:t>七、合同签订</w:t>
      </w:r>
    </w:p>
    <w:p w14:paraId="5FA4A162">
      <w:pPr>
        <w:adjustRightInd w:val="0"/>
        <w:snapToGrid w:val="0"/>
        <w:spacing w:line="360" w:lineRule="auto"/>
        <w:jc w:val="left"/>
        <w:rPr>
          <w:rFonts w:hint="eastAsia" w:ascii="宋体" w:hAnsi="宋体" w:eastAsia="宋体" w:cs="宋体"/>
          <w:b/>
          <w:bCs/>
          <w:color w:val="auto"/>
          <w:szCs w:val="21"/>
          <w:highlight w:val="none"/>
        </w:rPr>
      </w:pPr>
      <w:r>
        <w:rPr>
          <w:rFonts w:hint="eastAsia" w:ascii="宋体" w:hAnsi="宋体" w:eastAsia="宋体" w:cs="宋体"/>
          <w:b/>
          <w:bCs/>
          <w:color w:val="auto"/>
          <w:highlight w:val="none"/>
        </w:rPr>
        <w:t>33.</w:t>
      </w:r>
      <w:r>
        <w:rPr>
          <w:rFonts w:hint="eastAsia" w:ascii="宋体" w:hAnsi="宋体" w:eastAsia="宋体" w:cs="宋体"/>
          <w:b/>
          <w:bCs/>
          <w:color w:val="auto"/>
          <w:szCs w:val="21"/>
          <w:highlight w:val="none"/>
        </w:rPr>
        <w:t xml:space="preserve"> 签订合同</w:t>
      </w:r>
    </w:p>
    <w:p w14:paraId="0F502487">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33.1 采购人应自中标通知书发出之日起30日内，按中标通知书指定的时间、地点与中标人签订政府采购合同。所签订的合同不得对招标文件确定的事项和中标人投标文件作实质性修改。</w:t>
      </w:r>
    </w:p>
    <w:p w14:paraId="7C4A82D9">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33.2 招标文件、中标人的投标文件均为签订合同的依据。</w:t>
      </w:r>
    </w:p>
    <w:p w14:paraId="090B7715">
      <w:pPr>
        <w:adjustRightInd w:val="0"/>
        <w:snapToGrid w:val="0"/>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kern w:val="0"/>
          <w:szCs w:val="21"/>
          <w:highlight w:val="none"/>
        </w:rPr>
        <w:t xml:space="preserve">33.3 </w:t>
      </w:r>
      <w:r>
        <w:rPr>
          <w:rFonts w:hint="eastAsia" w:ascii="宋体" w:hAnsi="宋体" w:eastAsia="宋体" w:cs="宋体"/>
          <w:color w:val="auto"/>
          <w:highlight w:val="none"/>
        </w:rPr>
        <w:t>联合体中标的，联合体各方应当共同与采购人签订合同，就中标项目向采购人承担连带责任。</w:t>
      </w:r>
    </w:p>
    <w:p w14:paraId="182B2953">
      <w:pPr>
        <w:adjustRightInd w:val="0"/>
        <w:snapToGrid w:val="0"/>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33.4中标合同将在招标文件指定的媒体上公告，但合同中涉及国家秘密、商业秘密的内容除外。</w:t>
      </w:r>
    </w:p>
    <w:p w14:paraId="2B12FB82">
      <w:pPr>
        <w:adjustRightInd w:val="0"/>
        <w:snapToGrid w:val="0"/>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33.5 中标人应当按照合同约定依法履行合同义务。政府采购合同的履行、违约责任和解决争议的方法等适用《中华人民共和国合同法》。</w:t>
      </w:r>
    </w:p>
    <w:p w14:paraId="0B8056CD">
      <w:pPr>
        <w:adjustRightInd w:val="0"/>
        <w:snapToGrid w:val="0"/>
        <w:spacing w:line="360" w:lineRule="auto"/>
        <w:jc w:val="left"/>
        <w:rPr>
          <w:rFonts w:hint="eastAsia" w:ascii="宋体" w:hAnsi="宋体" w:eastAsia="宋体" w:cs="宋体"/>
          <w:b/>
          <w:color w:val="auto"/>
          <w:kern w:val="0"/>
          <w:szCs w:val="21"/>
          <w:highlight w:val="none"/>
        </w:rPr>
      </w:pPr>
      <w:r>
        <w:rPr>
          <w:rFonts w:hint="eastAsia" w:ascii="宋体" w:hAnsi="宋体" w:eastAsia="宋体" w:cs="宋体"/>
          <w:b/>
          <w:bCs/>
          <w:color w:val="auto"/>
          <w:szCs w:val="21"/>
          <w:highlight w:val="none"/>
        </w:rPr>
        <w:t>34.</w:t>
      </w:r>
      <w:r>
        <w:rPr>
          <w:rFonts w:hint="eastAsia" w:ascii="宋体" w:hAnsi="宋体" w:eastAsia="宋体" w:cs="宋体"/>
          <w:b/>
          <w:color w:val="auto"/>
          <w:kern w:val="0"/>
          <w:szCs w:val="21"/>
          <w:highlight w:val="none"/>
        </w:rPr>
        <w:t xml:space="preserve"> 履约担保</w:t>
      </w:r>
    </w:p>
    <w:p w14:paraId="089818CE">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34.1</w:t>
      </w:r>
      <w:r>
        <w:rPr>
          <w:rFonts w:hint="eastAsia" w:ascii="宋体" w:hAnsi="宋体" w:eastAsia="宋体" w:cs="宋体"/>
          <w:color w:val="auto"/>
          <w:szCs w:val="21"/>
          <w:highlight w:val="none"/>
        </w:rPr>
        <w:t>中标人在收到采购代理机构的《中标通知书》后10日内，需向采购人提交履约担保的，应按照</w:t>
      </w:r>
      <w:r>
        <w:rPr>
          <w:rFonts w:hint="eastAsia" w:ascii="宋体" w:hAnsi="宋体" w:eastAsia="宋体" w:cs="宋体"/>
          <w:b/>
          <w:color w:val="auto"/>
          <w:szCs w:val="21"/>
          <w:highlight w:val="none"/>
        </w:rPr>
        <w:t>【投标须知前附表】</w:t>
      </w:r>
      <w:r>
        <w:rPr>
          <w:rFonts w:hint="eastAsia" w:ascii="宋体" w:hAnsi="宋体" w:eastAsia="宋体" w:cs="宋体"/>
          <w:color w:val="auto"/>
          <w:szCs w:val="21"/>
          <w:highlight w:val="none"/>
        </w:rPr>
        <w:t>的规定提交。联合体中标的，履约担保由联合体各方或联合体中牵头人的名义提交。</w:t>
      </w:r>
    </w:p>
    <w:p w14:paraId="61CE8298">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34.2 中标人</w:t>
      </w:r>
      <w:r>
        <w:rPr>
          <w:rFonts w:hint="eastAsia" w:ascii="宋体" w:hAnsi="宋体" w:eastAsia="宋体" w:cs="宋体"/>
          <w:color w:val="auto"/>
          <w:spacing w:val="4"/>
          <w:szCs w:val="21"/>
          <w:highlight w:val="none"/>
        </w:rPr>
        <w:t>没有按照本章第34.1</w:t>
      </w:r>
      <w:r>
        <w:rPr>
          <w:rFonts w:hint="eastAsia" w:ascii="宋体" w:hAnsi="宋体" w:eastAsia="宋体" w:cs="宋体"/>
          <w:color w:val="auto"/>
          <w:kern w:val="0"/>
          <w:szCs w:val="21"/>
          <w:highlight w:val="none"/>
          <w:lang w:val="zh-CN"/>
        </w:rPr>
        <w:t>款</w:t>
      </w:r>
      <w:r>
        <w:rPr>
          <w:rFonts w:hint="eastAsia" w:ascii="宋体" w:hAnsi="宋体" w:eastAsia="宋体" w:cs="宋体"/>
          <w:color w:val="auto"/>
          <w:spacing w:val="4"/>
          <w:szCs w:val="21"/>
          <w:highlight w:val="none"/>
        </w:rPr>
        <w:t>规定</w:t>
      </w:r>
      <w:r>
        <w:rPr>
          <w:rFonts w:hint="eastAsia" w:ascii="宋体" w:hAnsi="宋体" w:eastAsia="宋体" w:cs="宋体"/>
          <w:color w:val="auto"/>
          <w:szCs w:val="21"/>
          <w:highlight w:val="none"/>
        </w:rPr>
        <w:t>提交履约担保的</w:t>
      </w:r>
      <w:r>
        <w:rPr>
          <w:rFonts w:hint="eastAsia" w:ascii="宋体" w:hAnsi="宋体" w:eastAsia="宋体" w:cs="宋体"/>
          <w:color w:val="auto"/>
          <w:spacing w:val="4"/>
          <w:szCs w:val="21"/>
          <w:highlight w:val="none"/>
        </w:rPr>
        <w:t>，视为放弃中标，</w:t>
      </w:r>
      <w:r>
        <w:rPr>
          <w:rFonts w:hint="eastAsia" w:ascii="宋体" w:hAnsi="宋体" w:eastAsia="宋体" w:cs="宋体"/>
          <w:color w:val="auto"/>
          <w:spacing w:val="2"/>
          <w:szCs w:val="21"/>
          <w:highlight w:val="none"/>
        </w:rPr>
        <w:t>其投标保证金不予退还。</w:t>
      </w:r>
    </w:p>
    <w:p w14:paraId="482C0031">
      <w:pPr>
        <w:adjustRightInd w:val="0"/>
        <w:snapToGrid w:val="0"/>
        <w:spacing w:line="360" w:lineRule="auto"/>
        <w:jc w:val="left"/>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35.</w:t>
      </w:r>
      <w:r>
        <w:rPr>
          <w:rFonts w:hint="eastAsia" w:ascii="宋体" w:hAnsi="宋体" w:eastAsia="宋体" w:cs="宋体"/>
          <w:b/>
          <w:color w:val="auto"/>
          <w:szCs w:val="21"/>
          <w:highlight w:val="none"/>
        </w:rPr>
        <w:t xml:space="preserve"> 政府采购合同履行中</w:t>
      </w:r>
      <w:r>
        <w:rPr>
          <w:rFonts w:hint="eastAsia" w:ascii="宋体" w:hAnsi="宋体" w:eastAsia="宋体" w:cs="宋体"/>
          <w:b/>
          <w:bCs/>
          <w:color w:val="auto"/>
          <w:szCs w:val="21"/>
          <w:highlight w:val="none"/>
        </w:rPr>
        <w:t>数量的变更</w:t>
      </w:r>
    </w:p>
    <w:p w14:paraId="27E9B2F4">
      <w:pPr>
        <w:adjustRightInd w:val="0"/>
        <w:snapToGrid w:val="0"/>
        <w:spacing w:line="360" w:lineRule="auto"/>
        <w:ind w:firstLine="420" w:firstLineChars="200"/>
        <w:jc w:val="left"/>
        <w:rPr>
          <w:rFonts w:hint="eastAsia" w:ascii="宋体" w:hAnsi="宋体" w:eastAsia="宋体" w:cs="宋体"/>
          <w:color w:val="auto"/>
          <w:sz w:val="28"/>
          <w:szCs w:val="28"/>
          <w:highlight w:val="none"/>
        </w:rPr>
      </w:pPr>
      <w:r>
        <w:rPr>
          <w:rFonts w:hint="eastAsia" w:ascii="宋体" w:hAnsi="宋体" w:eastAsia="宋体" w:cs="宋体"/>
          <w:color w:val="auto"/>
          <w:highlight w:val="none"/>
        </w:rPr>
        <w:t>35.1政府采购合同履行中，采购人需追加与合同标的相同的货物服务的，在不改变合同其他条款的前提下，可以与中标人协商签订补充合同，但所有补充合同的采购金额不得超过原合同采购金额的百分之十。</w:t>
      </w:r>
    </w:p>
    <w:p w14:paraId="15D3DBA1">
      <w:pPr>
        <w:adjustRightInd w:val="0"/>
        <w:snapToGrid w:val="0"/>
        <w:spacing w:line="360" w:lineRule="auto"/>
        <w:jc w:val="center"/>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八、其他规定</w:t>
      </w:r>
    </w:p>
    <w:p w14:paraId="4303148D">
      <w:pPr>
        <w:adjustRightInd w:val="0"/>
        <w:snapToGrid w:val="0"/>
        <w:spacing w:line="360" w:lineRule="auto"/>
        <w:jc w:val="left"/>
        <w:rPr>
          <w:rFonts w:hint="eastAsia" w:ascii="宋体" w:hAnsi="宋体" w:eastAsia="宋体" w:cs="宋体"/>
          <w:b/>
          <w:color w:val="auto"/>
          <w:szCs w:val="21"/>
          <w:highlight w:val="none"/>
        </w:rPr>
      </w:pPr>
      <w:r>
        <w:rPr>
          <w:rFonts w:hint="eastAsia" w:ascii="宋体" w:hAnsi="宋体" w:eastAsia="宋体" w:cs="宋体"/>
          <w:b/>
          <w:bCs/>
          <w:color w:val="auto"/>
          <w:szCs w:val="21"/>
          <w:highlight w:val="none"/>
        </w:rPr>
        <w:t>36.</w:t>
      </w:r>
      <w:r>
        <w:rPr>
          <w:rFonts w:hint="eastAsia" w:ascii="宋体" w:hAnsi="宋体" w:eastAsia="宋体" w:cs="宋体"/>
          <w:color w:val="auto"/>
          <w:highlight w:val="none"/>
        </w:rPr>
        <w:t xml:space="preserve"> </w:t>
      </w:r>
      <w:r>
        <w:rPr>
          <w:rFonts w:hint="eastAsia" w:ascii="宋体" w:hAnsi="宋体" w:eastAsia="宋体" w:cs="宋体"/>
          <w:b/>
          <w:color w:val="auto"/>
          <w:szCs w:val="21"/>
          <w:highlight w:val="none"/>
        </w:rPr>
        <w:t>政府采购政策</w:t>
      </w:r>
    </w:p>
    <w:p w14:paraId="2ECA783F">
      <w:pPr>
        <w:adjustRightInd w:val="0"/>
        <w:snapToGrid w:val="0"/>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36.1强制采购：对列入财政部、国家发展改革委发布</w:t>
      </w:r>
      <w:r>
        <w:rPr>
          <w:rFonts w:hint="eastAsia" w:ascii="宋体" w:hAnsi="宋体" w:eastAsia="宋体" w:cs="宋体"/>
          <w:color w:val="auto"/>
          <w:szCs w:val="21"/>
          <w:highlight w:val="none"/>
        </w:rPr>
        <w:t>《节能产品政府采购品目清单》</w:t>
      </w:r>
      <w:r>
        <w:rPr>
          <w:rFonts w:hint="eastAsia" w:ascii="宋体" w:hAnsi="宋体" w:eastAsia="宋体" w:cs="宋体"/>
          <w:color w:val="auto"/>
          <w:highlight w:val="none"/>
        </w:rPr>
        <w:t>且属于应当强制采购的节能产品，按其规定实行强制采购。</w:t>
      </w:r>
    </w:p>
    <w:p w14:paraId="3C675FEE">
      <w:pPr>
        <w:adjustRightInd w:val="0"/>
        <w:snapToGrid w:val="0"/>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36.2优先采购：对列入财政部、国家发展改革委发布的</w:t>
      </w:r>
      <w:r>
        <w:rPr>
          <w:rFonts w:hint="eastAsia" w:ascii="宋体" w:hAnsi="宋体" w:eastAsia="宋体" w:cs="宋体"/>
          <w:color w:val="auto"/>
          <w:szCs w:val="21"/>
          <w:highlight w:val="none"/>
        </w:rPr>
        <w:t>《节能产品政府采购品目清单》</w:t>
      </w:r>
      <w:r>
        <w:rPr>
          <w:rFonts w:hint="eastAsia" w:ascii="宋体" w:hAnsi="宋体" w:eastAsia="宋体" w:cs="宋体"/>
          <w:color w:val="auto"/>
          <w:highlight w:val="none"/>
        </w:rPr>
        <w:t>》的非强制采购节能产品，财政部、环境保护部发布的</w:t>
      </w:r>
      <w:r>
        <w:rPr>
          <w:rFonts w:hint="eastAsia" w:ascii="宋体" w:hAnsi="宋体" w:eastAsia="宋体" w:cs="宋体"/>
          <w:color w:val="auto"/>
          <w:szCs w:val="21"/>
          <w:highlight w:val="none"/>
        </w:rPr>
        <w:t>《环境标志产品政府采购品目清单》</w:t>
      </w:r>
      <w:r>
        <w:rPr>
          <w:rFonts w:hint="eastAsia" w:ascii="宋体" w:hAnsi="宋体" w:eastAsia="宋体" w:cs="宋体"/>
          <w:color w:val="auto"/>
          <w:highlight w:val="none"/>
        </w:rPr>
        <w:t>的环境标志产品，实行优先采购，评审时按相应评标方法给予价格折扣或者加分。</w:t>
      </w:r>
    </w:p>
    <w:p w14:paraId="63E32CED">
      <w:pPr>
        <w:adjustRightInd w:val="0"/>
        <w:snapToGrid w:val="0"/>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36.3价格评审优惠：支持中小企业，对小型和微型企业产品给予价格折扣，用扣除后的价格参与评审。监狱企业、残疾人福利性单位视同小型、微型企业。</w:t>
      </w:r>
    </w:p>
    <w:p w14:paraId="577E6110">
      <w:pPr>
        <w:adjustRightInd w:val="0"/>
        <w:snapToGrid w:val="0"/>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36.4优先采购产品同时属于“非强制采购节能产品”、“环境标志产品”的，评审时只有其中一项能享受优先待遇（投标人自行选择，并在投标文件中并填报相关信息及数据）；中小企业可以与同时属于“非强制采购节能产品”、“环境标志产品”中的一项重复计算；监狱企业、残疾人福利性单位属于小型、微型企业的，不重复享受政策。</w:t>
      </w:r>
    </w:p>
    <w:p w14:paraId="47E45043">
      <w:pPr>
        <w:adjustRightInd w:val="0"/>
        <w:snapToGrid w:val="0"/>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36.5同一项目中部分产品属于优先采购政策的，评审时只对该部分产品的报价实行价格扣除及加分。</w:t>
      </w:r>
    </w:p>
    <w:p w14:paraId="5C2B022D">
      <w:pPr>
        <w:adjustRightInd w:val="0"/>
        <w:snapToGrid w:val="0"/>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36.6符合本章第36.1款、第36.2款、第36.3款规定的，应提供相关证明资料。</w:t>
      </w:r>
    </w:p>
    <w:p w14:paraId="4AAA5914">
      <w:pPr>
        <w:adjustRightInd w:val="0"/>
        <w:snapToGrid w:val="0"/>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（1）非强制采购节能产品：提供</w:t>
      </w:r>
      <w:r>
        <w:rPr>
          <w:rFonts w:hint="eastAsia" w:ascii="宋体" w:hAnsi="宋体" w:eastAsia="宋体" w:cs="宋体"/>
          <w:color w:val="auto"/>
          <w:szCs w:val="21"/>
          <w:highlight w:val="none"/>
        </w:rPr>
        <w:t>《节能产品政府采购品目清单》</w:t>
      </w:r>
      <w:r>
        <w:rPr>
          <w:rFonts w:hint="eastAsia" w:ascii="宋体" w:hAnsi="宋体" w:eastAsia="宋体" w:cs="宋体"/>
          <w:color w:val="auto"/>
          <w:highlight w:val="none"/>
        </w:rPr>
        <w:t>所在页（截图）或证书（复印件）。</w:t>
      </w:r>
    </w:p>
    <w:p w14:paraId="789AE4C1">
      <w:pPr>
        <w:adjustRightInd w:val="0"/>
        <w:snapToGrid w:val="0"/>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（2）环境标志产品：提供</w:t>
      </w:r>
      <w:r>
        <w:rPr>
          <w:rFonts w:hint="eastAsia" w:ascii="宋体" w:hAnsi="宋体" w:eastAsia="宋体" w:cs="宋体"/>
          <w:color w:val="auto"/>
          <w:szCs w:val="21"/>
          <w:highlight w:val="none"/>
        </w:rPr>
        <w:t>《环境标志产品政府采购品目清单》</w:t>
      </w:r>
      <w:r>
        <w:rPr>
          <w:rFonts w:hint="eastAsia" w:ascii="宋体" w:hAnsi="宋体" w:eastAsia="宋体" w:cs="宋体"/>
          <w:color w:val="auto"/>
          <w:highlight w:val="none"/>
        </w:rPr>
        <w:t>所在页（截图）或证书（复印件）。</w:t>
      </w:r>
    </w:p>
    <w:p w14:paraId="498CA6D1">
      <w:pPr>
        <w:adjustRightInd w:val="0"/>
        <w:snapToGrid w:val="0"/>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w:t>
      </w:r>
      <w:r>
        <w:rPr>
          <w:rFonts w:hint="eastAsia" w:ascii="宋体" w:hAnsi="宋体" w:eastAsia="宋体" w:cs="宋体"/>
          <w:color w:val="auto"/>
          <w:highlight w:val="none"/>
          <w:lang w:val="en-US" w:eastAsia="zh-CN"/>
        </w:rPr>
        <w:t>3</w:t>
      </w:r>
      <w:r>
        <w:rPr>
          <w:rFonts w:hint="eastAsia" w:ascii="宋体" w:hAnsi="宋体" w:eastAsia="宋体" w:cs="宋体"/>
          <w:color w:val="auto"/>
          <w:highlight w:val="none"/>
        </w:rPr>
        <w:t>）中小企业：根据《政府采购促进中小企业发展管理办法》(财库〔 2020 ) 46号）的规定提供《中小企业声明》（格式）。制造商符合小型、微型企业规定的，须与投标人同时出具《中小企业声明》。</w:t>
      </w:r>
    </w:p>
    <w:p w14:paraId="2CF8F15F">
      <w:pPr>
        <w:adjustRightInd w:val="0"/>
        <w:snapToGrid w:val="0"/>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w:t>
      </w:r>
      <w:r>
        <w:rPr>
          <w:rFonts w:hint="eastAsia" w:ascii="宋体" w:hAnsi="宋体" w:eastAsia="宋体" w:cs="宋体"/>
          <w:color w:val="auto"/>
          <w:highlight w:val="none"/>
          <w:lang w:val="en-US" w:eastAsia="zh-CN"/>
        </w:rPr>
        <w:t>4</w:t>
      </w:r>
      <w:r>
        <w:rPr>
          <w:rFonts w:hint="eastAsia" w:ascii="宋体" w:hAnsi="宋体" w:eastAsia="宋体" w:cs="宋体"/>
          <w:color w:val="auto"/>
          <w:highlight w:val="none"/>
        </w:rPr>
        <w:t>）监狱企业：按《财政部 司法部关于政府采购支持监狱企业发展有关问题的通知》(财库〔2014〕68号)文件规定提供证明文件（复印件）。</w:t>
      </w:r>
    </w:p>
    <w:p w14:paraId="35E28231">
      <w:pPr>
        <w:adjustRightInd w:val="0"/>
        <w:snapToGrid w:val="0"/>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w:t>
      </w:r>
      <w:r>
        <w:rPr>
          <w:rFonts w:hint="eastAsia" w:ascii="宋体" w:hAnsi="宋体" w:eastAsia="宋体" w:cs="宋体"/>
          <w:color w:val="auto"/>
          <w:highlight w:val="none"/>
          <w:lang w:val="en-US" w:eastAsia="zh-CN"/>
        </w:rPr>
        <w:t>5</w:t>
      </w:r>
      <w:r>
        <w:rPr>
          <w:rFonts w:hint="eastAsia" w:ascii="宋体" w:hAnsi="宋体" w:eastAsia="宋体" w:cs="宋体"/>
          <w:color w:val="auto"/>
          <w:highlight w:val="none"/>
        </w:rPr>
        <w:t>）残疾人福利性单位：按《三部门联合发布关于促进残疾人就业政府采购政策的通知》(财库〔2017〕141号)文件规定提供《残疾人福利性单位声明函》（格式）。</w:t>
      </w:r>
    </w:p>
    <w:p w14:paraId="27A7D08C">
      <w:pPr>
        <w:adjustRightInd w:val="0"/>
        <w:snapToGrid w:val="0"/>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36.7投标人有融资、担保需求的，</w:t>
      </w:r>
      <w:r>
        <w:rPr>
          <w:rFonts w:hint="eastAsia" w:ascii="宋体" w:hAnsi="宋体" w:eastAsia="宋体" w:cs="宋体"/>
          <w:color w:val="auto"/>
          <w:szCs w:val="21"/>
          <w:highlight w:val="none"/>
        </w:rPr>
        <w:t>具体办理流程可向</w:t>
      </w:r>
      <w:r>
        <w:rPr>
          <w:rFonts w:hint="eastAsia" w:ascii="宋体" w:hAnsi="宋体" w:eastAsia="宋体" w:cs="宋体"/>
          <w:b/>
          <w:color w:val="auto"/>
          <w:szCs w:val="21"/>
          <w:highlight w:val="none"/>
        </w:rPr>
        <w:t>【投标须知前附表】</w:t>
      </w:r>
      <w:r>
        <w:rPr>
          <w:rFonts w:hint="eastAsia" w:ascii="宋体" w:hAnsi="宋体" w:eastAsia="宋体" w:cs="宋体"/>
          <w:color w:val="auto"/>
          <w:szCs w:val="21"/>
          <w:highlight w:val="none"/>
        </w:rPr>
        <w:t>附页2-2所列金融机构和担保机构询问。</w:t>
      </w:r>
    </w:p>
    <w:p w14:paraId="7A02A4B6">
      <w:pPr>
        <w:adjustRightInd w:val="0"/>
        <w:snapToGrid w:val="0"/>
        <w:spacing w:line="360" w:lineRule="auto"/>
        <w:jc w:val="left"/>
        <w:rPr>
          <w:rFonts w:hint="eastAsia" w:ascii="宋体" w:hAnsi="宋体" w:eastAsia="宋体" w:cs="宋体"/>
          <w:b/>
          <w:color w:val="auto"/>
          <w:szCs w:val="21"/>
          <w:highlight w:val="none"/>
        </w:rPr>
      </w:pPr>
      <w:r>
        <w:rPr>
          <w:rFonts w:hint="eastAsia" w:ascii="宋体" w:hAnsi="宋体" w:eastAsia="宋体" w:cs="宋体"/>
          <w:b/>
          <w:bCs/>
          <w:color w:val="auto"/>
          <w:szCs w:val="21"/>
          <w:highlight w:val="none"/>
        </w:rPr>
        <w:t>37.</w:t>
      </w:r>
      <w:r>
        <w:rPr>
          <w:rFonts w:hint="eastAsia" w:ascii="宋体" w:hAnsi="宋体" w:eastAsia="宋体" w:cs="宋体"/>
          <w:color w:val="auto"/>
          <w:szCs w:val="21"/>
          <w:highlight w:val="none"/>
        </w:rPr>
        <w:t xml:space="preserve"> </w:t>
      </w:r>
      <w:r>
        <w:rPr>
          <w:rFonts w:hint="eastAsia" w:ascii="宋体" w:hAnsi="宋体" w:eastAsia="宋体" w:cs="宋体"/>
          <w:b/>
          <w:color w:val="auto"/>
          <w:szCs w:val="21"/>
          <w:highlight w:val="none"/>
        </w:rPr>
        <w:t>招标不足三家处理</w:t>
      </w:r>
    </w:p>
    <w:p w14:paraId="5DBCFDA1">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37.1公开招标数额标准以上的采购项目，投标截止后投标人不足3家或者通过资格审查或符合性审查的投标人不足3家的，除采购任务取消情形外，按照以下方式处理：</w:t>
      </w:r>
    </w:p>
    <w:p w14:paraId="0A5FB171">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（1）招标文件存在不合理条款或者招标程序不符合规定的，采购人、采购代理机构改正后依法重新招标；</w:t>
      </w:r>
    </w:p>
    <w:p w14:paraId="610BDB06">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（2）招标文件没有不合理条款、招标程序符合规定，需要采用其他采购方式采购的，采购人应当依法报财政部门批准。</w:t>
      </w:r>
    </w:p>
    <w:p w14:paraId="0441DD04">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37.2属上款第（2）项情形的，评标委员会应出具的招标文件没有不合理条款的论证意见。</w:t>
      </w:r>
    </w:p>
    <w:p w14:paraId="4106A0B0">
      <w:pPr>
        <w:adjustRightInd w:val="0"/>
        <w:snapToGrid w:val="0"/>
        <w:spacing w:line="360" w:lineRule="auto"/>
        <w:jc w:val="left"/>
        <w:rPr>
          <w:rFonts w:hint="eastAsia" w:ascii="宋体" w:hAnsi="宋体" w:eastAsia="宋体" w:cs="宋体"/>
          <w:b/>
          <w:color w:val="auto"/>
          <w:szCs w:val="21"/>
          <w:highlight w:val="none"/>
        </w:rPr>
      </w:pPr>
      <w:r>
        <w:rPr>
          <w:rFonts w:hint="eastAsia" w:ascii="宋体" w:hAnsi="宋体" w:eastAsia="宋体" w:cs="宋体"/>
          <w:b/>
          <w:bCs/>
          <w:color w:val="auto"/>
          <w:szCs w:val="21"/>
          <w:highlight w:val="none"/>
        </w:rPr>
        <w:t>38.</w:t>
      </w:r>
      <w:r>
        <w:rPr>
          <w:rFonts w:hint="eastAsia" w:ascii="宋体" w:hAnsi="宋体" w:eastAsia="宋体" w:cs="宋体"/>
          <w:b/>
          <w:color w:val="auto"/>
          <w:szCs w:val="21"/>
          <w:highlight w:val="none"/>
        </w:rPr>
        <w:t xml:space="preserve"> 招标代理委托内容及服务费</w:t>
      </w:r>
    </w:p>
    <w:p w14:paraId="340E796B">
      <w:pPr>
        <w:adjustRightInd w:val="0"/>
        <w:snapToGrid w:val="0"/>
        <w:spacing w:line="360" w:lineRule="auto"/>
        <w:ind w:firstLine="420" w:firstLineChars="200"/>
        <w:jc w:val="left"/>
        <w:rPr>
          <w:rFonts w:hint="eastAsia" w:ascii="宋体" w:hAnsi="宋体" w:eastAsia="宋体" w:cs="宋体"/>
          <w:b/>
          <w:color w:val="auto"/>
          <w:szCs w:val="21"/>
          <w:highlight w:val="none"/>
        </w:rPr>
      </w:pPr>
      <w:r>
        <w:rPr>
          <w:rFonts w:hint="eastAsia" w:ascii="宋体" w:hAnsi="宋体" w:eastAsia="宋体" w:cs="宋体"/>
          <w:color w:val="auto"/>
          <w:szCs w:val="21"/>
          <w:highlight w:val="none"/>
        </w:rPr>
        <w:t>38.1招标代理委托内容</w:t>
      </w:r>
      <w:r>
        <w:rPr>
          <w:rFonts w:hint="eastAsia" w:ascii="宋体" w:hAnsi="宋体" w:eastAsia="宋体" w:cs="宋体"/>
          <w:b/>
          <w:color w:val="auto"/>
          <w:szCs w:val="21"/>
          <w:highlight w:val="none"/>
        </w:rPr>
        <w:t>：</w:t>
      </w:r>
    </w:p>
    <w:p w14:paraId="0F25DBA8">
      <w:pPr>
        <w:adjustRightInd w:val="0"/>
        <w:snapToGrid w:val="0"/>
        <w:spacing w:line="360" w:lineRule="auto"/>
        <w:ind w:firstLine="422" w:firstLineChars="200"/>
        <w:rPr>
          <w:rFonts w:hint="eastAsia" w:ascii="宋体" w:hAnsi="宋体" w:eastAsia="宋体" w:cs="宋体"/>
          <w:b/>
          <w:color w:val="auto"/>
          <w:szCs w:val="21"/>
          <w:highlight w:val="none"/>
          <w:shd w:val="clear" w:color="auto" w:fill="auto"/>
        </w:rPr>
      </w:pPr>
      <w:bookmarkStart w:id="16" w:name="EB40ce3a8962114076bfeda9a0f4632e15"/>
      <w:r>
        <w:rPr>
          <w:rFonts w:hint="eastAsia" w:ascii="宋体" w:hAnsi="宋体" w:eastAsia="宋体" w:cs="宋体"/>
          <w:b/>
          <w:color w:val="auto"/>
          <w:szCs w:val="21"/>
          <w:highlight w:val="none"/>
          <w:shd w:val="clear" w:color="auto" w:fill="auto"/>
        </w:rPr>
        <w:t>（1）起草、编制采购文件。（2）组织专家对采购文件进行论证。（3）组织采购答疑会。（4）制作、发布采购信息公告。（5）组织开展供应商资格预审。（6）依法组建评审委员会。（7）邀请财政部门及有关部门现场监督。（8）组织评审活动，记录、整理评审委员会的评审意见，协助评审委员会编写评审报告。（9）制作、发布中标（成交）信息公告。（10）发送供应商中标（成交）通知书。（11）答复供应商的询问和质疑，配合财政部门的投诉处理。（12）整理移交采购活动的采购文件档案。（13）法律法规规定的其他事项。</w:t>
      </w:r>
      <w:bookmarkEnd w:id="16"/>
    </w:p>
    <w:p w14:paraId="0204D6A5">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38.2本项目招标代理服务费由</w:t>
      </w:r>
      <w:r>
        <w:rPr>
          <w:rFonts w:hint="eastAsia" w:ascii="宋体" w:hAnsi="宋体" w:eastAsia="宋体" w:cs="宋体"/>
          <w:color w:val="auto"/>
          <w:szCs w:val="21"/>
          <w:highlight w:val="none"/>
          <w:lang w:eastAsia="zh-CN"/>
        </w:rPr>
        <w:t>中标人</w:t>
      </w:r>
      <w:r>
        <w:rPr>
          <w:rFonts w:hint="eastAsia" w:ascii="宋体" w:hAnsi="宋体" w:eastAsia="宋体" w:cs="宋体"/>
          <w:color w:val="auto"/>
          <w:szCs w:val="21"/>
          <w:highlight w:val="none"/>
        </w:rPr>
        <w:t>向代理机构支付，投标人投标报价中须包含此费用。</w:t>
      </w:r>
    </w:p>
    <w:p w14:paraId="76FEF48C">
      <w:pPr>
        <w:adjustRightInd w:val="0"/>
        <w:snapToGrid w:val="0"/>
        <w:spacing w:line="360" w:lineRule="auto"/>
        <w:jc w:val="left"/>
        <w:rPr>
          <w:rFonts w:hint="eastAsia" w:ascii="宋体" w:hAnsi="宋体" w:eastAsia="宋体" w:cs="宋体"/>
          <w:b/>
          <w:color w:val="auto"/>
          <w:szCs w:val="21"/>
          <w:highlight w:val="none"/>
        </w:rPr>
      </w:pPr>
      <w:r>
        <w:rPr>
          <w:rFonts w:hint="eastAsia" w:ascii="宋体" w:hAnsi="宋体" w:eastAsia="宋体" w:cs="宋体"/>
          <w:b/>
          <w:color w:val="auto"/>
          <w:kern w:val="0"/>
          <w:szCs w:val="21"/>
          <w:highlight w:val="none"/>
        </w:rPr>
        <w:t>39.</w:t>
      </w:r>
      <w:r>
        <w:rPr>
          <w:rFonts w:hint="eastAsia" w:ascii="宋体" w:hAnsi="宋体" w:eastAsia="宋体" w:cs="宋体"/>
          <w:b/>
          <w:color w:val="auto"/>
          <w:szCs w:val="21"/>
          <w:highlight w:val="none"/>
        </w:rPr>
        <w:t xml:space="preserve"> 需要补充的其他内容</w:t>
      </w:r>
    </w:p>
    <w:p w14:paraId="017DACF1">
      <w:pPr>
        <w:adjustRightInd w:val="0"/>
        <w:snapToGrid w:val="0"/>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39.1招标文件需要补充的其他内容见</w:t>
      </w:r>
      <w:r>
        <w:rPr>
          <w:rFonts w:hint="eastAsia" w:ascii="宋体" w:hAnsi="宋体" w:eastAsia="宋体" w:cs="宋体"/>
          <w:b/>
          <w:color w:val="auto"/>
          <w:highlight w:val="none"/>
        </w:rPr>
        <w:t>【投标须知前附表】</w:t>
      </w:r>
      <w:r>
        <w:rPr>
          <w:rFonts w:hint="eastAsia" w:ascii="宋体" w:hAnsi="宋体" w:eastAsia="宋体" w:cs="宋体"/>
          <w:color w:val="auto"/>
          <w:highlight w:val="none"/>
        </w:rPr>
        <w:t>。</w:t>
      </w:r>
    </w:p>
    <w:p w14:paraId="6AF9BFDC">
      <w:pPr>
        <w:widowControl w:val="0"/>
        <w:adjustRightInd w:val="0"/>
        <w:snapToGrid w:val="0"/>
        <w:spacing w:before="156" w:beforeLines="50" w:line="360" w:lineRule="auto"/>
        <w:jc w:val="center"/>
        <w:outlineLvl w:val="0"/>
        <w:rPr>
          <w:rFonts w:hint="eastAsia" w:ascii="宋体" w:hAnsi="宋体" w:eastAsia="宋体" w:cs="宋体"/>
          <w:b/>
          <w:color w:val="auto"/>
          <w:kern w:val="0"/>
          <w:sz w:val="32"/>
          <w:szCs w:val="32"/>
          <w:highlight w:val="none"/>
          <w:lang w:val="en-US" w:eastAsia="zh-CN" w:bidi="ar-SA"/>
        </w:rPr>
      </w:pPr>
      <w:r>
        <w:rPr>
          <w:rFonts w:hint="eastAsia" w:ascii="宋体" w:hAnsi="宋体" w:eastAsia="宋体" w:cs="宋体"/>
          <w:color w:val="auto"/>
          <w:kern w:val="0"/>
          <w:sz w:val="20"/>
          <w:szCs w:val="21"/>
          <w:highlight w:val="none"/>
          <w:lang w:val="en-US" w:eastAsia="zh-CN" w:bidi="ar-SA"/>
        </w:rPr>
        <w:br w:type="page"/>
      </w:r>
      <w:r>
        <w:rPr>
          <w:rFonts w:hint="eastAsia" w:ascii="宋体" w:hAnsi="宋体" w:eastAsia="宋体" w:cs="宋体"/>
          <w:b/>
          <w:color w:val="auto"/>
          <w:kern w:val="0"/>
          <w:sz w:val="32"/>
          <w:szCs w:val="32"/>
          <w:highlight w:val="none"/>
          <w:lang w:val="en-US" w:eastAsia="zh-CN" w:bidi="ar-SA"/>
        </w:rPr>
        <w:t>第三章 评标方法及标准（综合评分法）</w:t>
      </w:r>
    </w:p>
    <w:p w14:paraId="7BE8BD5B">
      <w:pPr>
        <w:keepNext/>
        <w:keepLines/>
        <w:widowControl w:val="0"/>
        <w:spacing w:line="360" w:lineRule="auto"/>
        <w:jc w:val="both"/>
        <w:outlineLvl w:val="1"/>
        <w:rPr>
          <w:rFonts w:hint="eastAsia" w:ascii="宋体" w:hAnsi="宋体" w:eastAsia="宋体" w:cs="宋体"/>
          <w:b w:val="0"/>
          <w:bCs/>
          <w:color w:val="auto"/>
          <w:kern w:val="0"/>
          <w:sz w:val="28"/>
          <w:szCs w:val="28"/>
          <w:highlight w:val="none"/>
          <w:lang w:val="en-US" w:eastAsia="zh-CN" w:bidi="ar-SA"/>
        </w:rPr>
      </w:pPr>
      <w:r>
        <w:rPr>
          <w:rFonts w:hint="eastAsia" w:ascii="宋体" w:hAnsi="宋体" w:eastAsia="宋体" w:cs="宋体"/>
          <w:b w:val="0"/>
          <w:bCs/>
          <w:color w:val="auto"/>
          <w:kern w:val="0"/>
          <w:sz w:val="28"/>
          <w:szCs w:val="28"/>
          <w:highlight w:val="none"/>
          <w:lang w:val="en-US" w:eastAsia="zh-CN" w:bidi="ar-SA"/>
        </w:rPr>
        <w:t>评标方法及标准前附表</w:t>
      </w:r>
    </w:p>
    <w:p w14:paraId="65F24B4E">
      <w:pPr>
        <w:adjustRightInd w:val="0"/>
        <w:snapToGrid w:val="0"/>
        <w:spacing w:line="360" w:lineRule="auto"/>
        <w:ind w:right="42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本项目启用的条款请在“编列内容规定”栏内以“■”标注。</w:t>
      </w:r>
    </w:p>
    <w:tbl>
      <w:tblPr>
        <w:tblStyle w:val="9"/>
        <w:tblW w:w="10682" w:type="dxa"/>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2019"/>
        <w:gridCol w:w="2524"/>
        <w:gridCol w:w="6139"/>
      </w:tblGrid>
      <w:tr w14:paraId="4777C80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trPr>
        <w:tc>
          <w:tcPr>
            <w:tcW w:w="2019" w:type="dxa"/>
            <w:noWrap w:val="0"/>
            <w:vAlign w:val="top"/>
          </w:tcPr>
          <w:p w14:paraId="58AA593C">
            <w:pPr>
              <w:adjustRightInd w:val="0"/>
              <w:snapToGrid w:val="0"/>
              <w:spacing w:line="360" w:lineRule="auto"/>
              <w:jc w:val="center"/>
              <w:rPr>
                <w:rFonts w:hint="eastAsia" w:ascii="宋体" w:hAnsi="宋体" w:eastAsia="宋体" w:cs="宋体"/>
                <w:b/>
                <w:color w:val="auto"/>
                <w:highlight w:val="none"/>
              </w:rPr>
            </w:pPr>
            <w:r>
              <w:rPr>
                <w:rFonts w:hint="eastAsia" w:ascii="宋体" w:hAnsi="宋体" w:eastAsia="宋体" w:cs="宋体"/>
                <w:b/>
                <w:color w:val="auto"/>
                <w:highlight w:val="none"/>
              </w:rPr>
              <w:t>条款号</w:t>
            </w:r>
          </w:p>
        </w:tc>
        <w:tc>
          <w:tcPr>
            <w:tcW w:w="2524" w:type="dxa"/>
            <w:noWrap w:val="0"/>
            <w:vAlign w:val="top"/>
          </w:tcPr>
          <w:p w14:paraId="2A5CD64D">
            <w:pPr>
              <w:adjustRightInd w:val="0"/>
              <w:snapToGrid w:val="0"/>
              <w:spacing w:line="360" w:lineRule="auto"/>
              <w:jc w:val="center"/>
              <w:rPr>
                <w:rFonts w:hint="eastAsia" w:ascii="宋体" w:hAnsi="宋体" w:eastAsia="宋体" w:cs="宋体"/>
                <w:b/>
                <w:color w:val="auto"/>
                <w:highlight w:val="none"/>
              </w:rPr>
            </w:pPr>
            <w:r>
              <w:rPr>
                <w:rFonts w:hint="eastAsia" w:ascii="宋体" w:hAnsi="宋体" w:eastAsia="宋体" w:cs="宋体"/>
                <w:b/>
                <w:color w:val="auto"/>
                <w:highlight w:val="none"/>
              </w:rPr>
              <w:t>条款名称</w:t>
            </w:r>
          </w:p>
        </w:tc>
        <w:tc>
          <w:tcPr>
            <w:tcW w:w="6139" w:type="dxa"/>
            <w:noWrap w:val="0"/>
            <w:vAlign w:val="top"/>
          </w:tcPr>
          <w:p w14:paraId="5C8806D2">
            <w:pPr>
              <w:adjustRightInd w:val="0"/>
              <w:snapToGrid w:val="0"/>
              <w:spacing w:line="360" w:lineRule="auto"/>
              <w:jc w:val="center"/>
              <w:rPr>
                <w:rFonts w:hint="eastAsia" w:ascii="宋体" w:hAnsi="宋体" w:eastAsia="宋体" w:cs="宋体"/>
                <w:b/>
                <w:color w:val="auto"/>
                <w:highlight w:val="none"/>
              </w:rPr>
            </w:pPr>
            <w:r>
              <w:rPr>
                <w:rFonts w:hint="eastAsia" w:ascii="宋体" w:hAnsi="宋体" w:eastAsia="宋体" w:cs="宋体"/>
                <w:b/>
                <w:color w:val="auto"/>
                <w:highlight w:val="none"/>
              </w:rPr>
              <w:t>编列内容规定</w:t>
            </w:r>
          </w:p>
        </w:tc>
      </w:tr>
      <w:tr w14:paraId="1FADF7E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trPr>
        <w:tc>
          <w:tcPr>
            <w:tcW w:w="2019" w:type="dxa"/>
            <w:noWrap w:val="0"/>
            <w:vAlign w:val="center"/>
          </w:tcPr>
          <w:p w14:paraId="063AA284">
            <w:pPr>
              <w:adjustRightInd w:val="0"/>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第1.2</w:t>
            </w:r>
            <w:r>
              <w:rPr>
                <w:rFonts w:hint="eastAsia" w:ascii="宋体" w:hAnsi="宋体" w:eastAsia="宋体" w:cs="宋体"/>
                <w:color w:val="auto"/>
                <w:kern w:val="0"/>
                <w:szCs w:val="21"/>
                <w:highlight w:val="none"/>
                <w:lang w:val="zh-CN"/>
              </w:rPr>
              <w:t>款</w:t>
            </w:r>
          </w:p>
        </w:tc>
        <w:tc>
          <w:tcPr>
            <w:tcW w:w="2524" w:type="dxa"/>
            <w:noWrap w:val="0"/>
            <w:vAlign w:val="center"/>
          </w:tcPr>
          <w:p w14:paraId="388AFD1E">
            <w:pPr>
              <w:adjustRightInd w:val="0"/>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评标因素和标准</w:t>
            </w:r>
          </w:p>
        </w:tc>
        <w:tc>
          <w:tcPr>
            <w:tcW w:w="6139" w:type="dxa"/>
            <w:noWrap w:val="0"/>
            <w:vAlign w:val="center"/>
          </w:tcPr>
          <w:p w14:paraId="315D4A2A">
            <w:pPr>
              <w:adjustRightInd w:val="0"/>
              <w:snapToGrid w:val="0"/>
              <w:spacing w:line="360" w:lineRule="auto"/>
              <w:rPr>
                <w:rFonts w:hint="eastAsia" w:ascii="宋体" w:hAnsi="宋体" w:eastAsia="宋体" w:cs="宋体"/>
                <w:color w:val="auto"/>
                <w:szCs w:val="21"/>
                <w:highlight w:val="none"/>
              </w:rPr>
            </w:pPr>
            <w:r>
              <w:rPr>
                <w:rFonts w:hint="eastAsia" w:ascii="宋体" w:hAnsi="宋体" w:eastAsia="宋体" w:cs="宋体"/>
                <w:b/>
                <w:bCs/>
                <w:color w:val="auto"/>
                <w:szCs w:val="21"/>
                <w:highlight w:val="none"/>
              </w:rPr>
              <w:t>见附页3-1</w:t>
            </w:r>
          </w:p>
        </w:tc>
      </w:tr>
      <w:tr w14:paraId="3D6BEC3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trPr>
        <w:tc>
          <w:tcPr>
            <w:tcW w:w="2019" w:type="dxa"/>
            <w:noWrap w:val="0"/>
            <w:vAlign w:val="center"/>
          </w:tcPr>
          <w:p w14:paraId="0F61E185">
            <w:pPr>
              <w:adjustRightInd w:val="0"/>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第4.2</w:t>
            </w:r>
            <w:r>
              <w:rPr>
                <w:rFonts w:hint="eastAsia" w:ascii="宋体" w:hAnsi="宋体" w:eastAsia="宋体" w:cs="宋体"/>
                <w:color w:val="auto"/>
                <w:kern w:val="0"/>
                <w:szCs w:val="21"/>
                <w:highlight w:val="none"/>
                <w:lang w:val="zh-CN"/>
              </w:rPr>
              <w:t>款</w:t>
            </w:r>
          </w:p>
        </w:tc>
        <w:tc>
          <w:tcPr>
            <w:tcW w:w="2524" w:type="dxa"/>
            <w:noWrap w:val="0"/>
            <w:vAlign w:val="center"/>
          </w:tcPr>
          <w:p w14:paraId="0394DF01">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投标文件报价出现前后不一致的修正</w:t>
            </w:r>
          </w:p>
        </w:tc>
        <w:tc>
          <w:tcPr>
            <w:tcW w:w="6139" w:type="dxa"/>
            <w:noWrap w:val="0"/>
            <w:vAlign w:val="center"/>
          </w:tcPr>
          <w:p w14:paraId="118B658A">
            <w:pPr>
              <w:adjustRightInd w:val="0"/>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按本章正文规定修正</w:t>
            </w:r>
          </w:p>
        </w:tc>
      </w:tr>
      <w:tr w14:paraId="25A9F7A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trPr>
        <w:tc>
          <w:tcPr>
            <w:tcW w:w="2019" w:type="dxa"/>
            <w:noWrap w:val="0"/>
            <w:vAlign w:val="center"/>
          </w:tcPr>
          <w:p w14:paraId="3616DB7C">
            <w:pPr>
              <w:adjustRightInd w:val="0"/>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第5.8</w:t>
            </w:r>
            <w:r>
              <w:rPr>
                <w:rFonts w:hint="eastAsia" w:ascii="宋体" w:hAnsi="宋体" w:eastAsia="宋体" w:cs="宋体"/>
                <w:color w:val="auto"/>
                <w:kern w:val="0"/>
                <w:szCs w:val="21"/>
                <w:highlight w:val="none"/>
                <w:lang w:val="zh-CN"/>
              </w:rPr>
              <w:t>款</w:t>
            </w:r>
          </w:p>
        </w:tc>
        <w:tc>
          <w:tcPr>
            <w:tcW w:w="2524" w:type="dxa"/>
            <w:noWrap w:val="0"/>
            <w:vAlign w:val="center"/>
          </w:tcPr>
          <w:p w14:paraId="3285EBCB">
            <w:pPr>
              <w:adjustRightInd w:val="0"/>
              <w:snapToGrid w:val="0"/>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szCs w:val="21"/>
                <w:highlight w:val="none"/>
              </w:rPr>
              <w:t>提供相同品牌产品，</w:t>
            </w:r>
            <w:r>
              <w:rPr>
                <w:rFonts w:hint="eastAsia" w:ascii="宋体" w:hAnsi="宋体" w:eastAsia="宋体" w:cs="宋体"/>
                <w:color w:val="auto"/>
                <w:highlight w:val="none"/>
              </w:rPr>
              <w:t>评审得分相同时，确定中标人推荐资格规定</w:t>
            </w:r>
          </w:p>
        </w:tc>
        <w:tc>
          <w:tcPr>
            <w:tcW w:w="6139" w:type="dxa"/>
            <w:noWrap w:val="0"/>
            <w:vAlign w:val="center"/>
          </w:tcPr>
          <w:p w14:paraId="3DADF559">
            <w:pPr>
              <w:adjustRightInd w:val="0"/>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highlight w:val="none"/>
              </w:rPr>
              <w:t>■得分相同的，按投标报价由低到高顺序排列。得分且投标报价相同的，按技术指标优劣顺序排列。</w:t>
            </w:r>
            <w:r>
              <w:rPr>
                <w:rFonts w:hint="eastAsia" w:ascii="宋体" w:hAnsi="宋体" w:eastAsia="宋体" w:cs="宋体"/>
                <w:color w:val="auto"/>
                <w:highlight w:val="none"/>
                <w:lang w:val="en-US" w:eastAsia="zh-CN"/>
              </w:rPr>
              <w:t xml:space="preserve"> </w:t>
            </w:r>
            <w:r>
              <w:rPr>
                <w:rFonts w:hint="eastAsia" w:ascii="宋体" w:hAnsi="宋体" w:eastAsia="宋体" w:cs="宋体"/>
                <w:color w:val="auto"/>
                <w:szCs w:val="21"/>
                <w:highlight w:val="none"/>
              </w:rPr>
              <w:t xml:space="preserve">  </w:t>
            </w:r>
          </w:p>
          <w:p w14:paraId="51DD32CA">
            <w:pPr>
              <w:adjustRightInd w:val="0"/>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highlight w:val="none"/>
              </w:rPr>
              <w:t>□ 随机抽取方式确定。</w:t>
            </w:r>
          </w:p>
        </w:tc>
      </w:tr>
      <w:tr w14:paraId="71D1B09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trPr>
        <w:tc>
          <w:tcPr>
            <w:tcW w:w="2019" w:type="dxa"/>
            <w:noWrap w:val="0"/>
            <w:vAlign w:val="center"/>
          </w:tcPr>
          <w:p w14:paraId="2867BE61">
            <w:pPr>
              <w:adjustRightInd w:val="0"/>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第5.9</w:t>
            </w:r>
            <w:r>
              <w:rPr>
                <w:rFonts w:hint="eastAsia" w:ascii="宋体" w:hAnsi="宋体" w:eastAsia="宋体" w:cs="宋体"/>
                <w:color w:val="auto"/>
                <w:kern w:val="0"/>
                <w:szCs w:val="21"/>
                <w:highlight w:val="none"/>
                <w:lang w:val="zh-CN"/>
              </w:rPr>
              <w:t>款</w:t>
            </w:r>
          </w:p>
        </w:tc>
        <w:tc>
          <w:tcPr>
            <w:tcW w:w="2524" w:type="dxa"/>
            <w:noWrap w:val="0"/>
            <w:vAlign w:val="center"/>
          </w:tcPr>
          <w:p w14:paraId="21B3C385">
            <w:pPr>
              <w:adjustRightInd w:val="0"/>
              <w:snapToGrid w:val="0"/>
              <w:spacing w:line="360" w:lineRule="auto"/>
              <w:ind w:firstLine="420" w:firstLineChars="200"/>
              <w:jc w:val="left"/>
              <w:rPr>
                <w:rFonts w:hint="eastAsia" w:ascii="宋体" w:hAnsi="宋体" w:eastAsia="宋体" w:cs="宋体"/>
                <w:bCs/>
                <w:color w:val="auto"/>
                <w:szCs w:val="21"/>
                <w:highlight w:val="none"/>
              </w:rPr>
            </w:pPr>
            <w:r>
              <w:rPr>
                <w:rFonts w:hint="eastAsia" w:ascii="宋体" w:hAnsi="宋体" w:eastAsia="宋体" w:cs="宋体"/>
                <w:color w:val="auto"/>
                <w:highlight w:val="none"/>
              </w:rPr>
              <w:t>非单一产品采购项目的核心产品</w:t>
            </w:r>
          </w:p>
        </w:tc>
        <w:tc>
          <w:tcPr>
            <w:tcW w:w="6139" w:type="dxa"/>
            <w:noWrap w:val="0"/>
            <w:vAlign w:val="center"/>
          </w:tcPr>
          <w:p w14:paraId="0B38C122">
            <w:pPr>
              <w:adjustRightInd w:val="0"/>
              <w:snapToGrid w:val="0"/>
              <w:spacing w:line="360" w:lineRule="auto"/>
              <w:rPr>
                <w:rFonts w:hint="eastAsia" w:ascii="宋体" w:hAnsi="宋体" w:eastAsia="宋体" w:cs="宋体"/>
                <w:color w:val="auto"/>
                <w:kern w:val="0"/>
                <w:highlight w:val="none"/>
              </w:rPr>
            </w:pPr>
            <w:r>
              <w:rPr>
                <w:rFonts w:hint="eastAsia" w:ascii="宋体" w:hAnsi="宋体" w:eastAsia="宋体" w:cs="宋体"/>
                <w:b/>
                <w:bCs/>
                <w:color w:val="auto"/>
                <w:highlight w:val="none"/>
              </w:rPr>
              <w:sym w:font="Wingdings 2" w:char="00A3"/>
            </w:r>
            <w:r>
              <w:rPr>
                <w:rFonts w:hint="eastAsia" w:ascii="宋体" w:hAnsi="宋体" w:eastAsia="宋体" w:cs="宋体"/>
                <w:b/>
                <w:bCs/>
                <w:color w:val="auto"/>
                <w:highlight w:val="none"/>
              </w:rPr>
              <w:t>核心产品为：</w:t>
            </w:r>
            <w:r>
              <w:rPr>
                <w:rFonts w:hint="eastAsia" w:ascii="宋体" w:hAnsi="宋体" w:eastAsia="宋体" w:cs="宋体"/>
                <w:b/>
                <w:bCs/>
                <w:color w:val="auto"/>
                <w:highlight w:val="none"/>
                <w:u w:val="single"/>
                <w:lang w:val="en-US" w:eastAsia="zh-CN"/>
              </w:rPr>
              <w:t xml:space="preserve"> /</w:t>
            </w:r>
            <w:r>
              <w:rPr>
                <w:rFonts w:hint="eastAsia" w:ascii="宋体" w:hAnsi="宋体" w:eastAsia="宋体" w:cs="宋体"/>
                <w:color w:val="auto"/>
                <w:highlight w:val="none"/>
              </w:rPr>
              <w:t>。（提示：根据采购项目技术构成、产品价格比重等合理确定具体产品为核心产品）</w:t>
            </w:r>
          </w:p>
          <w:p w14:paraId="55446631">
            <w:pPr>
              <w:adjustRightInd w:val="0"/>
              <w:snapToGrid w:val="0"/>
              <w:spacing w:line="360" w:lineRule="auto"/>
              <w:jc w:val="left"/>
              <w:rPr>
                <w:rFonts w:hint="eastAsia" w:ascii="宋体" w:hAnsi="宋体" w:eastAsia="宋体" w:cs="宋体"/>
                <w:color w:val="auto"/>
                <w:kern w:val="0"/>
                <w:highlight w:val="none"/>
              </w:rPr>
            </w:pPr>
            <w:r>
              <w:rPr>
                <w:rFonts w:hint="eastAsia" w:ascii="宋体" w:hAnsi="宋体" w:eastAsia="宋体" w:cs="宋体"/>
                <w:color w:val="auto"/>
                <w:highlight w:val="none"/>
              </w:rPr>
              <w:sym w:font="Wingdings 2" w:char="00A3"/>
            </w:r>
            <w:r>
              <w:rPr>
                <w:rFonts w:hint="eastAsia" w:ascii="宋体" w:hAnsi="宋体" w:eastAsia="宋体" w:cs="宋体"/>
                <w:color w:val="auto"/>
                <w:highlight w:val="none"/>
              </w:rPr>
              <w:t>两家及以上投标人提供相同产品的价格总和均超过该项目包各自投标总价</w:t>
            </w:r>
            <w:r>
              <w:rPr>
                <w:rFonts w:hint="eastAsia" w:ascii="宋体" w:hAnsi="宋体" w:eastAsia="宋体" w:cs="宋体"/>
                <w:color w:val="auto"/>
                <w:highlight w:val="none"/>
                <w:lang w:val="en-US" w:eastAsia="zh-CN"/>
              </w:rPr>
              <w:t>/</w:t>
            </w:r>
            <w:r>
              <w:rPr>
                <w:rFonts w:hint="eastAsia" w:ascii="宋体" w:hAnsi="宋体" w:eastAsia="宋体" w:cs="宋体"/>
                <w:color w:val="auto"/>
                <w:highlight w:val="none"/>
              </w:rPr>
              <w:t>%的，为核心产品。</w:t>
            </w:r>
            <w:r>
              <w:rPr>
                <w:rFonts w:hint="eastAsia" w:ascii="宋体" w:hAnsi="宋体" w:eastAsia="宋体" w:cs="宋体"/>
                <w:i w:val="0"/>
                <w:iCs w:val="0"/>
                <w:color w:val="auto"/>
                <w:szCs w:val="21"/>
                <w:highlight w:val="none"/>
              </w:rPr>
              <w:t>（提示：也可另行规定）</w:t>
            </w:r>
          </w:p>
        </w:tc>
      </w:tr>
      <w:tr w14:paraId="5A40132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trPr>
        <w:tc>
          <w:tcPr>
            <w:tcW w:w="2019" w:type="dxa"/>
            <w:vMerge w:val="restart"/>
            <w:noWrap w:val="0"/>
            <w:vAlign w:val="center"/>
          </w:tcPr>
          <w:p w14:paraId="2675B8BE">
            <w:pPr>
              <w:adjustRightInd w:val="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第5.2</w:t>
            </w:r>
            <w:r>
              <w:rPr>
                <w:rFonts w:hint="eastAsia" w:ascii="宋体" w:hAnsi="宋体" w:eastAsia="宋体" w:cs="宋体"/>
                <w:color w:val="auto"/>
                <w:kern w:val="0"/>
                <w:szCs w:val="21"/>
                <w:highlight w:val="none"/>
                <w:lang w:val="zh-CN"/>
              </w:rPr>
              <w:t>款</w:t>
            </w:r>
          </w:p>
        </w:tc>
        <w:tc>
          <w:tcPr>
            <w:tcW w:w="2524" w:type="dxa"/>
            <w:noWrap w:val="0"/>
            <w:vAlign w:val="center"/>
          </w:tcPr>
          <w:p w14:paraId="6CC18034">
            <w:pPr>
              <w:adjustRightInd w:val="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技术、价格</w:t>
            </w:r>
            <w:r>
              <w:rPr>
                <w:rFonts w:hint="eastAsia" w:ascii="宋体" w:hAnsi="宋体" w:eastAsia="宋体" w:cs="宋体"/>
                <w:color w:val="auto"/>
                <w:kern w:val="0"/>
                <w:szCs w:val="21"/>
                <w:highlight w:val="none"/>
              </w:rPr>
              <w:t>得分或总得分</w:t>
            </w:r>
            <w:r>
              <w:rPr>
                <w:rFonts w:hint="eastAsia" w:ascii="宋体" w:hAnsi="宋体" w:eastAsia="宋体" w:cs="宋体"/>
                <w:color w:val="auto"/>
                <w:szCs w:val="21"/>
                <w:highlight w:val="none"/>
              </w:rPr>
              <w:t>调整</w:t>
            </w:r>
          </w:p>
        </w:tc>
        <w:tc>
          <w:tcPr>
            <w:tcW w:w="6139" w:type="dxa"/>
            <w:noWrap w:val="0"/>
            <w:vAlign w:val="center"/>
          </w:tcPr>
          <w:p w14:paraId="73691E3C">
            <w:pPr>
              <w:adjustRightInd w:val="0"/>
              <w:ind w:left="8" w:leftChars="4" w:firstLine="287" w:firstLineChars="137"/>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1、节能产品：</w:t>
            </w:r>
          </w:p>
          <w:p w14:paraId="2F3DA28C">
            <w:pPr>
              <w:adjustRightInd w:val="0"/>
              <w:ind w:firstLine="105" w:firstLineChars="50"/>
              <w:rPr>
                <w:rFonts w:hint="eastAsia" w:ascii="宋体" w:hAnsi="宋体" w:eastAsia="宋体" w:cs="宋体"/>
                <w:color w:val="auto"/>
                <w:szCs w:val="21"/>
                <w:highlight w:val="none"/>
              </w:rPr>
            </w:pPr>
            <w:r>
              <w:rPr>
                <w:rFonts w:hint="eastAsia" w:ascii="宋体" w:hAnsi="宋体" w:eastAsia="宋体" w:cs="宋体"/>
                <w:color w:val="auto"/>
                <w:szCs w:val="21"/>
                <w:highlight w:val="none"/>
              </w:rPr>
              <w:t>技术加分＝技术分值× 加分比例×（节能产品报价÷总报价）；</w:t>
            </w:r>
          </w:p>
          <w:p w14:paraId="4773C025">
            <w:pPr>
              <w:adjustRightInd w:val="0"/>
              <w:ind w:left="315" w:leftChars="50" w:hanging="210" w:hangingChars="100"/>
              <w:rPr>
                <w:rFonts w:hint="eastAsia" w:ascii="宋体" w:hAnsi="宋体" w:eastAsia="宋体" w:cs="宋体"/>
                <w:color w:val="auto"/>
                <w:szCs w:val="21"/>
                <w:highlight w:val="none"/>
              </w:rPr>
            </w:pPr>
            <w:r>
              <w:rPr>
                <w:rFonts w:hint="eastAsia" w:ascii="宋体" w:hAnsi="宋体" w:eastAsia="宋体" w:cs="宋体"/>
                <w:color w:val="auto"/>
                <w:szCs w:val="21"/>
                <w:highlight w:val="none"/>
              </w:rPr>
              <w:t>价格加分＝价格分值×加分比例×（节能产品报价÷总报价）。</w:t>
            </w:r>
          </w:p>
          <w:p w14:paraId="483AD980">
            <w:pPr>
              <w:adjustRightInd w:val="0"/>
              <w:ind w:left="8" w:leftChars="4" w:firstLine="287" w:firstLineChars="137"/>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2、环境标志产品：</w:t>
            </w:r>
          </w:p>
          <w:p w14:paraId="1533E668">
            <w:pPr>
              <w:adjustRightInd w:val="0"/>
              <w:rPr>
                <w:rFonts w:hint="eastAsia" w:ascii="宋体" w:hAnsi="宋体" w:eastAsia="宋体" w:cs="宋体"/>
                <w:color w:val="auto"/>
                <w:szCs w:val="21"/>
                <w:highlight w:val="none"/>
              </w:rPr>
            </w:pPr>
            <w:r>
              <w:rPr>
                <w:rFonts w:hint="eastAsia" w:ascii="宋体" w:hAnsi="宋体" w:eastAsia="宋体" w:cs="宋体"/>
                <w:color w:val="auto"/>
                <w:szCs w:val="21"/>
                <w:highlight w:val="none"/>
              </w:rPr>
              <w:t>技术加分＝技术分值×加分比例×（环境标志产品报价÷总报价）；</w:t>
            </w:r>
          </w:p>
          <w:p w14:paraId="14730357">
            <w:pPr>
              <w:adjustRightInd w:val="0"/>
              <w:ind w:left="34" w:leftChars="16"/>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rPr>
              <w:t>价格加分＝价格分值×加分比例×（环境标志产品报价÷总报价）。</w:t>
            </w:r>
            <w:r>
              <w:rPr>
                <w:rFonts w:hint="eastAsia" w:ascii="宋体" w:hAnsi="宋体" w:eastAsia="宋体" w:cs="宋体"/>
                <w:color w:val="auto"/>
                <w:szCs w:val="21"/>
                <w:highlight w:val="none"/>
                <w:lang w:val="en-US" w:eastAsia="zh-CN"/>
              </w:rPr>
              <w:t xml:space="preserve">  </w:t>
            </w:r>
          </w:p>
        </w:tc>
      </w:tr>
      <w:tr w14:paraId="10C6108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trPr>
        <w:tc>
          <w:tcPr>
            <w:tcW w:w="2019" w:type="dxa"/>
            <w:vMerge w:val="continue"/>
            <w:noWrap w:val="0"/>
            <w:vAlign w:val="center"/>
          </w:tcPr>
          <w:p w14:paraId="2C41FA4A">
            <w:pPr>
              <w:adjustRightInd w:val="0"/>
              <w:snapToGrid w:val="0"/>
              <w:spacing w:line="360" w:lineRule="auto"/>
              <w:jc w:val="center"/>
              <w:rPr>
                <w:rFonts w:hint="eastAsia" w:ascii="宋体" w:hAnsi="宋体" w:eastAsia="宋体" w:cs="宋体"/>
                <w:color w:val="auto"/>
                <w:szCs w:val="21"/>
                <w:highlight w:val="none"/>
              </w:rPr>
            </w:pPr>
          </w:p>
        </w:tc>
        <w:tc>
          <w:tcPr>
            <w:tcW w:w="2524" w:type="dxa"/>
            <w:noWrap w:val="0"/>
            <w:vAlign w:val="center"/>
          </w:tcPr>
          <w:p w14:paraId="6DA2306C">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价格评审优惠</w:t>
            </w:r>
          </w:p>
        </w:tc>
        <w:tc>
          <w:tcPr>
            <w:tcW w:w="6139" w:type="dxa"/>
            <w:noWrap w:val="0"/>
            <w:vAlign w:val="center"/>
          </w:tcPr>
          <w:p w14:paraId="6A9DB186">
            <w:pPr>
              <w:widowControl w:val="0"/>
              <w:adjustRightInd w:val="0"/>
              <w:snapToGrid w:val="0"/>
              <w:spacing w:line="360" w:lineRule="auto"/>
              <w:jc w:val="left"/>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①给予</w:t>
            </w:r>
            <w:r>
              <w:rPr>
                <w:rFonts w:hint="eastAsia" w:ascii="宋体" w:hAnsi="宋体" w:eastAsia="宋体" w:cs="宋体"/>
                <w:b/>
                <w:bCs/>
                <w:color w:val="auto"/>
                <w:kern w:val="2"/>
                <w:sz w:val="21"/>
                <w:szCs w:val="21"/>
                <w:highlight w:val="none"/>
                <w:u w:val="single"/>
                <w:lang w:val="en-US" w:eastAsia="zh-CN" w:bidi="ar-SA"/>
              </w:rPr>
              <w:t>小型、微型</w:t>
            </w:r>
            <w:r>
              <w:rPr>
                <w:rFonts w:hint="eastAsia" w:ascii="宋体" w:hAnsi="宋体" w:eastAsia="宋体" w:cs="宋体"/>
                <w:color w:val="auto"/>
                <w:kern w:val="2"/>
                <w:sz w:val="21"/>
                <w:szCs w:val="21"/>
                <w:highlight w:val="none"/>
                <w:lang w:val="en-US" w:eastAsia="zh-CN" w:bidi="ar-SA"/>
              </w:rPr>
              <w:t>企业、</w:t>
            </w:r>
            <w:r>
              <w:rPr>
                <w:rFonts w:hint="eastAsia" w:ascii="宋体" w:hAnsi="宋体" w:eastAsia="宋体" w:cs="宋体"/>
                <w:b/>
                <w:bCs/>
                <w:color w:val="auto"/>
                <w:kern w:val="2"/>
                <w:sz w:val="21"/>
                <w:szCs w:val="21"/>
                <w:highlight w:val="none"/>
                <w:u w:val="single"/>
                <w:lang w:val="en-US" w:eastAsia="zh-CN" w:bidi="ar-SA"/>
              </w:rPr>
              <w:t>福利企业</w:t>
            </w:r>
            <w:r>
              <w:rPr>
                <w:rFonts w:hint="eastAsia" w:ascii="宋体" w:hAnsi="宋体" w:eastAsia="宋体" w:cs="宋体"/>
                <w:color w:val="auto"/>
                <w:kern w:val="2"/>
                <w:sz w:val="21"/>
                <w:szCs w:val="21"/>
                <w:highlight w:val="none"/>
                <w:lang w:val="en-US" w:eastAsia="zh-CN" w:bidi="ar-SA"/>
              </w:rPr>
              <w:t>和</w:t>
            </w:r>
            <w:r>
              <w:rPr>
                <w:rFonts w:hint="eastAsia" w:ascii="宋体" w:hAnsi="宋体" w:eastAsia="宋体" w:cs="宋体"/>
                <w:b/>
                <w:bCs/>
                <w:color w:val="auto"/>
                <w:kern w:val="2"/>
                <w:sz w:val="21"/>
                <w:szCs w:val="21"/>
                <w:highlight w:val="none"/>
                <w:u w:val="single"/>
                <w:lang w:val="en-US" w:eastAsia="zh-CN" w:bidi="ar-SA"/>
              </w:rPr>
              <w:t>监狱企业</w:t>
            </w:r>
            <w:r>
              <w:rPr>
                <w:rFonts w:hint="eastAsia" w:ascii="宋体" w:hAnsi="宋体" w:eastAsia="宋体" w:cs="宋体"/>
                <w:color w:val="auto"/>
                <w:kern w:val="2"/>
                <w:sz w:val="21"/>
                <w:szCs w:val="21"/>
                <w:highlight w:val="none"/>
                <w:lang w:val="en-US" w:eastAsia="zh-CN" w:bidi="ar-SA"/>
              </w:rPr>
              <w:t>产品的价格给予10%-20%的扣除，用扣除后的价格参与评审，本项目具体扣除比例为</w:t>
            </w:r>
            <w:r>
              <w:rPr>
                <w:rFonts w:hint="eastAsia" w:ascii="宋体" w:hAnsi="宋体" w:eastAsia="宋体" w:cs="宋体"/>
                <w:b/>
                <w:bCs/>
                <w:color w:val="auto"/>
                <w:kern w:val="2"/>
                <w:sz w:val="21"/>
                <w:szCs w:val="21"/>
                <w:highlight w:val="none"/>
                <w:u w:val="single"/>
                <w:lang w:val="en-US" w:eastAsia="zh-CN" w:bidi="ar-SA"/>
              </w:rPr>
              <w:t>10</w:t>
            </w:r>
            <w:r>
              <w:rPr>
                <w:rFonts w:hint="eastAsia" w:ascii="宋体" w:hAnsi="宋体" w:eastAsia="宋体" w:cs="宋体"/>
                <w:b/>
                <w:bCs/>
                <w:color w:val="auto"/>
                <w:kern w:val="2"/>
                <w:sz w:val="21"/>
                <w:szCs w:val="21"/>
                <w:highlight w:val="none"/>
                <w:lang w:val="en-US" w:eastAsia="zh-CN" w:bidi="ar-SA"/>
              </w:rPr>
              <w:t>％</w:t>
            </w:r>
            <w:r>
              <w:rPr>
                <w:rFonts w:hint="eastAsia" w:ascii="宋体" w:hAnsi="宋体" w:eastAsia="宋体" w:cs="宋体"/>
                <w:color w:val="auto"/>
                <w:kern w:val="2"/>
                <w:sz w:val="21"/>
                <w:szCs w:val="21"/>
                <w:highlight w:val="none"/>
                <w:lang w:val="en-US" w:eastAsia="zh-CN" w:bidi="ar-SA"/>
              </w:rPr>
              <w:t>，不重复享受政策；</w:t>
            </w:r>
          </w:p>
          <w:p w14:paraId="6D64078C">
            <w:pPr>
              <w:widowControl w:val="0"/>
              <w:adjustRightInd w:val="0"/>
              <w:snapToGrid w:val="0"/>
              <w:spacing w:line="360" w:lineRule="auto"/>
              <w:jc w:val="left"/>
              <w:rPr>
                <w:rFonts w:hint="eastAsia" w:ascii="宋体" w:hAnsi="宋体" w:eastAsia="宋体" w:cs="宋体"/>
                <w:color w:val="auto"/>
                <w:kern w:val="0"/>
                <w:sz w:val="20"/>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 xml:space="preserve">②给予联合体4%-6%的价格扣除，用扣除后的价格参与评审，本项目具体扣除比例为 </w:t>
            </w:r>
            <w:r>
              <w:rPr>
                <w:rFonts w:hint="eastAsia" w:ascii="宋体" w:hAnsi="宋体" w:eastAsia="宋体" w:cs="宋体"/>
                <w:color w:val="auto"/>
                <w:kern w:val="2"/>
                <w:sz w:val="21"/>
                <w:szCs w:val="21"/>
                <w:highlight w:val="none"/>
                <w:u w:val="single"/>
                <w:lang w:val="en-US" w:eastAsia="zh-CN" w:bidi="ar-SA"/>
              </w:rPr>
              <w:t>4%</w:t>
            </w:r>
            <w:r>
              <w:rPr>
                <w:rFonts w:hint="eastAsia" w:ascii="宋体" w:hAnsi="宋体" w:eastAsia="宋体" w:cs="宋体"/>
                <w:color w:val="auto"/>
                <w:kern w:val="2"/>
                <w:sz w:val="21"/>
                <w:szCs w:val="21"/>
                <w:highlight w:val="none"/>
                <w:lang w:val="en-US" w:eastAsia="zh-CN" w:bidi="ar-SA"/>
              </w:rPr>
              <w:t>。本文件所称联合体价格扣除是指联合协议中约定，小型、微型企业的协议合同金额占到联合体协议合同总金额30%以上的，可给予联合体价格扣除。</w:t>
            </w:r>
          </w:p>
        </w:tc>
      </w:tr>
      <w:tr w14:paraId="5346C4F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trPr>
        <w:tc>
          <w:tcPr>
            <w:tcW w:w="2019" w:type="dxa"/>
            <w:vMerge w:val="continue"/>
            <w:noWrap w:val="0"/>
            <w:vAlign w:val="center"/>
          </w:tcPr>
          <w:p w14:paraId="289D0152">
            <w:pPr>
              <w:adjustRightInd w:val="0"/>
              <w:snapToGrid w:val="0"/>
              <w:spacing w:line="360" w:lineRule="auto"/>
              <w:jc w:val="center"/>
              <w:rPr>
                <w:rFonts w:hint="eastAsia" w:ascii="宋体" w:hAnsi="宋体" w:eastAsia="宋体" w:cs="宋体"/>
                <w:color w:val="auto"/>
                <w:szCs w:val="21"/>
                <w:highlight w:val="none"/>
              </w:rPr>
            </w:pPr>
          </w:p>
        </w:tc>
        <w:tc>
          <w:tcPr>
            <w:tcW w:w="2524" w:type="dxa"/>
            <w:noWrap w:val="0"/>
            <w:vAlign w:val="center"/>
          </w:tcPr>
          <w:p w14:paraId="488133C3">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优先采购</w:t>
            </w:r>
          </w:p>
        </w:tc>
        <w:tc>
          <w:tcPr>
            <w:tcW w:w="6139" w:type="dxa"/>
            <w:noWrap w:val="0"/>
            <w:vAlign w:val="center"/>
          </w:tcPr>
          <w:p w14:paraId="1E1A53BB">
            <w:pPr>
              <w:widowControl/>
              <w:jc w:val="left"/>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①非强制采购节能产品:</w:t>
            </w:r>
            <w:r>
              <w:rPr>
                <w:rFonts w:hint="eastAsia" w:ascii="宋体" w:hAnsi="宋体" w:eastAsia="宋体" w:cs="宋体"/>
                <w:color w:val="auto"/>
                <w:szCs w:val="21"/>
                <w:highlight w:val="none"/>
              </w:rPr>
              <w:t>对于技术和价格分，应分别给予</w:t>
            </w:r>
            <w:r>
              <w:rPr>
                <w:rFonts w:hint="eastAsia" w:ascii="宋体" w:hAnsi="宋体" w:eastAsia="宋体" w:cs="宋体"/>
                <w:color w:val="auto"/>
                <w:kern w:val="0"/>
                <w:szCs w:val="21"/>
                <w:highlight w:val="none"/>
              </w:rPr>
              <w:t>一级评标因素权重</w:t>
            </w:r>
            <w:r>
              <w:rPr>
                <w:rFonts w:hint="eastAsia" w:ascii="宋体" w:hAnsi="宋体" w:eastAsia="宋体" w:cs="宋体"/>
                <w:color w:val="auto"/>
                <w:szCs w:val="21"/>
                <w:highlight w:val="none"/>
              </w:rPr>
              <w:t>4%-8%的加分。本项目具体加分比例分别为 ：技术</w:t>
            </w:r>
            <w:r>
              <w:rPr>
                <w:rFonts w:hint="eastAsia" w:ascii="宋体" w:hAnsi="宋体" w:eastAsia="宋体" w:cs="宋体"/>
                <w:b/>
                <w:color w:val="auto"/>
                <w:szCs w:val="21"/>
                <w:highlight w:val="none"/>
                <w:u w:val="single"/>
                <w:lang w:val="en-US" w:eastAsia="zh-CN"/>
              </w:rPr>
              <w:t>4</w:t>
            </w:r>
            <w:r>
              <w:rPr>
                <w:rFonts w:hint="eastAsia" w:ascii="宋体" w:hAnsi="宋体" w:eastAsia="宋体" w:cs="宋体"/>
                <w:color w:val="auto"/>
                <w:szCs w:val="21"/>
                <w:highlight w:val="none"/>
              </w:rPr>
              <w:t>%、价格</w:t>
            </w:r>
            <w:r>
              <w:rPr>
                <w:rFonts w:hint="eastAsia" w:ascii="宋体" w:hAnsi="宋体" w:eastAsia="宋体" w:cs="宋体"/>
                <w:b/>
                <w:color w:val="auto"/>
                <w:szCs w:val="21"/>
                <w:highlight w:val="none"/>
                <w:u w:val="single"/>
                <w:lang w:val="en-US" w:eastAsia="zh-CN"/>
              </w:rPr>
              <w:t>4</w:t>
            </w:r>
            <w:r>
              <w:rPr>
                <w:rFonts w:hint="eastAsia" w:ascii="宋体" w:hAnsi="宋体" w:eastAsia="宋体" w:cs="宋体"/>
                <w:color w:val="auto"/>
                <w:szCs w:val="21"/>
                <w:highlight w:val="none"/>
              </w:rPr>
              <w:t>%。</w:t>
            </w:r>
          </w:p>
          <w:p w14:paraId="786A6435">
            <w:pPr>
              <w:widowControl/>
              <w:jc w:val="left"/>
              <w:rPr>
                <w:rFonts w:hint="eastAsia" w:ascii="宋体" w:hAnsi="宋体" w:eastAsia="宋体" w:cs="宋体"/>
                <w:color w:val="auto"/>
                <w:szCs w:val="21"/>
                <w:highlight w:val="none"/>
                <w:lang w:eastAsia="zh-CN"/>
              </w:rPr>
            </w:pPr>
            <w:r>
              <w:rPr>
                <w:rFonts w:hint="eastAsia" w:ascii="宋体" w:hAnsi="宋体" w:eastAsia="宋体" w:cs="宋体"/>
                <w:color w:val="auto"/>
                <w:kern w:val="0"/>
                <w:szCs w:val="21"/>
                <w:highlight w:val="none"/>
              </w:rPr>
              <w:t>②环境标志产品:</w:t>
            </w:r>
            <w:r>
              <w:rPr>
                <w:rFonts w:hint="eastAsia" w:ascii="宋体" w:hAnsi="宋体" w:eastAsia="宋体" w:cs="宋体"/>
                <w:color w:val="auto"/>
                <w:szCs w:val="21"/>
                <w:highlight w:val="none"/>
              </w:rPr>
              <w:t>对于技术和价格分，应分别给予</w:t>
            </w:r>
            <w:r>
              <w:rPr>
                <w:rFonts w:hint="eastAsia" w:ascii="宋体" w:hAnsi="宋体" w:eastAsia="宋体" w:cs="宋体"/>
                <w:color w:val="auto"/>
                <w:kern w:val="0"/>
                <w:szCs w:val="21"/>
                <w:highlight w:val="none"/>
              </w:rPr>
              <w:t>一级评标因素权重</w:t>
            </w:r>
            <w:r>
              <w:rPr>
                <w:rFonts w:hint="eastAsia" w:ascii="宋体" w:hAnsi="宋体" w:eastAsia="宋体" w:cs="宋体"/>
                <w:color w:val="auto"/>
                <w:szCs w:val="21"/>
                <w:highlight w:val="none"/>
              </w:rPr>
              <w:t>4%-8%的加分。本项目具体加分比例分别为 ：技术</w:t>
            </w:r>
            <w:r>
              <w:rPr>
                <w:rFonts w:hint="eastAsia" w:ascii="宋体" w:hAnsi="宋体" w:eastAsia="宋体" w:cs="宋体"/>
                <w:b/>
                <w:color w:val="auto"/>
                <w:szCs w:val="21"/>
                <w:highlight w:val="none"/>
                <w:u w:val="single"/>
              </w:rPr>
              <w:t xml:space="preserve"> </w:t>
            </w:r>
            <w:r>
              <w:rPr>
                <w:rFonts w:hint="eastAsia" w:ascii="宋体" w:hAnsi="宋体" w:eastAsia="宋体" w:cs="宋体"/>
                <w:b/>
                <w:color w:val="auto"/>
                <w:szCs w:val="21"/>
                <w:highlight w:val="none"/>
                <w:u w:val="single"/>
                <w:lang w:val="en-US" w:eastAsia="zh-CN"/>
              </w:rPr>
              <w:t>4</w:t>
            </w:r>
            <w:r>
              <w:rPr>
                <w:rFonts w:hint="eastAsia" w:ascii="宋体" w:hAnsi="宋体" w:eastAsia="宋体" w:cs="宋体"/>
                <w:b/>
                <w:color w:val="auto"/>
                <w:szCs w:val="21"/>
                <w:highlight w:val="none"/>
                <w:u w:val="single"/>
              </w:rPr>
              <w:t xml:space="preserve"> </w:t>
            </w:r>
            <w:r>
              <w:rPr>
                <w:rFonts w:hint="eastAsia" w:ascii="宋体" w:hAnsi="宋体" w:eastAsia="宋体" w:cs="宋体"/>
                <w:color w:val="auto"/>
                <w:szCs w:val="21"/>
                <w:highlight w:val="none"/>
              </w:rPr>
              <w:t>%、价格</w:t>
            </w:r>
            <w:r>
              <w:rPr>
                <w:rFonts w:hint="eastAsia" w:ascii="宋体" w:hAnsi="宋体" w:eastAsia="宋体" w:cs="宋体"/>
                <w:b/>
                <w:color w:val="auto"/>
                <w:szCs w:val="21"/>
                <w:highlight w:val="none"/>
                <w:u w:val="single"/>
              </w:rPr>
              <w:t xml:space="preserve"> </w:t>
            </w:r>
            <w:r>
              <w:rPr>
                <w:rFonts w:hint="eastAsia" w:ascii="宋体" w:hAnsi="宋体" w:eastAsia="宋体" w:cs="宋体"/>
                <w:b/>
                <w:color w:val="auto"/>
                <w:szCs w:val="21"/>
                <w:highlight w:val="none"/>
                <w:u w:val="single"/>
                <w:lang w:val="en-US" w:eastAsia="zh-CN"/>
              </w:rPr>
              <w:t>4</w:t>
            </w:r>
            <w:r>
              <w:rPr>
                <w:rFonts w:hint="eastAsia" w:ascii="宋体" w:hAnsi="宋体" w:eastAsia="宋体" w:cs="宋体"/>
                <w:color w:val="auto"/>
                <w:szCs w:val="21"/>
                <w:highlight w:val="none"/>
              </w:rPr>
              <w:t>%</w:t>
            </w:r>
          </w:p>
          <w:p w14:paraId="61367A09">
            <w:pPr>
              <w:widowControl/>
              <w:jc w:val="left"/>
              <w:rPr>
                <w:rFonts w:hint="eastAsia" w:ascii="宋体" w:hAnsi="宋体" w:eastAsia="宋体" w:cs="宋体"/>
                <w:color w:val="auto"/>
                <w:highlight w:val="none"/>
                <w:lang w:val="en-US" w:eastAsia="zh-CN"/>
              </w:rPr>
            </w:pPr>
            <w:r>
              <w:rPr>
                <w:rFonts w:hint="eastAsia" w:ascii="宋体" w:hAnsi="宋体" w:eastAsia="宋体" w:cs="宋体"/>
                <w:color w:val="auto"/>
                <w:kern w:val="0"/>
                <w:szCs w:val="21"/>
                <w:highlight w:val="none"/>
              </w:rPr>
              <w:t xml:space="preserve">    上述</w:t>
            </w:r>
            <w:r>
              <w:rPr>
                <w:rFonts w:hint="eastAsia" w:ascii="宋体" w:hAnsi="宋体" w:eastAsia="宋体" w:cs="宋体"/>
                <w:color w:val="auto"/>
                <w:kern w:val="0"/>
                <w:szCs w:val="21"/>
                <w:highlight w:val="none"/>
                <w:lang w:val="en-US" w:eastAsia="zh-CN"/>
              </w:rPr>
              <w:t>二</w:t>
            </w:r>
            <w:r>
              <w:rPr>
                <w:rFonts w:hint="eastAsia" w:ascii="宋体" w:hAnsi="宋体" w:eastAsia="宋体" w:cs="宋体"/>
                <w:color w:val="auto"/>
                <w:kern w:val="0"/>
                <w:szCs w:val="21"/>
                <w:highlight w:val="none"/>
              </w:rPr>
              <w:t xml:space="preserve">类产品中取其中一类进行加分。 </w:t>
            </w:r>
          </w:p>
        </w:tc>
      </w:tr>
      <w:tr w14:paraId="304DDED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trPr>
        <w:tc>
          <w:tcPr>
            <w:tcW w:w="2019" w:type="dxa"/>
            <w:vMerge w:val="continue"/>
            <w:noWrap w:val="0"/>
            <w:vAlign w:val="center"/>
          </w:tcPr>
          <w:p w14:paraId="61849F58">
            <w:pPr>
              <w:adjustRightInd w:val="0"/>
              <w:snapToGrid w:val="0"/>
              <w:spacing w:line="360" w:lineRule="auto"/>
              <w:jc w:val="center"/>
              <w:rPr>
                <w:rFonts w:hint="eastAsia" w:ascii="宋体" w:hAnsi="宋体" w:eastAsia="宋体" w:cs="宋体"/>
                <w:color w:val="auto"/>
                <w:szCs w:val="21"/>
                <w:highlight w:val="none"/>
              </w:rPr>
            </w:pPr>
          </w:p>
        </w:tc>
        <w:tc>
          <w:tcPr>
            <w:tcW w:w="2524" w:type="dxa"/>
            <w:noWrap w:val="0"/>
            <w:vAlign w:val="center"/>
          </w:tcPr>
          <w:p w14:paraId="3CE2DD6D">
            <w:pPr>
              <w:adjustRightInd w:val="0"/>
              <w:snapToGrid w:val="0"/>
              <w:spacing w:line="360" w:lineRule="auto"/>
              <w:ind w:firstLine="630" w:firstLineChars="300"/>
              <w:jc w:val="both"/>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其它</w:t>
            </w:r>
          </w:p>
        </w:tc>
        <w:tc>
          <w:tcPr>
            <w:tcW w:w="6139" w:type="dxa"/>
            <w:noWrap w:val="0"/>
            <w:vAlign w:val="center"/>
          </w:tcPr>
          <w:p w14:paraId="5AEEE8E4">
            <w:pPr>
              <w:widowControl/>
              <w:jc w:val="left"/>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w:t>
            </w:r>
          </w:p>
        </w:tc>
      </w:tr>
    </w:tbl>
    <w:p w14:paraId="407CF4A2">
      <w:pPr>
        <w:adjustRightInd w:val="0"/>
        <w:snapToGrid w:val="0"/>
        <w:spacing w:line="360" w:lineRule="auto"/>
        <w:ind w:right="26"/>
        <w:rPr>
          <w:rFonts w:hint="eastAsia" w:ascii="宋体" w:hAnsi="宋体" w:eastAsia="宋体" w:cs="宋体"/>
          <w:color w:val="auto"/>
          <w:szCs w:val="21"/>
          <w:highlight w:val="none"/>
        </w:rPr>
      </w:pPr>
      <w:r>
        <w:rPr>
          <w:rFonts w:hint="eastAsia" w:ascii="宋体" w:hAnsi="宋体" w:eastAsia="宋体" w:cs="宋体"/>
          <w:color w:val="auto"/>
          <w:szCs w:val="21"/>
          <w:highlight w:val="none"/>
        </w:rPr>
        <w:br w:type="page"/>
      </w:r>
      <w:r>
        <w:rPr>
          <w:rFonts w:hint="eastAsia" w:ascii="宋体" w:hAnsi="宋体" w:eastAsia="宋体" w:cs="宋体"/>
          <w:color w:val="auto"/>
          <w:szCs w:val="21"/>
          <w:highlight w:val="none"/>
        </w:rPr>
        <w:t>附页3-1</w:t>
      </w:r>
    </w:p>
    <w:p w14:paraId="4CF9CD0A">
      <w:pPr>
        <w:shd w:val="clear" w:color="000000" w:fill="auto"/>
        <w:adjustRightInd w:val="0"/>
        <w:snapToGrid w:val="0"/>
        <w:spacing w:before="156" w:beforeLines="50" w:line="360" w:lineRule="auto"/>
        <w:jc w:val="center"/>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评标方法及标准</w:t>
      </w:r>
    </w:p>
    <w:tbl>
      <w:tblPr>
        <w:tblStyle w:val="9"/>
        <w:tblW w:w="10632"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603"/>
        <w:gridCol w:w="861"/>
        <w:gridCol w:w="721"/>
        <w:gridCol w:w="1175"/>
        <w:gridCol w:w="7272"/>
      </w:tblGrid>
      <w:tr w14:paraId="479FFBE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07" w:hRule="atLeast"/>
          <w:jc w:val="center"/>
        </w:trPr>
        <w:tc>
          <w:tcPr>
            <w:tcW w:w="603" w:type="dxa"/>
            <w:tcBorders>
              <w:top w:val="single" w:color="auto" w:sz="6" w:space="0"/>
              <w:left w:val="single" w:color="auto" w:sz="6" w:space="0"/>
              <w:bottom w:val="single" w:color="auto" w:sz="6" w:space="0"/>
              <w:right w:val="single" w:color="auto" w:sz="6" w:space="0"/>
            </w:tcBorders>
            <w:noWrap w:val="0"/>
            <w:vAlign w:val="center"/>
          </w:tcPr>
          <w:p w14:paraId="412B3E6B">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jc w:val="left"/>
              <w:textAlignment w:val="auto"/>
              <w:rPr>
                <w:rFonts w:hint="eastAsia" w:ascii="宋体" w:hAnsi="宋体" w:eastAsia="宋体" w:cs="Times New Roman"/>
                <w:bCs/>
                <w:color w:val="auto"/>
                <w:sz w:val="21"/>
                <w:szCs w:val="21"/>
                <w:highlight w:val="none"/>
              </w:rPr>
            </w:pPr>
            <w:r>
              <w:rPr>
                <w:rFonts w:hint="eastAsia" w:ascii="宋体" w:hAnsi="宋体" w:eastAsia="宋体" w:cs="Times New Roman"/>
                <w:bCs/>
                <w:color w:val="auto"/>
                <w:sz w:val="21"/>
                <w:szCs w:val="21"/>
                <w:highlight w:val="none"/>
              </w:rPr>
              <w:t>序号</w:t>
            </w:r>
          </w:p>
        </w:tc>
        <w:tc>
          <w:tcPr>
            <w:tcW w:w="861" w:type="dxa"/>
            <w:tcBorders>
              <w:top w:val="single" w:color="auto" w:sz="6" w:space="0"/>
              <w:left w:val="single" w:color="auto" w:sz="6" w:space="0"/>
              <w:bottom w:val="single" w:color="auto" w:sz="6" w:space="0"/>
              <w:right w:val="single" w:color="auto" w:sz="6" w:space="0"/>
            </w:tcBorders>
            <w:noWrap w:val="0"/>
            <w:vAlign w:val="center"/>
          </w:tcPr>
          <w:p w14:paraId="029635F3">
            <w:pPr>
              <w:widowControl/>
              <w:spacing w:line="240" w:lineRule="auto"/>
              <w:jc w:val="center"/>
              <w:rPr>
                <w:rFonts w:hint="eastAsia" w:ascii="宋体" w:hAnsi="宋体" w:eastAsia="宋体" w:cs="Times New Roman"/>
                <w:bCs/>
                <w:color w:val="auto"/>
                <w:sz w:val="21"/>
                <w:szCs w:val="21"/>
                <w:highlight w:val="none"/>
              </w:rPr>
            </w:pPr>
            <w:r>
              <w:rPr>
                <w:rFonts w:hint="eastAsia" w:ascii="宋体" w:hAnsi="宋体" w:eastAsia="宋体" w:cs="宋体"/>
                <w:b w:val="0"/>
                <w:bCs w:val="0"/>
                <w:color w:val="auto"/>
                <w:kern w:val="0"/>
                <w:sz w:val="21"/>
                <w:szCs w:val="21"/>
                <w:highlight w:val="none"/>
                <w:lang w:val="en-US" w:eastAsia="zh-CN" w:bidi="ar-SA"/>
              </w:rPr>
              <w:t>权值</w:t>
            </w:r>
          </w:p>
        </w:tc>
        <w:tc>
          <w:tcPr>
            <w:tcW w:w="721" w:type="dxa"/>
            <w:tcBorders>
              <w:top w:val="single" w:color="auto" w:sz="6" w:space="0"/>
              <w:left w:val="single" w:color="auto" w:sz="6" w:space="0"/>
              <w:bottom w:val="single" w:color="auto" w:sz="6" w:space="0"/>
              <w:right w:val="single" w:color="auto" w:sz="6" w:space="0"/>
            </w:tcBorders>
            <w:noWrap w:val="0"/>
            <w:vAlign w:val="center"/>
          </w:tcPr>
          <w:p w14:paraId="7FD06F6C">
            <w:pPr>
              <w:widowControl/>
              <w:spacing w:line="240" w:lineRule="auto"/>
              <w:jc w:val="center"/>
              <w:rPr>
                <w:rFonts w:hint="eastAsia" w:ascii="宋体" w:hAnsi="宋体" w:eastAsia="宋体" w:cs="Times New Roman"/>
                <w:bCs/>
                <w:color w:val="auto"/>
                <w:sz w:val="21"/>
                <w:szCs w:val="21"/>
                <w:highlight w:val="none"/>
              </w:rPr>
            </w:pPr>
            <w:r>
              <w:rPr>
                <w:rFonts w:hint="eastAsia" w:ascii="宋体" w:hAnsi="宋体" w:eastAsia="宋体" w:cs="宋体"/>
                <w:b w:val="0"/>
                <w:bCs w:val="0"/>
                <w:color w:val="auto"/>
                <w:kern w:val="0"/>
                <w:sz w:val="21"/>
                <w:szCs w:val="21"/>
                <w:highlight w:val="none"/>
                <w:lang w:val="en-US" w:eastAsia="zh-CN" w:bidi="ar-SA"/>
              </w:rPr>
              <w:t>评审因素</w:t>
            </w:r>
          </w:p>
        </w:tc>
        <w:tc>
          <w:tcPr>
            <w:tcW w:w="1175" w:type="dxa"/>
            <w:tcBorders>
              <w:top w:val="single" w:color="auto" w:sz="6" w:space="0"/>
              <w:left w:val="single" w:color="auto" w:sz="6" w:space="0"/>
              <w:bottom w:val="single" w:color="auto" w:sz="6" w:space="0"/>
              <w:right w:val="single" w:color="auto" w:sz="6" w:space="0"/>
            </w:tcBorders>
            <w:noWrap w:val="0"/>
            <w:vAlign w:val="center"/>
          </w:tcPr>
          <w:p w14:paraId="077C97B0">
            <w:pPr>
              <w:widowControl/>
              <w:spacing w:line="240" w:lineRule="auto"/>
              <w:jc w:val="center"/>
              <w:rPr>
                <w:rFonts w:hint="eastAsia" w:ascii="宋体" w:hAnsi="宋体" w:eastAsia="宋体" w:cs="Times New Roman"/>
                <w:bCs/>
                <w:color w:val="auto"/>
                <w:sz w:val="21"/>
                <w:szCs w:val="21"/>
                <w:highlight w:val="none"/>
              </w:rPr>
            </w:pPr>
            <w:r>
              <w:rPr>
                <w:rFonts w:hint="eastAsia" w:ascii="宋体" w:hAnsi="宋体" w:eastAsia="宋体" w:cs="宋体"/>
                <w:b w:val="0"/>
                <w:bCs w:val="0"/>
                <w:color w:val="auto"/>
                <w:kern w:val="0"/>
                <w:sz w:val="21"/>
                <w:szCs w:val="21"/>
                <w:highlight w:val="none"/>
                <w:lang w:val="en-US" w:eastAsia="zh-CN" w:bidi="ar-SA"/>
              </w:rPr>
              <w:t>分值</w:t>
            </w:r>
          </w:p>
        </w:tc>
        <w:tc>
          <w:tcPr>
            <w:tcW w:w="7272" w:type="dxa"/>
            <w:tcBorders>
              <w:top w:val="single" w:color="auto" w:sz="6" w:space="0"/>
              <w:left w:val="single" w:color="auto" w:sz="6" w:space="0"/>
              <w:bottom w:val="single" w:color="auto" w:sz="6" w:space="0"/>
              <w:right w:val="single" w:color="auto" w:sz="6" w:space="0"/>
            </w:tcBorders>
            <w:noWrap w:val="0"/>
            <w:vAlign w:val="center"/>
          </w:tcPr>
          <w:p w14:paraId="3D8DB25A">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jc w:val="center"/>
              <w:textAlignment w:val="auto"/>
              <w:rPr>
                <w:rFonts w:hint="eastAsia" w:ascii="宋体" w:hAnsi="宋体" w:eastAsia="宋体" w:cs="Times New Roman"/>
                <w:bCs/>
                <w:color w:val="auto"/>
                <w:sz w:val="21"/>
                <w:szCs w:val="21"/>
                <w:highlight w:val="none"/>
              </w:rPr>
            </w:pPr>
            <w:r>
              <w:rPr>
                <w:rFonts w:hint="eastAsia" w:ascii="宋体" w:hAnsi="宋体" w:eastAsia="宋体" w:cs="宋体"/>
                <w:b w:val="0"/>
                <w:bCs w:val="0"/>
                <w:color w:val="auto"/>
                <w:kern w:val="0"/>
                <w:sz w:val="21"/>
                <w:szCs w:val="21"/>
                <w:highlight w:val="none"/>
                <w:lang w:val="en-US" w:eastAsia="zh-CN" w:bidi="ar-SA"/>
              </w:rPr>
              <w:t>细   则</w:t>
            </w:r>
          </w:p>
        </w:tc>
      </w:tr>
      <w:tr w14:paraId="4A7A8B0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067" w:hRule="atLeast"/>
          <w:jc w:val="center"/>
        </w:trPr>
        <w:tc>
          <w:tcPr>
            <w:tcW w:w="603" w:type="dxa"/>
            <w:tcBorders>
              <w:top w:val="single" w:color="auto" w:sz="6" w:space="0"/>
              <w:left w:val="single" w:color="auto" w:sz="6" w:space="0"/>
              <w:bottom w:val="single" w:color="auto" w:sz="6" w:space="0"/>
              <w:right w:val="single" w:color="auto" w:sz="6" w:space="0"/>
            </w:tcBorders>
            <w:noWrap w:val="0"/>
            <w:vAlign w:val="center"/>
          </w:tcPr>
          <w:p w14:paraId="58308E15">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jc w:val="left"/>
              <w:textAlignment w:val="auto"/>
              <w:rPr>
                <w:rFonts w:hint="eastAsia" w:ascii="仿宋" w:hAnsi="仿宋" w:eastAsia="仿宋" w:cs="仿宋"/>
                <w:bCs/>
                <w:color w:val="auto"/>
                <w:sz w:val="21"/>
                <w:szCs w:val="21"/>
                <w:highlight w:val="none"/>
              </w:rPr>
            </w:pPr>
            <w:bookmarkStart w:id="21" w:name="_GoBack" w:colFirst="1" w:colLast="1"/>
            <w:r>
              <w:rPr>
                <w:rFonts w:hint="eastAsia" w:ascii="仿宋" w:hAnsi="仿宋" w:eastAsia="仿宋" w:cs="仿宋"/>
                <w:bCs/>
                <w:color w:val="auto"/>
                <w:sz w:val="21"/>
                <w:szCs w:val="21"/>
                <w:highlight w:val="none"/>
              </w:rPr>
              <w:t>1</w:t>
            </w:r>
          </w:p>
        </w:tc>
        <w:tc>
          <w:tcPr>
            <w:tcW w:w="861" w:type="dxa"/>
            <w:tcBorders>
              <w:top w:val="single" w:color="auto" w:sz="6" w:space="0"/>
              <w:left w:val="single" w:color="auto" w:sz="6" w:space="0"/>
              <w:bottom w:val="single" w:color="auto" w:sz="6" w:space="0"/>
              <w:right w:val="single" w:color="auto" w:sz="6" w:space="0"/>
            </w:tcBorders>
            <w:noWrap w:val="0"/>
            <w:vAlign w:val="center"/>
          </w:tcPr>
          <w:p w14:paraId="1DBF22FA">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jc w:val="left"/>
              <w:textAlignment w:val="auto"/>
              <w:rPr>
                <w:rFonts w:hint="eastAsia" w:ascii="仿宋" w:hAnsi="仿宋" w:eastAsia="仿宋" w:cs="仿宋"/>
                <w:bCs/>
                <w:color w:val="auto"/>
                <w:sz w:val="21"/>
                <w:szCs w:val="21"/>
                <w:highlight w:val="none"/>
              </w:rPr>
            </w:pPr>
            <w:r>
              <w:rPr>
                <w:rFonts w:hint="eastAsia" w:ascii="仿宋" w:hAnsi="仿宋" w:eastAsia="仿宋" w:cs="仿宋"/>
                <w:b w:val="0"/>
                <w:bCs w:val="0"/>
                <w:color w:val="auto"/>
                <w:kern w:val="0"/>
                <w:szCs w:val="21"/>
                <w:highlight w:val="none"/>
                <w:lang w:val="en-US" w:eastAsia="zh-CN"/>
              </w:rPr>
              <w:t>A1</w:t>
            </w:r>
            <w:r>
              <w:rPr>
                <w:rFonts w:hint="eastAsia" w:ascii="仿宋" w:hAnsi="仿宋" w:eastAsia="仿宋" w:cs="仿宋"/>
                <w:b w:val="0"/>
                <w:bCs w:val="0"/>
                <w:color w:val="auto"/>
                <w:kern w:val="0"/>
                <w:szCs w:val="21"/>
                <w:highlight w:val="none"/>
              </w:rPr>
              <w:t>价格权值（</w:t>
            </w:r>
            <w:r>
              <w:rPr>
                <w:rFonts w:hint="eastAsia" w:ascii="仿宋" w:hAnsi="仿宋" w:eastAsia="仿宋" w:cs="仿宋"/>
                <w:b w:val="0"/>
                <w:bCs w:val="0"/>
                <w:color w:val="auto"/>
                <w:kern w:val="0"/>
                <w:szCs w:val="21"/>
                <w:highlight w:val="none"/>
                <w:lang w:val="en-US" w:eastAsia="zh-CN"/>
              </w:rPr>
              <w:t>30</w:t>
            </w:r>
            <w:r>
              <w:rPr>
                <w:rFonts w:hint="eastAsia" w:ascii="仿宋" w:hAnsi="仿宋" w:eastAsia="仿宋" w:cs="仿宋"/>
                <w:b w:val="0"/>
                <w:bCs w:val="0"/>
                <w:color w:val="auto"/>
                <w:kern w:val="0"/>
                <w:szCs w:val="21"/>
                <w:highlight w:val="none"/>
              </w:rPr>
              <w:t>%）</w:t>
            </w:r>
          </w:p>
        </w:tc>
        <w:tc>
          <w:tcPr>
            <w:tcW w:w="721" w:type="dxa"/>
            <w:tcBorders>
              <w:top w:val="single" w:color="auto" w:sz="6" w:space="0"/>
              <w:left w:val="single" w:color="auto" w:sz="6" w:space="0"/>
              <w:bottom w:val="single" w:color="auto" w:sz="6" w:space="0"/>
              <w:right w:val="single" w:color="auto" w:sz="6" w:space="0"/>
            </w:tcBorders>
            <w:noWrap w:val="0"/>
            <w:vAlign w:val="center"/>
          </w:tcPr>
          <w:p w14:paraId="2F3F3AC6">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jc w:val="left"/>
              <w:textAlignment w:val="auto"/>
              <w:rPr>
                <w:rFonts w:hint="eastAsia" w:ascii="仿宋" w:hAnsi="仿宋" w:eastAsia="仿宋" w:cs="仿宋"/>
                <w:bCs/>
                <w:color w:val="auto"/>
                <w:sz w:val="21"/>
                <w:szCs w:val="21"/>
                <w:highlight w:val="none"/>
              </w:rPr>
            </w:pPr>
            <w:r>
              <w:rPr>
                <w:rFonts w:hint="eastAsia" w:ascii="仿宋" w:hAnsi="仿宋" w:eastAsia="仿宋" w:cs="仿宋"/>
                <w:bCs/>
                <w:color w:val="auto"/>
                <w:sz w:val="21"/>
                <w:szCs w:val="21"/>
                <w:highlight w:val="none"/>
                <w:lang w:val="en-US" w:eastAsia="zh-CN"/>
              </w:rPr>
              <w:t>投标报价</w:t>
            </w:r>
          </w:p>
          <w:p w14:paraId="391B7A8A">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jc w:val="left"/>
              <w:textAlignment w:val="auto"/>
              <w:rPr>
                <w:rFonts w:hint="eastAsia" w:ascii="仿宋" w:hAnsi="仿宋" w:eastAsia="仿宋" w:cs="仿宋"/>
                <w:bCs/>
                <w:color w:val="auto"/>
                <w:sz w:val="21"/>
                <w:szCs w:val="21"/>
                <w:highlight w:val="none"/>
              </w:rPr>
            </w:pPr>
          </w:p>
        </w:tc>
        <w:tc>
          <w:tcPr>
            <w:tcW w:w="1175" w:type="dxa"/>
            <w:tcBorders>
              <w:top w:val="single" w:color="auto" w:sz="6" w:space="0"/>
              <w:left w:val="single" w:color="auto" w:sz="6" w:space="0"/>
              <w:bottom w:val="single" w:color="auto" w:sz="6" w:space="0"/>
              <w:right w:val="single" w:color="auto" w:sz="6" w:space="0"/>
            </w:tcBorders>
            <w:noWrap w:val="0"/>
            <w:vAlign w:val="center"/>
          </w:tcPr>
          <w:p w14:paraId="7BEBADE6">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jc w:val="center"/>
              <w:textAlignment w:val="auto"/>
              <w:rPr>
                <w:rFonts w:hint="eastAsia"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价格</w:t>
            </w:r>
          </w:p>
          <w:p w14:paraId="044D0DE6">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jc w:val="center"/>
              <w:textAlignment w:val="auto"/>
              <w:rPr>
                <w:rFonts w:hint="eastAsia"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w:t>
            </w:r>
            <w:r>
              <w:rPr>
                <w:rFonts w:hint="eastAsia" w:ascii="仿宋" w:hAnsi="仿宋" w:eastAsia="仿宋" w:cs="仿宋"/>
                <w:bCs/>
                <w:color w:val="auto"/>
                <w:sz w:val="21"/>
                <w:szCs w:val="21"/>
                <w:highlight w:val="none"/>
                <w:lang w:val="en-US" w:eastAsia="zh-CN"/>
              </w:rPr>
              <w:t>100</w:t>
            </w:r>
            <w:r>
              <w:rPr>
                <w:rFonts w:hint="eastAsia" w:ascii="仿宋" w:hAnsi="仿宋" w:eastAsia="仿宋" w:cs="仿宋"/>
                <w:bCs/>
                <w:color w:val="auto"/>
                <w:sz w:val="21"/>
                <w:szCs w:val="21"/>
                <w:highlight w:val="none"/>
              </w:rPr>
              <w:t>分)</w:t>
            </w:r>
          </w:p>
        </w:tc>
        <w:tc>
          <w:tcPr>
            <w:tcW w:w="7272" w:type="dxa"/>
            <w:tcBorders>
              <w:top w:val="single" w:color="auto" w:sz="6" w:space="0"/>
              <w:left w:val="single" w:color="auto" w:sz="6" w:space="0"/>
              <w:bottom w:val="single" w:color="auto" w:sz="6" w:space="0"/>
              <w:right w:val="single" w:color="auto" w:sz="6" w:space="0"/>
            </w:tcBorders>
            <w:noWrap w:val="0"/>
            <w:vAlign w:val="center"/>
          </w:tcPr>
          <w:p w14:paraId="4413A6D1">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jc w:val="left"/>
              <w:textAlignment w:val="auto"/>
              <w:rPr>
                <w:rFonts w:hint="eastAsia" w:ascii="仿宋" w:hAnsi="仿宋" w:eastAsia="仿宋" w:cs="仿宋"/>
                <w:b w:val="0"/>
                <w:bCs w:val="0"/>
                <w:color w:val="auto"/>
                <w:kern w:val="0"/>
                <w:sz w:val="21"/>
                <w:szCs w:val="21"/>
                <w:highlight w:val="none"/>
                <w:lang w:val="en-US" w:eastAsia="zh-CN" w:bidi="ar-SA"/>
              </w:rPr>
            </w:pPr>
            <w:r>
              <w:rPr>
                <w:rFonts w:hint="eastAsia" w:ascii="仿宋" w:hAnsi="仿宋" w:eastAsia="仿宋" w:cs="仿宋"/>
                <w:b w:val="0"/>
                <w:bCs w:val="0"/>
                <w:color w:val="auto"/>
                <w:kern w:val="0"/>
                <w:sz w:val="21"/>
                <w:szCs w:val="21"/>
                <w:highlight w:val="none"/>
                <w:lang w:val="en-US" w:eastAsia="zh-CN" w:bidi="ar-SA"/>
              </w:rPr>
              <w:t>采用综合评分法的价格分统一采用“低价优先法计算”，即在满足招标文件要求且投标价格最低的投标报价为评标基准价，其价格分为满分。其他投标人的</w:t>
            </w:r>
          </w:p>
          <w:p w14:paraId="2B02B227">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jc w:val="left"/>
              <w:textAlignment w:val="auto"/>
              <w:rPr>
                <w:rFonts w:hint="eastAsia" w:ascii="仿宋" w:hAnsi="仿宋" w:eastAsia="仿宋" w:cs="仿宋"/>
                <w:b w:val="0"/>
                <w:bCs w:val="0"/>
                <w:color w:val="auto"/>
                <w:kern w:val="0"/>
                <w:sz w:val="21"/>
                <w:szCs w:val="21"/>
                <w:highlight w:val="none"/>
                <w:lang w:val="en-US" w:eastAsia="zh-CN" w:bidi="ar-SA"/>
              </w:rPr>
            </w:pPr>
            <w:r>
              <w:rPr>
                <w:rFonts w:hint="eastAsia" w:ascii="仿宋" w:hAnsi="仿宋" w:eastAsia="仿宋" w:cs="仿宋"/>
                <w:b w:val="0"/>
                <w:bCs w:val="0"/>
                <w:color w:val="auto"/>
                <w:kern w:val="0"/>
                <w:sz w:val="21"/>
                <w:szCs w:val="21"/>
                <w:highlight w:val="none"/>
                <w:lang w:val="en-US" w:eastAsia="zh-CN" w:bidi="ar-SA"/>
              </w:rPr>
              <w:t>价格分统一按照下列公式计算：</w:t>
            </w:r>
          </w:p>
          <w:p w14:paraId="3302CBA3">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jc w:val="left"/>
              <w:textAlignment w:val="auto"/>
              <w:rPr>
                <w:rFonts w:hint="eastAsia" w:ascii="仿宋" w:hAnsi="仿宋" w:eastAsia="仿宋" w:cs="仿宋"/>
                <w:b w:val="0"/>
                <w:bCs w:val="0"/>
                <w:color w:val="auto"/>
                <w:kern w:val="0"/>
                <w:sz w:val="21"/>
                <w:szCs w:val="21"/>
                <w:highlight w:val="none"/>
                <w:lang w:val="en-US" w:eastAsia="zh-CN" w:bidi="ar-SA"/>
              </w:rPr>
            </w:pPr>
            <w:r>
              <w:rPr>
                <w:rFonts w:hint="eastAsia" w:ascii="仿宋" w:hAnsi="仿宋" w:eastAsia="仿宋" w:cs="仿宋"/>
                <w:b w:val="0"/>
                <w:bCs w:val="0"/>
                <w:color w:val="auto"/>
                <w:kern w:val="0"/>
                <w:sz w:val="21"/>
                <w:szCs w:val="21"/>
                <w:highlight w:val="none"/>
                <w:lang w:val="en-US" w:eastAsia="zh-CN" w:bidi="ar-SA"/>
              </w:rPr>
              <w:t>投标报价得分＝(评标基准价／投标报价)×100；</w:t>
            </w:r>
          </w:p>
          <w:p w14:paraId="63E896C4">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jc w:val="left"/>
              <w:textAlignment w:val="auto"/>
              <w:rPr>
                <w:rFonts w:hint="eastAsia" w:ascii="仿宋" w:hAnsi="仿宋" w:eastAsia="仿宋" w:cs="仿宋"/>
                <w:b w:val="0"/>
                <w:bCs w:val="0"/>
                <w:color w:val="auto"/>
                <w:kern w:val="0"/>
                <w:sz w:val="21"/>
                <w:szCs w:val="21"/>
                <w:highlight w:val="none"/>
                <w:lang w:val="en-US" w:eastAsia="zh-CN" w:bidi="ar-SA"/>
              </w:rPr>
            </w:pPr>
            <w:r>
              <w:rPr>
                <w:rFonts w:hint="eastAsia" w:ascii="仿宋" w:hAnsi="仿宋" w:eastAsia="仿宋" w:cs="仿宋"/>
                <w:b w:val="0"/>
                <w:bCs w:val="0"/>
                <w:color w:val="auto"/>
                <w:kern w:val="0"/>
                <w:sz w:val="21"/>
                <w:szCs w:val="21"/>
                <w:highlight w:val="none"/>
                <w:lang w:val="en-US" w:eastAsia="zh-CN" w:bidi="ar-SA"/>
              </w:rPr>
              <w:t>说明：</w:t>
            </w:r>
          </w:p>
          <w:p w14:paraId="3355411A">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jc w:val="left"/>
              <w:textAlignment w:val="auto"/>
              <w:rPr>
                <w:rFonts w:hint="eastAsia" w:ascii="仿宋" w:hAnsi="仿宋" w:eastAsia="仿宋" w:cs="仿宋"/>
                <w:b w:val="0"/>
                <w:bCs w:val="0"/>
                <w:color w:val="auto"/>
                <w:kern w:val="0"/>
                <w:sz w:val="21"/>
                <w:szCs w:val="21"/>
                <w:highlight w:val="none"/>
                <w:lang w:val="en-US" w:eastAsia="zh-CN" w:bidi="ar-SA"/>
              </w:rPr>
            </w:pPr>
            <w:r>
              <w:rPr>
                <w:rFonts w:hint="eastAsia" w:ascii="仿宋" w:hAnsi="仿宋" w:eastAsia="仿宋" w:cs="仿宋"/>
                <w:b w:val="0"/>
                <w:bCs w:val="0"/>
                <w:color w:val="auto"/>
                <w:kern w:val="0"/>
                <w:sz w:val="21"/>
                <w:szCs w:val="21"/>
                <w:highlight w:val="none"/>
                <w:lang w:val="en-US" w:eastAsia="zh-CN" w:bidi="ar-SA"/>
              </w:rPr>
              <w:t>1. 因落实政府采购政策(价格评审优惠、优先采购)进行价格调整的，以</w:t>
            </w:r>
          </w:p>
          <w:p w14:paraId="37945661">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jc w:val="left"/>
              <w:textAlignment w:val="auto"/>
              <w:rPr>
                <w:rFonts w:hint="eastAsia" w:ascii="仿宋" w:hAnsi="仿宋" w:eastAsia="仿宋" w:cs="仿宋"/>
                <w:b w:val="0"/>
                <w:bCs w:val="0"/>
                <w:color w:val="auto"/>
                <w:kern w:val="0"/>
                <w:sz w:val="21"/>
                <w:szCs w:val="21"/>
                <w:highlight w:val="none"/>
                <w:lang w:val="en-US" w:eastAsia="zh-CN" w:bidi="ar-SA"/>
              </w:rPr>
            </w:pPr>
            <w:r>
              <w:rPr>
                <w:rFonts w:hint="eastAsia" w:ascii="仿宋" w:hAnsi="仿宋" w:eastAsia="仿宋" w:cs="仿宋"/>
                <w:b w:val="0"/>
                <w:bCs w:val="0"/>
                <w:color w:val="auto"/>
                <w:kern w:val="0"/>
                <w:sz w:val="21"/>
                <w:szCs w:val="21"/>
                <w:highlight w:val="none"/>
                <w:lang w:val="en-US" w:eastAsia="zh-CN" w:bidi="ar-SA"/>
              </w:rPr>
              <w:t>调整后的价格计算评标基准价和投标报价。</w:t>
            </w:r>
          </w:p>
          <w:p w14:paraId="0A0B06C6">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jc w:val="left"/>
              <w:textAlignment w:val="auto"/>
              <w:rPr>
                <w:rFonts w:hint="eastAsia" w:ascii="仿宋" w:hAnsi="仿宋" w:eastAsia="仿宋" w:cs="仿宋"/>
                <w:b w:val="0"/>
                <w:bCs w:val="0"/>
                <w:color w:val="auto"/>
                <w:kern w:val="0"/>
                <w:sz w:val="21"/>
                <w:szCs w:val="21"/>
                <w:highlight w:val="none"/>
                <w:lang w:val="en-US" w:eastAsia="zh-CN" w:bidi="ar-SA"/>
              </w:rPr>
            </w:pPr>
            <w:r>
              <w:rPr>
                <w:rFonts w:hint="eastAsia" w:ascii="仿宋" w:hAnsi="仿宋" w:eastAsia="仿宋" w:cs="仿宋"/>
                <w:b w:val="0"/>
                <w:bCs w:val="0"/>
                <w:color w:val="auto"/>
                <w:kern w:val="0"/>
                <w:sz w:val="21"/>
                <w:szCs w:val="21"/>
                <w:highlight w:val="none"/>
                <w:lang w:val="en-US" w:eastAsia="zh-CN" w:bidi="ar-SA"/>
              </w:rPr>
              <w:t>2.政府采购评审中出现下列情形之一的，评审委员会应当启动异常低价投</w:t>
            </w:r>
          </w:p>
          <w:p w14:paraId="6C7CCCCA">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jc w:val="left"/>
              <w:textAlignment w:val="auto"/>
              <w:rPr>
                <w:rFonts w:hint="eastAsia" w:ascii="仿宋" w:hAnsi="仿宋" w:eastAsia="仿宋" w:cs="仿宋"/>
                <w:b w:val="0"/>
                <w:bCs w:val="0"/>
                <w:color w:val="auto"/>
                <w:kern w:val="0"/>
                <w:sz w:val="21"/>
                <w:szCs w:val="21"/>
                <w:highlight w:val="none"/>
                <w:lang w:val="en-US" w:eastAsia="zh-CN" w:bidi="ar-SA"/>
              </w:rPr>
            </w:pPr>
            <w:r>
              <w:rPr>
                <w:rFonts w:hint="eastAsia" w:ascii="仿宋" w:hAnsi="仿宋" w:eastAsia="仿宋" w:cs="仿宋"/>
                <w:b w:val="0"/>
                <w:bCs w:val="0"/>
                <w:color w:val="auto"/>
                <w:kern w:val="0"/>
                <w:sz w:val="21"/>
                <w:szCs w:val="21"/>
                <w:highlight w:val="none"/>
                <w:lang w:val="en-US" w:eastAsia="zh-CN" w:bidi="ar-SA"/>
              </w:rPr>
              <w:t>标（响应）审查程序：</w:t>
            </w:r>
          </w:p>
          <w:p w14:paraId="0A27247A">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jc w:val="left"/>
              <w:textAlignment w:val="auto"/>
              <w:rPr>
                <w:rFonts w:hint="eastAsia" w:ascii="仿宋" w:hAnsi="仿宋" w:eastAsia="仿宋" w:cs="仿宋"/>
                <w:b w:val="0"/>
                <w:bCs w:val="0"/>
                <w:color w:val="auto"/>
                <w:kern w:val="0"/>
                <w:sz w:val="21"/>
                <w:szCs w:val="21"/>
                <w:highlight w:val="none"/>
                <w:lang w:val="en-US" w:eastAsia="zh-CN" w:bidi="ar-SA"/>
              </w:rPr>
            </w:pPr>
            <w:r>
              <w:rPr>
                <w:rFonts w:hint="eastAsia" w:ascii="仿宋" w:hAnsi="仿宋" w:eastAsia="仿宋" w:cs="仿宋"/>
                <w:b w:val="0"/>
                <w:bCs w:val="0"/>
                <w:color w:val="auto"/>
                <w:kern w:val="0"/>
                <w:sz w:val="21"/>
                <w:szCs w:val="21"/>
                <w:highlight w:val="none"/>
                <w:lang w:val="en-US" w:eastAsia="zh-CN" w:bidi="ar-SA"/>
              </w:rPr>
              <w:t>（1）.投标（响应）报价低于全部通过符合性审查供应商投标（响应）报</w:t>
            </w:r>
          </w:p>
          <w:p w14:paraId="7BB6F325">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jc w:val="left"/>
              <w:textAlignment w:val="auto"/>
              <w:rPr>
                <w:rFonts w:hint="eastAsia" w:ascii="仿宋" w:hAnsi="仿宋" w:eastAsia="仿宋" w:cs="仿宋"/>
                <w:b w:val="0"/>
                <w:bCs w:val="0"/>
                <w:color w:val="auto"/>
                <w:kern w:val="0"/>
                <w:sz w:val="21"/>
                <w:szCs w:val="21"/>
                <w:highlight w:val="none"/>
                <w:lang w:val="en-US" w:eastAsia="zh-CN" w:bidi="ar-SA"/>
              </w:rPr>
            </w:pPr>
            <w:r>
              <w:rPr>
                <w:rFonts w:hint="eastAsia" w:ascii="仿宋" w:hAnsi="仿宋" w:eastAsia="仿宋" w:cs="仿宋"/>
                <w:b w:val="0"/>
                <w:bCs w:val="0"/>
                <w:color w:val="auto"/>
                <w:kern w:val="0"/>
                <w:sz w:val="21"/>
                <w:szCs w:val="21"/>
                <w:highlight w:val="none"/>
                <w:lang w:val="en-US" w:eastAsia="zh-CN" w:bidi="ar-SA"/>
              </w:rPr>
              <w:t>价平均值65%的（不得超过65%），即投标（响应）报价&lt;全部通过符合性</w:t>
            </w:r>
          </w:p>
          <w:p w14:paraId="2D0120E2">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jc w:val="left"/>
              <w:textAlignment w:val="auto"/>
              <w:rPr>
                <w:rFonts w:hint="eastAsia" w:ascii="仿宋" w:hAnsi="仿宋" w:eastAsia="仿宋" w:cs="仿宋"/>
                <w:b w:val="0"/>
                <w:bCs w:val="0"/>
                <w:color w:val="auto"/>
                <w:kern w:val="0"/>
                <w:sz w:val="21"/>
                <w:szCs w:val="21"/>
                <w:highlight w:val="none"/>
                <w:lang w:val="en-US" w:eastAsia="zh-CN" w:bidi="ar-SA"/>
              </w:rPr>
            </w:pPr>
            <w:r>
              <w:rPr>
                <w:rFonts w:hint="eastAsia" w:ascii="仿宋" w:hAnsi="仿宋" w:eastAsia="仿宋" w:cs="仿宋"/>
                <w:b w:val="0"/>
                <w:bCs w:val="0"/>
                <w:color w:val="auto"/>
                <w:kern w:val="0"/>
                <w:sz w:val="21"/>
                <w:szCs w:val="21"/>
                <w:highlight w:val="none"/>
                <w:lang w:val="en-US" w:eastAsia="zh-CN" w:bidi="ar-SA"/>
              </w:rPr>
              <w:t>审查供应商投标（响应）报价平均值×65%；</w:t>
            </w:r>
          </w:p>
          <w:p w14:paraId="3FE19075">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jc w:val="left"/>
              <w:textAlignment w:val="auto"/>
              <w:rPr>
                <w:rFonts w:hint="eastAsia" w:ascii="仿宋" w:hAnsi="仿宋" w:eastAsia="仿宋" w:cs="仿宋"/>
                <w:b w:val="0"/>
                <w:bCs w:val="0"/>
                <w:color w:val="auto"/>
                <w:kern w:val="0"/>
                <w:sz w:val="21"/>
                <w:szCs w:val="21"/>
                <w:highlight w:val="none"/>
                <w:lang w:val="en-US" w:eastAsia="zh-CN" w:bidi="ar-SA"/>
              </w:rPr>
            </w:pPr>
            <w:r>
              <w:rPr>
                <w:rFonts w:hint="eastAsia" w:ascii="仿宋" w:hAnsi="仿宋" w:eastAsia="仿宋" w:cs="仿宋"/>
                <w:b w:val="0"/>
                <w:bCs w:val="0"/>
                <w:color w:val="auto"/>
                <w:kern w:val="0"/>
                <w:sz w:val="21"/>
                <w:szCs w:val="21"/>
                <w:highlight w:val="none"/>
                <w:lang w:val="en-US" w:eastAsia="zh-CN" w:bidi="ar-SA"/>
              </w:rPr>
              <w:t>（2）.投标（响应）报价低于通过符合性审查的次低报价供应商投标（响</w:t>
            </w:r>
          </w:p>
          <w:p w14:paraId="6C62ED2A">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jc w:val="left"/>
              <w:textAlignment w:val="auto"/>
              <w:rPr>
                <w:rFonts w:hint="eastAsia" w:ascii="仿宋" w:hAnsi="仿宋" w:eastAsia="仿宋" w:cs="仿宋"/>
                <w:b w:val="0"/>
                <w:bCs w:val="0"/>
                <w:color w:val="auto"/>
                <w:kern w:val="0"/>
                <w:sz w:val="21"/>
                <w:szCs w:val="21"/>
                <w:highlight w:val="none"/>
                <w:lang w:val="en-US" w:eastAsia="zh-CN" w:bidi="ar-SA"/>
              </w:rPr>
            </w:pPr>
            <w:r>
              <w:rPr>
                <w:rFonts w:hint="eastAsia" w:ascii="仿宋" w:hAnsi="仿宋" w:eastAsia="仿宋" w:cs="仿宋"/>
                <w:b w:val="0"/>
                <w:bCs w:val="0"/>
                <w:color w:val="auto"/>
                <w:kern w:val="0"/>
                <w:sz w:val="21"/>
                <w:szCs w:val="21"/>
                <w:highlight w:val="none"/>
                <w:lang w:val="en-US" w:eastAsia="zh-CN" w:bidi="ar-SA"/>
              </w:rPr>
              <w:t>应）报价65%的（不得超过65%），即投标（响应）报价&lt;通过符合性审查</w:t>
            </w:r>
          </w:p>
          <w:p w14:paraId="76F05DDA">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jc w:val="left"/>
              <w:textAlignment w:val="auto"/>
              <w:rPr>
                <w:rFonts w:hint="eastAsia" w:ascii="仿宋" w:hAnsi="仿宋" w:eastAsia="仿宋" w:cs="仿宋"/>
                <w:b w:val="0"/>
                <w:bCs w:val="0"/>
                <w:color w:val="auto"/>
                <w:kern w:val="0"/>
                <w:sz w:val="21"/>
                <w:szCs w:val="21"/>
                <w:highlight w:val="none"/>
                <w:lang w:val="en-US" w:eastAsia="zh-CN" w:bidi="ar-SA"/>
              </w:rPr>
            </w:pPr>
            <w:r>
              <w:rPr>
                <w:rFonts w:hint="eastAsia" w:ascii="仿宋" w:hAnsi="仿宋" w:eastAsia="仿宋" w:cs="仿宋"/>
                <w:b w:val="0"/>
                <w:bCs w:val="0"/>
                <w:color w:val="auto"/>
                <w:kern w:val="0"/>
                <w:sz w:val="21"/>
                <w:szCs w:val="21"/>
                <w:highlight w:val="none"/>
                <w:lang w:val="en-US" w:eastAsia="zh-CN" w:bidi="ar-SA"/>
              </w:rPr>
              <w:t>的次低报价供应商投标（响应）报价×65%；</w:t>
            </w:r>
          </w:p>
          <w:p w14:paraId="08558605">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jc w:val="left"/>
              <w:textAlignment w:val="auto"/>
              <w:rPr>
                <w:rFonts w:hint="eastAsia" w:ascii="仿宋" w:hAnsi="仿宋" w:eastAsia="仿宋" w:cs="仿宋"/>
                <w:b w:val="0"/>
                <w:bCs w:val="0"/>
                <w:color w:val="auto"/>
                <w:kern w:val="0"/>
                <w:sz w:val="21"/>
                <w:szCs w:val="21"/>
                <w:highlight w:val="none"/>
                <w:lang w:val="en-US" w:eastAsia="zh-CN" w:bidi="ar-SA"/>
              </w:rPr>
            </w:pPr>
            <w:r>
              <w:rPr>
                <w:rFonts w:hint="eastAsia" w:ascii="仿宋" w:hAnsi="仿宋" w:eastAsia="仿宋" w:cs="仿宋"/>
                <w:b w:val="0"/>
                <w:bCs w:val="0"/>
                <w:color w:val="auto"/>
                <w:kern w:val="0"/>
                <w:sz w:val="21"/>
                <w:szCs w:val="21"/>
                <w:highlight w:val="none"/>
                <w:lang w:val="en-US" w:eastAsia="zh-CN" w:bidi="ar-SA"/>
              </w:rPr>
              <w:t>（3）.投标（响应）报价低于采购项目最高限价65%的（不得超过65%），</w:t>
            </w:r>
          </w:p>
          <w:p w14:paraId="03E22AB5">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jc w:val="left"/>
              <w:textAlignment w:val="auto"/>
              <w:rPr>
                <w:rFonts w:hint="eastAsia" w:ascii="仿宋" w:hAnsi="仿宋" w:eastAsia="仿宋" w:cs="仿宋"/>
                <w:b w:val="0"/>
                <w:bCs w:val="0"/>
                <w:color w:val="auto"/>
                <w:kern w:val="0"/>
                <w:sz w:val="21"/>
                <w:szCs w:val="21"/>
                <w:highlight w:val="none"/>
                <w:lang w:val="en-US" w:eastAsia="zh-CN" w:bidi="ar-SA"/>
              </w:rPr>
            </w:pPr>
            <w:r>
              <w:rPr>
                <w:rFonts w:hint="eastAsia" w:ascii="仿宋" w:hAnsi="仿宋" w:eastAsia="仿宋" w:cs="仿宋"/>
                <w:b w:val="0"/>
                <w:bCs w:val="0"/>
                <w:color w:val="auto"/>
                <w:kern w:val="0"/>
                <w:sz w:val="21"/>
                <w:szCs w:val="21"/>
                <w:highlight w:val="none"/>
                <w:lang w:val="en-US" w:eastAsia="zh-CN" w:bidi="ar-SA"/>
              </w:rPr>
              <w:t>即投标（响应）报价&lt;采购项目最高限价×65%；</w:t>
            </w:r>
          </w:p>
          <w:p w14:paraId="7B6670C3">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jc w:val="left"/>
              <w:textAlignment w:val="auto"/>
              <w:rPr>
                <w:rFonts w:hint="eastAsia" w:ascii="仿宋" w:hAnsi="仿宋" w:eastAsia="仿宋" w:cs="仿宋"/>
                <w:b w:val="0"/>
                <w:bCs w:val="0"/>
                <w:color w:val="auto"/>
                <w:kern w:val="0"/>
                <w:sz w:val="21"/>
                <w:szCs w:val="21"/>
                <w:highlight w:val="none"/>
                <w:lang w:val="en-US" w:eastAsia="zh-CN" w:bidi="ar-SA"/>
              </w:rPr>
            </w:pPr>
            <w:r>
              <w:rPr>
                <w:rFonts w:hint="eastAsia" w:ascii="仿宋" w:hAnsi="仿宋" w:eastAsia="仿宋" w:cs="仿宋"/>
                <w:b w:val="0"/>
                <w:bCs w:val="0"/>
                <w:color w:val="auto"/>
                <w:kern w:val="0"/>
                <w:sz w:val="21"/>
                <w:szCs w:val="21"/>
                <w:highlight w:val="none"/>
                <w:lang w:val="en-US" w:eastAsia="zh-CN" w:bidi="ar-SA"/>
              </w:rPr>
              <w:t>（4）.评审委员会基于专业判断，认为供应商报价过低，有可能影响产品</w:t>
            </w:r>
          </w:p>
          <w:p w14:paraId="458B4E41">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jc w:val="left"/>
              <w:textAlignment w:val="auto"/>
              <w:rPr>
                <w:rFonts w:hint="eastAsia" w:ascii="仿宋" w:hAnsi="仿宋" w:eastAsia="仿宋" w:cs="仿宋"/>
                <w:b w:val="0"/>
                <w:bCs w:val="0"/>
                <w:color w:val="auto"/>
                <w:kern w:val="0"/>
                <w:sz w:val="21"/>
                <w:szCs w:val="21"/>
                <w:highlight w:val="none"/>
                <w:lang w:val="en-US" w:eastAsia="zh-CN" w:bidi="ar-SA"/>
              </w:rPr>
            </w:pPr>
            <w:r>
              <w:rPr>
                <w:rFonts w:hint="eastAsia" w:ascii="仿宋" w:hAnsi="仿宋" w:eastAsia="仿宋" w:cs="仿宋"/>
                <w:b w:val="0"/>
                <w:bCs w:val="0"/>
                <w:color w:val="auto"/>
                <w:kern w:val="0"/>
                <w:sz w:val="21"/>
                <w:szCs w:val="21"/>
                <w:highlight w:val="none"/>
                <w:lang w:val="en-US" w:eastAsia="zh-CN" w:bidi="ar-SA"/>
              </w:rPr>
              <w:t>质量或者不能诚信履约的其他情形。</w:t>
            </w:r>
          </w:p>
          <w:p w14:paraId="551EEE32">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jc w:val="left"/>
              <w:textAlignment w:val="auto"/>
              <w:rPr>
                <w:rFonts w:hint="eastAsia" w:ascii="仿宋" w:hAnsi="仿宋" w:eastAsia="仿宋" w:cs="仿宋"/>
                <w:b w:val="0"/>
                <w:bCs w:val="0"/>
                <w:color w:val="auto"/>
                <w:kern w:val="0"/>
                <w:sz w:val="21"/>
                <w:szCs w:val="21"/>
                <w:highlight w:val="none"/>
                <w:lang w:val="en-US" w:eastAsia="zh-CN" w:bidi="ar-SA"/>
              </w:rPr>
            </w:pPr>
            <w:r>
              <w:rPr>
                <w:rFonts w:hint="eastAsia" w:ascii="仿宋" w:hAnsi="仿宋" w:eastAsia="仿宋" w:cs="仿宋"/>
                <w:b w:val="0"/>
                <w:bCs w:val="0"/>
                <w:color w:val="auto"/>
                <w:kern w:val="0"/>
                <w:sz w:val="21"/>
                <w:szCs w:val="21"/>
                <w:highlight w:val="none"/>
                <w:lang w:val="en-US" w:eastAsia="zh-CN" w:bidi="ar-SA"/>
              </w:rPr>
              <w:t>相关法律法规对供应商报价有规定的，从其规定。</w:t>
            </w:r>
          </w:p>
          <w:p w14:paraId="18A2A86F">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jc w:val="left"/>
              <w:textAlignment w:val="auto"/>
              <w:rPr>
                <w:rFonts w:hint="eastAsia" w:ascii="仿宋" w:hAnsi="仿宋" w:eastAsia="仿宋" w:cs="仿宋"/>
                <w:b w:val="0"/>
                <w:bCs w:val="0"/>
                <w:color w:val="auto"/>
                <w:kern w:val="0"/>
                <w:sz w:val="21"/>
                <w:szCs w:val="21"/>
                <w:highlight w:val="none"/>
                <w:lang w:val="en-US" w:eastAsia="zh-CN" w:bidi="ar-SA"/>
              </w:rPr>
            </w:pPr>
            <w:r>
              <w:rPr>
                <w:rFonts w:hint="eastAsia" w:ascii="仿宋" w:hAnsi="仿宋" w:eastAsia="仿宋" w:cs="仿宋"/>
                <w:b w:val="0"/>
                <w:bCs w:val="0"/>
                <w:color w:val="auto"/>
                <w:kern w:val="0"/>
                <w:sz w:val="21"/>
                <w:szCs w:val="21"/>
                <w:highlight w:val="none"/>
                <w:lang w:val="en-US" w:eastAsia="zh-CN" w:bidi="ar-SA"/>
              </w:rPr>
              <w:t>评审委员会启动异常低价投标（响应）审查后，属于前述第 1 项至第 4 项</w:t>
            </w:r>
          </w:p>
          <w:p w14:paraId="460A5861">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jc w:val="left"/>
              <w:textAlignment w:val="auto"/>
              <w:rPr>
                <w:rFonts w:hint="eastAsia" w:ascii="仿宋" w:hAnsi="仿宋" w:eastAsia="仿宋" w:cs="仿宋"/>
                <w:b w:val="0"/>
                <w:bCs w:val="0"/>
                <w:color w:val="auto"/>
                <w:kern w:val="0"/>
                <w:sz w:val="21"/>
                <w:szCs w:val="21"/>
                <w:highlight w:val="none"/>
                <w:lang w:val="en-US" w:eastAsia="zh-CN" w:bidi="ar-SA"/>
              </w:rPr>
            </w:pPr>
            <w:r>
              <w:rPr>
                <w:rFonts w:hint="eastAsia" w:ascii="仿宋" w:hAnsi="仿宋" w:eastAsia="仿宋" w:cs="仿宋"/>
                <w:b w:val="0"/>
                <w:bCs w:val="0"/>
                <w:color w:val="auto"/>
                <w:kern w:val="0"/>
                <w:sz w:val="21"/>
                <w:szCs w:val="21"/>
                <w:highlight w:val="none"/>
                <w:lang w:val="en-US" w:eastAsia="zh-CN" w:bidi="ar-SA"/>
              </w:rPr>
              <w:t>情形的，应当要求相关供应商在评审现场合理的时间内对投标（响应）价</w:t>
            </w:r>
          </w:p>
          <w:p w14:paraId="0A664404">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jc w:val="left"/>
              <w:textAlignment w:val="auto"/>
              <w:rPr>
                <w:rFonts w:hint="eastAsia" w:ascii="仿宋" w:hAnsi="仿宋" w:eastAsia="仿宋" w:cs="仿宋"/>
                <w:b w:val="0"/>
                <w:bCs w:val="0"/>
                <w:color w:val="auto"/>
                <w:kern w:val="0"/>
                <w:sz w:val="21"/>
                <w:szCs w:val="21"/>
                <w:highlight w:val="none"/>
                <w:lang w:val="en-US" w:eastAsia="zh-CN" w:bidi="ar-SA"/>
              </w:rPr>
            </w:pPr>
            <w:r>
              <w:rPr>
                <w:rFonts w:hint="eastAsia" w:ascii="仿宋" w:hAnsi="仿宋" w:eastAsia="仿宋" w:cs="仿宋"/>
                <w:b w:val="0"/>
                <w:bCs w:val="0"/>
                <w:color w:val="auto"/>
                <w:kern w:val="0"/>
                <w:sz w:val="21"/>
                <w:szCs w:val="21"/>
                <w:highlight w:val="none"/>
                <w:lang w:val="en-US" w:eastAsia="zh-CN" w:bidi="ar-SA"/>
              </w:rPr>
              <w:t>格作出解释，提供项目具体成本测算等与报价合理性相关的书面说明及必</w:t>
            </w:r>
          </w:p>
          <w:p w14:paraId="58580AF6">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jc w:val="left"/>
              <w:textAlignment w:val="auto"/>
              <w:rPr>
                <w:rFonts w:hint="eastAsia" w:ascii="仿宋" w:hAnsi="仿宋" w:eastAsia="仿宋" w:cs="仿宋"/>
                <w:b w:val="0"/>
                <w:bCs w:val="0"/>
                <w:color w:val="auto"/>
                <w:kern w:val="0"/>
                <w:sz w:val="21"/>
                <w:szCs w:val="21"/>
                <w:highlight w:val="none"/>
                <w:lang w:val="en-US" w:eastAsia="zh-CN" w:bidi="ar-SA"/>
              </w:rPr>
            </w:pPr>
            <w:r>
              <w:rPr>
                <w:rFonts w:hint="eastAsia" w:ascii="仿宋" w:hAnsi="仿宋" w:eastAsia="仿宋" w:cs="仿宋"/>
                <w:b w:val="0"/>
                <w:bCs w:val="0"/>
                <w:color w:val="auto"/>
                <w:kern w:val="0"/>
                <w:sz w:val="21"/>
                <w:szCs w:val="21"/>
                <w:highlight w:val="none"/>
                <w:lang w:val="en-US" w:eastAsia="zh-CN" w:bidi="ar-SA"/>
              </w:rPr>
              <w:t>要的证明材料，包括但不限于原材料成本、人工成本、制造费用等，给予</w:t>
            </w:r>
          </w:p>
          <w:p w14:paraId="3ADD5C1F">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jc w:val="left"/>
              <w:textAlignment w:val="auto"/>
              <w:rPr>
                <w:rFonts w:hint="eastAsia" w:ascii="仿宋" w:hAnsi="仿宋" w:eastAsia="仿宋" w:cs="仿宋"/>
                <w:b w:val="0"/>
                <w:bCs w:val="0"/>
                <w:color w:val="auto"/>
                <w:kern w:val="0"/>
                <w:sz w:val="21"/>
                <w:szCs w:val="21"/>
                <w:highlight w:val="none"/>
                <w:lang w:val="en-US" w:eastAsia="zh-CN" w:bidi="ar-SA"/>
              </w:rPr>
            </w:pPr>
            <w:r>
              <w:rPr>
                <w:rFonts w:hint="eastAsia" w:ascii="仿宋" w:hAnsi="仿宋" w:eastAsia="仿宋" w:cs="仿宋"/>
                <w:b w:val="0"/>
                <w:bCs w:val="0"/>
                <w:color w:val="auto"/>
                <w:kern w:val="0"/>
                <w:sz w:val="21"/>
                <w:szCs w:val="21"/>
                <w:highlight w:val="none"/>
                <w:lang w:val="en-US" w:eastAsia="zh-CN" w:bidi="ar-SA"/>
              </w:rPr>
              <w:t>相关供应商的时间为 30 分钟。其中，属于第 3 项情形，供应商已随投标（响</w:t>
            </w:r>
          </w:p>
          <w:p w14:paraId="0B42D1E6">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jc w:val="left"/>
              <w:textAlignment w:val="auto"/>
              <w:rPr>
                <w:rFonts w:hint="eastAsia" w:ascii="仿宋" w:hAnsi="仿宋" w:eastAsia="仿宋" w:cs="仿宋"/>
                <w:b w:val="0"/>
                <w:bCs w:val="0"/>
                <w:color w:val="auto"/>
                <w:kern w:val="0"/>
                <w:sz w:val="21"/>
                <w:szCs w:val="21"/>
                <w:highlight w:val="none"/>
                <w:lang w:val="en-US" w:eastAsia="zh-CN" w:bidi="ar-SA"/>
              </w:rPr>
            </w:pPr>
            <w:r>
              <w:rPr>
                <w:rFonts w:hint="eastAsia" w:ascii="仿宋" w:hAnsi="仿宋" w:eastAsia="仿宋" w:cs="仿宋"/>
                <w:b w:val="0"/>
                <w:bCs w:val="0"/>
                <w:color w:val="auto"/>
                <w:kern w:val="0"/>
                <w:sz w:val="21"/>
                <w:szCs w:val="21"/>
                <w:highlight w:val="none"/>
                <w:lang w:val="en-US" w:eastAsia="zh-CN" w:bidi="ar-SA"/>
              </w:rPr>
              <w:t>应）文件一并提交相关书面说明及必要的证明材料的，在评审现场可不再</w:t>
            </w:r>
          </w:p>
          <w:p w14:paraId="1B062EB8">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jc w:val="left"/>
              <w:textAlignment w:val="auto"/>
              <w:rPr>
                <w:rFonts w:hint="eastAsia" w:ascii="仿宋" w:hAnsi="仿宋" w:eastAsia="仿宋" w:cs="仿宋"/>
                <w:b w:val="0"/>
                <w:bCs w:val="0"/>
                <w:color w:val="auto"/>
                <w:kern w:val="0"/>
                <w:sz w:val="21"/>
                <w:szCs w:val="21"/>
                <w:highlight w:val="none"/>
                <w:lang w:val="en-US" w:eastAsia="zh-CN" w:bidi="ar-SA"/>
              </w:rPr>
            </w:pPr>
            <w:r>
              <w:rPr>
                <w:rFonts w:hint="eastAsia" w:ascii="仿宋" w:hAnsi="仿宋" w:eastAsia="仿宋" w:cs="仿宋"/>
                <w:b w:val="0"/>
                <w:bCs w:val="0"/>
                <w:color w:val="auto"/>
                <w:kern w:val="0"/>
                <w:sz w:val="21"/>
                <w:szCs w:val="21"/>
                <w:highlight w:val="none"/>
                <w:lang w:val="en-US" w:eastAsia="zh-CN" w:bidi="ar-SA"/>
              </w:rPr>
              <w:t>重复提交。评审委员会依据专业经验，参考同类项目中标（成交）价格、类似产品市场价格水平、行业人工费用标准、国家有关部门指导行业协会</w:t>
            </w:r>
          </w:p>
          <w:p w14:paraId="05E55C35">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jc w:val="left"/>
              <w:textAlignment w:val="auto"/>
              <w:rPr>
                <w:rFonts w:hint="eastAsia" w:ascii="仿宋" w:hAnsi="仿宋" w:eastAsia="仿宋" w:cs="仿宋"/>
                <w:b w:val="0"/>
                <w:bCs w:val="0"/>
                <w:color w:val="auto"/>
                <w:kern w:val="0"/>
                <w:sz w:val="21"/>
                <w:szCs w:val="21"/>
                <w:highlight w:val="none"/>
                <w:lang w:val="en-US" w:eastAsia="zh-CN" w:bidi="ar-SA"/>
              </w:rPr>
            </w:pPr>
            <w:r>
              <w:rPr>
                <w:rFonts w:hint="eastAsia" w:ascii="仿宋" w:hAnsi="仿宋" w:eastAsia="仿宋" w:cs="仿宋"/>
                <w:b w:val="0"/>
                <w:bCs w:val="0"/>
                <w:color w:val="auto"/>
                <w:kern w:val="0"/>
                <w:sz w:val="21"/>
                <w:szCs w:val="21"/>
                <w:highlight w:val="none"/>
                <w:lang w:val="en-US" w:eastAsia="zh-CN" w:bidi="ar-SA"/>
              </w:rPr>
              <w:t>发布的行业平均成本等情况，对报价合理性进行判断。投标（响应）供应</w:t>
            </w:r>
          </w:p>
          <w:p w14:paraId="15396A20">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jc w:val="left"/>
              <w:textAlignment w:val="auto"/>
              <w:rPr>
                <w:rFonts w:hint="eastAsia" w:ascii="仿宋" w:hAnsi="仿宋" w:eastAsia="仿宋" w:cs="仿宋"/>
                <w:b w:val="0"/>
                <w:bCs w:val="0"/>
                <w:color w:val="auto"/>
                <w:kern w:val="0"/>
                <w:sz w:val="21"/>
                <w:szCs w:val="21"/>
                <w:highlight w:val="none"/>
                <w:lang w:val="en-US" w:eastAsia="zh-CN" w:bidi="ar-SA"/>
              </w:rPr>
            </w:pPr>
            <w:r>
              <w:rPr>
                <w:rFonts w:hint="eastAsia" w:ascii="仿宋" w:hAnsi="仿宋" w:eastAsia="仿宋" w:cs="仿宋"/>
                <w:b w:val="0"/>
                <w:bCs w:val="0"/>
                <w:color w:val="auto"/>
                <w:kern w:val="0"/>
                <w:sz w:val="21"/>
                <w:szCs w:val="21"/>
                <w:highlight w:val="none"/>
                <w:lang w:val="en-US" w:eastAsia="zh-CN" w:bidi="ar-SA"/>
              </w:rPr>
              <w:t>商未在规定时间提供或不能提供书面说明、证明材料，或者提供的书面说</w:t>
            </w:r>
          </w:p>
          <w:p w14:paraId="26EC3C9A">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jc w:val="left"/>
              <w:textAlignment w:val="auto"/>
              <w:rPr>
                <w:rFonts w:hint="eastAsia" w:ascii="仿宋" w:hAnsi="仿宋" w:eastAsia="仿宋" w:cs="仿宋"/>
                <w:b w:val="0"/>
                <w:bCs w:val="0"/>
                <w:color w:val="auto"/>
                <w:kern w:val="0"/>
                <w:sz w:val="21"/>
                <w:szCs w:val="21"/>
                <w:highlight w:val="none"/>
                <w:lang w:val="en-US" w:eastAsia="zh-CN" w:bidi="ar-SA"/>
              </w:rPr>
            </w:pPr>
            <w:r>
              <w:rPr>
                <w:rFonts w:hint="eastAsia" w:ascii="仿宋" w:hAnsi="仿宋" w:eastAsia="仿宋" w:cs="仿宋"/>
                <w:b w:val="0"/>
                <w:bCs w:val="0"/>
                <w:color w:val="auto"/>
                <w:kern w:val="0"/>
                <w:sz w:val="21"/>
                <w:szCs w:val="21"/>
                <w:highlight w:val="none"/>
                <w:lang w:val="en-US" w:eastAsia="zh-CN" w:bidi="ar-SA"/>
              </w:rPr>
              <w:t>明、证明材料不能证明其报价合理性的，评审委员会应当将其作为无效投</w:t>
            </w:r>
          </w:p>
          <w:p w14:paraId="6C691E85">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jc w:val="left"/>
              <w:textAlignment w:val="auto"/>
              <w:rPr>
                <w:rFonts w:hint="eastAsia" w:ascii="仿宋" w:hAnsi="仿宋" w:eastAsia="仿宋" w:cs="仿宋"/>
                <w:b w:val="0"/>
                <w:bCs w:val="0"/>
                <w:color w:val="auto"/>
                <w:kern w:val="0"/>
                <w:sz w:val="21"/>
                <w:szCs w:val="21"/>
                <w:highlight w:val="none"/>
                <w:lang w:val="en-US" w:eastAsia="zh-CN" w:bidi="ar-SA"/>
              </w:rPr>
            </w:pPr>
            <w:r>
              <w:rPr>
                <w:rFonts w:hint="eastAsia" w:ascii="仿宋" w:hAnsi="仿宋" w:eastAsia="仿宋" w:cs="仿宋"/>
                <w:b w:val="0"/>
                <w:bCs w:val="0"/>
                <w:color w:val="auto"/>
                <w:kern w:val="0"/>
                <w:sz w:val="21"/>
                <w:szCs w:val="21"/>
                <w:highlight w:val="none"/>
                <w:lang w:val="en-US" w:eastAsia="zh-CN" w:bidi="ar-SA"/>
              </w:rPr>
              <w:t>标（响应）处理。</w:t>
            </w:r>
          </w:p>
        </w:tc>
      </w:tr>
      <w:tr w14:paraId="3E17F7E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603" w:type="dxa"/>
            <w:vMerge w:val="restart"/>
            <w:tcBorders>
              <w:left w:val="single" w:color="auto" w:sz="6" w:space="0"/>
              <w:right w:val="single" w:color="auto" w:sz="6" w:space="0"/>
            </w:tcBorders>
            <w:noWrap w:val="0"/>
            <w:vAlign w:val="center"/>
          </w:tcPr>
          <w:p w14:paraId="07966808">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jc w:val="left"/>
              <w:textAlignment w:val="auto"/>
              <w:rPr>
                <w:rFonts w:hint="eastAsia" w:ascii="仿宋" w:hAnsi="仿宋" w:eastAsia="仿宋" w:cs="仿宋"/>
                <w:bCs/>
                <w:color w:val="auto"/>
                <w:sz w:val="21"/>
                <w:szCs w:val="21"/>
                <w:highlight w:val="none"/>
                <w:lang w:val="en-US" w:eastAsia="zh-CN"/>
              </w:rPr>
            </w:pPr>
            <w:r>
              <w:rPr>
                <w:rFonts w:hint="eastAsia" w:ascii="仿宋" w:hAnsi="仿宋" w:eastAsia="仿宋" w:cs="仿宋"/>
                <w:bCs/>
                <w:color w:val="auto"/>
                <w:sz w:val="21"/>
                <w:szCs w:val="21"/>
                <w:highlight w:val="none"/>
                <w:lang w:val="en-US" w:eastAsia="zh-CN"/>
              </w:rPr>
              <w:t>2</w:t>
            </w:r>
          </w:p>
        </w:tc>
        <w:tc>
          <w:tcPr>
            <w:tcW w:w="861" w:type="dxa"/>
            <w:vMerge w:val="restart"/>
            <w:tcBorders>
              <w:left w:val="single" w:color="auto" w:sz="6" w:space="0"/>
              <w:right w:val="single" w:color="auto" w:sz="6" w:space="0"/>
            </w:tcBorders>
            <w:noWrap w:val="0"/>
            <w:vAlign w:val="center"/>
          </w:tcPr>
          <w:p w14:paraId="51185D1F">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jc w:val="left"/>
              <w:textAlignment w:val="auto"/>
              <w:rPr>
                <w:rFonts w:hint="eastAsia" w:ascii="仿宋" w:hAnsi="仿宋" w:eastAsia="仿宋" w:cs="仿宋"/>
                <w:bCs/>
                <w:color w:val="auto"/>
                <w:sz w:val="21"/>
                <w:szCs w:val="21"/>
                <w:highlight w:val="none"/>
                <w:lang w:val="en-US" w:eastAsia="zh-CN"/>
              </w:rPr>
            </w:pPr>
            <w:r>
              <w:rPr>
                <w:rFonts w:hint="eastAsia" w:ascii="仿宋" w:hAnsi="仿宋" w:eastAsia="仿宋" w:cs="仿宋"/>
                <w:b w:val="0"/>
                <w:bCs w:val="0"/>
                <w:color w:val="auto"/>
                <w:szCs w:val="21"/>
                <w:highlight w:val="none"/>
                <w:lang w:val="en-US" w:eastAsia="zh-CN"/>
              </w:rPr>
              <w:t>A2</w:t>
            </w:r>
            <w:r>
              <w:rPr>
                <w:rFonts w:hint="eastAsia" w:ascii="仿宋" w:hAnsi="仿宋" w:eastAsia="仿宋" w:cs="仿宋"/>
                <w:b w:val="0"/>
                <w:bCs w:val="0"/>
                <w:color w:val="auto"/>
                <w:szCs w:val="21"/>
                <w:highlight w:val="none"/>
              </w:rPr>
              <w:t>技术权值（</w:t>
            </w:r>
            <w:r>
              <w:rPr>
                <w:rFonts w:hint="eastAsia" w:ascii="仿宋" w:hAnsi="仿宋" w:eastAsia="仿宋" w:cs="仿宋"/>
                <w:b w:val="0"/>
                <w:bCs w:val="0"/>
                <w:color w:val="auto"/>
                <w:szCs w:val="21"/>
                <w:highlight w:val="none"/>
                <w:lang w:val="en-US" w:eastAsia="zh-CN"/>
              </w:rPr>
              <w:t>40</w:t>
            </w:r>
            <w:r>
              <w:rPr>
                <w:rFonts w:hint="eastAsia" w:ascii="仿宋" w:hAnsi="仿宋" w:eastAsia="仿宋" w:cs="仿宋"/>
                <w:b w:val="0"/>
                <w:bCs w:val="0"/>
                <w:color w:val="auto"/>
                <w:szCs w:val="21"/>
                <w:highlight w:val="none"/>
              </w:rPr>
              <w:t>%）</w:t>
            </w:r>
          </w:p>
        </w:tc>
        <w:tc>
          <w:tcPr>
            <w:tcW w:w="721" w:type="dxa"/>
            <w:vMerge w:val="restart"/>
            <w:tcBorders>
              <w:left w:val="single" w:color="auto" w:sz="6" w:space="0"/>
              <w:right w:val="single" w:color="auto" w:sz="6" w:space="0"/>
            </w:tcBorders>
            <w:noWrap w:val="0"/>
            <w:vAlign w:val="center"/>
          </w:tcPr>
          <w:p w14:paraId="6281B586">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jc w:val="left"/>
              <w:textAlignment w:val="auto"/>
              <w:rPr>
                <w:rFonts w:hint="eastAsia" w:ascii="仿宋" w:hAnsi="仿宋" w:eastAsia="仿宋" w:cs="仿宋"/>
                <w:bCs/>
                <w:color w:val="auto"/>
                <w:sz w:val="21"/>
                <w:szCs w:val="21"/>
                <w:highlight w:val="none"/>
                <w:lang w:val="en-US" w:eastAsia="zh-CN"/>
              </w:rPr>
            </w:pPr>
            <w:r>
              <w:rPr>
                <w:rFonts w:hint="eastAsia" w:ascii="仿宋" w:hAnsi="仿宋" w:eastAsia="仿宋" w:cs="仿宋"/>
                <w:bCs/>
                <w:color w:val="auto"/>
                <w:sz w:val="21"/>
                <w:szCs w:val="21"/>
                <w:highlight w:val="none"/>
                <w:lang w:val="en-US" w:eastAsia="zh-CN"/>
              </w:rPr>
              <w:t>技术部分</w:t>
            </w:r>
          </w:p>
        </w:tc>
        <w:tc>
          <w:tcPr>
            <w:tcW w:w="1175" w:type="dxa"/>
            <w:tcBorders>
              <w:top w:val="single" w:color="auto" w:sz="6" w:space="0"/>
              <w:left w:val="single" w:color="auto" w:sz="6" w:space="0"/>
              <w:right w:val="single" w:color="auto" w:sz="6" w:space="0"/>
            </w:tcBorders>
            <w:noWrap w:val="0"/>
            <w:vAlign w:val="center"/>
          </w:tcPr>
          <w:p w14:paraId="4C545DCF">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ind w:left="0" w:leftChars="0" w:firstLine="0" w:firstLineChars="0"/>
              <w:jc w:val="center"/>
              <w:textAlignment w:val="auto"/>
              <w:rPr>
                <w:rFonts w:hint="eastAsia" w:ascii="仿宋" w:hAnsi="仿宋" w:eastAsia="仿宋" w:cs="仿宋"/>
                <w:bCs/>
                <w:color w:val="auto"/>
                <w:sz w:val="21"/>
                <w:szCs w:val="21"/>
                <w:highlight w:val="none"/>
                <w:lang w:eastAsia="zh-CN"/>
              </w:rPr>
            </w:pPr>
            <w:r>
              <w:rPr>
                <w:rFonts w:hint="eastAsia" w:ascii="仿宋" w:hAnsi="仿宋" w:eastAsia="仿宋" w:cs="仿宋"/>
                <w:bCs/>
                <w:color w:val="auto"/>
                <w:sz w:val="21"/>
                <w:szCs w:val="21"/>
                <w:highlight w:val="none"/>
              </w:rPr>
              <w:t>有效成分含量</w:t>
            </w:r>
            <w:r>
              <w:rPr>
                <w:rFonts w:hint="eastAsia" w:ascii="仿宋" w:hAnsi="仿宋" w:eastAsia="仿宋" w:cs="仿宋"/>
                <w:bCs/>
                <w:color w:val="auto"/>
                <w:sz w:val="21"/>
                <w:szCs w:val="21"/>
                <w:highlight w:val="none"/>
                <w:lang w:eastAsia="zh-CN"/>
              </w:rPr>
              <w:t>（</w:t>
            </w:r>
            <w:r>
              <w:rPr>
                <w:rFonts w:hint="eastAsia" w:ascii="仿宋" w:hAnsi="仿宋" w:eastAsia="仿宋" w:cs="仿宋"/>
                <w:bCs/>
                <w:color w:val="auto"/>
                <w:sz w:val="21"/>
                <w:szCs w:val="21"/>
                <w:highlight w:val="none"/>
                <w:lang w:val="en-US" w:eastAsia="zh-CN"/>
              </w:rPr>
              <w:t>24分</w:t>
            </w:r>
            <w:r>
              <w:rPr>
                <w:rFonts w:hint="eastAsia" w:ascii="仿宋" w:hAnsi="仿宋" w:eastAsia="仿宋" w:cs="仿宋"/>
                <w:bCs/>
                <w:color w:val="auto"/>
                <w:sz w:val="21"/>
                <w:szCs w:val="21"/>
                <w:highlight w:val="none"/>
                <w:lang w:eastAsia="zh-CN"/>
              </w:rPr>
              <w:t>）</w:t>
            </w:r>
          </w:p>
        </w:tc>
        <w:tc>
          <w:tcPr>
            <w:tcW w:w="7272" w:type="dxa"/>
            <w:tcBorders>
              <w:top w:val="single" w:color="auto" w:sz="6" w:space="0"/>
              <w:left w:val="single" w:color="auto" w:sz="6" w:space="0"/>
              <w:right w:val="single" w:color="auto" w:sz="6" w:space="0"/>
            </w:tcBorders>
            <w:noWrap w:val="0"/>
            <w:vAlign w:val="center"/>
          </w:tcPr>
          <w:p w14:paraId="779E3C13">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ind w:left="0" w:leftChars="0" w:firstLine="0" w:firstLineChars="0"/>
              <w:jc w:val="left"/>
              <w:textAlignment w:val="auto"/>
              <w:rPr>
                <w:rFonts w:hint="default" w:ascii="仿宋" w:hAnsi="仿宋" w:eastAsia="仿宋" w:cs="仿宋"/>
                <w:bCs/>
                <w:color w:val="auto"/>
                <w:sz w:val="21"/>
                <w:szCs w:val="21"/>
                <w:highlight w:val="none"/>
                <w:lang w:val="en-US" w:eastAsia="zh-CN"/>
              </w:rPr>
            </w:pPr>
            <w:r>
              <w:rPr>
                <w:rFonts w:hint="eastAsia" w:ascii="仿宋" w:hAnsi="仿宋" w:eastAsia="仿宋" w:cs="仿宋"/>
                <w:bCs/>
                <w:color w:val="auto"/>
                <w:sz w:val="21"/>
                <w:szCs w:val="21"/>
                <w:highlight w:val="none"/>
                <w:lang w:eastAsia="zh-CN"/>
              </w:rPr>
              <w:t>所投叶面阻控剂满足采购需求的基本技术规格、参数与要求，计8分，含量每增加1个百分点（或10g/L）</w:t>
            </w:r>
            <w:r>
              <w:rPr>
                <w:rFonts w:hint="eastAsia" w:ascii="仿宋" w:hAnsi="仿宋" w:eastAsia="仿宋" w:cs="仿宋"/>
                <w:bCs/>
                <w:color w:val="auto"/>
                <w:sz w:val="21"/>
                <w:szCs w:val="21"/>
                <w:highlight w:val="none"/>
                <w:lang w:val="en-US" w:eastAsia="zh-CN"/>
              </w:rPr>
              <w:t>（以检测报告数据为依据），</w:t>
            </w:r>
            <w:r>
              <w:rPr>
                <w:rFonts w:hint="eastAsia" w:ascii="仿宋" w:hAnsi="仿宋" w:eastAsia="仿宋" w:cs="仿宋"/>
                <w:bCs/>
                <w:color w:val="auto"/>
                <w:sz w:val="21"/>
                <w:szCs w:val="21"/>
                <w:highlight w:val="none"/>
                <w:lang w:eastAsia="zh-CN"/>
              </w:rPr>
              <w:t>加2分，满分24分，未提供货物说明一览表、技术规格参数和偏离表的，计0分；</w:t>
            </w:r>
            <w:r>
              <w:rPr>
                <w:rFonts w:hint="eastAsia" w:ascii="仿宋" w:hAnsi="仿宋" w:eastAsia="仿宋" w:cs="仿宋"/>
                <w:bCs/>
                <w:color w:val="auto"/>
                <w:sz w:val="21"/>
                <w:szCs w:val="21"/>
                <w:highlight w:val="none"/>
                <w:lang w:val="en-US" w:eastAsia="zh-CN"/>
              </w:rPr>
              <w:t>提供肥料登记证复印件（复印件需加盖公章）及农业农村部网站查询截图。未提供不计分。</w:t>
            </w:r>
          </w:p>
        </w:tc>
      </w:tr>
      <w:tr w14:paraId="0831F30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603" w:type="dxa"/>
            <w:vMerge w:val="continue"/>
            <w:tcBorders>
              <w:left w:val="single" w:color="auto" w:sz="6" w:space="0"/>
              <w:right w:val="single" w:color="auto" w:sz="6" w:space="0"/>
            </w:tcBorders>
            <w:noWrap w:val="0"/>
            <w:vAlign w:val="center"/>
          </w:tcPr>
          <w:p w14:paraId="5843638C">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jc w:val="left"/>
              <w:textAlignment w:val="auto"/>
              <w:rPr>
                <w:rFonts w:hint="eastAsia" w:ascii="仿宋" w:hAnsi="仿宋" w:eastAsia="仿宋" w:cs="仿宋"/>
                <w:bCs/>
                <w:color w:val="auto"/>
                <w:sz w:val="21"/>
                <w:szCs w:val="21"/>
                <w:highlight w:val="none"/>
              </w:rPr>
            </w:pPr>
          </w:p>
        </w:tc>
        <w:tc>
          <w:tcPr>
            <w:tcW w:w="861" w:type="dxa"/>
            <w:vMerge w:val="continue"/>
            <w:tcBorders>
              <w:left w:val="single" w:color="auto" w:sz="6" w:space="0"/>
              <w:right w:val="single" w:color="auto" w:sz="6" w:space="0"/>
            </w:tcBorders>
            <w:noWrap w:val="0"/>
            <w:vAlign w:val="center"/>
          </w:tcPr>
          <w:p w14:paraId="6DFAA103">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jc w:val="left"/>
              <w:textAlignment w:val="auto"/>
              <w:rPr>
                <w:rFonts w:hint="eastAsia" w:ascii="仿宋" w:hAnsi="仿宋" w:eastAsia="仿宋" w:cs="仿宋"/>
                <w:bCs/>
                <w:color w:val="auto"/>
                <w:sz w:val="21"/>
                <w:szCs w:val="21"/>
                <w:highlight w:val="none"/>
              </w:rPr>
            </w:pPr>
          </w:p>
        </w:tc>
        <w:tc>
          <w:tcPr>
            <w:tcW w:w="721" w:type="dxa"/>
            <w:vMerge w:val="continue"/>
            <w:tcBorders>
              <w:left w:val="single" w:color="auto" w:sz="6" w:space="0"/>
              <w:right w:val="single" w:color="auto" w:sz="6" w:space="0"/>
            </w:tcBorders>
            <w:noWrap w:val="0"/>
            <w:vAlign w:val="center"/>
          </w:tcPr>
          <w:p w14:paraId="4A890C51">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jc w:val="left"/>
              <w:textAlignment w:val="auto"/>
              <w:rPr>
                <w:rFonts w:hint="eastAsia" w:ascii="仿宋" w:hAnsi="仿宋" w:eastAsia="仿宋" w:cs="仿宋"/>
                <w:bCs/>
                <w:color w:val="auto"/>
                <w:sz w:val="21"/>
                <w:szCs w:val="21"/>
                <w:highlight w:val="none"/>
              </w:rPr>
            </w:pPr>
          </w:p>
        </w:tc>
        <w:tc>
          <w:tcPr>
            <w:tcW w:w="1175" w:type="dxa"/>
            <w:tcBorders>
              <w:top w:val="single" w:color="auto" w:sz="6" w:space="0"/>
              <w:left w:val="single" w:color="auto" w:sz="6" w:space="0"/>
              <w:right w:val="single" w:color="auto" w:sz="6" w:space="0"/>
            </w:tcBorders>
            <w:noWrap w:val="0"/>
            <w:vAlign w:val="center"/>
          </w:tcPr>
          <w:p w14:paraId="3A1CEE5C">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ind w:left="0" w:leftChars="0" w:firstLine="0" w:firstLineChars="0"/>
              <w:jc w:val="center"/>
              <w:textAlignment w:val="auto"/>
              <w:rPr>
                <w:rFonts w:hint="eastAsia" w:ascii="仿宋" w:hAnsi="仿宋" w:eastAsia="仿宋" w:cs="仿宋"/>
                <w:bCs/>
                <w:color w:val="auto"/>
                <w:sz w:val="21"/>
                <w:szCs w:val="21"/>
                <w:highlight w:val="none"/>
                <w:lang w:eastAsia="zh-CN"/>
              </w:rPr>
            </w:pPr>
            <w:r>
              <w:rPr>
                <w:rFonts w:hint="eastAsia" w:ascii="仿宋" w:hAnsi="仿宋" w:eastAsia="仿宋" w:cs="仿宋"/>
                <w:bCs/>
                <w:color w:val="auto"/>
                <w:sz w:val="21"/>
                <w:szCs w:val="21"/>
                <w:highlight w:val="none"/>
                <w:lang w:eastAsia="zh-CN"/>
              </w:rPr>
              <w:t>有益成分（</w:t>
            </w:r>
            <w:r>
              <w:rPr>
                <w:rFonts w:hint="eastAsia" w:ascii="仿宋" w:hAnsi="仿宋" w:eastAsia="仿宋" w:cs="仿宋"/>
                <w:bCs/>
                <w:color w:val="auto"/>
                <w:sz w:val="21"/>
                <w:szCs w:val="21"/>
                <w:highlight w:val="none"/>
                <w:lang w:val="en-US" w:eastAsia="zh-CN"/>
              </w:rPr>
              <w:t>20分</w:t>
            </w:r>
            <w:r>
              <w:rPr>
                <w:rFonts w:hint="eastAsia" w:ascii="仿宋" w:hAnsi="仿宋" w:eastAsia="仿宋" w:cs="仿宋"/>
                <w:bCs/>
                <w:color w:val="auto"/>
                <w:sz w:val="21"/>
                <w:szCs w:val="21"/>
                <w:highlight w:val="none"/>
                <w:lang w:eastAsia="zh-CN"/>
              </w:rPr>
              <w:t>）</w:t>
            </w:r>
          </w:p>
        </w:tc>
        <w:tc>
          <w:tcPr>
            <w:tcW w:w="7272" w:type="dxa"/>
            <w:tcBorders>
              <w:top w:val="single" w:color="auto" w:sz="6" w:space="0"/>
              <w:left w:val="single" w:color="auto" w:sz="6" w:space="0"/>
              <w:right w:val="single" w:color="auto" w:sz="6" w:space="0"/>
            </w:tcBorders>
            <w:noWrap w:val="0"/>
            <w:vAlign w:val="center"/>
          </w:tcPr>
          <w:p w14:paraId="5EF57C05">
            <w:pPr>
              <w:keepNext/>
              <w:keepLines/>
              <w:pageBreakBefore w:val="0"/>
              <w:widowControl w:val="0"/>
              <w:kinsoku/>
              <w:wordWrap/>
              <w:overflowPunct/>
              <w:topLinePunct w:val="0"/>
              <w:autoSpaceDE/>
              <w:autoSpaceDN/>
              <w:bidi w:val="0"/>
              <w:adjustRightInd/>
              <w:snapToGrid/>
              <w:spacing w:line="240" w:lineRule="auto"/>
              <w:jc w:val="left"/>
              <w:textAlignment w:val="auto"/>
              <w:outlineLvl w:val="1"/>
              <w:rPr>
                <w:rFonts w:hint="default" w:ascii="仿宋" w:hAnsi="仿宋" w:eastAsia="仿宋" w:cs="仿宋"/>
                <w:bCs/>
                <w:color w:val="auto"/>
                <w:sz w:val="21"/>
                <w:szCs w:val="21"/>
                <w:highlight w:val="none"/>
                <w:lang w:val="en-US" w:eastAsia="zh-CN"/>
              </w:rPr>
            </w:pPr>
            <w:r>
              <w:rPr>
                <w:rFonts w:hint="eastAsia" w:ascii="仿宋" w:hAnsi="仿宋" w:eastAsia="仿宋" w:cs="仿宋"/>
                <w:bCs/>
                <w:color w:val="auto"/>
                <w:sz w:val="21"/>
                <w:szCs w:val="21"/>
                <w:highlight w:val="none"/>
                <w:lang w:eastAsia="zh-CN"/>
              </w:rPr>
              <w:t>所投</w:t>
            </w:r>
            <w:r>
              <w:rPr>
                <w:rFonts w:hint="eastAsia" w:ascii="仿宋" w:hAnsi="仿宋" w:eastAsia="仿宋" w:cs="仿宋"/>
                <w:bCs/>
                <w:color w:val="auto"/>
                <w:sz w:val="21"/>
                <w:szCs w:val="21"/>
                <w:highlight w:val="none"/>
              </w:rPr>
              <w:t>叶面阻控剂有增产功能或降镉成分，增产在5%以上，</w:t>
            </w:r>
            <w:r>
              <w:rPr>
                <w:rFonts w:hint="eastAsia" w:ascii="仿宋" w:hAnsi="仿宋" w:eastAsia="仿宋" w:cs="仿宋"/>
                <w:bCs/>
                <w:color w:val="auto"/>
                <w:sz w:val="21"/>
                <w:szCs w:val="21"/>
                <w:highlight w:val="none"/>
                <w:lang w:val="en-US" w:eastAsia="zh-CN"/>
              </w:rPr>
              <w:t>计</w:t>
            </w:r>
            <w:r>
              <w:rPr>
                <w:rFonts w:hint="eastAsia" w:ascii="仿宋" w:hAnsi="仿宋" w:eastAsia="仿宋" w:cs="仿宋"/>
                <w:bCs/>
                <w:color w:val="auto"/>
                <w:sz w:val="21"/>
                <w:szCs w:val="21"/>
                <w:highlight w:val="none"/>
              </w:rPr>
              <w:t>4分；登记证含锌成分的</w:t>
            </w:r>
            <w:r>
              <w:rPr>
                <w:rFonts w:hint="eastAsia" w:ascii="仿宋" w:hAnsi="仿宋" w:eastAsia="仿宋" w:cs="仿宋"/>
                <w:bCs/>
                <w:color w:val="auto"/>
                <w:sz w:val="21"/>
                <w:szCs w:val="21"/>
                <w:highlight w:val="none"/>
                <w:lang w:val="en-US" w:eastAsia="zh-CN"/>
              </w:rPr>
              <w:t>计</w:t>
            </w:r>
            <w:r>
              <w:rPr>
                <w:rFonts w:hint="eastAsia" w:ascii="仿宋" w:hAnsi="仿宋" w:eastAsia="仿宋" w:cs="仿宋"/>
                <w:bCs/>
                <w:color w:val="auto"/>
                <w:sz w:val="21"/>
                <w:szCs w:val="21"/>
                <w:highlight w:val="none"/>
              </w:rPr>
              <w:t>4分</w:t>
            </w:r>
            <w:r>
              <w:rPr>
                <w:rFonts w:hint="eastAsia" w:ascii="仿宋" w:hAnsi="仿宋" w:eastAsia="仿宋" w:cs="仿宋"/>
                <w:bCs/>
                <w:color w:val="auto"/>
                <w:sz w:val="21"/>
                <w:szCs w:val="21"/>
                <w:highlight w:val="none"/>
                <w:lang w:eastAsia="zh-CN"/>
              </w:rPr>
              <w:t>；</w:t>
            </w:r>
            <w:r>
              <w:rPr>
                <w:rFonts w:hint="eastAsia" w:ascii="仿宋" w:hAnsi="仿宋" w:eastAsia="仿宋" w:cs="仿宋"/>
                <w:bCs/>
                <w:color w:val="auto"/>
                <w:sz w:val="21"/>
                <w:szCs w:val="21"/>
                <w:highlight w:val="none"/>
                <w:lang w:val="en-US" w:eastAsia="zh-CN"/>
              </w:rPr>
              <w:t>以下</w:t>
            </w:r>
            <w:r>
              <w:rPr>
                <w:rFonts w:hint="eastAsia" w:ascii="仿宋" w:hAnsi="仿宋" w:eastAsia="仿宋" w:cs="仿宋"/>
                <w:bCs/>
                <w:color w:val="auto"/>
                <w:sz w:val="21"/>
                <w:szCs w:val="21"/>
                <w:highlight w:val="none"/>
              </w:rPr>
              <w:t>有降镉其他因子</w:t>
            </w:r>
            <w:r>
              <w:rPr>
                <w:rFonts w:hint="eastAsia" w:ascii="仿宋" w:hAnsi="仿宋" w:eastAsia="仿宋" w:cs="仿宋"/>
                <w:bCs/>
                <w:color w:val="auto"/>
                <w:sz w:val="21"/>
                <w:szCs w:val="21"/>
                <w:highlight w:val="none"/>
                <w:lang w:val="en-US" w:eastAsia="zh-CN"/>
              </w:rPr>
              <w:t>最高计12分（不重复计分）；此项满分20分。</w:t>
            </w:r>
          </w:p>
          <w:p w14:paraId="7B07F8AF">
            <w:pPr>
              <w:keepNext/>
              <w:keepLines/>
              <w:pageBreakBefore w:val="0"/>
              <w:widowControl w:val="0"/>
              <w:kinsoku/>
              <w:wordWrap/>
              <w:overflowPunct/>
              <w:topLinePunct w:val="0"/>
              <w:autoSpaceDE/>
              <w:autoSpaceDN/>
              <w:bidi w:val="0"/>
              <w:adjustRightInd/>
              <w:snapToGrid/>
              <w:spacing w:line="240" w:lineRule="auto"/>
              <w:jc w:val="left"/>
              <w:textAlignment w:val="auto"/>
              <w:outlineLvl w:val="1"/>
              <w:rPr>
                <w:rFonts w:hint="eastAsia" w:ascii="仿宋" w:hAnsi="仿宋" w:eastAsia="仿宋" w:cs="仿宋"/>
                <w:bCs/>
                <w:color w:val="auto"/>
                <w:sz w:val="21"/>
                <w:szCs w:val="21"/>
                <w:highlight w:val="none"/>
                <w:lang w:eastAsia="zh-CN"/>
              </w:rPr>
            </w:pPr>
            <w:r>
              <w:rPr>
                <w:rFonts w:hint="eastAsia" w:ascii="仿宋" w:hAnsi="仿宋" w:eastAsia="仿宋" w:cs="仿宋"/>
                <w:bCs/>
                <w:color w:val="auto"/>
                <w:sz w:val="21"/>
                <w:szCs w:val="21"/>
                <w:highlight w:val="none"/>
              </w:rPr>
              <w:t>有降镉其他因子</w:t>
            </w:r>
            <w:r>
              <w:rPr>
                <w:rFonts w:hint="eastAsia" w:ascii="仿宋" w:hAnsi="仿宋" w:eastAsia="仿宋" w:cs="仿宋"/>
                <w:bCs/>
                <w:color w:val="auto"/>
                <w:sz w:val="21"/>
                <w:szCs w:val="21"/>
                <w:highlight w:val="none"/>
                <w:lang w:eastAsia="zh-CN"/>
              </w:rPr>
              <w:t>：</w:t>
            </w:r>
          </w:p>
          <w:p w14:paraId="16E5EFCF">
            <w:pPr>
              <w:keepNext/>
              <w:keepLines/>
              <w:pageBreakBefore w:val="0"/>
              <w:widowControl w:val="0"/>
              <w:kinsoku/>
              <w:wordWrap/>
              <w:overflowPunct/>
              <w:topLinePunct w:val="0"/>
              <w:autoSpaceDE/>
              <w:autoSpaceDN/>
              <w:bidi w:val="0"/>
              <w:adjustRightInd/>
              <w:snapToGrid/>
              <w:spacing w:line="240" w:lineRule="auto"/>
              <w:jc w:val="left"/>
              <w:textAlignment w:val="auto"/>
              <w:outlineLvl w:val="1"/>
              <w:rPr>
                <w:rFonts w:hint="eastAsia" w:ascii="仿宋" w:hAnsi="仿宋" w:eastAsia="仿宋" w:cs="仿宋"/>
                <w:bCs/>
                <w:color w:val="auto"/>
                <w:sz w:val="21"/>
                <w:szCs w:val="21"/>
                <w:highlight w:val="none"/>
                <w:lang w:eastAsia="zh-CN"/>
              </w:rPr>
            </w:pPr>
            <w:r>
              <w:rPr>
                <w:rFonts w:hint="eastAsia" w:ascii="仿宋" w:hAnsi="仿宋" w:eastAsia="仿宋" w:cs="仿宋"/>
                <w:bCs/>
                <w:color w:val="auto"/>
                <w:sz w:val="21"/>
                <w:szCs w:val="21"/>
                <w:highlight w:val="none"/>
              </w:rPr>
              <w:t>①</w:t>
            </w:r>
            <w:r>
              <w:rPr>
                <w:rFonts w:hint="eastAsia" w:ascii="仿宋" w:hAnsi="仿宋" w:eastAsia="仿宋" w:cs="仿宋"/>
                <w:bCs/>
                <w:color w:val="auto"/>
                <w:sz w:val="21"/>
                <w:szCs w:val="21"/>
                <w:highlight w:val="none"/>
                <w:lang w:eastAsia="zh-CN"/>
              </w:rPr>
              <w:t>：</w:t>
            </w:r>
            <w:r>
              <w:rPr>
                <w:rFonts w:hint="eastAsia" w:ascii="仿宋" w:hAnsi="仿宋" w:eastAsia="仿宋" w:cs="仿宋"/>
                <w:bCs/>
                <w:color w:val="auto"/>
                <w:sz w:val="21"/>
                <w:szCs w:val="21"/>
                <w:highlight w:val="none"/>
              </w:rPr>
              <w:t>2%（20g/L）≤K</w:t>
            </w:r>
            <w:r>
              <w:rPr>
                <w:rFonts w:hint="eastAsia" w:ascii="仿宋" w:hAnsi="仿宋" w:eastAsia="仿宋" w:cs="仿宋"/>
                <w:bCs/>
                <w:color w:val="auto"/>
                <w:sz w:val="21"/>
                <w:szCs w:val="21"/>
                <w:highlight w:val="none"/>
                <w:vertAlign w:val="subscript"/>
              </w:rPr>
              <w:t>2</w:t>
            </w:r>
            <w:r>
              <w:rPr>
                <w:rFonts w:hint="eastAsia" w:ascii="仿宋" w:hAnsi="仿宋" w:eastAsia="仿宋" w:cs="仿宋"/>
                <w:bCs/>
                <w:color w:val="auto"/>
                <w:sz w:val="21"/>
                <w:szCs w:val="21"/>
                <w:highlight w:val="none"/>
              </w:rPr>
              <w:t>O≤5%（50g/L）计3分</w:t>
            </w:r>
            <w:r>
              <w:rPr>
                <w:rFonts w:hint="eastAsia" w:ascii="仿宋" w:hAnsi="仿宋" w:eastAsia="仿宋" w:cs="仿宋"/>
                <w:bCs/>
                <w:color w:val="auto"/>
                <w:sz w:val="21"/>
                <w:szCs w:val="21"/>
                <w:highlight w:val="none"/>
                <w:lang w:eastAsia="zh-CN"/>
              </w:rPr>
              <w:t>；</w:t>
            </w:r>
          </w:p>
          <w:p w14:paraId="682D822F">
            <w:pPr>
              <w:keepNext/>
              <w:keepLines/>
              <w:pageBreakBefore w:val="0"/>
              <w:widowControl w:val="0"/>
              <w:kinsoku/>
              <w:wordWrap/>
              <w:overflowPunct/>
              <w:topLinePunct w:val="0"/>
              <w:autoSpaceDE/>
              <w:autoSpaceDN/>
              <w:bidi w:val="0"/>
              <w:adjustRightInd/>
              <w:snapToGrid/>
              <w:spacing w:line="240" w:lineRule="auto"/>
              <w:jc w:val="left"/>
              <w:textAlignment w:val="auto"/>
              <w:outlineLvl w:val="1"/>
              <w:rPr>
                <w:rFonts w:hint="eastAsia"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②</w:t>
            </w:r>
            <w:r>
              <w:rPr>
                <w:rFonts w:hint="eastAsia" w:ascii="仿宋" w:hAnsi="仿宋" w:eastAsia="仿宋" w:cs="仿宋"/>
                <w:bCs/>
                <w:color w:val="auto"/>
                <w:sz w:val="21"/>
                <w:szCs w:val="21"/>
                <w:highlight w:val="none"/>
                <w:lang w:eastAsia="zh-CN"/>
              </w:rPr>
              <w:t>：</w:t>
            </w:r>
            <w:r>
              <w:rPr>
                <w:rFonts w:hint="eastAsia" w:ascii="仿宋" w:hAnsi="仿宋" w:eastAsia="仿宋" w:cs="仿宋"/>
                <w:bCs/>
                <w:color w:val="auto"/>
                <w:sz w:val="21"/>
                <w:szCs w:val="21"/>
                <w:highlight w:val="none"/>
              </w:rPr>
              <w:t>6%（60g/L）≤K</w:t>
            </w:r>
            <w:r>
              <w:rPr>
                <w:rFonts w:hint="eastAsia" w:ascii="仿宋" w:hAnsi="仿宋" w:eastAsia="仿宋" w:cs="仿宋"/>
                <w:bCs/>
                <w:color w:val="auto"/>
                <w:sz w:val="21"/>
                <w:szCs w:val="21"/>
                <w:highlight w:val="none"/>
                <w:vertAlign w:val="subscript"/>
              </w:rPr>
              <w:t>2</w:t>
            </w:r>
            <w:r>
              <w:rPr>
                <w:rFonts w:hint="eastAsia" w:ascii="仿宋" w:hAnsi="仿宋" w:eastAsia="仿宋" w:cs="仿宋"/>
                <w:bCs/>
                <w:color w:val="auto"/>
                <w:sz w:val="21"/>
                <w:szCs w:val="21"/>
                <w:highlight w:val="none"/>
              </w:rPr>
              <w:t>O≤10%（100g/L）计6分；</w:t>
            </w:r>
          </w:p>
          <w:p w14:paraId="1CFE07F6">
            <w:pPr>
              <w:keepNext/>
              <w:keepLines/>
              <w:pageBreakBefore w:val="0"/>
              <w:widowControl w:val="0"/>
              <w:kinsoku/>
              <w:wordWrap/>
              <w:overflowPunct/>
              <w:topLinePunct w:val="0"/>
              <w:autoSpaceDE/>
              <w:autoSpaceDN/>
              <w:bidi w:val="0"/>
              <w:adjustRightInd/>
              <w:snapToGrid/>
              <w:spacing w:line="240" w:lineRule="auto"/>
              <w:jc w:val="left"/>
              <w:textAlignment w:val="auto"/>
              <w:outlineLvl w:val="1"/>
              <w:rPr>
                <w:rFonts w:hint="eastAsia"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③</w:t>
            </w:r>
            <w:r>
              <w:rPr>
                <w:rFonts w:hint="eastAsia" w:ascii="仿宋" w:hAnsi="仿宋" w:eastAsia="仿宋" w:cs="仿宋"/>
                <w:bCs/>
                <w:color w:val="auto"/>
                <w:sz w:val="21"/>
                <w:szCs w:val="21"/>
                <w:highlight w:val="none"/>
                <w:lang w:eastAsia="zh-CN"/>
              </w:rPr>
              <w:t>：</w:t>
            </w:r>
            <w:r>
              <w:rPr>
                <w:rFonts w:hint="eastAsia" w:ascii="仿宋" w:hAnsi="仿宋" w:eastAsia="仿宋" w:cs="仿宋"/>
                <w:bCs/>
                <w:color w:val="auto"/>
                <w:sz w:val="21"/>
                <w:szCs w:val="21"/>
                <w:highlight w:val="none"/>
              </w:rPr>
              <w:t>11%（110g/L）≤K</w:t>
            </w:r>
            <w:r>
              <w:rPr>
                <w:rFonts w:hint="eastAsia" w:ascii="仿宋" w:hAnsi="仿宋" w:eastAsia="仿宋" w:cs="仿宋"/>
                <w:bCs/>
                <w:color w:val="auto"/>
                <w:sz w:val="21"/>
                <w:szCs w:val="21"/>
                <w:highlight w:val="none"/>
                <w:vertAlign w:val="subscript"/>
              </w:rPr>
              <w:t>2</w:t>
            </w:r>
            <w:r>
              <w:rPr>
                <w:rFonts w:hint="eastAsia" w:ascii="仿宋" w:hAnsi="仿宋" w:eastAsia="仿宋" w:cs="仿宋"/>
                <w:bCs/>
                <w:color w:val="auto"/>
                <w:sz w:val="21"/>
                <w:szCs w:val="21"/>
                <w:highlight w:val="none"/>
              </w:rPr>
              <w:t>O≤15%（150g/L）计9分；</w:t>
            </w:r>
          </w:p>
          <w:p w14:paraId="2CB4B6D3">
            <w:pPr>
              <w:keepNext/>
              <w:keepLines/>
              <w:pageBreakBefore w:val="0"/>
              <w:widowControl w:val="0"/>
              <w:kinsoku/>
              <w:wordWrap/>
              <w:overflowPunct/>
              <w:topLinePunct w:val="0"/>
              <w:autoSpaceDE/>
              <w:autoSpaceDN/>
              <w:bidi w:val="0"/>
              <w:adjustRightInd/>
              <w:snapToGrid/>
              <w:spacing w:line="240" w:lineRule="auto"/>
              <w:jc w:val="left"/>
              <w:textAlignment w:val="auto"/>
              <w:outlineLvl w:val="1"/>
              <w:rPr>
                <w:rFonts w:hint="eastAsia"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④</w:t>
            </w:r>
            <w:r>
              <w:rPr>
                <w:rFonts w:hint="eastAsia" w:ascii="仿宋" w:hAnsi="仿宋" w:eastAsia="仿宋" w:cs="仿宋"/>
                <w:bCs/>
                <w:color w:val="auto"/>
                <w:sz w:val="21"/>
                <w:szCs w:val="21"/>
                <w:highlight w:val="none"/>
                <w:lang w:eastAsia="zh-CN"/>
              </w:rPr>
              <w:t>：</w:t>
            </w:r>
            <w:r>
              <w:rPr>
                <w:rFonts w:hint="eastAsia" w:ascii="仿宋" w:hAnsi="仿宋" w:eastAsia="仿宋" w:cs="仿宋"/>
                <w:bCs/>
                <w:color w:val="auto"/>
                <w:sz w:val="21"/>
                <w:szCs w:val="21"/>
                <w:highlight w:val="none"/>
              </w:rPr>
              <w:t>K</w:t>
            </w:r>
            <w:r>
              <w:rPr>
                <w:rFonts w:hint="eastAsia" w:ascii="仿宋" w:hAnsi="仿宋" w:eastAsia="仿宋" w:cs="仿宋"/>
                <w:bCs/>
                <w:color w:val="auto"/>
                <w:sz w:val="21"/>
                <w:szCs w:val="21"/>
                <w:highlight w:val="none"/>
                <w:vertAlign w:val="subscript"/>
              </w:rPr>
              <w:t>2</w:t>
            </w:r>
            <w:r>
              <w:rPr>
                <w:rFonts w:hint="eastAsia" w:ascii="仿宋" w:hAnsi="仿宋" w:eastAsia="仿宋" w:cs="仿宋"/>
                <w:bCs/>
                <w:color w:val="auto"/>
                <w:sz w:val="21"/>
                <w:szCs w:val="21"/>
                <w:highlight w:val="none"/>
              </w:rPr>
              <w:t>O≥15%（150g/L）计12分。</w:t>
            </w:r>
          </w:p>
        </w:tc>
      </w:tr>
      <w:tr w14:paraId="78F1881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839" w:hRule="atLeast"/>
          <w:jc w:val="center"/>
        </w:trPr>
        <w:tc>
          <w:tcPr>
            <w:tcW w:w="603" w:type="dxa"/>
            <w:vMerge w:val="continue"/>
            <w:tcBorders>
              <w:left w:val="single" w:color="auto" w:sz="6" w:space="0"/>
              <w:right w:val="single" w:color="auto" w:sz="6" w:space="0"/>
            </w:tcBorders>
            <w:noWrap w:val="0"/>
            <w:vAlign w:val="center"/>
          </w:tcPr>
          <w:p w14:paraId="66626BB4">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jc w:val="left"/>
              <w:textAlignment w:val="auto"/>
              <w:rPr>
                <w:rFonts w:hint="eastAsia" w:ascii="仿宋" w:hAnsi="仿宋" w:eastAsia="仿宋" w:cs="仿宋"/>
                <w:bCs/>
                <w:color w:val="auto"/>
                <w:sz w:val="21"/>
                <w:szCs w:val="21"/>
                <w:highlight w:val="none"/>
              </w:rPr>
            </w:pPr>
          </w:p>
        </w:tc>
        <w:tc>
          <w:tcPr>
            <w:tcW w:w="861" w:type="dxa"/>
            <w:vMerge w:val="continue"/>
            <w:tcBorders>
              <w:left w:val="single" w:color="auto" w:sz="6" w:space="0"/>
              <w:right w:val="single" w:color="auto" w:sz="6" w:space="0"/>
            </w:tcBorders>
            <w:noWrap w:val="0"/>
            <w:vAlign w:val="center"/>
          </w:tcPr>
          <w:p w14:paraId="331D6402">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jc w:val="left"/>
              <w:textAlignment w:val="auto"/>
              <w:rPr>
                <w:rFonts w:hint="eastAsia" w:ascii="仿宋" w:hAnsi="仿宋" w:eastAsia="仿宋" w:cs="仿宋"/>
                <w:bCs/>
                <w:color w:val="auto"/>
                <w:sz w:val="21"/>
                <w:szCs w:val="21"/>
                <w:highlight w:val="none"/>
              </w:rPr>
            </w:pPr>
          </w:p>
        </w:tc>
        <w:tc>
          <w:tcPr>
            <w:tcW w:w="721" w:type="dxa"/>
            <w:vMerge w:val="continue"/>
            <w:tcBorders>
              <w:left w:val="single" w:color="auto" w:sz="6" w:space="0"/>
              <w:right w:val="single" w:color="auto" w:sz="6" w:space="0"/>
            </w:tcBorders>
            <w:noWrap w:val="0"/>
            <w:vAlign w:val="center"/>
          </w:tcPr>
          <w:p w14:paraId="38DB6651">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jc w:val="left"/>
              <w:textAlignment w:val="auto"/>
              <w:rPr>
                <w:rFonts w:hint="eastAsia" w:ascii="仿宋" w:hAnsi="仿宋" w:eastAsia="仿宋" w:cs="仿宋"/>
                <w:bCs/>
                <w:color w:val="auto"/>
                <w:sz w:val="21"/>
                <w:szCs w:val="21"/>
                <w:highlight w:val="none"/>
              </w:rPr>
            </w:pPr>
          </w:p>
        </w:tc>
        <w:tc>
          <w:tcPr>
            <w:tcW w:w="1175" w:type="dxa"/>
            <w:tcBorders>
              <w:top w:val="single" w:color="auto" w:sz="6" w:space="0"/>
              <w:left w:val="single" w:color="auto" w:sz="6" w:space="0"/>
              <w:bottom w:val="single" w:color="auto" w:sz="4" w:space="0"/>
              <w:right w:val="single" w:color="auto" w:sz="6" w:space="0"/>
            </w:tcBorders>
            <w:noWrap w:val="0"/>
            <w:vAlign w:val="center"/>
          </w:tcPr>
          <w:p w14:paraId="43629752">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ind w:left="0" w:leftChars="0" w:firstLine="0" w:firstLineChars="0"/>
              <w:jc w:val="center"/>
              <w:textAlignment w:val="auto"/>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kern w:val="2"/>
                <w:sz w:val="21"/>
                <w:szCs w:val="21"/>
                <w:highlight w:val="none"/>
                <w:lang w:val="en-US" w:eastAsia="zh-CN" w:bidi="ar-SA"/>
              </w:rPr>
              <w:t>质量保证（8分）</w:t>
            </w:r>
          </w:p>
        </w:tc>
        <w:tc>
          <w:tcPr>
            <w:tcW w:w="7272" w:type="dxa"/>
            <w:tcBorders>
              <w:top w:val="single" w:color="auto" w:sz="6" w:space="0"/>
              <w:left w:val="single" w:color="auto" w:sz="6" w:space="0"/>
              <w:right w:val="single" w:color="auto" w:sz="6" w:space="0"/>
            </w:tcBorders>
            <w:noWrap w:val="0"/>
            <w:vAlign w:val="center"/>
          </w:tcPr>
          <w:p w14:paraId="591A4F9C">
            <w:pPr>
              <w:keepNext/>
              <w:keepLines/>
              <w:pageBreakBefore w:val="0"/>
              <w:widowControl w:val="0"/>
              <w:kinsoku/>
              <w:wordWrap/>
              <w:overflowPunct/>
              <w:topLinePunct w:val="0"/>
              <w:autoSpaceDE/>
              <w:autoSpaceDN/>
              <w:bidi w:val="0"/>
              <w:adjustRightInd/>
              <w:snapToGrid/>
              <w:spacing w:line="240" w:lineRule="auto"/>
              <w:jc w:val="left"/>
              <w:textAlignment w:val="auto"/>
              <w:outlineLvl w:val="1"/>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kern w:val="2"/>
                <w:sz w:val="21"/>
                <w:szCs w:val="21"/>
                <w:highlight w:val="none"/>
                <w:lang w:val="en-US" w:eastAsia="zh-CN" w:bidi="ar-SA"/>
              </w:rPr>
              <w:t>所投生石灰和叶面阻控剂，提供具有检测资质的第三方检测机构出具的近一年的全项检验报告，每提供一份加4分，最多加8分。提供检验报告复印件（复印件需加盖公章）。</w:t>
            </w:r>
          </w:p>
        </w:tc>
      </w:tr>
      <w:tr w14:paraId="4F69083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061" w:hRule="atLeast"/>
          <w:jc w:val="center"/>
        </w:trPr>
        <w:tc>
          <w:tcPr>
            <w:tcW w:w="603" w:type="dxa"/>
            <w:vMerge w:val="continue"/>
            <w:tcBorders>
              <w:left w:val="single" w:color="auto" w:sz="6" w:space="0"/>
              <w:right w:val="single" w:color="auto" w:sz="6" w:space="0"/>
            </w:tcBorders>
            <w:noWrap w:val="0"/>
            <w:vAlign w:val="center"/>
          </w:tcPr>
          <w:p w14:paraId="0DEC3612">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jc w:val="left"/>
              <w:textAlignment w:val="auto"/>
              <w:rPr>
                <w:rFonts w:hint="eastAsia" w:ascii="仿宋" w:hAnsi="仿宋" w:eastAsia="仿宋" w:cs="仿宋"/>
                <w:bCs/>
                <w:color w:val="auto"/>
                <w:sz w:val="21"/>
                <w:szCs w:val="21"/>
                <w:highlight w:val="none"/>
              </w:rPr>
            </w:pPr>
          </w:p>
        </w:tc>
        <w:tc>
          <w:tcPr>
            <w:tcW w:w="861" w:type="dxa"/>
            <w:vMerge w:val="continue"/>
            <w:tcBorders>
              <w:left w:val="single" w:color="auto" w:sz="6" w:space="0"/>
              <w:right w:val="single" w:color="auto" w:sz="6" w:space="0"/>
            </w:tcBorders>
            <w:noWrap w:val="0"/>
            <w:vAlign w:val="center"/>
          </w:tcPr>
          <w:p w14:paraId="140B30A8">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jc w:val="left"/>
              <w:textAlignment w:val="auto"/>
              <w:rPr>
                <w:rFonts w:hint="eastAsia" w:ascii="仿宋" w:hAnsi="仿宋" w:eastAsia="仿宋" w:cs="仿宋"/>
                <w:bCs/>
                <w:color w:val="auto"/>
                <w:sz w:val="21"/>
                <w:szCs w:val="21"/>
                <w:highlight w:val="none"/>
              </w:rPr>
            </w:pPr>
          </w:p>
        </w:tc>
        <w:tc>
          <w:tcPr>
            <w:tcW w:w="721" w:type="dxa"/>
            <w:vMerge w:val="continue"/>
            <w:tcBorders>
              <w:left w:val="single" w:color="auto" w:sz="6" w:space="0"/>
              <w:right w:val="single" w:color="auto" w:sz="6" w:space="0"/>
            </w:tcBorders>
            <w:noWrap w:val="0"/>
            <w:vAlign w:val="center"/>
          </w:tcPr>
          <w:p w14:paraId="55694D7E">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jc w:val="left"/>
              <w:textAlignment w:val="auto"/>
              <w:rPr>
                <w:rFonts w:hint="eastAsia" w:ascii="仿宋" w:hAnsi="仿宋" w:eastAsia="仿宋" w:cs="仿宋"/>
                <w:bCs/>
                <w:color w:val="auto"/>
                <w:sz w:val="21"/>
                <w:szCs w:val="21"/>
                <w:highlight w:val="none"/>
              </w:rPr>
            </w:pPr>
          </w:p>
        </w:tc>
        <w:tc>
          <w:tcPr>
            <w:tcW w:w="1175" w:type="dxa"/>
            <w:tcBorders>
              <w:top w:val="single" w:color="auto" w:sz="4" w:space="0"/>
              <w:left w:val="single" w:color="auto" w:sz="6" w:space="0"/>
              <w:right w:val="single" w:color="auto" w:sz="6" w:space="0"/>
            </w:tcBorders>
            <w:noWrap w:val="0"/>
            <w:vAlign w:val="center"/>
          </w:tcPr>
          <w:p w14:paraId="64C6E57F">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ind w:left="0" w:leftChars="0" w:firstLine="0" w:firstLineChars="0"/>
              <w:jc w:val="center"/>
              <w:textAlignment w:val="auto"/>
              <w:rPr>
                <w:rFonts w:hint="eastAsia" w:ascii="仿宋" w:hAnsi="仿宋" w:eastAsia="仿宋" w:cs="仿宋"/>
                <w:bCs/>
                <w:color w:val="auto"/>
                <w:sz w:val="21"/>
                <w:szCs w:val="21"/>
                <w:highlight w:val="none"/>
                <w:lang w:eastAsia="zh-CN"/>
              </w:rPr>
            </w:pPr>
            <w:r>
              <w:rPr>
                <w:rFonts w:hint="eastAsia" w:ascii="仿宋" w:hAnsi="仿宋" w:eastAsia="仿宋" w:cs="仿宋"/>
                <w:bCs/>
                <w:color w:val="auto"/>
                <w:sz w:val="21"/>
                <w:szCs w:val="21"/>
                <w:highlight w:val="none"/>
                <w:lang w:eastAsia="zh-CN"/>
              </w:rPr>
              <w:t>降镉效果（</w:t>
            </w:r>
            <w:r>
              <w:rPr>
                <w:rFonts w:hint="eastAsia" w:ascii="仿宋" w:hAnsi="仿宋" w:eastAsia="仿宋" w:cs="仿宋"/>
                <w:bCs/>
                <w:color w:val="auto"/>
                <w:sz w:val="21"/>
                <w:szCs w:val="21"/>
                <w:highlight w:val="none"/>
                <w:lang w:val="en-US" w:eastAsia="zh-CN"/>
              </w:rPr>
              <w:t>8分</w:t>
            </w:r>
            <w:r>
              <w:rPr>
                <w:rFonts w:hint="eastAsia" w:ascii="仿宋" w:hAnsi="仿宋" w:eastAsia="仿宋" w:cs="仿宋"/>
                <w:bCs/>
                <w:color w:val="auto"/>
                <w:sz w:val="21"/>
                <w:szCs w:val="21"/>
                <w:highlight w:val="none"/>
                <w:lang w:eastAsia="zh-CN"/>
              </w:rPr>
              <w:t>）</w:t>
            </w:r>
          </w:p>
        </w:tc>
        <w:tc>
          <w:tcPr>
            <w:tcW w:w="7272" w:type="dxa"/>
            <w:tcBorders>
              <w:top w:val="single" w:color="auto" w:sz="6" w:space="0"/>
              <w:left w:val="single" w:color="auto" w:sz="6" w:space="0"/>
              <w:right w:val="single" w:color="auto" w:sz="6" w:space="0"/>
            </w:tcBorders>
            <w:noWrap w:val="0"/>
            <w:vAlign w:val="center"/>
          </w:tcPr>
          <w:p w14:paraId="62D35579">
            <w:pPr>
              <w:keepNext/>
              <w:keepLines/>
              <w:pageBreakBefore w:val="0"/>
              <w:widowControl w:val="0"/>
              <w:kinsoku/>
              <w:wordWrap/>
              <w:overflowPunct/>
              <w:topLinePunct w:val="0"/>
              <w:autoSpaceDE/>
              <w:autoSpaceDN/>
              <w:bidi w:val="0"/>
              <w:adjustRightInd/>
              <w:snapToGrid/>
              <w:spacing w:line="240" w:lineRule="auto"/>
              <w:jc w:val="left"/>
              <w:textAlignment w:val="auto"/>
              <w:outlineLvl w:val="1"/>
              <w:rPr>
                <w:rFonts w:hint="eastAsia" w:ascii="仿宋" w:hAnsi="仿宋" w:eastAsia="宋体" w:cs="仿宋"/>
                <w:bCs/>
                <w:color w:val="auto"/>
                <w:sz w:val="21"/>
                <w:szCs w:val="21"/>
                <w:highlight w:val="none"/>
                <w:lang w:eastAsia="zh-CN"/>
              </w:rPr>
            </w:pPr>
            <w:r>
              <w:rPr>
                <w:rFonts w:hint="eastAsia" w:ascii="仿宋" w:hAnsi="仿宋" w:eastAsia="仿宋" w:cs="仿宋"/>
                <w:bCs/>
                <w:color w:val="auto"/>
                <w:sz w:val="21"/>
                <w:szCs w:val="21"/>
                <w:highlight w:val="none"/>
              </w:rPr>
              <w:t>所投叶面阻控剂近3年内</w:t>
            </w:r>
            <w:r>
              <w:rPr>
                <w:rFonts w:hint="eastAsia" w:ascii="仿宋" w:hAnsi="仿宋" w:eastAsia="仿宋" w:cs="仿宋"/>
                <w:bCs/>
                <w:color w:val="auto"/>
                <w:sz w:val="21"/>
                <w:szCs w:val="21"/>
                <w:highlight w:val="none"/>
                <w:lang w:eastAsia="zh-CN"/>
              </w:rPr>
              <w:t>，</w:t>
            </w:r>
            <w:r>
              <w:rPr>
                <w:rFonts w:hint="eastAsia" w:ascii="仿宋" w:hAnsi="仿宋" w:eastAsia="仿宋" w:cs="仿宋"/>
                <w:bCs/>
                <w:color w:val="auto"/>
                <w:sz w:val="21"/>
                <w:szCs w:val="21"/>
                <w:highlight w:val="none"/>
              </w:rPr>
              <w:t>提供</w:t>
            </w:r>
            <w:r>
              <w:rPr>
                <w:rFonts w:hint="eastAsia" w:ascii="仿宋" w:hAnsi="仿宋" w:eastAsia="仿宋" w:cs="仿宋"/>
                <w:bCs/>
                <w:strike w:val="0"/>
                <w:dstrike w:val="0"/>
                <w:color w:val="auto"/>
                <w:sz w:val="21"/>
                <w:szCs w:val="21"/>
                <w:highlight w:val="none"/>
                <w:u w:val="none"/>
              </w:rPr>
              <w:t>经科研院所（校）或</w:t>
            </w:r>
            <w:r>
              <w:rPr>
                <w:rFonts w:hint="eastAsia" w:ascii="仿宋" w:hAnsi="仿宋" w:eastAsia="仿宋" w:cs="仿宋"/>
                <w:bCs/>
                <w:strike w:val="0"/>
                <w:dstrike w:val="0"/>
                <w:color w:val="auto"/>
                <w:sz w:val="21"/>
                <w:szCs w:val="21"/>
                <w:highlight w:val="none"/>
                <w:u w:val="none"/>
                <w:lang w:eastAsia="zh-CN"/>
              </w:rPr>
              <w:t>县级及以上农业主管部门</w:t>
            </w:r>
            <w:r>
              <w:rPr>
                <w:rFonts w:hint="eastAsia" w:ascii="仿宋" w:hAnsi="仿宋" w:eastAsia="仿宋" w:cs="仿宋"/>
                <w:bCs/>
                <w:strike w:val="0"/>
                <w:dstrike w:val="0"/>
                <w:color w:val="auto"/>
                <w:sz w:val="21"/>
                <w:szCs w:val="21"/>
                <w:highlight w:val="none"/>
                <w:u w:val="none"/>
              </w:rPr>
              <w:t>在水稻上应用，降镉效果在30%</w:t>
            </w:r>
            <w:r>
              <w:rPr>
                <w:rFonts w:hint="eastAsia" w:ascii="仿宋" w:hAnsi="仿宋" w:eastAsia="仿宋" w:cs="仿宋"/>
                <w:bCs/>
                <w:strike w:val="0"/>
                <w:dstrike w:val="0"/>
                <w:color w:val="auto"/>
                <w:sz w:val="21"/>
                <w:szCs w:val="21"/>
                <w:highlight w:val="none"/>
                <w:u w:val="none"/>
                <w:lang w:eastAsia="zh-CN"/>
              </w:rPr>
              <w:t>（含）</w:t>
            </w:r>
            <w:r>
              <w:rPr>
                <w:rFonts w:hint="eastAsia" w:ascii="仿宋" w:hAnsi="仿宋" w:eastAsia="仿宋" w:cs="仿宋"/>
                <w:bCs/>
                <w:strike w:val="0"/>
                <w:dstrike w:val="0"/>
                <w:color w:val="auto"/>
                <w:sz w:val="21"/>
                <w:szCs w:val="21"/>
                <w:highlight w:val="none"/>
                <w:u w:val="none"/>
              </w:rPr>
              <w:t>以上的试验报告，</w:t>
            </w:r>
            <w:r>
              <w:rPr>
                <w:rFonts w:hint="eastAsia" w:ascii="仿宋" w:hAnsi="仿宋" w:eastAsia="仿宋" w:cs="仿宋"/>
                <w:bCs/>
                <w:strike w:val="0"/>
                <w:dstrike w:val="0"/>
                <w:color w:val="auto"/>
                <w:sz w:val="21"/>
                <w:szCs w:val="21"/>
                <w:highlight w:val="none"/>
                <w:u w:val="none"/>
                <w:lang w:eastAsia="zh-CN"/>
              </w:rPr>
              <w:t>每提供</w:t>
            </w:r>
            <w:r>
              <w:rPr>
                <w:rFonts w:hint="eastAsia" w:ascii="仿宋" w:hAnsi="仿宋" w:eastAsia="仿宋" w:cs="仿宋"/>
                <w:bCs/>
                <w:strike w:val="0"/>
                <w:dstrike w:val="0"/>
                <w:color w:val="auto"/>
                <w:sz w:val="21"/>
                <w:szCs w:val="21"/>
                <w:highlight w:val="none"/>
                <w:u w:val="none"/>
                <w:lang w:val="en-US" w:eastAsia="zh-CN"/>
              </w:rPr>
              <w:t>1个</w:t>
            </w:r>
            <w:r>
              <w:rPr>
                <w:rFonts w:hint="eastAsia" w:ascii="仿宋" w:hAnsi="仿宋" w:eastAsia="仿宋" w:cs="仿宋"/>
                <w:bCs/>
                <w:strike w:val="0"/>
                <w:dstrike w:val="0"/>
                <w:color w:val="auto"/>
                <w:sz w:val="21"/>
                <w:szCs w:val="21"/>
                <w:highlight w:val="none"/>
                <w:u w:val="none"/>
                <w:lang w:eastAsia="zh-CN"/>
              </w:rPr>
              <w:t>计</w:t>
            </w:r>
            <w:r>
              <w:rPr>
                <w:rFonts w:hint="eastAsia" w:ascii="仿宋" w:hAnsi="仿宋" w:eastAsia="仿宋" w:cs="仿宋"/>
                <w:bCs/>
                <w:strike w:val="0"/>
                <w:dstrike w:val="0"/>
                <w:color w:val="auto"/>
                <w:sz w:val="21"/>
                <w:szCs w:val="21"/>
                <w:highlight w:val="none"/>
                <w:u w:val="none"/>
              </w:rPr>
              <w:t>8分</w:t>
            </w:r>
            <w:r>
              <w:rPr>
                <w:rFonts w:hint="eastAsia" w:ascii="仿宋" w:hAnsi="仿宋" w:eastAsia="仿宋" w:cs="仿宋"/>
                <w:bCs/>
                <w:strike w:val="0"/>
                <w:dstrike w:val="0"/>
                <w:color w:val="auto"/>
                <w:sz w:val="21"/>
                <w:szCs w:val="21"/>
                <w:highlight w:val="none"/>
                <w:u w:val="none"/>
                <w:lang w:eastAsia="zh-CN"/>
              </w:rPr>
              <w:t>；降镉效果在</w:t>
            </w:r>
            <w:r>
              <w:rPr>
                <w:rFonts w:hint="eastAsia" w:ascii="仿宋" w:hAnsi="仿宋" w:eastAsia="仿宋" w:cs="仿宋"/>
                <w:bCs/>
                <w:strike w:val="0"/>
                <w:dstrike w:val="0"/>
                <w:color w:val="auto"/>
                <w:sz w:val="21"/>
                <w:szCs w:val="21"/>
                <w:highlight w:val="none"/>
                <w:u w:val="none"/>
                <w:lang w:val="en-US" w:eastAsia="zh-CN"/>
              </w:rPr>
              <w:t>15%-30%的，</w:t>
            </w:r>
            <w:r>
              <w:rPr>
                <w:rFonts w:hint="eastAsia" w:ascii="仿宋" w:hAnsi="仿宋" w:eastAsia="仿宋" w:cs="仿宋"/>
                <w:bCs/>
                <w:strike w:val="0"/>
                <w:dstrike w:val="0"/>
                <w:color w:val="auto"/>
                <w:sz w:val="21"/>
                <w:szCs w:val="21"/>
                <w:highlight w:val="none"/>
                <w:u w:val="none"/>
                <w:lang w:eastAsia="zh-CN"/>
              </w:rPr>
              <w:t>每提供 1 个试验报告计</w:t>
            </w:r>
            <w:r>
              <w:rPr>
                <w:rFonts w:hint="eastAsia" w:ascii="仿宋" w:hAnsi="仿宋" w:eastAsia="仿宋" w:cs="仿宋"/>
                <w:bCs/>
                <w:strike w:val="0"/>
                <w:dstrike w:val="0"/>
                <w:color w:val="auto"/>
                <w:sz w:val="21"/>
                <w:szCs w:val="21"/>
                <w:highlight w:val="none"/>
                <w:u w:val="none"/>
                <w:lang w:val="en-US" w:eastAsia="zh-CN"/>
              </w:rPr>
              <w:t>4</w:t>
            </w:r>
            <w:r>
              <w:rPr>
                <w:rFonts w:hint="eastAsia" w:ascii="仿宋" w:hAnsi="仿宋" w:eastAsia="仿宋" w:cs="仿宋"/>
                <w:bCs/>
                <w:strike w:val="0"/>
                <w:dstrike w:val="0"/>
                <w:color w:val="auto"/>
                <w:sz w:val="21"/>
                <w:szCs w:val="21"/>
                <w:highlight w:val="none"/>
                <w:u w:val="none"/>
                <w:lang w:eastAsia="zh-CN"/>
              </w:rPr>
              <w:t>分</w:t>
            </w:r>
            <w:r>
              <w:rPr>
                <w:rFonts w:hint="eastAsia" w:ascii="仿宋" w:hAnsi="仿宋" w:eastAsia="仿宋" w:cs="仿宋"/>
                <w:bCs/>
                <w:strike w:val="0"/>
                <w:dstrike w:val="0"/>
                <w:color w:val="auto"/>
                <w:sz w:val="21"/>
                <w:szCs w:val="21"/>
                <w:highlight w:val="none"/>
                <w:u w:val="none"/>
              </w:rPr>
              <w:t>。</w:t>
            </w:r>
            <w:r>
              <w:rPr>
                <w:rFonts w:hint="eastAsia" w:ascii="仿宋" w:hAnsi="仿宋" w:eastAsia="仿宋" w:cs="仿宋"/>
                <w:bCs/>
                <w:color w:val="auto"/>
                <w:sz w:val="21"/>
                <w:szCs w:val="21"/>
                <w:highlight w:val="none"/>
              </w:rPr>
              <w:t>提供试验报告复印件（复印件需加盖公章）。</w:t>
            </w:r>
          </w:p>
        </w:tc>
      </w:tr>
      <w:tr w14:paraId="6670FC1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061" w:hRule="atLeast"/>
          <w:jc w:val="center"/>
        </w:trPr>
        <w:tc>
          <w:tcPr>
            <w:tcW w:w="603" w:type="dxa"/>
            <w:vMerge w:val="continue"/>
            <w:tcBorders>
              <w:left w:val="single" w:color="auto" w:sz="6" w:space="0"/>
              <w:right w:val="single" w:color="auto" w:sz="6" w:space="0"/>
            </w:tcBorders>
            <w:noWrap w:val="0"/>
            <w:vAlign w:val="center"/>
          </w:tcPr>
          <w:p w14:paraId="297F0E57">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jc w:val="left"/>
              <w:textAlignment w:val="auto"/>
              <w:rPr>
                <w:rFonts w:hint="eastAsia" w:ascii="仿宋" w:hAnsi="仿宋" w:eastAsia="仿宋" w:cs="仿宋"/>
                <w:bCs/>
                <w:color w:val="auto"/>
                <w:sz w:val="21"/>
                <w:szCs w:val="21"/>
                <w:highlight w:val="none"/>
              </w:rPr>
            </w:pPr>
          </w:p>
        </w:tc>
        <w:tc>
          <w:tcPr>
            <w:tcW w:w="861" w:type="dxa"/>
            <w:vMerge w:val="continue"/>
            <w:tcBorders>
              <w:left w:val="single" w:color="auto" w:sz="6" w:space="0"/>
              <w:right w:val="single" w:color="auto" w:sz="6" w:space="0"/>
            </w:tcBorders>
            <w:noWrap w:val="0"/>
            <w:vAlign w:val="center"/>
          </w:tcPr>
          <w:p w14:paraId="24732A70">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jc w:val="left"/>
              <w:textAlignment w:val="auto"/>
              <w:rPr>
                <w:rFonts w:hint="eastAsia" w:ascii="仿宋" w:hAnsi="仿宋" w:eastAsia="仿宋" w:cs="仿宋"/>
                <w:bCs/>
                <w:color w:val="auto"/>
                <w:sz w:val="21"/>
                <w:szCs w:val="21"/>
                <w:highlight w:val="none"/>
              </w:rPr>
            </w:pPr>
          </w:p>
        </w:tc>
        <w:tc>
          <w:tcPr>
            <w:tcW w:w="721" w:type="dxa"/>
            <w:vMerge w:val="continue"/>
            <w:tcBorders>
              <w:left w:val="single" w:color="auto" w:sz="6" w:space="0"/>
              <w:right w:val="single" w:color="auto" w:sz="6" w:space="0"/>
            </w:tcBorders>
            <w:noWrap w:val="0"/>
            <w:vAlign w:val="center"/>
          </w:tcPr>
          <w:p w14:paraId="79835D7D">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jc w:val="left"/>
              <w:textAlignment w:val="auto"/>
              <w:rPr>
                <w:rFonts w:hint="eastAsia" w:ascii="仿宋" w:hAnsi="仿宋" w:eastAsia="仿宋" w:cs="仿宋"/>
                <w:bCs/>
                <w:color w:val="auto"/>
                <w:sz w:val="21"/>
                <w:szCs w:val="21"/>
                <w:highlight w:val="none"/>
              </w:rPr>
            </w:pPr>
          </w:p>
        </w:tc>
        <w:tc>
          <w:tcPr>
            <w:tcW w:w="1175" w:type="dxa"/>
            <w:tcBorders>
              <w:top w:val="single" w:color="auto" w:sz="4" w:space="0"/>
              <w:left w:val="single" w:color="auto" w:sz="6" w:space="0"/>
              <w:right w:val="single" w:color="auto" w:sz="6" w:space="0"/>
            </w:tcBorders>
            <w:noWrap w:val="0"/>
            <w:vAlign w:val="center"/>
          </w:tcPr>
          <w:p w14:paraId="026F8303">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ind w:left="0" w:leftChars="0" w:firstLine="0" w:firstLineChars="0"/>
              <w:jc w:val="center"/>
              <w:textAlignment w:val="auto"/>
              <w:rPr>
                <w:rFonts w:hint="eastAsia" w:ascii="仿宋" w:hAnsi="仿宋" w:eastAsia="仿宋" w:cs="仿宋"/>
                <w:bCs/>
                <w:color w:val="auto"/>
                <w:sz w:val="21"/>
                <w:szCs w:val="21"/>
                <w:highlight w:val="none"/>
                <w:lang w:eastAsia="zh-CN"/>
              </w:rPr>
            </w:pPr>
            <w:r>
              <w:rPr>
                <w:rFonts w:hint="eastAsia" w:ascii="仿宋" w:hAnsi="仿宋" w:eastAsia="仿宋" w:cs="仿宋"/>
                <w:bCs/>
                <w:color w:val="auto"/>
                <w:sz w:val="21"/>
                <w:szCs w:val="21"/>
                <w:highlight w:val="none"/>
                <w:lang w:eastAsia="zh-CN"/>
              </w:rPr>
              <w:t>技术实力（</w:t>
            </w:r>
            <w:r>
              <w:rPr>
                <w:rFonts w:hint="eastAsia" w:ascii="仿宋" w:hAnsi="仿宋" w:eastAsia="仿宋" w:cs="仿宋"/>
                <w:bCs/>
                <w:color w:val="auto"/>
                <w:sz w:val="21"/>
                <w:szCs w:val="21"/>
                <w:highlight w:val="none"/>
                <w:lang w:val="en-US" w:eastAsia="zh-CN"/>
              </w:rPr>
              <w:t>20分</w:t>
            </w:r>
            <w:r>
              <w:rPr>
                <w:rFonts w:hint="eastAsia" w:ascii="仿宋" w:hAnsi="仿宋" w:eastAsia="仿宋" w:cs="仿宋"/>
                <w:bCs/>
                <w:color w:val="auto"/>
                <w:sz w:val="21"/>
                <w:szCs w:val="21"/>
                <w:highlight w:val="none"/>
                <w:lang w:eastAsia="zh-CN"/>
              </w:rPr>
              <w:t>）</w:t>
            </w:r>
          </w:p>
        </w:tc>
        <w:tc>
          <w:tcPr>
            <w:tcW w:w="7272" w:type="dxa"/>
            <w:tcBorders>
              <w:top w:val="single" w:color="auto" w:sz="6" w:space="0"/>
              <w:left w:val="single" w:color="auto" w:sz="6" w:space="0"/>
              <w:right w:val="single" w:color="auto" w:sz="6" w:space="0"/>
            </w:tcBorders>
            <w:noWrap w:val="0"/>
            <w:vAlign w:val="center"/>
          </w:tcPr>
          <w:p w14:paraId="054F7282">
            <w:pPr>
              <w:keepNext/>
              <w:keepLines/>
              <w:pageBreakBefore w:val="0"/>
              <w:widowControl w:val="0"/>
              <w:kinsoku/>
              <w:wordWrap/>
              <w:overflowPunct/>
              <w:topLinePunct w:val="0"/>
              <w:autoSpaceDE/>
              <w:autoSpaceDN/>
              <w:bidi w:val="0"/>
              <w:adjustRightInd/>
              <w:snapToGrid/>
              <w:spacing w:line="240" w:lineRule="auto"/>
              <w:jc w:val="left"/>
              <w:textAlignment w:val="auto"/>
              <w:outlineLvl w:val="1"/>
              <w:rPr>
                <w:rFonts w:hint="eastAsia" w:ascii="仿宋" w:hAnsi="仿宋" w:eastAsia="仿宋" w:cs="仿宋"/>
                <w:bCs/>
                <w:color w:val="auto"/>
                <w:sz w:val="21"/>
                <w:szCs w:val="21"/>
                <w:highlight w:val="none"/>
                <w:lang w:eastAsia="zh-CN"/>
              </w:rPr>
            </w:pPr>
            <w:r>
              <w:rPr>
                <w:rFonts w:hint="eastAsia" w:ascii="仿宋" w:hAnsi="仿宋" w:eastAsia="仿宋" w:cs="仿宋"/>
                <w:bCs/>
                <w:color w:val="auto"/>
                <w:sz w:val="21"/>
                <w:szCs w:val="21"/>
                <w:highlight w:val="none"/>
              </w:rPr>
              <w:t>所投叶面阻控剂生产单位提供</w:t>
            </w:r>
            <w:r>
              <w:rPr>
                <w:rFonts w:hint="eastAsia" w:ascii="仿宋" w:hAnsi="仿宋" w:eastAsia="仿宋" w:cs="仿宋"/>
                <w:bCs/>
                <w:color w:val="auto"/>
                <w:sz w:val="21"/>
                <w:szCs w:val="21"/>
                <w:highlight w:val="none"/>
                <w:lang w:eastAsia="zh-CN"/>
              </w:rPr>
              <w:t>承担或</w:t>
            </w:r>
            <w:r>
              <w:rPr>
                <w:rFonts w:hint="eastAsia" w:ascii="仿宋" w:hAnsi="仿宋" w:eastAsia="仿宋" w:cs="仿宋"/>
                <w:bCs/>
                <w:color w:val="auto"/>
                <w:sz w:val="21"/>
                <w:szCs w:val="21"/>
                <w:highlight w:val="none"/>
              </w:rPr>
              <w:t>参</w:t>
            </w:r>
            <w:r>
              <w:rPr>
                <w:rFonts w:hint="eastAsia" w:ascii="仿宋" w:hAnsi="仿宋" w:eastAsia="仿宋" w:cs="仿宋"/>
                <w:bCs/>
                <w:color w:val="auto"/>
                <w:sz w:val="21"/>
                <w:szCs w:val="21"/>
                <w:highlight w:val="none"/>
                <w:u w:val="none"/>
              </w:rPr>
              <w:t>与省（部）级科研院所主持的省（部）级及以上相关</w:t>
            </w:r>
            <w:r>
              <w:rPr>
                <w:rFonts w:hint="eastAsia" w:ascii="仿宋" w:hAnsi="仿宋" w:eastAsia="仿宋" w:cs="仿宋"/>
                <w:bCs/>
                <w:color w:val="auto"/>
                <w:sz w:val="21"/>
                <w:szCs w:val="21"/>
                <w:highlight w:val="none"/>
              </w:rPr>
              <w:t>科研项目，提供技术合作协议及相关证明等材料，每提供1份得5分，满分20分。提供技术合作协议及相关证明等材料复印件（复印件需加盖公章）。</w:t>
            </w:r>
          </w:p>
        </w:tc>
      </w:tr>
      <w:tr w14:paraId="2C7D90F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061" w:hRule="atLeast"/>
          <w:jc w:val="center"/>
        </w:trPr>
        <w:tc>
          <w:tcPr>
            <w:tcW w:w="603" w:type="dxa"/>
            <w:vMerge w:val="continue"/>
            <w:tcBorders>
              <w:left w:val="single" w:color="auto" w:sz="6" w:space="0"/>
              <w:right w:val="single" w:color="auto" w:sz="6" w:space="0"/>
            </w:tcBorders>
            <w:noWrap w:val="0"/>
            <w:vAlign w:val="center"/>
          </w:tcPr>
          <w:p w14:paraId="42E3362F">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jc w:val="left"/>
              <w:textAlignment w:val="auto"/>
              <w:rPr>
                <w:rFonts w:hint="eastAsia" w:ascii="仿宋" w:hAnsi="仿宋" w:eastAsia="仿宋" w:cs="仿宋"/>
                <w:bCs/>
                <w:color w:val="auto"/>
                <w:sz w:val="21"/>
                <w:szCs w:val="21"/>
                <w:highlight w:val="none"/>
              </w:rPr>
            </w:pPr>
          </w:p>
        </w:tc>
        <w:tc>
          <w:tcPr>
            <w:tcW w:w="861" w:type="dxa"/>
            <w:vMerge w:val="continue"/>
            <w:tcBorders>
              <w:left w:val="single" w:color="auto" w:sz="6" w:space="0"/>
              <w:right w:val="single" w:color="auto" w:sz="6" w:space="0"/>
            </w:tcBorders>
            <w:noWrap w:val="0"/>
            <w:vAlign w:val="center"/>
          </w:tcPr>
          <w:p w14:paraId="1169195C">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jc w:val="left"/>
              <w:textAlignment w:val="auto"/>
              <w:rPr>
                <w:rFonts w:hint="eastAsia" w:ascii="仿宋" w:hAnsi="仿宋" w:eastAsia="仿宋" w:cs="仿宋"/>
                <w:bCs/>
                <w:color w:val="auto"/>
                <w:sz w:val="21"/>
                <w:szCs w:val="21"/>
                <w:highlight w:val="none"/>
              </w:rPr>
            </w:pPr>
          </w:p>
        </w:tc>
        <w:tc>
          <w:tcPr>
            <w:tcW w:w="721" w:type="dxa"/>
            <w:vMerge w:val="continue"/>
            <w:tcBorders>
              <w:left w:val="single" w:color="auto" w:sz="6" w:space="0"/>
              <w:right w:val="single" w:color="auto" w:sz="6" w:space="0"/>
            </w:tcBorders>
            <w:noWrap w:val="0"/>
            <w:vAlign w:val="center"/>
          </w:tcPr>
          <w:p w14:paraId="74CA3DA4">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jc w:val="left"/>
              <w:textAlignment w:val="auto"/>
              <w:rPr>
                <w:rFonts w:hint="eastAsia" w:ascii="仿宋" w:hAnsi="仿宋" w:eastAsia="仿宋" w:cs="仿宋"/>
                <w:bCs/>
                <w:color w:val="auto"/>
                <w:sz w:val="21"/>
                <w:szCs w:val="21"/>
                <w:highlight w:val="none"/>
              </w:rPr>
            </w:pPr>
          </w:p>
        </w:tc>
        <w:tc>
          <w:tcPr>
            <w:tcW w:w="1175" w:type="dxa"/>
            <w:tcBorders>
              <w:top w:val="single" w:color="auto" w:sz="4" w:space="0"/>
              <w:left w:val="single" w:color="auto" w:sz="6" w:space="0"/>
              <w:right w:val="single" w:color="auto" w:sz="6" w:space="0"/>
            </w:tcBorders>
            <w:noWrap w:val="0"/>
            <w:vAlign w:val="center"/>
          </w:tcPr>
          <w:p w14:paraId="6CC24CED">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ind w:left="0" w:leftChars="0" w:firstLine="0" w:firstLineChars="0"/>
              <w:jc w:val="center"/>
              <w:textAlignment w:val="auto"/>
              <w:rPr>
                <w:rFonts w:hint="eastAsia" w:ascii="仿宋" w:hAnsi="仿宋" w:eastAsia="仿宋" w:cs="仿宋"/>
                <w:bCs/>
                <w:color w:val="auto"/>
                <w:sz w:val="21"/>
                <w:szCs w:val="21"/>
                <w:highlight w:val="none"/>
                <w:lang w:eastAsia="zh-CN"/>
              </w:rPr>
            </w:pPr>
            <w:r>
              <w:rPr>
                <w:rFonts w:hint="eastAsia" w:ascii="仿宋" w:hAnsi="仿宋" w:eastAsia="仿宋" w:cs="仿宋"/>
                <w:bCs/>
                <w:color w:val="auto"/>
                <w:sz w:val="21"/>
                <w:szCs w:val="21"/>
                <w:highlight w:val="none"/>
                <w:lang w:eastAsia="zh-CN"/>
              </w:rPr>
              <w:t>实施团队（</w:t>
            </w:r>
            <w:r>
              <w:rPr>
                <w:rFonts w:hint="eastAsia" w:ascii="仿宋" w:hAnsi="仿宋" w:eastAsia="仿宋" w:cs="仿宋"/>
                <w:bCs/>
                <w:color w:val="auto"/>
                <w:sz w:val="21"/>
                <w:szCs w:val="21"/>
                <w:highlight w:val="none"/>
                <w:lang w:val="en-US" w:eastAsia="zh-CN"/>
              </w:rPr>
              <w:t>20分</w:t>
            </w:r>
            <w:r>
              <w:rPr>
                <w:rFonts w:hint="eastAsia" w:ascii="仿宋" w:hAnsi="仿宋" w:eastAsia="仿宋" w:cs="仿宋"/>
                <w:bCs/>
                <w:color w:val="auto"/>
                <w:sz w:val="21"/>
                <w:szCs w:val="21"/>
                <w:highlight w:val="none"/>
                <w:lang w:eastAsia="zh-CN"/>
              </w:rPr>
              <w:t>）</w:t>
            </w:r>
          </w:p>
        </w:tc>
        <w:tc>
          <w:tcPr>
            <w:tcW w:w="7272" w:type="dxa"/>
            <w:tcBorders>
              <w:top w:val="single" w:color="auto" w:sz="6" w:space="0"/>
              <w:left w:val="single" w:color="auto" w:sz="6" w:space="0"/>
              <w:right w:val="single" w:color="auto" w:sz="6" w:space="0"/>
            </w:tcBorders>
            <w:noWrap w:val="0"/>
            <w:vAlign w:val="center"/>
          </w:tcPr>
          <w:p w14:paraId="2FD27026">
            <w:pPr>
              <w:keepNext/>
              <w:keepLines/>
              <w:pageBreakBefore w:val="0"/>
              <w:widowControl w:val="0"/>
              <w:kinsoku/>
              <w:wordWrap/>
              <w:overflowPunct/>
              <w:topLinePunct w:val="0"/>
              <w:autoSpaceDE/>
              <w:autoSpaceDN/>
              <w:bidi w:val="0"/>
              <w:adjustRightInd/>
              <w:snapToGrid/>
              <w:spacing w:line="240" w:lineRule="auto"/>
              <w:jc w:val="left"/>
              <w:textAlignment w:val="auto"/>
              <w:outlineLvl w:val="1"/>
              <w:rPr>
                <w:rFonts w:hint="eastAsia" w:ascii="仿宋" w:hAnsi="仿宋" w:eastAsia="仿宋" w:cs="仿宋"/>
                <w:bCs/>
                <w:color w:val="auto"/>
                <w:sz w:val="21"/>
                <w:szCs w:val="21"/>
                <w:highlight w:val="none"/>
              </w:rPr>
            </w:pPr>
            <w:r>
              <w:rPr>
                <w:rFonts w:hint="eastAsia" w:ascii="仿宋" w:hAnsi="仿宋" w:eastAsia="仿宋" w:cs="仿宋"/>
                <w:bCs/>
                <w:color w:val="auto"/>
                <w:sz w:val="21"/>
                <w:szCs w:val="21"/>
                <w:highlight w:val="none"/>
                <w:lang w:eastAsia="zh-CN"/>
              </w:rPr>
              <w:t>所投</w:t>
            </w:r>
            <w:r>
              <w:rPr>
                <w:rFonts w:hint="eastAsia" w:ascii="仿宋" w:hAnsi="仿宋" w:eastAsia="仿宋" w:cs="仿宋"/>
                <w:bCs/>
                <w:color w:val="auto"/>
                <w:sz w:val="21"/>
                <w:szCs w:val="21"/>
                <w:highlight w:val="none"/>
              </w:rPr>
              <w:t>喷施叶面阻控剂，投标人自有或租用植保无人机及操作手的每台套计2分，满分为16分。</w:t>
            </w:r>
          </w:p>
          <w:p w14:paraId="7BDE2AC2">
            <w:pPr>
              <w:keepNext/>
              <w:keepLines/>
              <w:pageBreakBefore w:val="0"/>
              <w:widowControl w:val="0"/>
              <w:kinsoku/>
              <w:wordWrap/>
              <w:overflowPunct/>
              <w:topLinePunct w:val="0"/>
              <w:autoSpaceDE/>
              <w:autoSpaceDN/>
              <w:bidi w:val="0"/>
              <w:adjustRightInd/>
              <w:snapToGrid/>
              <w:spacing w:line="240" w:lineRule="auto"/>
              <w:jc w:val="left"/>
              <w:textAlignment w:val="auto"/>
              <w:outlineLvl w:val="1"/>
              <w:rPr>
                <w:rFonts w:hint="eastAsia" w:ascii="仿宋" w:hAnsi="仿宋" w:eastAsia="仿宋" w:cs="仿宋"/>
                <w:bCs/>
                <w:color w:val="auto"/>
                <w:sz w:val="21"/>
                <w:szCs w:val="21"/>
                <w:highlight w:val="none"/>
              </w:rPr>
            </w:pPr>
            <w:r>
              <w:rPr>
                <w:rFonts w:hint="eastAsia" w:ascii="仿宋" w:hAnsi="仿宋" w:eastAsia="仿宋" w:cs="仿宋"/>
                <w:bCs/>
                <w:color w:val="auto"/>
                <w:sz w:val="21"/>
                <w:szCs w:val="21"/>
                <w:highlight w:val="none"/>
                <w:lang w:eastAsia="zh-CN"/>
              </w:rPr>
              <w:t>所投</w:t>
            </w:r>
            <w:r>
              <w:rPr>
                <w:rFonts w:hint="eastAsia" w:ascii="仿宋" w:hAnsi="仿宋" w:eastAsia="仿宋" w:cs="仿宋"/>
                <w:bCs/>
                <w:color w:val="auto"/>
                <w:sz w:val="21"/>
                <w:szCs w:val="21"/>
                <w:highlight w:val="none"/>
              </w:rPr>
              <w:t>撒施生石灰，投标人自有或租用石灰撒施机及驾驶员的每台套计2分，满分为4分。</w:t>
            </w:r>
          </w:p>
          <w:p w14:paraId="68228E18">
            <w:pPr>
              <w:keepNext/>
              <w:keepLines/>
              <w:pageBreakBefore w:val="0"/>
              <w:widowControl w:val="0"/>
              <w:kinsoku/>
              <w:wordWrap/>
              <w:overflowPunct/>
              <w:topLinePunct w:val="0"/>
              <w:autoSpaceDE/>
              <w:autoSpaceDN/>
              <w:bidi w:val="0"/>
              <w:adjustRightInd/>
              <w:snapToGrid/>
              <w:spacing w:line="240" w:lineRule="auto"/>
              <w:jc w:val="left"/>
              <w:textAlignment w:val="auto"/>
              <w:outlineLvl w:val="1"/>
              <w:rPr>
                <w:rFonts w:hint="eastAsia"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（评审依据：机械为投标人自有的，提供供应商撒施机购买发票及产品合格证；机器为租赁的，提供租赁合同及出租人购买的发票及产品合格证，以上材料提供复印件加盖投标人公章，否则不计分。）</w:t>
            </w:r>
          </w:p>
        </w:tc>
      </w:tr>
      <w:tr w14:paraId="0CE02F1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797" w:hRule="atLeast"/>
          <w:jc w:val="center"/>
        </w:trPr>
        <w:tc>
          <w:tcPr>
            <w:tcW w:w="603" w:type="dxa"/>
            <w:vMerge w:val="restart"/>
            <w:tcBorders>
              <w:top w:val="single" w:color="auto" w:sz="6" w:space="0"/>
              <w:left w:val="single" w:color="auto" w:sz="6" w:space="0"/>
              <w:right w:val="single" w:color="auto" w:sz="6" w:space="0"/>
            </w:tcBorders>
            <w:noWrap w:val="0"/>
            <w:vAlign w:val="center"/>
          </w:tcPr>
          <w:p w14:paraId="61D6BE83">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jc w:val="left"/>
              <w:textAlignment w:val="auto"/>
              <w:rPr>
                <w:rFonts w:hint="eastAsia"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3</w:t>
            </w:r>
          </w:p>
        </w:tc>
        <w:tc>
          <w:tcPr>
            <w:tcW w:w="861" w:type="dxa"/>
            <w:vMerge w:val="restart"/>
            <w:tcBorders>
              <w:top w:val="single" w:color="auto" w:sz="6" w:space="0"/>
              <w:left w:val="single" w:color="auto" w:sz="6" w:space="0"/>
              <w:right w:val="single" w:color="auto" w:sz="6" w:space="0"/>
            </w:tcBorders>
            <w:noWrap w:val="0"/>
            <w:vAlign w:val="center"/>
          </w:tcPr>
          <w:p w14:paraId="6AD951EC">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jc w:val="left"/>
              <w:textAlignment w:val="auto"/>
              <w:rPr>
                <w:rFonts w:hint="eastAsia" w:ascii="仿宋" w:hAnsi="仿宋" w:eastAsia="仿宋" w:cs="仿宋"/>
                <w:bCs/>
                <w:color w:val="auto"/>
                <w:sz w:val="21"/>
                <w:szCs w:val="21"/>
                <w:highlight w:val="none"/>
              </w:rPr>
            </w:pPr>
            <w:r>
              <w:rPr>
                <w:rFonts w:hint="eastAsia" w:ascii="仿宋" w:hAnsi="仿宋" w:eastAsia="仿宋" w:cs="仿宋"/>
                <w:b w:val="0"/>
                <w:bCs w:val="0"/>
                <w:color w:val="auto"/>
                <w:szCs w:val="21"/>
                <w:highlight w:val="none"/>
                <w:lang w:val="en-US" w:eastAsia="zh-CN"/>
              </w:rPr>
              <w:t>A3</w:t>
            </w:r>
            <w:r>
              <w:rPr>
                <w:rFonts w:hint="eastAsia" w:ascii="仿宋" w:hAnsi="仿宋" w:eastAsia="仿宋" w:cs="仿宋"/>
                <w:b w:val="0"/>
                <w:bCs w:val="0"/>
                <w:color w:val="auto"/>
                <w:szCs w:val="21"/>
                <w:highlight w:val="none"/>
              </w:rPr>
              <w:t>商务权值（</w:t>
            </w:r>
            <w:r>
              <w:rPr>
                <w:rFonts w:hint="eastAsia" w:ascii="仿宋" w:hAnsi="仿宋" w:eastAsia="仿宋" w:cs="仿宋"/>
                <w:b w:val="0"/>
                <w:bCs w:val="0"/>
                <w:color w:val="auto"/>
                <w:szCs w:val="21"/>
                <w:highlight w:val="none"/>
                <w:lang w:val="en-US" w:eastAsia="zh-CN"/>
              </w:rPr>
              <w:t>30%</w:t>
            </w:r>
            <w:r>
              <w:rPr>
                <w:rFonts w:hint="eastAsia" w:ascii="仿宋" w:hAnsi="仿宋" w:eastAsia="仿宋" w:cs="仿宋"/>
                <w:b w:val="0"/>
                <w:bCs w:val="0"/>
                <w:color w:val="auto"/>
                <w:szCs w:val="21"/>
                <w:highlight w:val="none"/>
              </w:rPr>
              <w:t>）</w:t>
            </w:r>
          </w:p>
        </w:tc>
        <w:tc>
          <w:tcPr>
            <w:tcW w:w="721" w:type="dxa"/>
            <w:vMerge w:val="restart"/>
            <w:tcBorders>
              <w:top w:val="single" w:color="auto" w:sz="6" w:space="0"/>
              <w:left w:val="single" w:color="auto" w:sz="6" w:space="0"/>
              <w:right w:val="single" w:color="auto" w:sz="6" w:space="0"/>
            </w:tcBorders>
            <w:noWrap w:val="0"/>
            <w:vAlign w:val="center"/>
          </w:tcPr>
          <w:p w14:paraId="3CAE45DF">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jc w:val="left"/>
              <w:textAlignment w:val="auto"/>
              <w:rPr>
                <w:rFonts w:hint="eastAsia"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商务部分</w:t>
            </w:r>
          </w:p>
          <w:p w14:paraId="73889007">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jc w:val="left"/>
              <w:textAlignment w:val="auto"/>
              <w:rPr>
                <w:rFonts w:hint="eastAsia" w:ascii="仿宋" w:hAnsi="仿宋" w:eastAsia="仿宋" w:cs="仿宋"/>
                <w:bCs/>
                <w:color w:val="auto"/>
                <w:sz w:val="21"/>
                <w:szCs w:val="21"/>
                <w:highlight w:val="none"/>
              </w:rPr>
            </w:pPr>
          </w:p>
        </w:tc>
        <w:tc>
          <w:tcPr>
            <w:tcW w:w="1175" w:type="dxa"/>
            <w:tcBorders>
              <w:top w:val="single" w:color="auto" w:sz="6" w:space="0"/>
              <w:left w:val="single" w:color="auto" w:sz="6" w:space="0"/>
              <w:bottom w:val="single" w:color="auto" w:sz="6" w:space="0"/>
              <w:right w:val="single" w:color="auto" w:sz="6" w:space="0"/>
            </w:tcBorders>
            <w:noWrap w:val="0"/>
            <w:vAlign w:val="center"/>
          </w:tcPr>
          <w:p w14:paraId="2C132DA5">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ind w:left="0" w:leftChars="0" w:firstLine="0" w:firstLineChars="0"/>
              <w:jc w:val="center"/>
              <w:textAlignment w:val="auto"/>
              <w:rPr>
                <w:rFonts w:hint="eastAsia" w:ascii="仿宋" w:hAnsi="仿宋" w:eastAsia="仿宋" w:cs="仿宋"/>
                <w:bCs/>
                <w:color w:val="auto"/>
                <w:sz w:val="21"/>
                <w:szCs w:val="21"/>
                <w:highlight w:val="none"/>
                <w:lang w:val="en-US" w:eastAsia="zh-CN"/>
              </w:rPr>
            </w:pPr>
            <w:r>
              <w:rPr>
                <w:rFonts w:hint="eastAsia" w:ascii="仿宋" w:hAnsi="仿宋" w:eastAsia="仿宋" w:cs="仿宋"/>
                <w:bCs/>
                <w:color w:val="auto"/>
                <w:szCs w:val="21"/>
                <w:highlight w:val="none"/>
              </w:rPr>
              <w:t>类似业绩（</w:t>
            </w:r>
            <w:r>
              <w:rPr>
                <w:rFonts w:hint="eastAsia" w:ascii="仿宋" w:hAnsi="仿宋" w:eastAsia="仿宋" w:cs="仿宋"/>
                <w:bCs/>
                <w:color w:val="auto"/>
                <w:szCs w:val="21"/>
                <w:highlight w:val="none"/>
                <w:lang w:val="en-US" w:eastAsia="zh-CN"/>
              </w:rPr>
              <w:t>30</w:t>
            </w:r>
            <w:r>
              <w:rPr>
                <w:rFonts w:hint="eastAsia" w:ascii="仿宋" w:hAnsi="仿宋" w:eastAsia="仿宋" w:cs="仿宋"/>
                <w:bCs/>
                <w:color w:val="auto"/>
                <w:szCs w:val="21"/>
                <w:highlight w:val="none"/>
              </w:rPr>
              <w:t>分）</w:t>
            </w:r>
          </w:p>
        </w:tc>
        <w:tc>
          <w:tcPr>
            <w:tcW w:w="7272" w:type="dxa"/>
            <w:tcBorders>
              <w:top w:val="single" w:color="auto" w:sz="6" w:space="0"/>
              <w:left w:val="single" w:color="auto" w:sz="6" w:space="0"/>
              <w:bottom w:val="single" w:color="auto" w:sz="6" w:space="0"/>
              <w:right w:val="single" w:color="auto" w:sz="6" w:space="0"/>
            </w:tcBorders>
            <w:noWrap w:val="0"/>
            <w:vAlign w:val="top"/>
          </w:tcPr>
          <w:p w14:paraId="23F87678">
            <w:pPr>
              <w:keepNext w:val="0"/>
              <w:keepLines w:val="0"/>
              <w:widowControl/>
              <w:suppressLineNumbers w:val="0"/>
              <w:jc w:val="left"/>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kern w:val="2"/>
                <w:sz w:val="21"/>
                <w:szCs w:val="21"/>
                <w:highlight w:val="none"/>
                <w:lang w:val="en-US" w:eastAsia="zh-CN" w:bidi="ar-SA"/>
              </w:rPr>
              <w:t>提供2023年1月1日以来与本项目相关的类似业绩，每份加10分，本项满分为30分。提供中标通知书或采购合同复印件（复印件需加盖公章）。</w:t>
            </w:r>
          </w:p>
        </w:tc>
      </w:tr>
      <w:bookmarkEnd w:id="21"/>
      <w:tr w14:paraId="2ACA9CE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566" w:hRule="atLeast"/>
          <w:jc w:val="center"/>
        </w:trPr>
        <w:tc>
          <w:tcPr>
            <w:tcW w:w="603" w:type="dxa"/>
            <w:vMerge w:val="continue"/>
            <w:tcBorders>
              <w:left w:val="single" w:color="auto" w:sz="6" w:space="0"/>
              <w:right w:val="single" w:color="auto" w:sz="6" w:space="0"/>
            </w:tcBorders>
            <w:noWrap w:val="0"/>
            <w:vAlign w:val="center"/>
          </w:tcPr>
          <w:p w14:paraId="156C5A75">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jc w:val="left"/>
              <w:textAlignment w:val="auto"/>
              <w:rPr>
                <w:rFonts w:hint="eastAsia" w:ascii="仿宋" w:hAnsi="仿宋" w:eastAsia="仿宋" w:cs="仿宋"/>
                <w:bCs/>
                <w:color w:val="auto"/>
                <w:sz w:val="21"/>
                <w:szCs w:val="21"/>
                <w:highlight w:val="none"/>
              </w:rPr>
            </w:pPr>
          </w:p>
        </w:tc>
        <w:tc>
          <w:tcPr>
            <w:tcW w:w="861" w:type="dxa"/>
            <w:vMerge w:val="continue"/>
            <w:tcBorders>
              <w:left w:val="single" w:color="auto" w:sz="6" w:space="0"/>
              <w:right w:val="single" w:color="auto" w:sz="6" w:space="0"/>
            </w:tcBorders>
            <w:noWrap w:val="0"/>
            <w:vAlign w:val="center"/>
          </w:tcPr>
          <w:p w14:paraId="6B81F760">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jc w:val="left"/>
              <w:textAlignment w:val="auto"/>
              <w:rPr>
                <w:rFonts w:hint="eastAsia" w:ascii="仿宋" w:hAnsi="仿宋" w:eastAsia="仿宋" w:cs="仿宋"/>
                <w:b w:val="0"/>
                <w:bCs w:val="0"/>
                <w:color w:val="auto"/>
                <w:szCs w:val="21"/>
                <w:highlight w:val="none"/>
                <w:lang w:val="en-US" w:eastAsia="zh-CN"/>
              </w:rPr>
            </w:pPr>
          </w:p>
        </w:tc>
        <w:tc>
          <w:tcPr>
            <w:tcW w:w="721" w:type="dxa"/>
            <w:vMerge w:val="continue"/>
            <w:tcBorders>
              <w:left w:val="single" w:color="auto" w:sz="6" w:space="0"/>
              <w:right w:val="single" w:color="auto" w:sz="6" w:space="0"/>
            </w:tcBorders>
            <w:noWrap w:val="0"/>
            <w:vAlign w:val="center"/>
          </w:tcPr>
          <w:p w14:paraId="3A41196C">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jc w:val="left"/>
              <w:textAlignment w:val="auto"/>
              <w:rPr>
                <w:rFonts w:hint="eastAsia" w:ascii="仿宋" w:hAnsi="仿宋" w:eastAsia="仿宋" w:cs="仿宋"/>
                <w:bCs/>
                <w:color w:val="auto"/>
                <w:sz w:val="21"/>
                <w:szCs w:val="21"/>
                <w:highlight w:val="none"/>
              </w:rPr>
            </w:pPr>
          </w:p>
        </w:tc>
        <w:tc>
          <w:tcPr>
            <w:tcW w:w="1175" w:type="dxa"/>
            <w:tcBorders>
              <w:top w:val="single" w:color="auto" w:sz="6" w:space="0"/>
              <w:left w:val="single" w:color="auto" w:sz="6" w:space="0"/>
              <w:bottom w:val="single" w:color="auto" w:sz="6" w:space="0"/>
              <w:right w:val="single" w:color="auto" w:sz="6" w:space="0"/>
            </w:tcBorders>
            <w:noWrap w:val="0"/>
            <w:vAlign w:val="center"/>
          </w:tcPr>
          <w:p w14:paraId="5224F43F">
            <w:pPr>
              <w:keepNext w:val="0"/>
              <w:keepLines w:val="0"/>
              <w:widowControl/>
              <w:suppressLineNumbers w:val="0"/>
              <w:jc w:val="left"/>
              <w:rPr>
                <w:rFonts w:hint="eastAsia" w:ascii="仿宋" w:hAnsi="仿宋" w:eastAsia="仿宋" w:cs="仿宋"/>
                <w:color w:val="auto"/>
              </w:rPr>
            </w:pPr>
            <w:r>
              <w:rPr>
                <w:rFonts w:hint="eastAsia" w:ascii="仿宋" w:hAnsi="仿宋" w:eastAsia="仿宋" w:cs="仿宋"/>
                <w:b/>
                <w:bCs/>
                <w:color w:val="auto"/>
                <w:kern w:val="0"/>
                <w:sz w:val="20"/>
                <w:szCs w:val="20"/>
                <w:lang w:val="en-US" w:eastAsia="zh-CN" w:bidi="ar"/>
              </w:rPr>
              <w:t xml:space="preserve"> </w:t>
            </w:r>
          </w:p>
          <w:p w14:paraId="3FDEAB92">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ind w:left="0" w:leftChars="0" w:firstLine="0" w:firstLineChars="0"/>
              <w:jc w:val="center"/>
              <w:textAlignment w:val="auto"/>
              <w:rPr>
                <w:rFonts w:hint="eastAsia" w:ascii="仿宋" w:hAnsi="仿宋" w:eastAsia="仿宋" w:cs="仿宋"/>
                <w:bCs/>
                <w:color w:val="auto"/>
                <w:szCs w:val="21"/>
                <w:highlight w:val="none"/>
                <w:lang w:eastAsia="zh-CN"/>
              </w:rPr>
            </w:pPr>
            <w:r>
              <w:rPr>
                <w:rFonts w:hint="eastAsia" w:ascii="仿宋" w:hAnsi="仿宋" w:eastAsia="仿宋" w:cs="仿宋"/>
                <w:bCs/>
                <w:color w:val="auto"/>
                <w:szCs w:val="21"/>
                <w:highlight w:val="none"/>
                <w:lang w:eastAsia="zh-CN"/>
              </w:rPr>
              <w:t>售后服务（</w:t>
            </w:r>
            <w:r>
              <w:rPr>
                <w:rFonts w:hint="eastAsia" w:ascii="仿宋" w:hAnsi="仿宋" w:eastAsia="仿宋" w:cs="仿宋"/>
                <w:bCs/>
                <w:color w:val="auto"/>
                <w:szCs w:val="21"/>
                <w:highlight w:val="none"/>
                <w:lang w:val="en-US" w:eastAsia="zh-CN"/>
              </w:rPr>
              <w:t>35分</w:t>
            </w:r>
            <w:r>
              <w:rPr>
                <w:rFonts w:hint="eastAsia" w:ascii="仿宋" w:hAnsi="仿宋" w:eastAsia="仿宋" w:cs="仿宋"/>
                <w:bCs/>
                <w:color w:val="auto"/>
                <w:szCs w:val="21"/>
                <w:highlight w:val="none"/>
                <w:lang w:eastAsia="zh-CN"/>
              </w:rPr>
              <w:t>）</w:t>
            </w:r>
          </w:p>
        </w:tc>
        <w:tc>
          <w:tcPr>
            <w:tcW w:w="7272" w:type="dxa"/>
            <w:tcBorders>
              <w:top w:val="single" w:color="auto" w:sz="6" w:space="0"/>
              <w:left w:val="single" w:color="auto" w:sz="6" w:space="0"/>
              <w:bottom w:val="single" w:color="auto" w:sz="6" w:space="0"/>
              <w:right w:val="single" w:color="auto" w:sz="6" w:space="0"/>
            </w:tcBorders>
            <w:noWrap w:val="0"/>
            <w:vAlign w:val="top"/>
          </w:tcPr>
          <w:p w14:paraId="3452136A">
            <w:pPr>
              <w:keepNext/>
              <w:keepLines/>
              <w:pageBreakBefore w:val="0"/>
              <w:widowControl w:val="0"/>
              <w:kinsoku/>
              <w:wordWrap/>
              <w:overflowPunct/>
              <w:topLinePunct w:val="0"/>
              <w:autoSpaceDE/>
              <w:autoSpaceDN/>
              <w:bidi w:val="0"/>
              <w:adjustRightInd/>
              <w:snapToGrid/>
              <w:spacing w:line="240" w:lineRule="auto"/>
              <w:jc w:val="left"/>
              <w:textAlignment w:val="auto"/>
              <w:outlineLvl w:val="1"/>
              <w:rPr>
                <w:rFonts w:hint="eastAsia" w:ascii="仿宋" w:hAnsi="仿宋" w:eastAsia="仿宋" w:cs="仿宋"/>
                <w:b w:val="0"/>
                <w:bCs w:val="0"/>
                <w:color w:val="auto"/>
                <w:kern w:val="0"/>
                <w:sz w:val="21"/>
                <w:szCs w:val="21"/>
                <w:highlight w:val="none"/>
                <w:lang w:val="en-US" w:eastAsia="zh-CN" w:bidi="ar-SA"/>
              </w:rPr>
            </w:pPr>
            <w:r>
              <w:rPr>
                <w:rFonts w:hint="eastAsia" w:ascii="仿宋" w:hAnsi="仿宋" w:eastAsia="仿宋" w:cs="仿宋"/>
                <w:b w:val="0"/>
                <w:bCs w:val="0"/>
                <w:color w:val="auto"/>
                <w:kern w:val="0"/>
                <w:sz w:val="21"/>
                <w:szCs w:val="21"/>
                <w:highlight w:val="none"/>
                <w:u w:val="none"/>
                <w:lang w:val="en-US" w:eastAsia="zh-CN" w:bidi="ar-SA"/>
              </w:rPr>
              <w:t>1.售后服务方案：包含但不限于①售后服务网点②技术培训③售后时间响应④售后服务体系完善、售后服务承诺等内容。</w:t>
            </w:r>
            <w:r>
              <w:rPr>
                <w:rFonts w:hint="eastAsia" w:ascii="仿宋" w:hAnsi="仿宋" w:eastAsia="仿宋" w:cs="仿宋"/>
                <w:b w:val="0"/>
                <w:bCs w:val="0"/>
                <w:color w:val="auto"/>
                <w:kern w:val="0"/>
                <w:sz w:val="21"/>
                <w:szCs w:val="21"/>
                <w:highlight w:val="none"/>
                <w:u w:val="none"/>
                <w:lang w:val="en-US" w:eastAsia="zh-CN" w:bidi="ar-SA"/>
              </w:rPr>
              <w:br w:type="textWrapping"/>
            </w:r>
            <w:r>
              <w:rPr>
                <w:rFonts w:hint="eastAsia" w:ascii="仿宋" w:hAnsi="仿宋" w:eastAsia="仿宋" w:cs="仿宋"/>
                <w:b w:val="0"/>
                <w:bCs w:val="0"/>
                <w:color w:val="auto"/>
                <w:kern w:val="0"/>
                <w:sz w:val="21"/>
                <w:szCs w:val="21"/>
                <w:highlight w:val="none"/>
                <w:u w:val="none"/>
                <w:lang w:val="en-US" w:eastAsia="zh-CN" w:bidi="ar-SA"/>
              </w:rPr>
              <w:t>评审依据:上述四项内容完整，与项目需求吻合有具体详细的阐述且符合项目采购需求的得20分，每缺少一项内容扣5分，每有一</w:t>
            </w:r>
            <w:r>
              <w:rPr>
                <w:rFonts w:hint="eastAsia" w:ascii="仿宋" w:hAnsi="仿宋" w:eastAsia="仿宋" w:cs="仿宋"/>
                <w:b w:val="0"/>
                <w:bCs w:val="0"/>
                <w:color w:val="auto"/>
                <w:kern w:val="0"/>
                <w:sz w:val="21"/>
                <w:szCs w:val="21"/>
                <w:highlight w:val="none"/>
                <w:lang w:val="en-US" w:eastAsia="zh-CN" w:bidi="ar-SA"/>
              </w:rPr>
              <w:t>处内容存在缺漏或不足的扣1分，扣完为止。</w:t>
            </w:r>
          </w:p>
          <w:p w14:paraId="385BB4F5">
            <w:pPr>
              <w:keepNext/>
              <w:keepLines/>
              <w:pageBreakBefore w:val="0"/>
              <w:widowControl w:val="0"/>
              <w:kinsoku/>
              <w:wordWrap/>
              <w:overflowPunct/>
              <w:topLinePunct w:val="0"/>
              <w:autoSpaceDE/>
              <w:autoSpaceDN/>
              <w:bidi w:val="0"/>
              <w:adjustRightInd/>
              <w:snapToGrid/>
              <w:spacing w:line="240" w:lineRule="auto"/>
              <w:jc w:val="left"/>
              <w:textAlignment w:val="auto"/>
              <w:outlineLvl w:val="1"/>
              <w:rPr>
                <w:rFonts w:hint="eastAsia" w:ascii="仿宋" w:hAnsi="仿宋" w:eastAsia="仿宋" w:cs="仿宋"/>
                <w:b w:val="0"/>
                <w:bCs w:val="0"/>
                <w:color w:val="auto"/>
                <w:kern w:val="0"/>
                <w:sz w:val="21"/>
                <w:szCs w:val="21"/>
                <w:highlight w:val="none"/>
                <w:lang w:val="en-US" w:eastAsia="zh-CN" w:bidi="ar-SA"/>
              </w:rPr>
            </w:pPr>
            <w:r>
              <w:rPr>
                <w:rFonts w:hint="eastAsia" w:ascii="仿宋" w:hAnsi="仿宋" w:eastAsia="仿宋" w:cs="仿宋"/>
                <w:b w:val="0"/>
                <w:bCs w:val="0"/>
                <w:color w:val="auto"/>
                <w:kern w:val="0"/>
                <w:sz w:val="21"/>
                <w:szCs w:val="21"/>
                <w:highlight w:val="none"/>
                <w:lang w:val="en-US" w:eastAsia="zh-CN" w:bidi="ar-SA"/>
              </w:rPr>
              <w:t>（缺漏项：是指有漏缺、少项。有欠缺、不符合要求：是指存在有非专门针对本项目或不适用项目的情形、内容不完整或缺少关键节点、套用其他项目方案、内容前后矛盾、涉及的规范及标准错误、不利于项目实施、不可能实现的情形等任意一种情形。）</w:t>
            </w:r>
          </w:p>
          <w:p w14:paraId="4A9A3C55">
            <w:pPr>
              <w:keepNext/>
              <w:keepLines/>
              <w:pageBreakBefore w:val="0"/>
              <w:widowControl w:val="0"/>
              <w:kinsoku/>
              <w:wordWrap/>
              <w:overflowPunct/>
              <w:topLinePunct w:val="0"/>
              <w:autoSpaceDE/>
              <w:autoSpaceDN/>
              <w:bidi w:val="0"/>
              <w:adjustRightInd/>
              <w:snapToGrid/>
              <w:spacing w:line="240" w:lineRule="auto"/>
              <w:jc w:val="left"/>
              <w:textAlignment w:val="auto"/>
              <w:outlineLvl w:val="1"/>
              <w:rPr>
                <w:rFonts w:hint="eastAsia" w:ascii="仿宋" w:hAnsi="仿宋" w:eastAsia="仿宋" w:cs="仿宋"/>
                <w:b w:val="0"/>
                <w:bCs w:val="0"/>
                <w:color w:val="auto"/>
                <w:kern w:val="0"/>
                <w:sz w:val="21"/>
                <w:szCs w:val="21"/>
                <w:highlight w:val="none"/>
                <w:u w:val="none"/>
                <w:lang w:val="en-US" w:eastAsia="zh-CN" w:bidi="ar-SA"/>
              </w:rPr>
            </w:pPr>
            <w:r>
              <w:rPr>
                <w:rFonts w:hint="eastAsia" w:ascii="仿宋" w:hAnsi="仿宋" w:eastAsia="仿宋" w:cs="仿宋"/>
                <w:b w:val="0"/>
                <w:bCs w:val="0"/>
                <w:color w:val="auto"/>
                <w:kern w:val="0"/>
                <w:sz w:val="21"/>
                <w:szCs w:val="21"/>
                <w:highlight w:val="none"/>
                <w:u w:val="none"/>
                <w:lang w:val="en-US" w:eastAsia="zh-CN" w:bidi="ar-SA"/>
              </w:rPr>
              <w:t>2.服务团队：投标人售后服务团队中每提供一名具有农业类中级专业技术职称的人员加3分，高级专业技术职称的人员加5分，最多计15分。</w:t>
            </w:r>
          </w:p>
          <w:p w14:paraId="048800B1">
            <w:pPr>
              <w:keepNext/>
              <w:keepLines/>
              <w:pageBreakBefore w:val="0"/>
              <w:widowControl w:val="0"/>
              <w:kinsoku/>
              <w:wordWrap/>
              <w:overflowPunct/>
              <w:topLinePunct w:val="0"/>
              <w:autoSpaceDE/>
              <w:autoSpaceDN/>
              <w:bidi w:val="0"/>
              <w:adjustRightInd/>
              <w:snapToGrid/>
              <w:spacing w:line="240" w:lineRule="auto"/>
              <w:jc w:val="left"/>
              <w:textAlignment w:val="auto"/>
              <w:outlineLvl w:val="1"/>
              <w:rPr>
                <w:rFonts w:hint="eastAsia" w:ascii="仿宋" w:hAnsi="仿宋" w:eastAsia="仿宋" w:cs="仿宋"/>
                <w:b w:val="0"/>
                <w:bCs w:val="0"/>
                <w:color w:val="auto"/>
                <w:kern w:val="0"/>
                <w:sz w:val="21"/>
                <w:szCs w:val="21"/>
                <w:highlight w:val="none"/>
                <w:u w:val="none"/>
                <w:lang w:val="en-US" w:eastAsia="zh-CN" w:bidi="ar-SA"/>
              </w:rPr>
            </w:pPr>
            <w:r>
              <w:rPr>
                <w:rFonts w:hint="eastAsia" w:ascii="仿宋" w:hAnsi="仿宋" w:eastAsia="仿宋" w:cs="仿宋"/>
                <w:b w:val="0"/>
                <w:bCs w:val="0"/>
                <w:color w:val="auto"/>
                <w:kern w:val="0"/>
                <w:sz w:val="21"/>
                <w:szCs w:val="21"/>
                <w:highlight w:val="none"/>
                <w:u w:val="none"/>
                <w:lang w:val="en-US" w:eastAsia="zh-CN" w:bidi="ar-SA"/>
              </w:rPr>
              <w:t>提供专业技术职称证书复印件，以及投标人为专业技术职称人员近半年内任三个月缴纳社保证明或聘用合同复印件（复印件需加盖公章）。</w:t>
            </w:r>
          </w:p>
        </w:tc>
      </w:tr>
      <w:tr w14:paraId="00AF2C5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872" w:hRule="atLeast"/>
          <w:jc w:val="center"/>
        </w:trPr>
        <w:tc>
          <w:tcPr>
            <w:tcW w:w="603" w:type="dxa"/>
            <w:vMerge w:val="continue"/>
            <w:tcBorders>
              <w:left w:val="single" w:color="auto" w:sz="6" w:space="0"/>
              <w:right w:val="single" w:color="auto" w:sz="6" w:space="0"/>
            </w:tcBorders>
            <w:noWrap w:val="0"/>
            <w:vAlign w:val="center"/>
          </w:tcPr>
          <w:p w14:paraId="507A5991">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jc w:val="left"/>
              <w:textAlignment w:val="auto"/>
              <w:rPr>
                <w:rFonts w:hint="eastAsia" w:ascii="仿宋" w:hAnsi="仿宋" w:eastAsia="仿宋" w:cs="仿宋"/>
                <w:bCs/>
                <w:color w:val="auto"/>
                <w:sz w:val="21"/>
                <w:szCs w:val="21"/>
                <w:highlight w:val="none"/>
              </w:rPr>
            </w:pPr>
          </w:p>
        </w:tc>
        <w:tc>
          <w:tcPr>
            <w:tcW w:w="861" w:type="dxa"/>
            <w:vMerge w:val="continue"/>
            <w:tcBorders>
              <w:left w:val="single" w:color="auto" w:sz="6" w:space="0"/>
              <w:right w:val="single" w:color="auto" w:sz="6" w:space="0"/>
            </w:tcBorders>
            <w:noWrap w:val="0"/>
            <w:vAlign w:val="center"/>
          </w:tcPr>
          <w:p w14:paraId="7945A496">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jc w:val="left"/>
              <w:textAlignment w:val="auto"/>
              <w:rPr>
                <w:rFonts w:hint="eastAsia" w:ascii="仿宋" w:hAnsi="仿宋" w:eastAsia="仿宋" w:cs="仿宋"/>
                <w:b w:val="0"/>
                <w:bCs w:val="0"/>
                <w:color w:val="auto"/>
                <w:szCs w:val="21"/>
                <w:highlight w:val="none"/>
                <w:lang w:val="en-US" w:eastAsia="zh-CN"/>
              </w:rPr>
            </w:pPr>
          </w:p>
        </w:tc>
        <w:tc>
          <w:tcPr>
            <w:tcW w:w="721" w:type="dxa"/>
            <w:vMerge w:val="continue"/>
            <w:tcBorders>
              <w:left w:val="single" w:color="auto" w:sz="6" w:space="0"/>
              <w:right w:val="single" w:color="auto" w:sz="6" w:space="0"/>
            </w:tcBorders>
            <w:noWrap w:val="0"/>
            <w:vAlign w:val="center"/>
          </w:tcPr>
          <w:p w14:paraId="51E54FB4">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jc w:val="left"/>
              <w:textAlignment w:val="auto"/>
              <w:rPr>
                <w:rFonts w:hint="eastAsia" w:ascii="仿宋" w:hAnsi="仿宋" w:eastAsia="仿宋" w:cs="仿宋"/>
                <w:bCs/>
                <w:color w:val="auto"/>
                <w:sz w:val="21"/>
                <w:szCs w:val="21"/>
                <w:highlight w:val="none"/>
              </w:rPr>
            </w:pPr>
          </w:p>
        </w:tc>
        <w:tc>
          <w:tcPr>
            <w:tcW w:w="1175" w:type="dxa"/>
            <w:tcBorders>
              <w:top w:val="single" w:color="auto" w:sz="6" w:space="0"/>
              <w:left w:val="single" w:color="auto" w:sz="6" w:space="0"/>
              <w:bottom w:val="single" w:color="auto" w:sz="4" w:space="0"/>
              <w:right w:val="single" w:color="auto" w:sz="6" w:space="0"/>
            </w:tcBorders>
            <w:noWrap w:val="0"/>
            <w:vAlign w:val="center"/>
          </w:tcPr>
          <w:p w14:paraId="47844D1B">
            <w:pPr>
              <w:keepNext w:val="0"/>
              <w:keepLines w:val="0"/>
              <w:widowControl/>
              <w:suppressLineNumbers w:val="0"/>
              <w:jc w:val="left"/>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b/>
                <w:bCs/>
                <w:color w:val="auto"/>
                <w:kern w:val="0"/>
                <w:sz w:val="20"/>
                <w:szCs w:val="20"/>
                <w:lang w:val="en-US" w:eastAsia="zh-CN" w:bidi="ar"/>
              </w:rPr>
              <w:t xml:space="preserve"> </w:t>
            </w:r>
            <w:r>
              <w:rPr>
                <w:rFonts w:hint="eastAsia" w:ascii="仿宋" w:hAnsi="仿宋" w:eastAsia="仿宋" w:cs="仿宋"/>
                <w:bCs/>
                <w:color w:val="auto"/>
                <w:sz w:val="21"/>
                <w:szCs w:val="21"/>
                <w:highlight w:val="none"/>
                <w:lang w:val="en-US" w:eastAsia="zh-CN"/>
              </w:rPr>
              <w:t>应急处理（ 20分）</w:t>
            </w:r>
          </w:p>
        </w:tc>
        <w:tc>
          <w:tcPr>
            <w:tcW w:w="7272" w:type="dxa"/>
            <w:tcBorders>
              <w:top w:val="single" w:color="auto" w:sz="6" w:space="0"/>
              <w:left w:val="single" w:color="auto" w:sz="6" w:space="0"/>
              <w:bottom w:val="single" w:color="auto" w:sz="6" w:space="0"/>
              <w:right w:val="single" w:color="auto" w:sz="6" w:space="0"/>
            </w:tcBorders>
            <w:noWrap w:val="0"/>
            <w:vAlign w:val="top"/>
          </w:tcPr>
          <w:p w14:paraId="1B4B895E">
            <w:pPr>
              <w:keepNext/>
              <w:keepLines/>
              <w:pageBreakBefore w:val="0"/>
              <w:widowControl w:val="0"/>
              <w:kinsoku/>
              <w:wordWrap/>
              <w:overflowPunct/>
              <w:topLinePunct w:val="0"/>
              <w:autoSpaceDE/>
              <w:autoSpaceDN/>
              <w:bidi w:val="0"/>
              <w:adjustRightInd/>
              <w:snapToGrid/>
              <w:spacing w:line="240" w:lineRule="auto"/>
              <w:jc w:val="left"/>
              <w:textAlignment w:val="auto"/>
              <w:outlineLvl w:val="1"/>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投标人提供完整、合理、操作性强的应急方案：①具有明确的应急管理目标，②具备实施过程的应急处理内容，③具有健全的应急制度，</w:t>
            </w:r>
            <w:r>
              <w:rPr>
                <w:rFonts w:hint="eastAsia" w:ascii="仿宋" w:hAnsi="仿宋" w:eastAsia="仿宋" w:cs="仿宋"/>
                <w:color w:val="auto"/>
                <w:highlight w:val="none"/>
                <w:lang w:val="en-US" w:eastAsia="zh-CN"/>
              </w:rPr>
              <w:fldChar w:fldCharType="begin"/>
            </w:r>
            <w:r>
              <w:rPr>
                <w:rFonts w:hint="eastAsia" w:ascii="仿宋" w:hAnsi="仿宋" w:eastAsia="仿宋" w:cs="仿宋"/>
                <w:color w:val="auto"/>
                <w:highlight w:val="none"/>
                <w:lang w:val="en-US" w:eastAsia="zh-CN"/>
              </w:rPr>
              <w:instrText xml:space="preserve"> = 4 \* GB3 \* MERGEFORMAT </w:instrText>
            </w:r>
            <w:r>
              <w:rPr>
                <w:rFonts w:hint="eastAsia" w:ascii="仿宋" w:hAnsi="仿宋" w:eastAsia="仿宋" w:cs="仿宋"/>
                <w:color w:val="auto"/>
                <w:highlight w:val="none"/>
                <w:lang w:val="en-US" w:eastAsia="zh-CN"/>
              </w:rPr>
              <w:fldChar w:fldCharType="separate"/>
            </w:r>
            <w:r>
              <w:rPr>
                <w:rFonts w:hint="eastAsia" w:ascii="仿宋" w:hAnsi="仿宋" w:eastAsia="仿宋" w:cs="仿宋"/>
                <w:color w:val="auto"/>
                <w:highlight w:val="none"/>
                <w:lang w:val="en-US" w:eastAsia="zh-CN"/>
              </w:rPr>
              <w:t>④</w:t>
            </w:r>
            <w:r>
              <w:rPr>
                <w:rFonts w:hint="eastAsia" w:ascii="仿宋" w:hAnsi="仿宋" w:eastAsia="仿宋" w:cs="仿宋"/>
                <w:color w:val="auto"/>
                <w:highlight w:val="none"/>
                <w:lang w:val="en-US" w:eastAsia="zh-CN"/>
              </w:rPr>
              <w:fldChar w:fldCharType="end"/>
            </w:r>
            <w:r>
              <w:rPr>
                <w:rFonts w:hint="eastAsia" w:ascii="仿宋" w:hAnsi="仿宋" w:eastAsia="仿宋" w:cs="仿宋"/>
                <w:color w:val="auto"/>
                <w:highlight w:val="none"/>
                <w:lang w:val="en-US" w:eastAsia="zh-CN"/>
              </w:rPr>
              <w:t>实施与控制措施方案。</w:t>
            </w:r>
          </w:p>
          <w:p w14:paraId="37AC61D4">
            <w:pPr>
              <w:keepNext/>
              <w:keepLines/>
              <w:pageBreakBefore w:val="0"/>
              <w:widowControl w:val="0"/>
              <w:kinsoku/>
              <w:wordWrap/>
              <w:overflowPunct/>
              <w:topLinePunct w:val="0"/>
              <w:autoSpaceDE/>
              <w:autoSpaceDN/>
              <w:bidi w:val="0"/>
              <w:adjustRightInd/>
              <w:snapToGrid/>
              <w:spacing w:line="240" w:lineRule="auto"/>
              <w:jc w:val="left"/>
              <w:textAlignment w:val="auto"/>
              <w:outlineLvl w:val="1"/>
              <w:rPr>
                <w:rFonts w:hint="eastAsia" w:ascii="仿宋" w:hAnsi="仿宋" w:eastAsia="仿宋" w:cs="仿宋"/>
                <w:b w:val="0"/>
                <w:bCs w:val="0"/>
                <w:color w:val="auto"/>
                <w:kern w:val="0"/>
                <w:sz w:val="21"/>
                <w:szCs w:val="21"/>
                <w:highlight w:val="none"/>
                <w:lang w:val="en-US" w:eastAsia="zh-CN" w:bidi="ar-SA"/>
              </w:rPr>
            </w:pPr>
            <w:r>
              <w:rPr>
                <w:rFonts w:hint="eastAsia" w:ascii="仿宋" w:hAnsi="仿宋" w:eastAsia="仿宋" w:cs="仿宋"/>
                <w:b w:val="0"/>
                <w:bCs w:val="0"/>
                <w:color w:val="auto"/>
                <w:kern w:val="0"/>
                <w:sz w:val="21"/>
                <w:szCs w:val="21"/>
                <w:highlight w:val="none"/>
                <w:lang w:val="en-US" w:eastAsia="zh-CN" w:bidi="ar-SA"/>
              </w:rPr>
              <w:t>评审依据:上述四项内容完整，与项目需求吻合有具体详细的阐述且符合项目采购需求的得20分，每缺少一项内容扣5分，每有一处内容存在缺漏或不足的扣1分，扣完为止。</w:t>
            </w:r>
          </w:p>
          <w:p w14:paraId="44B101B9">
            <w:pPr>
              <w:keepNext/>
              <w:keepLines/>
              <w:pageBreakBefore w:val="0"/>
              <w:widowControl w:val="0"/>
              <w:kinsoku/>
              <w:wordWrap/>
              <w:overflowPunct/>
              <w:topLinePunct w:val="0"/>
              <w:autoSpaceDE/>
              <w:autoSpaceDN/>
              <w:bidi w:val="0"/>
              <w:adjustRightInd/>
              <w:snapToGrid/>
              <w:spacing w:line="240" w:lineRule="auto"/>
              <w:jc w:val="left"/>
              <w:textAlignment w:val="auto"/>
              <w:outlineLvl w:val="1"/>
              <w:rPr>
                <w:rFonts w:hint="eastAsia" w:ascii="仿宋" w:hAnsi="仿宋" w:eastAsia="仿宋" w:cs="仿宋"/>
                <w:color w:val="auto"/>
                <w:highlight w:val="none"/>
                <w:lang w:val="en-US" w:eastAsia="zh-CN"/>
              </w:rPr>
            </w:pPr>
            <w:r>
              <w:rPr>
                <w:rFonts w:hint="eastAsia" w:ascii="仿宋" w:hAnsi="仿宋" w:eastAsia="仿宋" w:cs="仿宋"/>
                <w:b w:val="0"/>
                <w:bCs w:val="0"/>
                <w:color w:val="auto"/>
                <w:kern w:val="0"/>
                <w:sz w:val="21"/>
                <w:szCs w:val="21"/>
                <w:highlight w:val="none"/>
                <w:lang w:val="en-US" w:eastAsia="zh-CN" w:bidi="ar-SA"/>
              </w:rPr>
              <w:t>（缺漏项：是指有漏缺、少项。有欠缺、不符合要求：是指存在有非专门针对本项目或不适用项目的情形、内容不完整或缺少关键节点、套用其他项目方案、内容前后矛盾、涉及的规范及标准错误、不利于项目实施、不可能实现的情形等任意一种情形。）</w:t>
            </w:r>
          </w:p>
        </w:tc>
      </w:tr>
      <w:tr w14:paraId="5D81B5F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940" w:hRule="atLeast"/>
          <w:jc w:val="center"/>
        </w:trPr>
        <w:tc>
          <w:tcPr>
            <w:tcW w:w="603" w:type="dxa"/>
            <w:vMerge w:val="continue"/>
            <w:tcBorders>
              <w:left w:val="single" w:color="auto" w:sz="6" w:space="0"/>
              <w:bottom w:val="single" w:color="auto" w:sz="4" w:space="0"/>
              <w:right w:val="single" w:color="auto" w:sz="6" w:space="0"/>
            </w:tcBorders>
            <w:noWrap w:val="0"/>
            <w:vAlign w:val="center"/>
          </w:tcPr>
          <w:p w14:paraId="633C1BB9">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jc w:val="left"/>
              <w:textAlignment w:val="auto"/>
              <w:rPr>
                <w:rFonts w:hint="eastAsia" w:ascii="仿宋" w:hAnsi="仿宋" w:eastAsia="仿宋" w:cs="仿宋"/>
                <w:bCs/>
                <w:color w:val="auto"/>
                <w:sz w:val="21"/>
                <w:szCs w:val="21"/>
                <w:highlight w:val="none"/>
              </w:rPr>
            </w:pPr>
          </w:p>
        </w:tc>
        <w:tc>
          <w:tcPr>
            <w:tcW w:w="861" w:type="dxa"/>
            <w:vMerge w:val="continue"/>
            <w:tcBorders>
              <w:left w:val="single" w:color="auto" w:sz="6" w:space="0"/>
              <w:bottom w:val="single" w:color="auto" w:sz="4" w:space="0"/>
              <w:right w:val="single" w:color="auto" w:sz="6" w:space="0"/>
            </w:tcBorders>
            <w:noWrap w:val="0"/>
            <w:vAlign w:val="center"/>
          </w:tcPr>
          <w:p w14:paraId="54F32050">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jc w:val="left"/>
              <w:textAlignment w:val="auto"/>
              <w:rPr>
                <w:rFonts w:hint="eastAsia" w:ascii="仿宋" w:hAnsi="仿宋" w:eastAsia="仿宋" w:cs="仿宋"/>
                <w:bCs/>
                <w:color w:val="auto"/>
                <w:sz w:val="21"/>
                <w:szCs w:val="21"/>
                <w:highlight w:val="none"/>
              </w:rPr>
            </w:pPr>
          </w:p>
        </w:tc>
        <w:tc>
          <w:tcPr>
            <w:tcW w:w="721" w:type="dxa"/>
            <w:vMerge w:val="continue"/>
            <w:tcBorders>
              <w:left w:val="single" w:color="auto" w:sz="6" w:space="0"/>
              <w:bottom w:val="single" w:color="auto" w:sz="4" w:space="0"/>
              <w:right w:val="single" w:color="auto" w:sz="6" w:space="0"/>
            </w:tcBorders>
            <w:noWrap w:val="0"/>
            <w:vAlign w:val="center"/>
          </w:tcPr>
          <w:p w14:paraId="3C2368EB">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jc w:val="left"/>
              <w:textAlignment w:val="auto"/>
              <w:rPr>
                <w:rFonts w:hint="eastAsia" w:ascii="仿宋" w:hAnsi="仿宋" w:eastAsia="仿宋" w:cs="仿宋"/>
                <w:bCs/>
                <w:color w:val="auto"/>
                <w:sz w:val="21"/>
                <w:szCs w:val="21"/>
                <w:highlight w:val="none"/>
              </w:rPr>
            </w:pPr>
          </w:p>
        </w:tc>
        <w:tc>
          <w:tcPr>
            <w:tcW w:w="1175" w:type="dxa"/>
            <w:tcBorders>
              <w:top w:val="single" w:color="auto" w:sz="4" w:space="0"/>
              <w:left w:val="single" w:color="auto" w:sz="6" w:space="0"/>
              <w:bottom w:val="single" w:color="auto" w:sz="4" w:space="0"/>
              <w:right w:val="single" w:color="auto" w:sz="6" w:space="0"/>
            </w:tcBorders>
            <w:noWrap w:val="0"/>
            <w:vAlign w:val="center"/>
          </w:tcPr>
          <w:p w14:paraId="70203722">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ind w:left="0" w:leftChars="0" w:firstLine="0" w:firstLineChars="0"/>
              <w:jc w:val="both"/>
              <w:textAlignment w:val="auto"/>
              <w:rPr>
                <w:rFonts w:hint="eastAsia" w:ascii="仿宋" w:hAnsi="仿宋" w:eastAsia="仿宋" w:cs="仿宋"/>
                <w:bCs/>
                <w:color w:val="auto"/>
                <w:sz w:val="21"/>
                <w:szCs w:val="21"/>
                <w:highlight w:val="none"/>
                <w:lang w:val="en-US" w:eastAsia="zh-CN"/>
              </w:rPr>
            </w:pPr>
            <w:r>
              <w:rPr>
                <w:rFonts w:hint="eastAsia" w:ascii="仿宋" w:hAnsi="仿宋" w:eastAsia="仿宋" w:cs="仿宋"/>
                <w:bCs/>
                <w:color w:val="auto"/>
                <w:sz w:val="21"/>
                <w:szCs w:val="21"/>
                <w:highlight w:val="none"/>
                <w:lang w:val="en-US" w:eastAsia="zh-CN"/>
              </w:rPr>
              <w:t>废弃物回收（15分）</w:t>
            </w:r>
          </w:p>
        </w:tc>
        <w:tc>
          <w:tcPr>
            <w:tcW w:w="7272" w:type="dxa"/>
            <w:tcBorders>
              <w:top w:val="single" w:color="auto" w:sz="6" w:space="0"/>
              <w:left w:val="single" w:color="auto" w:sz="6" w:space="0"/>
              <w:bottom w:val="single" w:color="auto" w:sz="6" w:space="0"/>
              <w:right w:val="single" w:color="auto" w:sz="6" w:space="0"/>
            </w:tcBorders>
            <w:noWrap w:val="0"/>
            <w:vAlign w:val="center"/>
          </w:tcPr>
          <w:p w14:paraId="5785DD30">
            <w:pPr>
              <w:keepNext/>
              <w:keepLines/>
              <w:pageBreakBefore w:val="0"/>
              <w:widowControl w:val="0"/>
              <w:kinsoku/>
              <w:wordWrap/>
              <w:overflowPunct/>
              <w:topLinePunct w:val="0"/>
              <w:autoSpaceDE/>
              <w:autoSpaceDN/>
              <w:bidi w:val="0"/>
              <w:adjustRightInd/>
              <w:snapToGrid/>
              <w:spacing w:line="240" w:lineRule="auto"/>
              <w:jc w:val="left"/>
              <w:textAlignment w:val="auto"/>
              <w:outlineLvl w:val="1"/>
              <w:rPr>
                <w:rFonts w:hint="eastAsia" w:ascii="仿宋" w:hAnsi="仿宋" w:eastAsia="仿宋" w:cs="仿宋"/>
                <w:b w:val="0"/>
                <w:bCs w:val="0"/>
                <w:color w:val="auto"/>
                <w:kern w:val="0"/>
                <w:sz w:val="21"/>
                <w:szCs w:val="21"/>
                <w:highlight w:val="none"/>
                <w:lang w:val="en-US" w:eastAsia="zh-CN" w:bidi="ar-SA"/>
              </w:rPr>
            </w:pPr>
            <w:r>
              <w:rPr>
                <w:rFonts w:hint="eastAsia" w:ascii="仿宋" w:hAnsi="仿宋" w:eastAsia="仿宋" w:cs="仿宋"/>
                <w:b w:val="0"/>
                <w:bCs w:val="0"/>
                <w:color w:val="auto"/>
                <w:kern w:val="0"/>
                <w:sz w:val="21"/>
                <w:szCs w:val="21"/>
                <w:highlight w:val="none"/>
                <w:lang w:val="en-US" w:eastAsia="zh-CN" w:bidi="ar-SA"/>
              </w:rPr>
              <w:t>投标人承诺对项目实施过程中产生的包装废弃物等进行回收并无害化处理，计15分，须单独提供相关措施及承诺函，否则不计分。</w:t>
            </w:r>
          </w:p>
        </w:tc>
      </w:tr>
    </w:tbl>
    <w:p w14:paraId="0BF237B3">
      <w:pPr>
        <w:adjustRightInd w:val="0"/>
        <w:snapToGrid w:val="0"/>
        <w:spacing w:before="156" w:beforeLines="50" w:line="360" w:lineRule="auto"/>
        <w:jc w:val="center"/>
        <w:rPr>
          <w:rFonts w:hint="eastAsia" w:ascii="宋体" w:hAnsi="宋体" w:eastAsia="宋体" w:cs="宋体"/>
          <w:b/>
          <w:color w:val="auto"/>
          <w:sz w:val="28"/>
          <w:szCs w:val="28"/>
          <w:highlight w:val="none"/>
        </w:rPr>
      </w:pPr>
      <w:r>
        <w:rPr>
          <w:rFonts w:hint="eastAsia" w:ascii="宋体" w:hAnsi="宋体" w:eastAsia="宋体" w:cs="宋体"/>
          <w:b/>
          <w:color w:val="auto"/>
          <w:szCs w:val="21"/>
          <w:highlight w:val="none"/>
        </w:rPr>
        <w:br w:type="page"/>
      </w:r>
      <w:r>
        <w:rPr>
          <w:rFonts w:hint="eastAsia" w:ascii="宋体" w:hAnsi="宋体" w:eastAsia="宋体" w:cs="宋体"/>
          <w:b/>
          <w:color w:val="auto"/>
          <w:sz w:val="36"/>
          <w:szCs w:val="36"/>
          <w:highlight w:val="none"/>
        </w:rPr>
        <w:t>正文</w:t>
      </w:r>
    </w:p>
    <w:p w14:paraId="2E89C2CB">
      <w:pPr>
        <w:adjustRightInd w:val="0"/>
        <w:snapToGrid w:val="0"/>
        <w:spacing w:line="360" w:lineRule="auto"/>
        <w:jc w:val="left"/>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1.评标方法</w:t>
      </w:r>
    </w:p>
    <w:p w14:paraId="3A080743">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1.1评标方法：综合评分法，指投标文件满足招标文件全部实质性要求，且按照评审因素的量化指标评审得分最高的投标人为中标候选人的评标方法。</w:t>
      </w:r>
    </w:p>
    <w:p w14:paraId="43E4A23C">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bCs/>
          <w:color w:val="auto"/>
          <w:szCs w:val="21"/>
          <w:highlight w:val="none"/>
        </w:rPr>
        <w:t>1.2</w:t>
      </w:r>
      <w:r>
        <w:rPr>
          <w:rFonts w:hint="eastAsia" w:ascii="宋体" w:hAnsi="宋体" w:eastAsia="宋体" w:cs="宋体"/>
          <w:color w:val="auto"/>
          <w:szCs w:val="21"/>
          <w:highlight w:val="none"/>
        </w:rPr>
        <w:t>评标因素：评审因素的设定应当与投标人所提供货物服务的质量相关，包括投标报价、技术或者服务水平、履约能力、售后服务等，但不包括第二章正文部分总则第3条“投标人的资格要求”。</w:t>
      </w:r>
      <w:r>
        <w:rPr>
          <w:rFonts w:hint="eastAsia" w:ascii="宋体" w:hAnsi="宋体" w:eastAsia="宋体" w:cs="宋体"/>
          <w:bCs/>
          <w:color w:val="auto"/>
          <w:szCs w:val="21"/>
          <w:highlight w:val="none"/>
        </w:rPr>
        <w:t>本采购项目</w:t>
      </w:r>
      <w:r>
        <w:rPr>
          <w:rFonts w:hint="eastAsia" w:ascii="宋体" w:hAnsi="宋体" w:eastAsia="宋体" w:cs="宋体"/>
          <w:color w:val="auto"/>
          <w:szCs w:val="21"/>
          <w:highlight w:val="none"/>
        </w:rPr>
        <w:t>的评标因素和标准见【</w:t>
      </w:r>
      <w:r>
        <w:rPr>
          <w:rFonts w:hint="eastAsia" w:ascii="宋体" w:hAnsi="宋体" w:eastAsia="宋体" w:cs="宋体"/>
          <w:b/>
          <w:color w:val="auto"/>
          <w:szCs w:val="21"/>
          <w:highlight w:val="none"/>
        </w:rPr>
        <w:t>评标方法及标准前附表</w:t>
      </w:r>
      <w:r>
        <w:rPr>
          <w:rFonts w:hint="eastAsia" w:ascii="宋体" w:hAnsi="宋体" w:eastAsia="宋体" w:cs="宋体"/>
          <w:color w:val="auto"/>
          <w:szCs w:val="21"/>
          <w:highlight w:val="none"/>
        </w:rPr>
        <w:t>】。</w:t>
      </w:r>
    </w:p>
    <w:p w14:paraId="62F1940D">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1.3采购人不接受投标人给予的赠品、回扣或者与采购无关的其他商品、服务。</w:t>
      </w:r>
    </w:p>
    <w:p w14:paraId="61267E26">
      <w:pPr>
        <w:adjustRightInd w:val="0"/>
        <w:snapToGrid w:val="0"/>
        <w:spacing w:line="360" w:lineRule="auto"/>
        <w:jc w:val="left"/>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2.</w:t>
      </w:r>
      <w:r>
        <w:rPr>
          <w:rFonts w:hint="eastAsia" w:ascii="宋体" w:hAnsi="宋体" w:eastAsia="宋体" w:cs="宋体"/>
          <w:color w:val="auto"/>
          <w:szCs w:val="21"/>
          <w:highlight w:val="none"/>
        </w:rPr>
        <w:t xml:space="preserve"> </w:t>
      </w:r>
      <w:r>
        <w:rPr>
          <w:rFonts w:hint="eastAsia" w:ascii="宋体" w:hAnsi="宋体" w:eastAsia="宋体" w:cs="宋体"/>
          <w:b/>
          <w:bCs/>
          <w:color w:val="auto"/>
          <w:szCs w:val="21"/>
          <w:highlight w:val="none"/>
        </w:rPr>
        <w:t>评标程序</w:t>
      </w:r>
    </w:p>
    <w:p w14:paraId="2031B238">
      <w:pPr>
        <w:adjustRightInd w:val="0"/>
        <w:snapToGrid w:val="0"/>
        <w:spacing w:line="360" w:lineRule="auto"/>
        <w:ind w:firstLine="420" w:firstLineChars="200"/>
        <w:jc w:val="left"/>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2.1</w:t>
      </w:r>
      <w:r>
        <w:rPr>
          <w:rFonts w:hint="eastAsia" w:ascii="宋体" w:hAnsi="宋体" w:eastAsia="宋体" w:cs="宋体"/>
          <w:color w:val="auto"/>
          <w:szCs w:val="21"/>
          <w:highlight w:val="none"/>
        </w:rPr>
        <w:t>评标程序分为投标文件商务、技术等符合性审查、澄清有关问题、比较和评价、确定中标候选人名单。</w:t>
      </w:r>
    </w:p>
    <w:p w14:paraId="2F6E06A8">
      <w:pPr>
        <w:adjustRightInd w:val="0"/>
        <w:snapToGrid w:val="0"/>
        <w:spacing w:line="360" w:lineRule="auto"/>
        <w:jc w:val="left"/>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3. 投标文件符合性审查</w:t>
      </w:r>
    </w:p>
    <w:p w14:paraId="579480E0">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3.1评标委员会应当对符合资格条件的投标人的投标文件进行符合性审查，以确定其是否满足招标文件商务、技术等实质性要求。</w:t>
      </w:r>
    </w:p>
    <w:p w14:paraId="47B5621A">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依据招标文件的规定，从投标文件的有效性、完整性和对招标文件的响应程度进行审查，以确定是否对招标文件的实质性要求作出响应。评标委员会决定投标文件的响应性只根据投标文件真实无误的内容，而不依据外部的证据，但投标文件有不真实、不正确的内容时除外。</w:t>
      </w:r>
    </w:p>
    <w:p w14:paraId="574D3196">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（2）投标人不得通过修正或撤销不合要求的偏离从而使其投标成为实质上响应的投标。</w:t>
      </w:r>
    </w:p>
    <w:p w14:paraId="5EADA5A5">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3.2</w:t>
      </w:r>
      <w:bookmarkStart w:id="17" w:name="_Hlk492810005"/>
      <w:r>
        <w:rPr>
          <w:rFonts w:hint="eastAsia" w:ascii="宋体" w:hAnsi="宋体" w:eastAsia="宋体" w:cs="宋体"/>
          <w:color w:val="auto"/>
          <w:szCs w:val="21"/>
          <w:highlight w:val="none"/>
        </w:rPr>
        <w:t>投标文件属下列情况之一的，投标无效：</w:t>
      </w:r>
    </w:p>
    <w:p w14:paraId="2B3BC3D6">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（1）投标文件中商务技术文件未按照招标文件规定要求签署、盖章的；</w:t>
      </w:r>
    </w:p>
    <w:p w14:paraId="48121459">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（2）投标文件没有对招标文件的实质性要求和条件作出响应，或者对招标文件的偏差超出招标文件规定的偏差范围或最高项数；</w:t>
      </w:r>
    </w:p>
    <w:bookmarkEnd w:id="17"/>
    <w:p w14:paraId="3A06CB30">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（3）报价超过招标文件中规定的预算金额或者最高限价的； </w:t>
      </w:r>
    </w:p>
    <w:p w14:paraId="375D6E41">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（4）投标有效期不足的；</w:t>
      </w:r>
    </w:p>
    <w:p w14:paraId="43FE978B">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（5）投标文件含有采购人不能接受的附加条件的；</w:t>
      </w:r>
    </w:p>
    <w:p w14:paraId="1332A0C8">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（6）法律、法规和招标文件规定的其他投标无效情形的。</w:t>
      </w:r>
    </w:p>
    <w:p w14:paraId="663F048A">
      <w:pPr>
        <w:adjustRightInd w:val="0"/>
        <w:snapToGrid w:val="0"/>
        <w:spacing w:line="360" w:lineRule="auto"/>
        <w:jc w:val="left"/>
        <w:rPr>
          <w:rFonts w:hint="eastAsia" w:ascii="宋体" w:hAnsi="宋体" w:eastAsia="宋体" w:cs="宋体"/>
          <w:bCs/>
          <w:color w:val="auto"/>
          <w:szCs w:val="21"/>
          <w:highlight w:val="none"/>
        </w:rPr>
      </w:pPr>
      <w:r>
        <w:rPr>
          <w:rFonts w:hint="eastAsia" w:ascii="宋体" w:hAnsi="宋体" w:eastAsia="宋体" w:cs="宋体"/>
          <w:b/>
          <w:bCs/>
          <w:color w:val="auto"/>
          <w:szCs w:val="21"/>
          <w:highlight w:val="none"/>
        </w:rPr>
        <w:t>4. 澄清有关问题</w:t>
      </w:r>
    </w:p>
    <w:p w14:paraId="10303B67">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4.1对于投标文件中含义不明确、同类问题表述不一致或者有明显文字和计算错误的内容，评标委员会应当要求投标人作出必要的澄清、说明或者补正。</w:t>
      </w:r>
    </w:p>
    <w:p w14:paraId="66C222D3">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4.2投标文件报价出现前后不一致的，除【</w:t>
      </w:r>
      <w:r>
        <w:rPr>
          <w:rFonts w:hint="eastAsia" w:ascii="宋体" w:hAnsi="宋体" w:eastAsia="宋体" w:cs="宋体"/>
          <w:b/>
          <w:color w:val="auto"/>
          <w:szCs w:val="21"/>
          <w:highlight w:val="none"/>
        </w:rPr>
        <w:t>评标方法及标准前附表</w:t>
      </w:r>
      <w:r>
        <w:rPr>
          <w:rFonts w:hint="eastAsia" w:ascii="宋体" w:hAnsi="宋体" w:eastAsia="宋体" w:cs="宋体"/>
          <w:color w:val="auto"/>
          <w:szCs w:val="21"/>
          <w:highlight w:val="none"/>
        </w:rPr>
        <w:t>】另有规定外，按照下列规定修正：</w:t>
      </w:r>
    </w:p>
    <w:p w14:paraId="08633569">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（1）投标文件中开标一览表内容与投标文件中相应内容不一致的，以开标一览表为准；</w:t>
      </w:r>
    </w:p>
    <w:p w14:paraId="024302EB">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（2）大写金额和小写金额不一致的，以大写金额为准；</w:t>
      </w:r>
    </w:p>
    <w:p w14:paraId="7E4AD7A2">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（3）单价金额小数点或者百分比有明显错位的，以开标一览表的总价为准，并修改单价；</w:t>
      </w:r>
    </w:p>
    <w:p w14:paraId="4E79D170">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（4）总价金额与按单价汇总金额不一致的，以单价金额计算结果为准。</w:t>
      </w:r>
    </w:p>
    <w:p w14:paraId="0D5F67DA">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4.3投标文件报价同时出现两种以上不一致的，按照前款规定的顺序修正。修正后的报价由投标人代表签字(或者加盖单位章)确认后产生约束力，投标人不确认的，其投标无效。</w:t>
      </w:r>
    </w:p>
    <w:p w14:paraId="5AA9B3E1">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4.4投标人的澄清、说明或者补正可采用电子形式，并加盖电子公章，或者由法定代表人或其授权的代表签字，并按评标委员会的通知要求递交。投标人的澄清、说明或者补正不得超出投标文件的范围或者改变投标文件的实质性内容。评标委员会不接受投标人主动提交的澄清、说明或者补正。</w:t>
      </w:r>
    </w:p>
    <w:p w14:paraId="54DDBC45">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4.5有效的书面澄清材料，是投标文件的补充材料，成为投标文件的组成部分。</w:t>
      </w:r>
    </w:p>
    <w:p w14:paraId="20114713">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4.6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14:paraId="14E43351">
      <w:pPr>
        <w:adjustRightInd w:val="0"/>
        <w:snapToGrid w:val="0"/>
        <w:spacing w:line="360" w:lineRule="auto"/>
        <w:jc w:val="left"/>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5. 比较与评价</w:t>
      </w:r>
    </w:p>
    <w:p w14:paraId="6508D3AA">
      <w:pPr>
        <w:adjustRightInd w:val="0"/>
        <w:snapToGrid w:val="0"/>
        <w:spacing w:line="360" w:lineRule="auto"/>
        <w:ind w:firstLine="420" w:firstLineChars="200"/>
        <w:jc w:val="left"/>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5.1评标委员会应按照招标文件中规定的评标方法、</w:t>
      </w:r>
      <w:r>
        <w:rPr>
          <w:rFonts w:hint="eastAsia" w:ascii="宋体" w:hAnsi="宋体" w:eastAsia="宋体" w:cs="宋体"/>
          <w:color w:val="auto"/>
          <w:szCs w:val="21"/>
          <w:highlight w:val="none"/>
        </w:rPr>
        <w:t>标准和评标因素，</w:t>
      </w:r>
      <w:r>
        <w:rPr>
          <w:rFonts w:hint="eastAsia" w:ascii="宋体" w:hAnsi="宋体" w:eastAsia="宋体" w:cs="宋体"/>
          <w:bCs/>
          <w:color w:val="auto"/>
          <w:szCs w:val="21"/>
          <w:highlight w:val="none"/>
        </w:rPr>
        <w:t>对</w:t>
      </w:r>
      <w:r>
        <w:rPr>
          <w:rFonts w:hint="eastAsia" w:ascii="宋体" w:hAnsi="宋体" w:eastAsia="宋体" w:cs="宋体"/>
          <w:color w:val="auto"/>
          <w:szCs w:val="21"/>
          <w:highlight w:val="none"/>
        </w:rPr>
        <w:t>资格性检查和符合性检查</w:t>
      </w:r>
      <w:r>
        <w:rPr>
          <w:rFonts w:hint="eastAsia" w:ascii="宋体" w:hAnsi="宋体" w:eastAsia="宋体" w:cs="宋体"/>
          <w:bCs/>
          <w:color w:val="auto"/>
          <w:szCs w:val="21"/>
          <w:highlight w:val="none"/>
        </w:rPr>
        <w:t>合格的投标文件进行评估，综合比较与评价。</w:t>
      </w:r>
    </w:p>
    <w:p w14:paraId="5760FF50">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5.2投标报价的修正或调整：</w:t>
      </w:r>
    </w:p>
    <w:p w14:paraId="12F736E7">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（1）如果有算术错误，投标报价将按本章第4.2款进行算术修正及修正次序规则修正。</w:t>
      </w:r>
    </w:p>
    <w:p w14:paraId="7C1BCC32">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（2）需落实政府采购政策（价格评审优惠、优先采购）的，按【</w:t>
      </w:r>
      <w:r>
        <w:rPr>
          <w:rFonts w:hint="eastAsia" w:ascii="宋体" w:hAnsi="宋体" w:eastAsia="宋体" w:cs="宋体"/>
          <w:b/>
          <w:color w:val="auto"/>
          <w:szCs w:val="21"/>
          <w:highlight w:val="none"/>
        </w:rPr>
        <w:t>评标方法及标准前附表</w:t>
      </w:r>
      <w:r>
        <w:rPr>
          <w:rFonts w:hint="eastAsia" w:ascii="宋体" w:hAnsi="宋体" w:eastAsia="宋体" w:cs="宋体"/>
          <w:color w:val="auto"/>
          <w:szCs w:val="21"/>
          <w:highlight w:val="none"/>
        </w:rPr>
        <w:t>】相关规定进行价格调整的，以调整后的价格计算评标基准价和投标报价。</w:t>
      </w:r>
    </w:p>
    <w:p w14:paraId="0C17565B">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5.3投标报价评价：价格分应当采用低价优先法计算，即满足招标文件要求且投标价格最低的投标报价为评标基准价，其价格分为满分（报价权重分）。其他投标人的价格分统一按照下列公式计算：</w:t>
      </w:r>
    </w:p>
    <w:p w14:paraId="169DBC98">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投标报价得分=（评标基准价调整／投标报价调整） ×报价权重分</w:t>
      </w:r>
    </w:p>
    <w:p w14:paraId="727D027A">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5.4技术、商务等评分项响应评价</w:t>
      </w:r>
    </w:p>
    <w:p w14:paraId="37174D87">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（1）技术、商务等评分项响应评分。按本章第1.2款规定的评标因素和标准，对技术、商务等评分项计算得分。</w:t>
      </w:r>
    </w:p>
    <w:p w14:paraId="366273D8">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5.5评标总得分</w:t>
      </w:r>
    </w:p>
    <w:p w14:paraId="103752E2">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评标总得分＝F1×A1＋F2×A2＋……＋Fn×An</w:t>
      </w:r>
    </w:p>
    <w:p w14:paraId="08D206D5">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F1、F2……Fn分别为各项评审因素的得分；</w:t>
      </w:r>
    </w:p>
    <w:p w14:paraId="3BA7BFA8">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A1、A2、……An 分别为各项评审因素所占的权重（A1＋A2＋…＋An＝1）。</w:t>
      </w:r>
    </w:p>
    <w:p w14:paraId="4D9C8D77">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评标过程中，不得去掉报价中的最高报价和最低报价。</w:t>
      </w:r>
    </w:p>
    <w:p w14:paraId="7D8CAF9A">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5.6评分分值计算保留小数点后两位，小数点后第三位“四舍五入”。</w:t>
      </w:r>
    </w:p>
    <w:p w14:paraId="4DFE4D2E">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5.7评标时，评标委员会各成员应当独立对每个投标人的投标文件进行评价、评分，然后汇总每个投标人每项评分因素的得分。</w:t>
      </w:r>
    </w:p>
    <w:p w14:paraId="47B0F131">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5.8提供相同品牌产品且通过资格审查、符合性审查的不同投标人参加同一合同项下投标的，按一家投标人计算，评审后得分最高的同品牌投标人获得中标人推荐资格，其他同品牌投标人不作为中标候选人。评审得分相同的，由采购人或者采购人委托评标委员会按照【</w:t>
      </w:r>
      <w:r>
        <w:rPr>
          <w:rFonts w:hint="eastAsia" w:ascii="宋体" w:hAnsi="宋体" w:eastAsia="宋体" w:cs="宋体"/>
          <w:b/>
          <w:color w:val="auto"/>
          <w:szCs w:val="21"/>
          <w:highlight w:val="none"/>
        </w:rPr>
        <w:t>评标方法及标准前附表</w:t>
      </w:r>
      <w:r>
        <w:rPr>
          <w:rFonts w:hint="eastAsia" w:ascii="宋体" w:hAnsi="宋体" w:eastAsia="宋体" w:cs="宋体"/>
          <w:color w:val="auto"/>
          <w:szCs w:val="21"/>
          <w:highlight w:val="none"/>
        </w:rPr>
        <w:t>】规定的方式确定一个投标人获得中标人推荐资格，招标文件未规定的采取随机抽取方式确定，其他同品牌投标人不作为中标候选人。</w:t>
      </w:r>
    </w:p>
    <w:p w14:paraId="72D271D7">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5.9非单一产品采购项目，采购人应当根据采购项目技术构成、产品价格比重等合理确定核心产品，并在【</w:t>
      </w:r>
      <w:r>
        <w:rPr>
          <w:rFonts w:hint="eastAsia" w:ascii="宋体" w:hAnsi="宋体" w:eastAsia="宋体" w:cs="宋体"/>
          <w:b/>
          <w:color w:val="auto"/>
          <w:szCs w:val="21"/>
          <w:highlight w:val="none"/>
        </w:rPr>
        <w:t>评标方法及标准前附表</w:t>
      </w:r>
      <w:r>
        <w:rPr>
          <w:rFonts w:hint="eastAsia" w:ascii="宋体" w:hAnsi="宋体" w:eastAsia="宋体" w:cs="宋体"/>
          <w:color w:val="auto"/>
          <w:szCs w:val="21"/>
          <w:highlight w:val="none"/>
        </w:rPr>
        <w:t>】中载明。多家投标人提供的核心产品品牌相同的，按前款规定处理。</w:t>
      </w:r>
    </w:p>
    <w:p w14:paraId="3AFE4B89">
      <w:pPr>
        <w:adjustRightInd w:val="0"/>
        <w:snapToGrid w:val="0"/>
        <w:spacing w:line="360" w:lineRule="auto"/>
        <w:jc w:val="left"/>
        <w:rPr>
          <w:rFonts w:hint="eastAsia" w:ascii="宋体" w:hAnsi="宋体" w:eastAsia="宋体" w:cs="宋体"/>
          <w:b/>
          <w:color w:val="auto"/>
          <w:szCs w:val="21"/>
          <w:highlight w:val="none"/>
        </w:rPr>
      </w:pPr>
      <w:r>
        <w:rPr>
          <w:rFonts w:hint="eastAsia" w:ascii="宋体" w:hAnsi="宋体" w:eastAsia="宋体" w:cs="宋体"/>
          <w:b/>
          <w:bCs/>
          <w:color w:val="auto"/>
          <w:szCs w:val="21"/>
          <w:highlight w:val="none"/>
        </w:rPr>
        <w:t>6.</w:t>
      </w:r>
      <w:r>
        <w:rPr>
          <w:rFonts w:hint="eastAsia" w:ascii="宋体" w:hAnsi="宋体" w:eastAsia="宋体" w:cs="宋体"/>
          <w:b/>
          <w:color w:val="auto"/>
          <w:szCs w:val="21"/>
          <w:highlight w:val="none"/>
        </w:rPr>
        <w:t xml:space="preserve"> 确定中标候选人名单</w:t>
      </w:r>
    </w:p>
    <w:p w14:paraId="459E9BD4">
      <w:pPr>
        <w:adjustRightInd w:val="0"/>
        <w:snapToGrid w:val="0"/>
        <w:spacing w:line="360" w:lineRule="auto"/>
        <w:ind w:firstLine="420" w:firstLineChars="200"/>
        <w:jc w:val="left"/>
        <w:rPr>
          <w:rFonts w:hint="eastAsia" w:ascii="宋体" w:hAnsi="宋体" w:eastAsia="宋体" w:cs="宋体"/>
          <w:bCs/>
          <w:color w:val="auto"/>
          <w:szCs w:val="21"/>
          <w:highlight w:val="none"/>
        </w:rPr>
      </w:pPr>
      <w:r>
        <w:rPr>
          <w:rFonts w:hint="eastAsia" w:ascii="宋体" w:hAnsi="宋体" w:eastAsia="宋体" w:cs="宋体"/>
          <w:color w:val="auto"/>
          <w:szCs w:val="21"/>
          <w:highlight w:val="none"/>
        </w:rPr>
        <w:t>6.1评标委员会根据评标结果确定推荐的中标候选人名单，并按投标人综合得分由高到低顺序排列。中标候选人并列的，由采购人或者采购人委托评标委员会按照招标文件第二章第31.2款规定的方式确定中标人。</w:t>
      </w:r>
    </w:p>
    <w:p w14:paraId="49297508">
      <w:pPr>
        <w:adjustRightInd w:val="0"/>
        <w:snapToGrid w:val="0"/>
        <w:spacing w:line="360" w:lineRule="auto"/>
        <w:jc w:val="left"/>
        <w:rPr>
          <w:rFonts w:hint="eastAsia" w:ascii="宋体" w:hAnsi="宋体" w:eastAsia="宋体" w:cs="宋体"/>
          <w:b/>
          <w:color w:val="auto"/>
          <w:szCs w:val="21"/>
          <w:highlight w:val="none"/>
        </w:rPr>
      </w:pPr>
      <w:r>
        <w:rPr>
          <w:rFonts w:hint="eastAsia" w:ascii="宋体" w:hAnsi="宋体" w:eastAsia="宋体" w:cs="宋体"/>
          <w:b/>
          <w:bCs/>
          <w:color w:val="auto"/>
          <w:szCs w:val="21"/>
          <w:highlight w:val="none"/>
        </w:rPr>
        <w:t>7.</w:t>
      </w:r>
      <w:r>
        <w:rPr>
          <w:rFonts w:hint="eastAsia" w:ascii="宋体" w:hAnsi="宋体" w:eastAsia="宋体" w:cs="宋体"/>
          <w:b/>
          <w:color w:val="auto"/>
          <w:szCs w:val="21"/>
          <w:highlight w:val="none"/>
        </w:rPr>
        <w:t>编写评标报告</w:t>
      </w:r>
    </w:p>
    <w:p w14:paraId="663443F2">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7.1评标</w:t>
      </w:r>
      <w:r>
        <w:rPr>
          <w:rFonts w:hint="eastAsia" w:ascii="宋体" w:hAnsi="宋体" w:eastAsia="宋体" w:cs="宋体"/>
          <w:bCs/>
          <w:color w:val="auto"/>
          <w:szCs w:val="21"/>
          <w:highlight w:val="none"/>
        </w:rPr>
        <w:t>委员会</w:t>
      </w:r>
      <w:r>
        <w:rPr>
          <w:rFonts w:hint="eastAsia" w:ascii="宋体" w:hAnsi="宋体" w:eastAsia="宋体" w:cs="宋体"/>
          <w:color w:val="auto"/>
          <w:szCs w:val="21"/>
          <w:highlight w:val="none"/>
        </w:rPr>
        <w:t>根据全体评标成员签字的原始评标记录和评标结果编写评标报告。</w:t>
      </w:r>
    </w:p>
    <w:p w14:paraId="20B37359">
      <w:pPr>
        <w:adjustRightInd w:val="0"/>
        <w:snapToGrid w:val="0"/>
        <w:spacing w:line="360" w:lineRule="auto"/>
        <w:ind w:firstLine="420" w:firstLineChars="200"/>
        <w:jc w:val="left"/>
        <w:rPr>
          <w:rFonts w:hint="eastAsia" w:ascii="宋体" w:hAnsi="宋体" w:eastAsia="宋体" w:cs="宋体"/>
          <w:bCs/>
          <w:color w:val="auto"/>
          <w:szCs w:val="21"/>
          <w:highlight w:val="none"/>
        </w:rPr>
      </w:pPr>
      <w:r>
        <w:rPr>
          <w:rFonts w:hint="eastAsia" w:ascii="宋体" w:hAnsi="宋体" w:eastAsia="宋体" w:cs="宋体"/>
          <w:color w:val="auto"/>
          <w:szCs w:val="21"/>
          <w:highlight w:val="none"/>
        </w:rPr>
        <w:t>7.2</w:t>
      </w:r>
      <w:r>
        <w:rPr>
          <w:rFonts w:hint="eastAsia" w:ascii="宋体" w:hAnsi="宋体" w:eastAsia="宋体" w:cs="宋体"/>
          <w:bCs/>
          <w:color w:val="auto"/>
          <w:szCs w:val="21"/>
          <w:highlight w:val="none"/>
        </w:rPr>
        <w:t>评标委员会成员对需要共同认定的事项存在争议的，应当按照少数服从多数的原则作出结论。持不同意见的评标委员会成员应当在评标报告上签署不同意见及理由，否则视为同意评标报告。</w:t>
      </w:r>
    </w:p>
    <w:p w14:paraId="760C0755">
      <w:pPr>
        <w:adjustRightInd w:val="0"/>
        <w:snapToGrid w:val="0"/>
        <w:spacing w:line="360" w:lineRule="auto"/>
        <w:jc w:val="left"/>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8.</w:t>
      </w:r>
      <w:r>
        <w:rPr>
          <w:rFonts w:hint="eastAsia" w:ascii="宋体" w:hAnsi="宋体" w:eastAsia="宋体" w:cs="宋体"/>
          <w:b/>
          <w:color w:val="auto"/>
          <w:szCs w:val="21"/>
          <w:highlight w:val="none"/>
        </w:rPr>
        <w:t>评标报告</w:t>
      </w:r>
      <w:r>
        <w:rPr>
          <w:rFonts w:hint="eastAsia" w:ascii="宋体" w:hAnsi="宋体" w:eastAsia="宋体" w:cs="宋体"/>
          <w:b/>
          <w:bCs/>
          <w:color w:val="auto"/>
          <w:szCs w:val="21"/>
          <w:highlight w:val="none"/>
        </w:rPr>
        <w:t>复核</w:t>
      </w:r>
    </w:p>
    <w:p w14:paraId="26E0EFC1">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8.1汇总完成后，除下列情形外，任何人不得修改评标结果：</w:t>
      </w:r>
    </w:p>
    <w:p w14:paraId="13B94ED4">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（1）分值汇总计算错误的；</w:t>
      </w:r>
    </w:p>
    <w:p w14:paraId="6562451E">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（2）分项评分超出评分标准范围的；</w:t>
      </w:r>
    </w:p>
    <w:p w14:paraId="47CEE216">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（3）评标委员会成员对客观评审因素评分不一致的；</w:t>
      </w:r>
    </w:p>
    <w:p w14:paraId="5DC0DBCD">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（4）经评标委员会认定评分畸高、畸低的。</w:t>
      </w:r>
    </w:p>
    <w:p w14:paraId="798B3AA1">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8.1评标报告签署前，经复核发现存在以上情形之一的，评标委员会应当当场修改评标结果，并在评标报告中记载；评标报告签署后至中标公告发布前，采购人或者采购代理机构发现存在以上情形之一的，应当组织原评标委员会进行重新评审，重新评审改变评标结果的，书面报告本级财政部门。</w:t>
      </w:r>
    </w:p>
    <w:p w14:paraId="718806B0">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8.2投标人对本条第一款情形提出质疑的，采购人或者采购代理机构可以组织原评标委员会进行重新评审，重新评审改变评标结果的，应当书面报告本级财政部门。</w:t>
      </w:r>
    </w:p>
    <w:p w14:paraId="299249F1">
      <w:pPr>
        <w:adjustRightInd w:val="0"/>
        <w:snapToGrid w:val="0"/>
        <w:spacing w:line="360" w:lineRule="auto"/>
        <w:jc w:val="left"/>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9.停止评标</w:t>
      </w:r>
    </w:p>
    <w:p w14:paraId="1A7888AF">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9.1评标委员会发现招标文件存在歧义、重大缺陷导致评标工作无法进行，或者招标文件内容违反国家有关强制性规定的，应当停止评标工作，与采购人或者采购代理机构沟通并作书面记录。采购人或者采购代理机构确认后，应当修改招标文件，重新组织采购活动。</w:t>
      </w:r>
    </w:p>
    <w:p w14:paraId="1D1E4CFE">
      <w:pPr>
        <w:adjustRightInd w:val="0"/>
        <w:snapToGrid w:val="0"/>
        <w:spacing w:line="360" w:lineRule="auto"/>
        <w:jc w:val="left"/>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10. 重新组建评标委员会进行评标</w:t>
      </w:r>
    </w:p>
    <w:p w14:paraId="67B1B13F">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10.1评标委员会或者其成员存在下列情形导致评标结果无效的，采购人、采购代理机构可以重新组建评标委员会进行评标，并书面报告本级财政部门，但采购合同已经履行的除外：</w:t>
      </w:r>
    </w:p>
    <w:p w14:paraId="6977F207">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（1）评标委员会组成不符合本办法规定的；</w:t>
      </w:r>
    </w:p>
    <w:p w14:paraId="4A7DC9EF">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（2）有《政府采购货物和服务招标投标管理办法》（财政部令第87号）第六十二条第一至五项情形的；</w:t>
      </w:r>
    </w:p>
    <w:p w14:paraId="6F6A952F">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（3）评标委员会及其成员独立评标受到非法干预的；</w:t>
      </w:r>
    </w:p>
    <w:p w14:paraId="5DE69C90">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（4）有《政府采购法实施条例》第七十五条规定的违法行为的。</w:t>
      </w:r>
    </w:p>
    <w:p w14:paraId="6194D182">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10.2有违法违规行为的原评标委员会成员不得参加重新组建的评标委员会。</w:t>
      </w:r>
    </w:p>
    <w:p w14:paraId="1AB86147">
      <w:pPr>
        <w:keepNext w:val="0"/>
        <w:keepLines w:val="0"/>
        <w:pageBreakBefore w:val="0"/>
        <w:widowControl w:val="0"/>
        <w:tabs>
          <w:tab w:val="left" w:pos="0"/>
        </w:tabs>
        <w:kinsoku/>
        <w:wordWrap/>
        <w:overflowPunct/>
        <w:topLinePunct w:val="0"/>
        <w:bidi w:val="0"/>
        <w:spacing w:line="480" w:lineRule="exact"/>
        <w:ind w:firstLine="319" w:firstLineChars="152"/>
        <w:jc w:val="center"/>
        <w:textAlignment w:val="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br w:type="page"/>
      </w:r>
      <w:bookmarkStart w:id="18" w:name="_Hlk80622048"/>
      <w:r>
        <w:rPr>
          <w:rFonts w:hint="eastAsia" w:ascii="宋体" w:hAnsi="宋体" w:eastAsia="宋体" w:cs="宋体"/>
          <w:b/>
          <w:color w:val="auto"/>
          <w:sz w:val="32"/>
          <w:szCs w:val="32"/>
          <w:highlight w:val="none"/>
          <w:lang w:eastAsia="zh-CN"/>
        </w:rPr>
        <w:t>第四章 采购需求</w:t>
      </w:r>
    </w:p>
    <w:bookmarkEnd w:id="18"/>
    <w:p w14:paraId="2F26BB68">
      <w:pPr>
        <w:rPr>
          <w:rFonts w:hint="eastAsia" w:ascii="仿宋" w:hAnsi="仿宋" w:eastAsia="仿宋" w:cs="仿宋"/>
          <w:b/>
          <w:bCs/>
          <w:color w:val="auto"/>
          <w:kern w:val="0"/>
          <w:sz w:val="24"/>
          <w:szCs w:val="24"/>
          <w:u w:val="none" w:color="000000"/>
          <w:lang w:val="en-US" w:eastAsia="zh-CN"/>
        </w:rPr>
      </w:pPr>
      <w:r>
        <w:rPr>
          <w:rFonts w:hint="eastAsia" w:ascii="仿宋" w:hAnsi="仿宋" w:eastAsia="仿宋" w:cs="仿宋"/>
          <w:b/>
          <w:bCs/>
          <w:color w:val="auto"/>
          <w:kern w:val="0"/>
          <w:sz w:val="24"/>
          <w:szCs w:val="24"/>
          <w:u w:val="none" w:color="000000"/>
          <w:lang w:val="en-US" w:eastAsia="zh-CN"/>
        </w:rPr>
        <w:t>一、采购项目名称：湘阴县2026年受污染耕地安全利用项目叶面阻控剂和生石灰采购及施撒服务</w:t>
      </w:r>
    </w:p>
    <w:p w14:paraId="12F96AF1">
      <w:pPr>
        <w:rPr>
          <w:rFonts w:hint="eastAsia" w:ascii="仿宋" w:hAnsi="仿宋" w:eastAsia="仿宋" w:cs="仿宋"/>
          <w:b/>
          <w:bCs/>
          <w:color w:val="auto"/>
          <w:kern w:val="0"/>
          <w:sz w:val="24"/>
          <w:szCs w:val="24"/>
          <w:u w:val="none" w:color="000000"/>
          <w:lang w:val="en-US" w:eastAsia="zh-CN"/>
        </w:rPr>
      </w:pPr>
      <w:r>
        <w:rPr>
          <w:rFonts w:hint="eastAsia" w:ascii="仿宋" w:hAnsi="仿宋" w:eastAsia="仿宋" w:cs="仿宋"/>
          <w:b/>
          <w:bCs/>
          <w:color w:val="auto"/>
          <w:kern w:val="0"/>
          <w:sz w:val="24"/>
          <w:szCs w:val="24"/>
          <w:u w:val="none" w:color="000000"/>
          <w:lang w:val="en-US" w:eastAsia="zh-CN"/>
        </w:rPr>
        <w:t xml:space="preserve">二、项目预算金额：2076000元  </w:t>
      </w:r>
    </w:p>
    <w:p w14:paraId="58548AE5">
      <w:pPr>
        <w:keepNext w:val="0"/>
        <w:keepLines w:val="0"/>
        <w:widowControl/>
        <w:suppressLineNumbers w:val="0"/>
        <w:spacing w:line="360" w:lineRule="auto"/>
        <w:jc w:val="left"/>
        <w:rPr>
          <w:rFonts w:hint="eastAsia" w:ascii="仿宋" w:hAnsi="仿宋" w:eastAsia="仿宋" w:cs="仿宋"/>
          <w:color w:val="auto"/>
          <w:sz w:val="22"/>
          <w:szCs w:val="22"/>
          <w:highlight w:val="none"/>
        </w:rPr>
      </w:pPr>
      <w:r>
        <w:rPr>
          <w:rFonts w:hint="eastAsia" w:ascii="宋体" w:hAnsi="宋体" w:eastAsia="宋体" w:cs="宋体"/>
          <w:b/>
          <w:bCs/>
          <w:color w:val="auto"/>
          <w:kern w:val="0"/>
          <w:sz w:val="22"/>
          <w:szCs w:val="22"/>
          <w:highlight w:val="none"/>
          <w:lang w:val="en-US" w:eastAsia="zh-CN" w:bidi="ar"/>
        </w:rPr>
        <w:t>三</w:t>
      </w:r>
      <w:r>
        <w:rPr>
          <w:rFonts w:hint="eastAsia" w:ascii="仿宋" w:hAnsi="仿宋" w:eastAsia="仿宋" w:cs="仿宋"/>
          <w:b/>
          <w:bCs/>
          <w:color w:val="auto"/>
          <w:kern w:val="0"/>
          <w:sz w:val="22"/>
          <w:szCs w:val="22"/>
          <w:highlight w:val="none"/>
          <w:lang w:val="en-US" w:eastAsia="zh-CN" w:bidi="ar"/>
        </w:rPr>
        <w:t xml:space="preserve">、项目工作目标 </w:t>
      </w:r>
    </w:p>
    <w:p w14:paraId="137558E3">
      <w:pPr>
        <w:keepNext w:val="0"/>
        <w:keepLines w:val="0"/>
        <w:widowControl/>
        <w:suppressLineNumbers w:val="0"/>
        <w:spacing w:line="360" w:lineRule="auto"/>
        <w:jc w:val="left"/>
        <w:rPr>
          <w:rFonts w:hint="eastAsia" w:ascii="仿宋" w:hAnsi="仿宋" w:eastAsia="仿宋" w:cs="仿宋"/>
          <w:b/>
          <w:bCs/>
          <w:color w:val="auto"/>
          <w:sz w:val="22"/>
          <w:szCs w:val="22"/>
          <w:highlight w:val="none"/>
          <w:lang w:val="en-US" w:eastAsia="zh-CN"/>
        </w:rPr>
      </w:pPr>
      <w:r>
        <w:rPr>
          <w:rFonts w:hint="eastAsia" w:ascii="仿宋" w:hAnsi="仿宋" w:eastAsia="仿宋" w:cs="仿宋"/>
          <w:b/>
          <w:bCs/>
          <w:color w:val="auto"/>
          <w:sz w:val="22"/>
          <w:szCs w:val="22"/>
          <w:highlight w:val="none"/>
          <w:lang w:val="en-US" w:eastAsia="zh-CN"/>
        </w:rPr>
        <w:t>1、采购内容</w:t>
      </w:r>
    </w:p>
    <w:p w14:paraId="5F5F379B">
      <w:pPr>
        <w:keepNext w:val="0"/>
        <w:keepLines w:val="0"/>
        <w:widowControl/>
        <w:suppressLineNumbers w:val="0"/>
        <w:spacing w:line="360" w:lineRule="auto"/>
        <w:ind w:firstLine="440" w:firstLineChars="200"/>
        <w:jc w:val="left"/>
        <w:rPr>
          <w:rFonts w:hint="eastAsia" w:ascii="仿宋" w:hAnsi="仿宋" w:eastAsia="仿宋" w:cs="仿宋"/>
          <w:color w:val="auto"/>
          <w:sz w:val="22"/>
          <w:szCs w:val="22"/>
          <w:highlight w:val="none"/>
          <w:lang w:val="en-US" w:eastAsia="zh-CN"/>
        </w:rPr>
      </w:pPr>
      <w:r>
        <w:rPr>
          <w:rFonts w:hint="eastAsia" w:ascii="仿宋" w:hAnsi="仿宋" w:eastAsia="仿宋" w:cs="仿宋"/>
          <w:color w:val="auto"/>
          <w:sz w:val="22"/>
          <w:szCs w:val="22"/>
          <w:highlight w:val="none"/>
          <w:lang w:val="en-US" w:eastAsia="zh-CN"/>
        </w:rPr>
        <w:t>采购</w:t>
      </w:r>
      <w:r>
        <w:rPr>
          <w:rFonts w:hint="eastAsia" w:ascii="仿宋" w:hAnsi="仿宋" w:eastAsia="仿宋" w:cs="仿宋"/>
          <w:color w:val="auto"/>
          <w:sz w:val="22"/>
          <w:szCs w:val="22"/>
          <w:highlight w:val="none"/>
        </w:rPr>
        <w:t>叶面阻控剂</w:t>
      </w:r>
      <w:r>
        <w:rPr>
          <w:rFonts w:hint="eastAsia" w:ascii="仿宋" w:hAnsi="仿宋" w:eastAsia="仿宋" w:cs="仿宋"/>
          <w:color w:val="auto"/>
          <w:sz w:val="22"/>
          <w:szCs w:val="22"/>
          <w:highlight w:val="none"/>
          <w:lang w:val="en-US" w:eastAsia="zh-CN"/>
        </w:rPr>
        <w:t>能完成3万亩的产品推荐量（登记用量或试验最佳单位面积使用量*3万亩*2次），产品形态为水溶性固体或液体（采购货物及撒施作业价格不得高于50元/亩）。采购生石灰480吨，用量为100公斤/亩（采购货物及撒施作业价格不得高于120元/亩）。</w:t>
      </w:r>
    </w:p>
    <w:p w14:paraId="4B225685">
      <w:pPr>
        <w:pStyle w:val="8"/>
        <w:spacing w:line="360" w:lineRule="auto"/>
        <w:rPr>
          <w:rFonts w:hint="eastAsia" w:ascii="仿宋" w:hAnsi="仿宋" w:eastAsia="仿宋" w:cs="仿宋"/>
          <w:color w:val="auto"/>
          <w:kern w:val="2"/>
          <w:sz w:val="22"/>
          <w:szCs w:val="22"/>
          <w:highlight w:val="none"/>
          <w:lang w:val="en-US" w:eastAsia="zh-CN" w:bidi="ar-SA"/>
        </w:rPr>
      </w:pPr>
      <w:r>
        <w:rPr>
          <w:rFonts w:hint="eastAsia" w:ascii="仿宋" w:hAnsi="仿宋" w:eastAsia="仿宋" w:cs="仿宋"/>
          <w:color w:val="auto"/>
          <w:kern w:val="2"/>
          <w:sz w:val="22"/>
          <w:szCs w:val="22"/>
          <w:highlight w:val="none"/>
          <w:lang w:val="en-US" w:eastAsia="zh-CN" w:bidi="ar-SA"/>
        </w:rPr>
        <w:t>《湘阴县2026年受污染耕地安全利用工作方案》(湘阴农联[2026]8号)要求，湘阴县2026年受污染耕地安全利用项目计划8月下旬-9月中旬在5个乡镇12个村安全利用区晚稻实施3万亩叶面阻控剂技术措施;计划晚稻，鹤龙湖镇2个村实施生石灰施撒措施。</w:t>
      </w:r>
    </w:p>
    <w:p w14:paraId="4780358D">
      <w:pPr>
        <w:keepNext w:val="0"/>
        <w:keepLines w:val="0"/>
        <w:widowControl/>
        <w:suppressLineNumbers w:val="0"/>
        <w:spacing w:line="360" w:lineRule="auto"/>
        <w:jc w:val="left"/>
        <w:rPr>
          <w:rFonts w:hint="eastAsia" w:ascii="仿宋" w:hAnsi="仿宋" w:eastAsia="仿宋" w:cs="仿宋"/>
          <w:b/>
          <w:bCs/>
          <w:color w:val="auto"/>
          <w:kern w:val="0"/>
          <w:sz w:val="22"/>
          <w:szCs w:val="22"/>
          <w:highlight w:val="none"/>
          <w:lang w:val="en-US" w:eastAsia="zh-CN" w:bidi="ar"/>
        </w:rPr>
      </w:pPr>
      <w:r>
        <w:rPr>
          <w:rFonts w:hint="eastAsia" w:ascii="仿宋" w:hAnsi="仿宋" w:eastAsia="仿宋" w:cs="仿宋"/>
          <w:b/>
          <w:bCs/>
          <w:color w:val="auto"/>
          <w:kern w:val="0"/>
          <w:sz w:val="22"/>
          <w:szCs w:val="22"/>
          <w:highlight w:val="none"/>
          <w:lang w:val="en-US" w:eastAsia="zh-CN" w:bidi="ar"/>
        </w:rPr>
        <w:t>2、采购需求</w:t>
      </w:r>
    </w:p>
    <w:p w14:paraId="518E2011">
      <w:pPr>
        <w:keepNext w:val="0"/>
        <w:keepLines w:val="0"/>
        <w:pageBreakBefore w:val="0"/>
        <w:widowControl/>
        <w:suppressLineNumbers w:val="0"/>
        <w:kinsoku/>
        <w:wordWrap/>
        <w:overflowPunct/>
        <w:topLinePunct w:val="0"/>
        <w:autoSpaceDE/>
        <w:autoSpaceDN/>
        <w:bidi w:val="0"/>
        <w:adjustRightInd/>
        <w:snapToGrid/>
        <w:spacing w:line="360" w:lineRule="auto"/>
        <w:ind w:firstLine="442" w:firstLineChars="200"/>
        <w:jc w:val="left"/>
        <w:textAlignment w:val="auto"/>
        <w:rPr>
          <w:rFonts w:hint="default" w:ascii="仿宋" w:hAnsi="仿宋" w:eastAsia="仿宋" w:cs="仿宋"/>
          <w:b/>
          <w:bCs/>
          <w:color w:val="auto"/>
          <w:kern w:val="0"/>
          <w:sz w:val="22"/>
          <w:szCs w:val="22"/>
          <w:highlight w:val="none"/>
          <w:lang w:val="en-US" w:eastAsia="zh-CN" w:bidi="ar"/>
        </w:rPr>
      </w:pPr>
      <w:r>
        <w:rPr>
          <w:rFonts w:hint="eastAsia" w:ascii="仿宋" w:hAnsi="仿宋" w:eastAsia="仿宋" w:cs="仿宋"/>
          <w:b/>
          <w:bCs/>
          <w:color w:val="auto"/>
          <w:kern w:val="0"/>
          <w:sz w:val="22"/>
          <w:szCs w:val="22"/>
          <w:highlight w:val="none"/>
          <w:lang w:val="en-US" w:eastAsia="zh-CN" w:bidi="ar"/>
        </w:rPr>
        <w:t>（1）货物采购需求</w:t>
      </w:r>
    </w:p>
    <w:p w14:paraId="0CA6B0AA">
      <w:pPr>
        <w:keepNext w:val="0"/>
        <w:keepLines w:val="0"/>
        <w:pageBreakBefore w:val="0"/>
        <w:widowControl/>
        <w:suppressLineNumbers w:val="0"/>
        <w:kinsoku/>
        <w:wordWrap/>
        <w:overflowPunct/>
        <w:topLinePunct w:val="0"/>
        <w:autoSpaceDE/>
        <w:autoSpaceDN/>
        <w:bidi w:val="0"/>
        <w:adjustRightInd/>
        <w:snapToGrid/>
        <w:spacing w:line="360" w:lineRule="auto"/>
        <w:ind w:firstLine="440" w:firstLineChars="200"/>
        <w:jc w:val="left"/>
        <w:textAlignment w:val="auto"/>
        <w:rPr>
          <w:rFonts w:hint="eastAsia" w:ascii="仿宋" w:hAnsi="仿宋" w:eastAsia="仿宋" w:cs="仿宋"/>
          <w:b w:val="0"/>
          <w:bCs w:val="0"/>
          <w:color w:val="auto"/>
          <w:kern w:val="0"/>
          <w:sz w:val="22"/>
          <w:szCs w:val="22"/>
          <w:highlight w:val="none"/>
          <w:lang w:val="en-US" w:eastAsia="zh-CN" w:bidi="ar"/>
        </w:rPr>
      </w:pPr>
      <w:r>
        <w:rPr>
          <w:rFonts w:hint="eastAsia" w:ascii="仿宋" w:hAnsi="仿宋" w:eastAsia="仿宋" w:cs="仿宋"/>
          <w:b w:val="0"/>
          <w:bCs w:val="0"/>
          <w:color w:val="auto"/>
          <w:kern w:val="0"/>
          <w:sz w:val="22"/>
          <w:szCs w:val="22"/>
          <w:highlight w:val="none"/>
          <w:lang w:val="en-US" w:eastAsia="zh-CN" w:bidi="ar"/>
        </w:rPr>
        <w:t>A：所投叶面阻控剂产品为中量元素水溶性肥，则产品指标应符合《中量元素水溶性肥料》标准（NY/T266-2012）；所投叶面阻控剂产品为含硅水溶性肥料，则产品指标应符合《含硅水溶性肥料》标准（NY/T3829-2021）；所投叶面阻控剂产品为微量元素水溶性肥，则产品指标应符合《微量元素水溶性肥料》标准（NY 1428-2010）。具体如下：</w:t>
      </w:r>
    </w:p>
    <w:p w14:paraId="07168855">
      <w:pPr>
        <w:keepNext w:val="0"/>
        <w:keepLines w:val="0"/>
        <w:pageBreakBefore w:val="0"/>
        <w:widowControl/>
        <w:suppressLineNumbers w:val="0"/>
        <w:kinsoku/>
        <w:wordWrap/>
        <w:overflowPunct/>
        <w:topLinePunct w:val="0"/>
        <w:autoSpaceDE/>
        <w:autoSpaceDN/>
        <w:bidi w:val="0"/>
        <w:adjustRightInd/>
        <w:snapToGrid/>
        <w:spacing w:line="360" w:lineRule="auto"/>
        <w:ind w:firstLine="440" w:firstLineChars="200"/>
        <w:jc w:val="left"/>
        <w:textAlignment w:val="auto"/>
        <w:rPr>
          <w:rFonts w:hint="eastAsia" w:ascii="仿宋" w:hAnsi="仿宋" w:eastAsia="仿宋" w:cs="仿宋"/>
          <w:b w:val="0"/>
          <w:bCs w:val="0"/>
          <w:color w:val="auto"/>
          <w:kern w:val="0"/>
          <w:sz w:val="22"/>
          <w:szCs w:val="22"/>
          <w:highlight w:val="none"/>
          <w:lang w:val="en-US" w:eastAsia="zh-CN" w:bidi="ar"/>
        </w:rPr>
      </w:pPr>
      <w:r>
        <w:rPr>
          <w:rFonts w:hint="eastAsia" w:ascii="仿宋" w:hAnsi="仿宋" w:eastAsia="仿宋" w:cs="仿宋"/>
          <w:b w:val="0"/>
          <w:bCs w:val="0"/>
          <w:color w:val="auto"/>
          <w:kern w:val="0"/>
          <w:sz w:val="22"/>
          <w:szCs w:val="22"/>
          <w:highlight w:val="none"/>
          <w:lang w:val="en-US" w:eastAsia="zh-CN" w:bidi="ar"/>
        </w:rPr>
        <w:t>a）中量元素（或含硅）水溶肥指标要求：产品总含量≥10%（100g/L），钠元素（Na）＜10%（100g/L），且不超过硅元素的50%，水不溶物≤1%（或10g/L），PH（1:250倍稀释）5.5-11.5，固体产品水分≤3.0%；如含钾，K₂O≥2.0%(20g/L）；</w:t>
      </w:r>
    </w:p>
    <w:p w14:paraId="4FF50094">
      <w:pPr>
        <w:keepNext w:val="0"/>
        <w:keepLines w:val="0"/>
        <w:pageBreakBefore w:val="0"/>
        <w:widowControl/>
        <w:suppressLineNumbers w:val="0"/>
        <w:kinsoku/>
        <w:wordWrap/>
        <w:overflowPunct/>
        <w:topLinePunct w:val="0"/>
        <w:autoSpaceDE/>
        <w:autoSpaceDN/>
        <w:bidi w:val="0"/>
        <w:adjustRightInd/>
        <w:snapToGrid/>
        <w:spacing w:line="360" w:lineRule="auto"/>
        <w:ind w:firstLine="440" w:firstLineChars="200"/>
        <w:jc w:val="left"/>
        <w:textAlignment w:val="auto"/>
        <w:rPr>
          <w:rFonts w:hint="eastAsia" w:ascii="仿宋" w:hAnsi="仿宋" w:eastAsia="仿宋" w:cs="仿宋"/>
          <w:b w:val="0"/>
          <w:bCs w:val="0"/>
          <w:color w:val="auto"/>
          <w:kern w:val="0"/>
          <w:sz w:val="22"/>
          <w:szCs w:val="22"/>
          <w:highlight w:val="none"/>
          <w:lang w:val="en-US" w:eastAsia="zh-CN" w:bidi="ar"/>
        </w:rPr>
      </w:pPr>
      <w:r>
        <w:rPr>
          <w:rFonts w:hint="eastAsia" w:ascii="仿宋" w:hAnsi="仿宋" w:eastAsia="仿宋" w:cs="仿宋"/>
          <w:b w:val="0"/>
          <w:bCs w:val="0"/>
          <w:color w:val="auto"/>
          <w:kern w:val="0"/>
          <w:sz w:val="22"/>
          <w:szCs w:val="22"/>
          <w:highlight w:val="none"/>
          <w:lang w:val="en-US" w:eastAsia="zh-CN" w:bidi="ar"/>
        </w:rPr>
        <w:t>b）微量元素水溶肥指标要求：产品总含量≥10%（100g/L），水不溶物≤5%（或50g/L），PH（1:250倍稀释）3.0-10.0，固体产品水分≤6.0%；如含钼（Mo），Mo≤1%（或10g/L）。</w:t>
      </w:r>
    </w:p>
    <w:p w14:paraId="7270643E">
      <w:pPr>
        <w:keepNext w:val="0"/>
        <w:keepLines w:val="0"/>
        <w:pageBreakBefore w:val="0"/>
        <w:widowControl/>
        <w:suppressLineNumbers w:val="0"/>
        <w:kinsoku/>
        <w:wordWrap/>
        <w:overflowPunct/>
        <w:topLinePunct w:val="0"/>
        <w:autoSpaceDE/>
        <w:autoSpaceDN/>
        <w:bidi w:val="0"/>
        <w:adjustRightInd/>
        <w:snapToGrid/>
        <w:spacing w:line="360" w:lineRule="auto"/>
        <w:ind w:firstLine="440" w:firstLineChars="200"/>
        <w:jc w:val="left"/>
        <w:textAlignment w:val="auto"/>
        <w:rPr>
          <w:rFonts w:hint="eastAsia" w:ascii="仿宋" w:hAnsi="仿宋" w:eastAsia="仿宋" w:cs="仿宋"/>
          <w:b w:val="0"/>
          <w:bCs w:val="0"/>
          <w:color w:val="auto"/>
          <w:kern w:val="0"/>
          <w:sz w:val="22"/>
          <w:szCs w:val="22"/>
          <w:highlight w:val="none"/>
          <w:lang w:val="en-US" w:eastAsia="zh-CN" w:bidi="ar"/>
        </w:rPr>
      </w:pPr>
      <w:r>
        <w:rPr>
          <w:rFonts w:hint="eastAsia" w:ascii="仿宋" w:hAnsi="仿宋" w:eastAsia="仿宋" w:cs="仿宋"/>
          <w:b w:val="0"/>
          <w:bCs w:val="0"/>
          <w:color w:val="auto"/>
          <w:kern w:val="0"/>
          <w:sz w:val="22"/>
          <w:szCs w:val="22"/>
          <w:highlight w:val="none"/>
          <w:lang w:val="en-US" w:eastAsia="zh-CN" w:bidi="ar"/>
        </w:rPr>
        <w:t>B：所投生石灰产品应符合相关的农业行业标准《HNZ141-2017 镉污染稻田安全利用石灰施用技术规程》。具体如下：</w:t>
      </w:r>
    </w:p>
    <w:p w14:paraId="03330DDF">
      <w:pPr>
        <w:keepNext w:val="0"/>
        <w:keepLines w:val="0"/>
        <w:pageBreakBefore w:val="0"/>
        <w:widowControl/>
        <w:suppressLineNumbers w:val="0"/>
        <w:kinsoku/>
        <w:wordWrap/>
        <w:overflowPunct/>
        <w:topLinePunct w:val="0"/>
        <w:autoSpaceDE/>
        <w:autoSpaceDN/>
        <w:bidi w:val="0"/>
        <w:adjustRightInd/>
        <w:snapToGrid/>
        <w:spacing w:line="360" w:lineRule="auto"/>
        <w:ind w:firstLine="440" w:firstLineChars="200"/>
        <w:jc w:val="left"/>
        <w:textAlignment w:val="auto"/>
        <w:rPr>
          <w:rFonts w:hint="eastAsia" w:ascii="仿宋" w:hAnsi="仿宋" w:eastAsia="仿宋" w:cs="仿宋"/>
          <w:b w:val="0"/>
          <w:bCs w:val="0"/>
          <w:color w:val="auto"/>
          <w:kern w:val="0"/>
          <w:sz w:val="22"/>
          <w:szCs w:val="22"/>
          <w:highlight w:val="none"/>
          <w:lang w:val="en-US" w:eastAsia="zh-CN" w:bidi="ar"/>
        </w:rPr>
      </w:pPr>
      <w:r>
        <w:rPr>
          <w:rFonts w:hint="eastAsia" w:ascii="仿宋" w:hAnsi="仿宋" w:eastAsia="仿宋" w:cs="仿宋"/>
          <w:b w:val="0"/>
          <w:bCs w:val="0"/>
          <w:color w:val="auto"/>
          <w:kern w:val="0"/>
          <w:sz w:val="22"/>
          <w:szCs w:val="22"/>
          <w:highlight w:val="none"/>
          <w:lang w:val="en-US" w:eastAsia="zh-CN" w:bidi="ar"/>
        </w:rPr>
        <w:t>a）外观要求：要求过2.0毫米（10目筛）的占比不低于80%；b）氧化钙（CaO）含量≥70%；c）汞（Hg）含量≤2mg/kg；d）砷（As）含量≤10mg/kg；e）镉（Cd）含量≤3mg/kg；f）铅（Pb）含量≤50mg/kg；g）铬（Cr）含量≤50mg/kg；h）水分≤5%；i）包装要求：生石灰产品按25公斤/袋（允许±0.5公斤/袋偏差）的标准进行包装。</w:t>
      </w:r>
    </w:p>
    <w:p w14:paraId="27CC7A46">
      <w:pPr>
        <w:keepNext w:val="0"/>
        <w:keepLines w:val="0"/>
        <w:pageBreakBefore w:val="0"/>
        <w:widowControl/>
        <w:suppressLineNumbers w:val="0"/>
        <w:kinsoku/>
        <w:wordWrap/>
        <w:overflowPunct/>
        <w:topLinePunct w:val="0"/>
        <w:autoSpaceDE/>
        <w:autoSpaceDN/>
        <w:bidi w:val="0"/>
        <w:adjustRightInd/>
        <w:snapToGrid/>
        <w:spacing w:line="360" w:lineRule="auto"/>
        <w:ind w:firstLine="440" w:firstLineChars="200"/>
        <w:jc w:val="left"/>
        <w:textAlignment w:val="auto"/>
        <w:rPr>
          <w:rFonts w:hint="eastAsia" w:ascii="仿宋" w:hAnsi="仿宋" w:eastAsia="仿宋" w:cs="仿宋"/>
          <w:b w:val="0"/>
          <w:bCs w:val="0"/>
          <w:color w:val="auto"/>
          <w:kern w:val="0"/>
          <w:sz w:val="22"/>
          <w:szCs w:val="22"/>
          <w:highlight w:val="none"/>
          <w:lang w:val="en-US" w:eastAsia="zh-CN" w:bidi="ar"/>
        </w:rPr>
      </w:pPr>
      <w:r>
        <w:rPr>
          <w:rFonts w:hint="eastAsia" w:ascii="仿宋" w:hAnsi="仿宋" w:eastAsia="仿宋" w:cs="仿宋"/>
          <w:b w:val="0"/>
          <w:bCs w:val="0"/>
          <w:color w:val="auto"/>
          <w:kern w:val="0"/>
          <w:sz w:val="22"/>
          <w:szCs w:val="22"/>
          <w:highlight w:val="none"/>
          <w:lang w:val="en-US" w:eastAsia="zh-CN" w:bidi="ar"/>
        </w:rPr>
        <w:t>C：所投叶面阻控剂产品已在水稻上做过田间试验，并达到稻米降镉幅度30%（含）以上，提供近三年在科研院所（校）或县级及以上农业主管部门出具的试验报告。</w:t>
      </w:r>
    </w:p>
    <w:p w14:paraId="4A6AE749">
      <w:pPr>
        <w:keepNext w:val="0"/>
        <w:keepLines w:val="0"/>
        <w:pageBreakBefore w:val="0"/>
        <w:widowControl/>
        <w:suppressLineNumbers w:val="0"/>
        <w:kinsoku/>
        <w:wordWrap/>
        <w:overflowPunct/>
        <w:topLinePunct w:val="0"/>
        <w:autoSpaceDE/>
        <w:autoSpaceDN/>
        <w:bidi w:val="0"/>
        <w:adjustRightInd/>
        <w:snapToGrid/>
        <w:spacing w:line="360" w:lineRule="auto"/>
        <w:ind w:firstLine="440" w:firstLineChars="200"/>
        <w:jc w:val="left"/>
        <w:textAlignment w:val="auto"/>
        <w:rPr>
          <w:rFonts w:hint="eastAsia" w:ascii="仿宋" w:hAnsi="仿宋" w:eastAsia="仿宋" w:cs="仿宋"/>
          <w:b w:val="0"/>
          <w:bCs w:val="0"/>
          <w:color w:val="auto"/>
          <w:kern w:val="0"/>
          <w:sz w:val="22"/>
          <w:szCs w:val="22"/>
          <w:highlight w:val="none"/>
          <w:lang w:val="en-US" w:eastAsia="zh-CN" w:bidi="ar"/>
        </w:rPr>
      </w:pPr>
      <w:r>
        <w:rPr>
          <w:rFonts w:hint="eastAsia" w:ascii="仿宋" w:hAnsi="仿宋" w:eastAsia="仿宋" w:cs="仿宋"/>
          <w:b w:val="0"/>
          <w:bCs w:val="0"/>
          <w:color w:val="auto"/>
          <w:kern w:val="0"/>
          <w:sz w:val="22"/>
          <w:szCs w:val="22"/>
          <w:highlight w:val="none"/>
          <w:lang w:val="en-US" w:eastAsia="zh-CN" w:bidi="ar"/>
        </w:rPr>
        <w:t>D：所投叶面阻控剂产品具有农业农村部正式（不含临时的）登记的“中量元素肥料（含硅水溶性肥料、微量元素）”（产品通用名称），或者农业农村部的备案号，登记作物须包含水稻。</w:t>
      </w:r>
    </w:p>
    <w:p w14:paraId="26EB5B38">
      <w:pPr>
        <w:keepNext w:val="0"/>
        <w:keepLines w:val="0"/>
        <w:pageBreakBefore w:val="0"/>
        <w:widowControl/>
        <w:suppressLineNumbers w:val="0"/>
        <w:kinsoku/>
        <w:wordWrap/>
        <w:overflowPunct/>
        <w:topLinePunct w:val="0"/>
        <w:autoSpaceDE/>
        <w:autoSpaceDN/>
        <w:bidi w:val="0"/>
        <w:adjustRightInd/>
        <w:snapToGrid/>
        <w:spacing w:line="360" w:lineRule="auto"/>
        <w:ind w:firstLine="440" w:firstLineChars="200"/>
        <w:jc w:val="left"/>
        <w:textAlignment w:val="auto"/>
        <w:rPr>
          <w:rFonts w:hint="eastAsia" w:ascii="仿宋" w:hAnsi="仿宋" w:eastAsia="仿宋" w:cs="仿宋"/>
          <w:b/>
          <w:bCs/>
          <w:color w:val="auto"/>
          <w:kern w:val="0"/>
          <w:sz w:val="22"/>
          <w:szCs w:val="22"/>
          <w:highlight w:val="none"/>
          <w:lang w:val="en-US" w:eastAsia="zh-CN" w:bidi="ar"/>
        </w:rPr>
      </w:pPr>
      <w:r>
        <w:rPr>
          <w:rFonts w:hint="eastAsia" w:ascii="仿宋" w:hAnsi="仿宋" w:eastAsia="仿宋" w:cs="仿宋"/>
          <w:b w:val="0"/>
          <w:bCs w:val="0"/>
          <w:color w:val="auto"/>
          <w:kern w:val="0"/>
          <w:sz w:val="22"/>
          <w:szCs w:val="22"/>
          <w:highlight w:val="none"/>
          <w:lang w:val="en-US" w:eastAsia="zh-CN" w:bidi="ar"/>
        </w:rPr>
        <w:t>E：所投生石灰和叶面阻控剂产品必须提供具有检测资质的第三方检测机构历年或近一年的产品质量检验报告，产品重金属限量指标符合《水溶肥料汞、砷、镉、铅、铬的限量要求》（NY1110-2010）。</w:t>
      </w:r>
    </w:p>
    <w:p w14:paraId="7D94E1E5">
      <w:pPr>
        <w:keepNext w:val="0"/>
        <w:keepLines w:val="0"/>
        <w:widowControl/>
        <w:numPr>
          <w:ilvl w:val="0"/>
          <w:numId w:val="3"/>
        </w:numPr>
        <w:suppressLineNumbers w:val="0"/>
        <w:spacing w:line="360" w:lineRule="auto"/>
        <w:jc w:val="left"/>
        <w:rPr>
          <w:rFonts w:hint="eastAsia" w:ascii="仿宋" w:hAnsi="仿宋" w:eastAsia="仿宋" w:cs="仿宋"/>
          <w:b/>
          <w:bCs/>
          <w:color w:val="auto"/>
          <w:kern w:val="0"/>
          <w:sz w:val="22"/>
          <w:szCs w:val="22"/>
          <w:highlight w:val="none"/>
          <w:lang w:val="en-US" w:eastAsia="zh-CN" w:bidi="ar"/>
        </w:rPr>
      </w:pPr>
      <w:r>
        <w:rPr>
          <w:rFonts w:hint="eastAsia" w:ascii="仿宋" w:hAnsi="仿宋" w:eastAsia="仿宋" w:cs="仿宋"/>
          <w:b/>
          <w:bCs/>
          <w:color w:val="auto"/>
          <w:kern w:val="0"/>
          <w:sz w:val="22"/>
          <w:szCs w:val="22"/>
          <w:highlight w:val="none"/>
          <w:lang w:val="en-US" w:eastAsia="zh-CN" w:bidi="ar"/>
        </w:rPr>
        <w:t>施撒作业需求</w:t>
      </w:r>
    </w:p>
    <w:p w14:paraId="487335C8">
      <w:pPr>
        <w:keepNext w:val="0"/>
        <w:keepLines w:val="0"/>
        <w:widowControl/>
        <w:numPr>
          <w:ilvl w:val="0"/>
          <w:numId w:val="0"/>
        </w:numPr>
        <w:suppressLineNumbers w:val="0"/>
        <w:spacing w:line="360" w:lineRule="auto"/>
        <w:ind w:firstLine="440" w:firstLineChars="200"/>
        <w:jc w:val="left"/>
        <w:rPr>
          <w:rFonts w:hint="default" w:ascii="仿宋" w:hAnsi="仿宋" w:eastAsia="仿宋" w:cs="仿宋"/>
          <w:b w:val="0"/>
          <w:bCs w:val="0"/>
          <w:color w:val="auto"/>
          <w:kern w:val="0"/>
          <w:sz w:val="22"/>
          <w:szCs w:val="22"/>
          <w:highlight w:val="none"/>
          <w:lang w:val="en-US" w:eastAsia="zh-CN" w:bidi="ar"/>
        </w:rPr>
      </w:pPr>
      <w:r>
        <w:rPr>
          <w:rFonts w:hint="eastAsia" w:ascii="仿宋" w:hAnsi="仿宋" w:eastAsia="仿宋" w:cs="仿宋"/>
          <w:b w:val="0"/>
          <w:bCs w:val="0"/>
          <w:color w:val="auto"/>
          <w:kern w:val="0"/>
          <w:sz w:val="22"/>
          <w:szCs w:val="22"/>
          <w:highlight w:val="none"/>
          <w:lang w:val="en-US" w:eastAsia="zh-CN" w:bidi="ar"/>
        </w:rPr>
        <w:t>叶面阻控剂采用植保无人机喷施的方式，在水稻分蘖末期和孕穗期叶面均匀喷施，亩用量不少于150ml/次，作业面积3万亩*2次；生石灰采用石灰施撒机进行作业，作业面积0.48万亩*1次。具体施用时间以中标人提供的详细方案经采购人确认后为准。</w:t>
      </w:r>
    </w:p>
    <w:p w14:paraId="2C4CDDDE">
      <w:pPr>
        <w:keepNext w:val="0"/>
        <w:keepLines w:val="0"/>
        <w:widowControl/>
        <w:suppressLineNumbers w:val="0"/>
        <w:spacing w:line="360" w:lineRule="auto"/>
        <w:jc w:val="left"/>
        <w:rPr>
          <w:rFonts w:hint="eastAsia" w:ascii="仿宋" w:hAnsi="仿宋" w:eastAsia="仿宋" w:cs="仿宋"/>
          <w:b/>
          <w:bCs/>
          <w:color w:val="auto"/>
          <w:sz w:val="22"/>
          <w:szCs w:val="22"/>
          <w:highlight w:val="none"/>
        </w:rPr>
      </w:pPr>
      <w:r>
        <w:rPr>
          <w:rFonts w:hint="eastAsia" w:ascii="仿宋" w:hAnsi="仿宋" w:eastAsia="仿宋" w:cs="仿宋"/>
          <w:b/>
          <w:bCs/>
          <w:color w:val="auto"/>
          <w:kern w:val="0"/>
          <w:sz w:val="22"/>
          <w:szCs w:val="22"/>
          <w:highlight w:val="none"/>
          <w:lang w:val="en-US" w:eastAsia="zh-CN" w:bidi="ar"/>
        </w:rPr>
        <w:t xml:space="preserve">四、项目要求 </w:t>
      </w:r>
    </w:p>
    <w:p w14:paraId="1F41C4EB">
      <w:pPr>
        <w:keepNext w:val="0"/>
        <w:keepLines w:val="0"/>
        <w:widowControl/>
        <w:suppressLineNumbers w:val="0"/>
        <w:spacing w:line="360" w:lineRule="auto"/>
        <w:ind w:firstLine="440" w:firstLineChars="200"/>
        <w:jc w:val="left"/>
        <w:rPr>
          <w:rFonts w:hint="eastAsia" w:ascii="仿宋" w:hAnsi="仿宋" w:eastAsia="仿宋" w:cs="仿宋"/>
          <w:color w:val="auto"/>
          <w:sz w:val="22"/>
          <w:szCs w:val="22"/>
          <w:highlight w:val="none"/>
        </w:rPr>
      </w:pPr>
      <w:r>
        <w:rPr>
          <w:rFonts w:hint="eastAsia" w:ascii="仿宋" w:hAnsi="仿宋" w:eastAsia="仿宋" w:cs="仿宋"/>
          <w:color w:val="auto"/>
          <w:kern w:val="0"/>
          <w:sz w:val="22"/>
          <w:szCs w:val="22"/>
          <w:highlight w:val="none"/>
          <w:lang w:val="en-US" w:eastAsia="zh-CN" w:bidi="ar"/>
        </w:rPr>
        <w:t xml:space="preserve">1.本项目投标总报价应包括成本费、履行合同所有相关项目所需的费用、投标人用于本项目的投标、管理、生产、利润及税金等一切费用。在实际供应过程中中标企业不得以任何理由向上调整中标价格，投标人应充分考虑在采购期内由于市场物价变动而导致的风险。 </w:t>
      </w:r>
    </w:p>
    <w:p w14:paraId="3DB4FE56">
      <w:pPr>
        <w:keepNext w:val="0"/>
        <w:keepLines w:val="0"/>
        <w:widowControl/>
        <w:suppressLineNumbers w:val="0"/>
        <w:spacing w:line="360" w:lineRule="auto"/>
        <w:ind w:firstLine="440" w:firstLineChars="200"/>
        <w:jc w:val="left"/>
        <w:rPr>
          <w:rFonts w:hint="eastAsia" w:ascii="仿宋" w:hAnsi="仿宋" w:eastAsia="仿宋" w:cs="仿宋"/>
          <w:color w:val="auto"/>
          <w:sz w:val="22"/>
          <w:szCs w:val="22"/>
          <w:highlight w:val="none"/>
        </w:rPr>
      </w:pPr>
      <w:r>
        <w:rPr>
          <w:rFonts w:hint="eastAsia" w:ascii="仿宋" w:hAnsi="仿宋" w:eastAsia="仿宋" w:cs="仿宋"/>
          <w:color w:val="auto"/>
          <w:kern w:val="0"/>
          <w:sz w:val="22"/>
          <w:szCs w:val="22"/>
          <w:highlight w:val="none"/>
          <w:lang w:val="en-US" w:eastAsia="zh-CN" w:bidi="ar"/>
        </w:rPr>
        <w:t xml:space="preserve">2、投标人所投报价应体现单价和总价，各包的总价不得高于各包的最高限价，否则投标无效。 </w:t>
      </w:r>
    </w:p>
    <w:p w14:paraId="166377BA">
      <w:pPr>
        <w:keepNext w:val="0"/>
        <w:keepLines w:val="0"/>
        <w:widowControl/>
        <w:suppressLineNumbers w:val="0"/>
        <w:spacing w:line="360" w:lineRule="auto"/>
        <w:ind w:firstLine="440" w:firstLineChars="200"/>
        <w:jc w:val="left"/>
        <w:rPr>
          <w:rFonts w:hint="eastAsia" w:ascii="仿宋" w:hAnsi="仿宋" w:eastAsia="仿宋" w:cs="仿宋"/>
          <w:color w:val="auto"/>
          <w:sz w:val="22"/>
          <w:szCs w:val="22"/>
          <w:highlight w:val="none"/>
        </w:rPr>
      </w:pPr>
      <w:r>
        <w:rPr>
          <w:rFonts w:hint="eastAsia" w:ascii="仿宋" w:hAnsi="仿宋" w:eastAsia="仿宋" w:cs="仿宋"/>
          <w:color w:val="auto"/>
          <w:kern w:val="0"/>
          <w:sz w:val="22"/>
          <w:szCs w:val="22"/>
          <w:highlight w:val="none"/>
          <w:lang w:val="en-US" w:eastAsia="zh-CN" w:bidi="ar"/>
        </w:rPr>
        <w:t xml:space="preserve">3、产品质量保证：中标产品必须严格按照企业标准、行业标准要求生产。保证所供产品均为原厂全新正品，包装标签标识符合国家有关肥料产品包装要求，独立包装。规格为500毫升至1升。 </w:t>
      </w:r>
    </w:p>
    <w:p w14:paraId="5D6A0AB3">
      <w:pPr>
        <w:keepNext w:val="0"/>
        <w:keepLines w:val="0"/>
        <w:widowControl/>
        <w:suppressLineNumbers w:val="0"/>
        <w:spacing w:line="360" w:lineRule="auto"/>
        <w:ind w:firstLine="440" w:firstLineChars="200"/>
        <w:jc w:val="left"/>
        <w:rPr>
          <w:rFonts w:hint="eastAsia" w:ascii="仿宋" w:hAnsi="仿宋" w:eastAsia="仿宋" w:cs="仿宋"/>
          <w:color w:val="auto"/>
          <w:sz w:val="22"/>
          <w:szCs w:val="22"/>
          <w:highlight w:val="none"/>
        </w:rPr>
      </w:pPr>
      <w:r>
        <w:rPr>
          <w:rFonts w:hint="eastAsia" w:ascii="仿宋" w:hAnsi="仿宋" w:eastAsia="仿宋" w:cs="仿宋"/>
          <w:color w:val="auto"/>
          <w:kern w:val="0"/>
          <w:sz w:val="22"/>
          <w:szCs w:val="22"/>
          <w:highlight w:val="none"/>
          <w:lang w:val="en-US" w:eastAsia="zh-CN" w:bidi="ar"/>
        </w:rPr>
        <w:t xml:space="preserve">4、根据项目实施情况，如未完成当年晚稻实施任务的，可延续到第二年早稻完成实施。 </w:t>
      </w:r>
    </w:p>
    <w:p w14:paraId="2482078B">
      <w:pPr>
        <w:keepNext w:val="0"/>
        <w:keepLines w:val="0"/>
        <w:widowControl/>
        <w:suppressLineNumbers w:val="0"/>
        <w:spacing w:line="360" w:lineRule="auto"/>
        <w:jc w:val="left"/>
        <w:rPr>
          <w:rFonts w:hint="eastAsia" w:ascii="仿宋" w:hAnsi="仿宋" w:eastAsia="仿宋" w:cs="仿宋"/>
          <w:color w:val="auto"/>
          <w:sz w:val="22"/>
          <w:szCs w:val="22"/>
          <w:highlight w:val="none"/>
        </w:rPr>
      </w:pPr>
      <w:r>
        <w:rPr>
          <w:rFonts w:hint="eastAsia" w:ascii="仿宋" w:hAnsi="仿宋" w:eastAsia="仿宋" w:cs="仿宋"/>
          <w:b/>
          <w:bCs/>
          <w:color w:val="auto"/>
          <w:kern w:val="0"/>
          <w:sz w:val="22"/>
          <w:szCs w:val="22"/>
          <w:highlight w:val="none"/>
          <w:lang w:val="en-US" w:eastAsia="zh-CN" w:bidi="ar"/>
        </w:rPr>
        <w:t xml:space="preserve">五、质量控制： </w:t>
      </w:r>
    </w:p>
    <w:p w14:paraId="1062C186">
      <w:pPr>
        <w:keepNext w:val="0"/>
        <w:keepLines w:val="0"/>
        <w:widowControl/>
        <w:suppressLineNumbers w:val="0"/>
        <w:spacing w:line="360" w:lineRule="auto"/>
        <w:ind w:firstLine="440" w:firstLineChars="200"/>
        <w:jc w:val="left"/>
        <w:rPr>
          <w:rFonts w:hint="eastAsia" w:ascii="仿宋" w:hAnsi="仿宋" w:eastAsia="仿宋" w:cs="仿宋"/>
          <w:color w:val="auto"/>
          <w:sz w:val="22"/>
          <w:szCs w:val="22"/>
          <w:highlight w:val="none"/>
        </w:rPr>
      </w:pPr>
      <w:r>
        <w:rPr>
          <w:rFonts w:hint="eastAsia" w:ascii="仿宋" w:hAnsi="仿宋" w:eastAsia="仿宋" w:cs="仿宋"/>
          <w:color w:val="auto"/>
          <w:kern w:val="0"/>
          <w:sz w:val="22"/>
          <w:szCs w:val="22"/>
          <w:highlight w:val="none"/>
          <w:lang w:val="en-US" w:eastAsia="zh-CN" w:bidi="ar"/>
        </w:rPr>
        <w:t xml:space="preserve">1、外观、数量：中标成交供应商在货物运抵项目所在乡镇后，由采购人代表、乡镇（村、社区）代表一起共同对产品数量、外观进行清点验收。对数量短缺、外观破损、溢漏货物，供应商应在规定时间内予以更换、补齐，否则采购人有权拒绝验收签字； 由此造成的损失由中标方承担。 </w:t>
      </w:r>
    </w:p>
    <w:p w14:paraId="672C55AA">
      <w:pPr>
        <w:keepNext w:val="0"/>
        <w:keepLines w:val="0"/>
        <w:widowControl/>
        <w:suppressLineNumbers w:val="0"/>
        <w:spacing w:line="360" w:lineRule="auto"/>
        <w:ind w:firstLine="440" w:firstLineChars="200"/>
        <w:jc w:val="left"/>
        <w:rPr>
          <w:rFonts w:hint="eastAsia" w:ascii="仿宋" w:hAnsi="仿宋" w:eastAsia="仿宋" w:cs="仿宋"/>
          <w:color w:val="auto"/>
          <w:sz w:val="22"/>
          <w:szCs w:val="22"/>
          <w:highlight w:val="none"/>
        </w:rPr>
      </w:pPr>
      <w:r>
        <w:rPr>
          <w:rFonts w:hint="eastAsia" w:ascii="仿宋" w:hAnsi="仿宋" w:eastAsia="仿宋" w:cs="仿宋"/>
          <w:color w:val="auto"/>
          <w:kern w:val="0"/>
          <w:sz w:val="22"/>
          <w:szCs w:val="22"/>
          <w:highlight w:val="none"/>
          <w:lang w:val="en-US" w:eastAsia="zh-CN" w:bidi="ar"/>
        </w:rPr>
        <w:t xml:space="preserve">2、质量抽检：由采购人代表、项目乡镇代表、供应商代表共同对货物进行随机取样，并送第三方检验机构进行检测，检测费用由中标供应商承担。因检测质量不合格所产生的一切后果均由中标供应商承担。 </w:t>
      </w:r>
    </w:p>
    <w:p w14:paraId="1CB68334">
      <w:pPr>
        <w:keepNext w:val="0"/>
        <w:keepLines w:val="0"/>
        <w:widowControl/>
        <w:suppressLineNumbers w:val="0"/>
        <w:spacing w:line="360" w:lineRule="auto"/>
        <w:ind w:firstLine="440" w:firstLineChars="200"/>
        <w:jc w:val="left"/>
        <w:rPr>
          <w:rFonts w:hint="eastAsia" w:ascii="仿宋" w:hAnsi="仿宋" w:eastAsia="仿宋" w:cs="仿宋"/>
          <w:color w:val="auto"/>
          <w:sz w:val="22"/>
          <w:szCs w:val="22"/>
          <w:highlight w:val="none"/>
        </w:rPr>
      </w:pPr>
      <w:r>
        <w:rPr>
          <w:rFonts w:hint="eastAsia" w:ascii="仿宋" w:hAnsi="仿宋" w:eastAsia="仿宋" w:cs="仿宋"/>
          <w:color w:val="auto"/>
          <w:kern w:val="0"/>
          <w:sz w:val="22"/>
          <w:szCs w:val="22"/>
          <w:highlight w:val="none"/>
          <w:lang w:val="en-US" w:eastAsia="zh-CN" w:bidi="ar"/>
        </w:rPr>
        <w:t xml:space="preserve">3、喷施作业：中标方作业期间，须接受采购人技术指导和监督，严格按照操作规程进行作业服务。 </w:t>
      </w:r>
    </w:p>
    <w:p w14:paraId="5F79E736">
      <w:pPr>
        <w:keepNext w:val="0"/>
        <w:keepLines w:val="0"/>
        <w:widowControl/>
        <w:suppressLineNumbers w:val="0"/>
        <w:spacing w:line="360" w:lineRule="auto"/>
        <w:jc w:val="left"/>
        <w:rPr>
          <w:rFonts w:hint="eastAsia" w:ascii="仿宋" w:hAnsi="仿宋" w:eastAsia="仿宋" w:cs="仿宋"/>
          <w:color w:val="auto"/>
          <w:sz w:val="22"/>
          <w:szCs w:val="22"/>
          <w:highlight w:val="none"/>
        </w:rPr>
      </w:pPr>
      <w:r>
        <w:rPr>
          <w:rFonts w:hint="eastAsia" w:ascii="仿宋" w:hAnsi="仿宋" w:eastAsia="仿宋" w:cs="仿宋"/>
          <w:b/>
          <w:bCs/>
          <w:color w:val="auto"/>
          <w:kern w:val="0"/>
          <w:sz w:val="22"/>
          <w:szCs w:val="22"/>
          <w:highlight w:val="none"/>
          <w:lang w:val="en-US" w:eastAsia="zh-CN" w:bidi="ar"/>
        </w:rPr>
        <w:t>六、验收要求</w:t>
      </w:r>
      <w:r>
        <w:rPr>
          <w:rFonts w:hint="eastAsia" w:ascii="仿宋" w:hAnsi="仿宋" w:eastAsia="仿宋" w:cs="仿宋"/>
          <w:color w:val="auto"/>
          <w:kern w:val="0"/>
          <w:sz w:val="22"/>
          <w:szCs w:val="22"/>
          <w:highlight w:val="none"/>
          <w:lang w:val="en-US" w:eastAsia="zh-CN" w:bidi="ar"/>
        </w:rPr>
        <w:t xml:space="preserve">： </w:t>
      </w:r>
    </w:p>
    <w:p w14:paraId="0EAF3689">
      <w:pPr>
        <w:keepNext w:val="0"/>
        <w:keepLines w:val="0"/>
        <w:widowControl/>
        <w:suppressLineNumbers w:val="0"/>
        <w:spacing w:line="360" w:lineRule="auto"/>
        <w:ind w:firstLine="440" w:firstLineChars="200"/>
        <w:jc w:val="left"/>
        <w:rPr>
          <w:rFonts w:hint="eastAsia" w:ascii="仿宋" w:hAnsi="仿宋" w:eastAsia="仿宋" w:cs="仿宋"/>
          <w:color w:val="auto"/>
          <w:sz w:val="22"/>
          <w:szCs w:val="22"/>
          <w:highlight w:val="none"/>
        </w:rPr>
      </w:pPr>
      <w:r>
        <w:rPr>
          <w:rFonts w:hint="eastAsia" w:ascii="仿宋" w:hAnsi="仿宋" w:eastAsia="仿宋" w:cs="仿宋"/>
          <w:color w:val="auto"/>
          <w:kern w:val="0"/>
          <w:sz w:val="22"/>
          <w:szCs w:val="22"/>
          <w:highlight w:val="none"/>
          <w:lang w:val="en-US" w:eastAsia="zh-CN" w:bidi="ar"/>
        </w:rPr>
        <w:t>1、产品质量检验流程：中标人到货后，采购人和中标人共同按照国家或行业相关标准进行抽样送检。产品抽检结果与服务验收意见作为今后同类产品招评标的重要依据。采样送样工作，经双方同意可委托第三方机构进行检测</w:t>
      </w:r>
      <w:r>
        <w:rPr>
          <w:rFonts w:hint="eastAsia" w:ascii="仿宋" w:hAnsi="仿宋" w:eastAsia="仿宋" w:cs="仿宋"/>
          <w:color w:val="auto"/>
          <w:kern w:val="0"/>
          <w:sz w:val="22"/>
          <w:szCs w:val="22"/>
          <w:highlight w:val="none"/>
          <w:lang w:val="en-US" w:eastAsia="zh-CN" w:bidi="ar"/>
        </w:rPr>
        <w:t xml:space="preserve">，分批次抽检，所涉费用由中标人负责。 </w:t>
      </w:r>
    </w:p>
    <w:p w14:paraId="01436305">
      <w:pPr>
        <w:keepNext w:val="0"/>
        <w:keepLines w:val="0"/>
        <w:widowControl/>
        <w:suppressLineNumbers w:val="0"/>
        <w:spacing w:line="360" w:lineRule="auto"/>
        <w:ind w:firstLine="440" w:firstLineChars="200"/>
        <w:jc w:val="left"/>
        <w:rPr>
          <w:rFonts w:hint="eastAsia" w:ascii="仿宋" w:hAnsi="仿宋" w:eastAsia="仿宋" w:cs="仿宋"/>
          <w:color w:val="auto"/>
          <w:sz w:val="22"/>
          <w:szCs w:val="22"/>
          <w:highlight w:val="none"/>
        </w:rPr>
      </w:pPr>
      <w:r>
        <w:rPr>
          <w:rFonts w:hint="eastAsia" w:ascii="仿宋" w:hAnsi="仿宋" w:eastAsia="仿宋" w:cs="仿宋"/>
          <w:color w:val="auto"/>
          <w:kern w:val="0"/>
          <w:sz w:val="22"/>
          <w:szCs w:val="22"/>
          <w:highlight w:val="none"/>
          <w:lang w:val="en-US" w:eastAsia="zh-CN" w:bidi="ar"/>
        </w:rPr>
        <w:t xml:space="preserve">2、检验结果应用：叶面阻控剂的各项技术指标应严格按照第四章采购需求中叶面阻控剂产品技术参数要求达标，不达标的视为不合格，则需在供货期限内及时补送该批次同等数量的合格产品。 </w:t>
      </w:r>
    </w:p>
    <w:p w14:paraId="647C7FE6">
      <w:pPr>
        <w:keepNext w:val="0"/>
        <w:keepLines w:val="0"/>
        <w:widowControl/>
        <w:suppressLineNumbers w:val="0"/>
        <w:spacing w:line="360" w:lineRule="auto"/>
        <w:ind w:firstLine="440" w:firstLineChars="200"/>
        <w:jc w:val="left"/>
        <w:rPr>
          <w:rFonts w:hint="eastAsia" w:ascii="仿宋" w:hAnsi="仿宋" w:eastAsia="仿宋" w:cs="仿宋"/>
          <w:color w:val="auto"/>
          <w:sz w:val="22"/>
          <w:szCs w:val="22"/>
          <w:highlight w:val="none"/>
        </w:rPr>
      </w:pPr>
      <w:r>
        <w:rPr>
          <w:rFonts w:hint="eastAsia" w:ascii="仿宋" w:hAnsi="仿宋" w:eastAsia="仿宋" w:cs="仿宋"/>
          <w:color w:val="auto"/>
          <w:kern w:val="0"/>
          <w:sz w:val="22"/>
          <w:szCs w:val="22"/>
          <w:highlight w:val="none"/>
          <w:lang w:val="en-US" w:eastAsia="zh-CN" w:bidi="ar"/>
        </w:rPr>
        <w:t xml:space="preserve">3、项目验收按招标文件要求：项目产品因包装质量达不到招标要求而验收不合格，由中标人返工直至合格，有关返工、再行验收，以及给采购人造成的损失等费用由中标人承担。连续两次项目验收不合格的，采购人可终止合同，由此带来的一切损失由中标人承担。 </w:t>
      </w:r>
    </w:p>
    <w:p w14:paraId="1649BF7E">
      <w:pPr>
        <w:keepNext w:val="0"/>
        <w:keepLines w:val="0"/>
        <w:widowControl/>
        <w:suppressLineNumbers w:val="0"/>
        <w:spacing w:line="360" w:lineRule="auto"/>
        <w:ind w:firstLine="440" w:firstLineChars="200"/>
        <w:jc w:val="left"/>
        <w:rPr>
          <w:rFonts w:hint="eastAsia" w:ascii="仿宋" w:hAnsi="仿宋" w:eastAsia="仿宋" w:cs="仿宋"/>
          <w:color w:val="auto"/>
          <w:kern w:val="0"/>
          <w:sz w:val="22"/>
          <w:szCs w:val="22"/>
          <w:highlight w:val="none"/>
          <w:lang w:val="en-US" w:eastAsia="zh-CN" w:bidi="ar"/>
        </w:rPr>
      </w:pPr>
      <w:r>
        <w:rPr>
          <w:rFonts w:hint="eastAsia" w:ascii="仿宋" w:hAnsi="仿宋" w:eastAsia="仿宋" w:cs="仿宋"/>
          <w:color w:val="auto"/>
          <w:kern w:val="0"/>
          <w:sz w:val="22"/>
          <w:szCs w:val="22"/>
          <w:highlight w:val="none"/>
          <w:lang w:val="en-US" w:eastAsia="zh-CN" w:bidi="ar"/>
        </w:rPr>
        <w:t xml:space="preserve">4、中标人在合同规定的时间将任务完成后，由中标人提出验收申请，采购人按照程序组织乡镇依照招标文件上的相关服务要求、有关指标和合同条款进行现场验收。 </w:t>
      </w:r>
    </w:p>
    <w:p w14:paraId="159F7EAC">
      <w:pPr>
        <w:keepNext w:val="0"/>
        <w:keepLines w:val="0"/>
        <w:widowControl/>
        <w:suppressLineNumbers w:val="0"/>
        <w:spacing w:line="360" w:lineRule="auto"/>
        <w:ind w:firstLine="440" w:firstLineChars="200"/>
        <w:jc w:val="left"/>
        <w:rPr>
          <w:rFonts w:hint="eastAsia" w:ascii="仿宋" w:hAnsi="仿宋" w:eastAsia="仿宋" w:cs="仿宋"/>
          <w:color w:val="auto"/>
          <w:sz w:val="22"/>
          <w:szCs w:val="22"/>
          <w:highlight w:val="none"/>
        </w:rPr>
      </w:pPr>
      <w:r>
        <w:rPr>
          <w:rFonts w:hint="eastAsia" w:ascii="仿宋" w:hAnsi="仿宋" w:eastAsia="仿宋" w:cs="仿宋"/>
          <w:color w:val="auto"/>
          <w:kern w:val="0"/>
          <w:sz w:val="22"/>
          <w:szCs w:val="22"/>
          <w:highlight w:val="none"/>
          <w:lang w:val="en-US" w:eastAsia="zh-CN" w:bidi="ar"/>
        </w:rPr>
        <w:t xml:space="preserve">5、喷施区域耕地稻谷抽检合格率达93%以上。 </w:t>
      </w:r>
    </w:p>
    <w:p w14:paraId="38C985D5">
      <w:pPr>
        <w:keepNext w:val="0"/>
        <w:keepLines w:val="0"/>
        <w:widowControl/>
        <w:suppressLineNumbers w:val="0"/>
        <w:spacing w:line="360" w:lineRule="auto"/>
        <w:jc w:val="left"/>
        <w:rPr>
          <w:rFonts w:hint="eastAsia" w:ascii="仿宋" w:hAnsi="仿宋" w:eastAsia="仿宋" w:cs="仿宋"/>
          <w:color w:val="auto"/>
          <w:sz w:val="22"/>
          <w:szCs w:val="22"/>
          <w:highlight w:val="none"/>
        </w:rPr>
      </w:pPr>
      <w:r>
        <w:rPr>
          <w:rFonts w:hint="eastAsia" w:ascii="仿宋" w:hAnsi="仿宋" w:eastAsia="仿宋" w:cs="仿宋"/>
          <w:b/>
          <w:bCs/>
          <w:color w:val="auto"/>
          <w:kern w:val="0"/>
          <w:sz w:val="22"/>
          <w:szCs w:val="22"/>
          <w:highlight w:val="none"/>
          <w:lang w:val="en-US" w:eastAsia="zh-CN" w:bidi="ar"/>
        </w:rPr>
        <w:t xml:space="preserve">七、售后服务： </w:t>
      </w:r>
    </w:p>
    <w:p w14:paraId="7A03BE8C">
      <w:pPr>
        <w:keepNext w:val="0"/>
        <w:keepLines w:val="0"/>
        <w:widowControl/>
        <w:suppressLineNumbers w:val="0"/>
        <w:spacing w:line="360" w:lineRule="auto"/>
        <w:ind w:firstLine="440" w:firstLineChars="200"/>
        <w:jc w:val="left"/>
        <w:rPr>
          <w:rFonts w:hint="eastAsia" w:ascii="仿宋" w:hAnsi="仿宋" w:eastAsia="仿宋" w:cs="仿宋"/>
          <w:color w:val="auto"/>
          <w:sz w:val="22"/>
          <w:szCs w:val="22"/>
          <w:highlight w:val="none"/>
        </w:rPr>
      </w:pPr>
      <w:r>
        <w:rPr>
          <w:rFonts w:hint="eastAsia" w:ascii="仿宋" w:hAnsi="仿宋" w:eastAsia="仿宋" w:cs="仿宋"/>
          <w:color w:val="auto"/>
          <w:kern w:val="0"/>
          <w:sz w:val="22"/>
          <w:szCs w:val="22"/>
          <w:highlight w:val="none"/>
          <w:lang w:val="en-US" w:eastAsia="zh-CN" w:bidi="ar"/>
        </w:rPr>
        <w:t xml:space="preserve">投标人除提供合格产品外，还必须制定并提交详细、操作性强的产品施用技术服务实施方案。 </w:t>
      </w:r>
    </w:p>
    <w:p w14:paraId="719BDD7C">
      <w:pPr>
        <w:keepNext w:val="0"/>
        <w:keepLines w:val="0"/>
        <w:widowControl/>
        <w:suppressLineNumbers w:val="0"/>
        <w:spacing w:line="360" w:lineRule="auto"/>
        <w:jc w:val="left"/>
        <w:rPr>
          <w:rFonts w:hint="eastAsia" w:ascii="仿宋" w:hAnsi="仿宋" w:eastAsia="仿宋" w:cs="仿宋"/>
          <w:color w:val="auto"/>
          <w:sz w:val="22"/>
          <w:szCs w:val="22"/>
          <w:highlight w:val="none"/>
        </w:rPr>
      </w:pPr>
      <w:r>
        <w:rPr>
          <w:rFonts w:hint="eastAsia" w:ascii="仿宋" w:hAnsi="仿宋" w:eastAsia="仿宋" w:cs="仿宋"/>
          <w:b/>
          <w:bCs/>
          <w:color w:val="auto"/>
          <w:kern w:val="0"/>
          <w:sz w:val="22"/>
          <w:szCs w:val="22"/>
          <w:highlight w:val="none"/>
          <w:lang w:val="en-US" w:eastAsia="zh-CN" w:bidi="ar"/>
        </w:rPr>
        <w:t>八、台账资料要求</w:t>
      </w:r>
      <w:r>
        <w:rPr>
          <w:rFonts w:hint="eastAsia" w:ascii="仿宋" w:hAnsi="仿宋" w:eastAsia="仿宋" w:cs="仿宋"/>
          <w:color w:val="auto"/>
          <w:kern w:val="0"/>
          <w:sz w:val="22"/>
          <w:szCs w:val="22"/>
          <w:highlight w:val="none"/>
          <w:lang w:val="en-US" w:eastAsia="zh-CN" w:bidi="ar"/>
        </w:rPr>
        <w:t>：</w:t>
      </w:r>
    </w:p>
    <w:p w14:paraId="163C89E8">
      <w:pPr>
        <w:keepNext w:val="0"/>
        <w:keepLines w:val="0"/>
        <w:widowControl/>
        <w:suppressLineNumbers w:val="0"/>
        <w:spacing w:line="360" w:lineRule="auto"/>
        <w:ind w:firstLine="440" w:firstLineChars="200"/>
        <w:jc w:val="left"/>
        <w:rPr>
          <w:rFonts w:hint="eastAsia" w:ascii="仿宋" w:hAnsi="仿宋" w:eastAsia="仿宋" w:cs="仿宋"/>
          <w:color w:val="auto"/>
          <w:sz w:val="22"/>
          <w:szCs w:val="22"/>
          <w:highlight w:val="none"/>
        </w:rPr>
      </w:pPr>
      <w:r>
        <w:rPr>
          <w:rFonts w:hint="eastAsia" w:ascii="仿宋" w:hAnsi="仿宋" w:eastAsia="仿宋" w:cs="仿宋"/>
          <w:color w:val="auto"/>
          <w:kern w:val="0"/>
          <w:sz w:val="22"/>
          <w:szCs w:val="22"/>
          <w:highlight w:val="none"/>
          <w:lang w:val="en-US" w:eastAsia="zh-CN" w:bidi="ar"/>
        </w:rPr>
        <w:t xml:space="preserve">中标成交供应商须按照招标文件和采购合同要求做好实施台账。包括产品合格证、检验报告、实施作业图片、植保无人机和石灰施撒机实施数据以及采购人、乡镇、村（社区）三级签字盖章签收单等资料。 </w:t>
      </w:r>
    </w:p>
    <w:p w14:paraId="1986D292">
      <w:pPr>
        <w:keepNext w:val="0"/>
        <w:keepLines w:val="0"/>
        <w:widowControl/>
        <w:suppressLineNumbers w:val="0"/>
        <w:spacing w:line="360" w:lineRule="auto"/>
        <w:jc w:val="left"/>
        <w:rPr>
          <w:rFonts w:hint="eastAsia" w:ascii="仿宋" w:hAnsi="仿宋" w:eastAsia="仿宋" w:cs="仿宋"/>
          <w:color w:val="auto"/>
          <w:sz w:val="22"/>
          <w:szCs w:val="22"/>
          <w:highlight w:val="none"/>
        </w:rPr>
      </w:pPr>
      <w:r>
        <w:rPr>
          <w:rFonts w:hint="eastAsia" w:ascii="仿宋" w:hAnsi="仿宋" w:eastAsia="仿宋" w:cs="仿宋"/>
          <w:b/>
          <w:bCs/>
          <w:color w:val="auto"/>
          <w:kern w:val="0"/>
          <w:sz w:val="22"/>
          <w:szCs w:val="22"/>
          <w:highlight w:val="none"/>
          <w:lang w:val="en-US" w:eastAsia="zh-CN" w:bidi="ar"/>
        </w:rPr>
        <w:t xml:space="preserve">九、付款方式 </w:t>
      </w:r>
    </w:p>
    <w:p w14:paraId="7D8472BF">
      <w:pPr>
        <w:keepNext w:val="0"/>
        <w:keepLines w:val="0"/>
        <w:widowControl/>
        <w:suppressLineNumbers w:val="0"/>
        <w:spacing w:line="360" w:lineRule="auto"/>
        <w:ind w:firstLine="440" w:firstLineChars="200"/>
        <w:jc w:val="left"/>
        <w:rPr>
          <w:rFonts w:hint="eastAsia" w:ascii="仿宋" w:hAnsi="仿宋" w:eastAsia="仿宋" w:cs="仿宋"/>
          <w:color w:val="auto"/>
          <w:sz w:val="22"/>
          <w:szCs w:val="22"/>
          <w:highlight w:val="none"/>
        </w:rPr>
      </w:pPr>
      <w:r>
        <w:rPr>
          <w:rFonts w:hint="eastAsia" w:ascii="仿宋" w:hAnsi="仿宋" w:eastAsia="仿宋" w:cs="仿宋"/>
          <w:color w:val="auto"/>
          <w:kern w:val="0"/>
          <w:sz w:val="22"/>
          <w:szCs w:val="22"/>
          <w:highlight w:val="none"/>
          <w:lang w:val="en-US" w:eastAsia="zh-CN" w:bidi="ar"/>
        </w:rPr>
        <w:t xml:space="preserve">按规定程序验收合格后，按照实际交货数量与施用面积结算，支付项目价款的80%，质保期满一年后付清项目价款的20%，具体时间以财政支付为准。 </w:t>
      </w:r>
    </w:p>
    <w:p w14:paraId="5C93A33F">
      <w:pPr>
        <w:keepNext w:val="0"/>
        <w:keepLines w:val="0"/>
        <w:widowControl/>
        <w:suppressLineNumbers w:val="0"/>
        <w:spacing w:line="360" w:lineRule="auto"/>
        <w:jc w:val="left"/>
        <w:rPr>
          <w:rFonts w:hint="eastAsia" w:ascii="仿宋" w:hAnsi="仿宋" w:eastAsia="仿宋" w:cs="仿宋"/>
          <w:color w:val="auto"/>
          <w:sz w:val="22"/>
          <w:szCs w:val="22"/>
          <w:highlight w:val="none"/>
        </w:rPr>
      </w:pPr>
      <w:r>
        <w:rPr>
          <w:rFonts w:hint="eastAsia" w:ascii="仿宋" w:hAnsi="仿宋" w:eastAsia="仿宋" w:cs="仿宋"/>
          <w:b/>
          <w:bCs/>
          <w:color w:val="auto"/>
          <w:kern w:val="0"/>
          <w:sz w:val="22"/>
          <w:szCs w:val="22"/>
          <w:highlight w:val="none"/>
          <w:lang w:val="en-US" w:eastAsia="zh-CN" w:bidi="ar"/>
        </w:rPr>
        <w:t xml:space="preserve">十、其他要求： </w:t>
      </w:r>
    </w:p>
    <w:p w14:paraId="2E87B3BE">
      <w:pPr>
        <w:keepNext w:val="0"/>
        <w:keepLines w:val="0"/>
        <w:widowControl/>
        <w:suppressLineNumbers w:val="0"/>
        <w:spacing w:line="360" w:lineRule="auto"/>
        <w:ind w:firstLine="440" w:firstLineChars="200"/>
        <w:jc w:val="left"/>
        <w:rPr>
          <w:rFonts w:hint="eastAsia" w:ascii="仿宋" w:hAnsi="仿宋" w:eastAsia="仿宋" w:cs="仿宋"/>
          <w:color w:val="auto"/>
          <w:sz w:val="22"/>
          <w:szCs w:val="22"/>
          <w:highlight w:val="none"/>
        </w:rPr>
      </w:pPr>
      <w:r>
        <w:rPr>
          <w:rFonts w:hint="eastAsia" w:ascii="仿宋" w:hAnsi="仿宋" w:eastAsia="仿宋" w:cs="仿宋"/>
          <w:color w:val="auto"/>
          <w:kern w:val="0"/>
          <w:sz w:val="22"/>
          <w:szCs w:val="22"/>
          <w:highlight w:val="none"/>
          <w:lang w:val="en-US" w:eastAsia="zh-CN" w:bidi="ar"/>
        </w:rPr>
        <w:t xml:space="preserve">1、在项目实施过程中，如出现安全事故均由中标人自行承担。 </w:t>
      </w:r>
    </w:p>
    <w:p w14:paraId="1B4156F7">
      <w:pPr>
        <w:keepNext w:val="0"/>
        <w:keepLines w:val="0"/>
        <w:widowControl/>
        <w:suppressLineNumbers w:val="0"/>
        <w:spacing w:line="360" w:lineRule="auto"/>
        <w:ind w:firstLine="440" w:firstLineChars="200"/>
        <w:jc w:val="left"/>
        <w:rPr>
          <w:rFonts w:hint="eastAsia" w:ascii="仿宋" w:hAnsi="仿宋" w:eastAsia="仿宋" w:cs="仿宋"/>
          <w:color w:val="auto"/>
          <w:kern w:val="0"/>
          <w:sz w:val="22"/>
          <w:szCs w:val="22"/>
          <w:highlight w:val="none"/>
          <w:lang w:val="en-US" w:eastAsia="zh-CN" w:bidi="ar"/>
        </w:rPr>
      </w:pPr>
      <w:r>
        <w:rPr>
          <w:rFonts w:hint="eastAsia" w:ascii="仿宋" w:hAnsi="仿宋" w:eastAsia="仿宋" w:cs="仿宋"/>
          <w:color w:val="auto"/>
          <w:kern w:val="0"/>
          <w:sz w:val="22"/>
          <w:szCs w:val="22"/>
          <w:highlight w:val="none"/>
          <w:lang w:val="en-US" w:eastAsia="zh-CN" w:bidi="ar"/>
        </w:rPr>
        <w:t>2、中标后，中标人在合同签订前将评分办法中所涉产品的肥料登记证、生石灰合格证、质量检验报告、试验报告、业绩、证书等资料的原件扫描件加盖持有人公章的原件交至采购人核查，不能提供者视为虚假响应，中标无效，顺延第二中标候选人。</w:t>
      </w:r>
    </w:p>
    <w:p w14:paraId="03E045DD">
      <w:pPr>
        <w:ind w:firstLine="482" w:firstLineChars="200"/>
        <w:rPr>
          <w:rFonts w:hint="eastAsia" w:ascii="仿宋" w:hAnsi="仿宋" w:eastAsia="仿宋" w:cs="仿宋"/>
          <w:b/>
          <w:bCs/>
          <w:color w:val="auto"/>
          <w:kern w:val="0"/>
          <w:sz w:val="24"/>
          <w:szCs w:val="24"/>
          <w:u w:val="none" w:color="000000"/>
          <w:lang w:val="en-US" w:eastAsia="zh-CN"/>
        </w:rPr>
      </w:pPr>
    </w:p>
    <w:p w14:paraId="260D5884">
      <w:pPr>
        <w:rPr>
          <w:rFonts w:hint="eastAsia" w:ascii="Times New Roman" w:hAnsi="Times New Roman" w:eastAsia="宋体" w:cs="Times New Roman"/>
          <w:b/>
          <w:bCs/>
          <w:color w:val="auto"/>
        </w:rPr>
      </w:pPr>
    </w:p>
    <w:p w14:paraId="6F232A4D">
      <w:pPr>
        <w:rPr>
          <w:rFonts w:hint="eastAsia" w:ascii="宋体" w:hAnsi="宋体" w:eastAsia="宋体" w:cs="宋体"/>
          <w:b/>
          <w:color w:val="auto"/>
          <w:sz w:val="32"/>
          <w:szCs w:val="32"/>
          <w:highlight w:val="none"/>
        </w:rPr>
      </w:pPr>
      <w:r>
        <w:drawing>
          <wp:inline distT="0" distB="0" distL="114300" distR="114300">
            <wp:extent cx="9364345" cy="5656580"/>
            <wp:effectExtent l="0" t="0" r="1270" b="8255"/>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6"/>
                    <a:stretch>
                      <a:fillRect/>
                    </a:stretch>
                  </pic:blipFill>
                  <pic:spPr>
                    <a:xfrm rot="16200000">
                      <a:off x="0" y="0"/>
                      <a:ext cx="9364345" cy="5656580"/>
                    </a:xfrm>
                    <a:prstGeom prst="rect">
                      <a:avLst/>
                    </a:prstGeom>
                    <a:noFill/>
                    <a:ln>
                      <a:noFill/>
                    </a:ln>
                  </pic:spPr>
                </pic:pic>
              </a:graphicData>
            </a:graphic>
          </wp:inline>
        </w:drawing>
      </w:r>
    </w:p>
    <w:p w14:paraId="0539DB74">
      <w:pPr>
        <w:bidi w:val="0"/>
        <w:jc w:val="center"/>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第五章 政府采购合同</w:t>
      </w:r>
    </w:p>
    <w:p w14:paraId="4BFCFBD1">
      <w:pPr>
        <w:keepNext/>
        <w:keepLines/>
        <w:widowControl w:val="0"/>
        <w:spacing w:line="360" w:lineRule="auto"/>
        <w:jc w:val="center"/>
        <w:outlineLvl w:val="1"/>
        <w:rPr>
          <w:rFonts w:hint="eastAsia" w:ascii="宋体" w:hAnsi="宋体" w:eastAsia="宋体" w:cs="宋体"/>
          <w:b w:val="0"/>
          <w:bCs/>
          <w:color w:val="auto"/>
          <w:kern w:val="0"/>
          <w:sz w:val="28"/>
          <w:szCs w:val="28"/>
          <w:highlight w:val="none"/>
          <w:lang w:val="en-US" w:eastAsia="zh-CN" w:bidi="ar-SA"/>
        </w:rPr>
      </w:pPr>
      <w:r>
        <w:rPr>
          <w:rFonts w:hint="eastAsia" w:ascii="宋体" w:hAnsi="宋体" w:eastAsia="宋体" w:cs="宋体"/>
          <w:b w:val="0"/>
          <w:bCs/>
          <w:color w:val="auto"/>
          <w:kern w:val="0"/>
          <w:sz w:val="28"/>
          <w:szCs w:val="28"/>
          <w:highlight w:val="none"/>
          <w:lang w:val="en-US" w:eastAsia="zh-CN" w:bidi="ar-SA"/>
        </w:rPr>
        <w:t>第一节 政府采购合同协议书</w:t>
      </w:r>
    </w:p>
    <w:p w14:paraId="36646511">
      <w:pPr>
        <w:adjustRightInd w:val="0"/>
        <w:snapToGrid w:val="0"/>
        <w:spacing w:before="156" w:beforeLines="50"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政府采购编号：</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ab/>
      </w:r>
    </w:p>
    <w:p w14:paraId="379EE00B">
      <w:pPr>
        <w:adjustRightInd w:val="0"/>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采购人（全称）：</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（甲方）</w:t>
      </w:r>
    </w:p>
    <w:p w14:paraId="3BD27490">
      <w:pPr>
        <w:adjustRightInd w:val="0"/>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投标人（全称）：</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（乙方）</w:t>
      </w:r>
    </w:p>
    <w:p w14:paraId="10B61493">
      <w:pPr>
        <w:widowControl w:val="0"/>
        <w:tabs>
          <w:tab w:val="left" w:pos="2715"/>
        </w:tabs>
        <w:adjustRightInd w:val="0"/>
        <w:snapToGrid w:val="0"/>
        <w:spacing w:after="0" w:line="360" w:lineRule="auto"/>
        <w:ind w:left="420" w:leftChars="200"/>
        <w:jc w:val="both"/>
        <w:rPr>
          <w:rFonts w:hint="eastAsia" w:ascii="宋体" w:hAnsi="宋体" w:eastAsia="宋体" w:cs="宋体"/>
          <w:color w:val="auto"/>
          <w:kern w:val="0"/>
          <w:sz w:val="20"/>
          <w:szCs w:val="21"/>
          <w:highlight w:val="none"/>
          <w:lang w:val="en-US" w:eastAsia="zh-CN" w:bidi="ar-SA"/>
        </w:rPr>
      </w:pPr>
      <w:r>
        <w:rPr>
          <w:rFonts w:hint="eastAsia" w:ascii="宋体" w:hAnsi="宋体" w:eastAsia="宋体" w:cs="宋体"/>
          <w:color w:val="auto"/>
          <w:kern w:val="0"/>
          <w:sz w:val="20"/>
          <w:szCs w:val="21"/>
          <w:highlight w:val="none"/>
          <w:lang w:val="en-US" w:eastAsia="zh-CN" w:bidi="ar-SA"/>
        </w:rPr>
        <w:tab/>
      </w:r>
    </w:p>
    <w:p w14:paraId="7C1DCB78">
      <w:pPr>
        <w:widowControl w:val="0"/>
        <w:adjustRightInd w:val="0"/>
        <w:snapToGrid w:val="0"/>
        <w:spacing w:after="0" w:line="360" w:lineRule="auto"/>
        <w:ind w:left="0" w:leftChars="0" w:firstLine="420" w:firstLineChars="200"/>
        <w:jc w:val="both"/>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为了保护甲、乙双方合法权益，根据《中华人民共和国民法典》、《中华人民共和国政府采购法》及其他有关法律、法规、规章，双方签订本合同协议书。</w:t>
      </w:r>
    </w:p>
    <w:p w14:paraId="5981BB73">
      <w:pPr>
        <w:tabs>
          <w:tab w:val="left" w:pos="2760"/>
        </w:tabs>
        <w:adjustRightInd w:val="0"/>
        <w:snapToGrid w:val="0"/>
        <w:spacing w:line="360" w:lineRule="auto"/>
        <w:ind w:firstLine="422" w:firstLineChars="20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1.项目管理信息</w:t>
      </w:r>
      <w:r>
        <w:rPr>
          <w:rFonts w:hint="eastAsia" w:ascii="宋体" w:hAnsi="宋体" w:eastAsia="宋体" w:cs="宋体"/>
          <w:b/>
          <w:color w:val="auto"/>
          <w:szCs w:val="21"/>
          <w:highlight w:val="none"/>
        </w:rPr>
        <w:tab/>
      </w:r>
    </w:p>
    <w:p w14:paraId="7BC5E5C6">
      <w:pPr>
        <w:widowControl w:val="0"/>
        <w:adjustRightInd w:val="0"/>
        <w:snapToGrid w:val="0"/>
        <w:spacing w:after="0" w:line="360" w:lineRule="auto"/>
        <w:ind w:left="420" w:leftChars="200"/>
        <w:jc w:val="both"/>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（1）采购组织形式：</w:t>
      </w:r>
      <w:r>
        <w:rPr>
          <w:rFonts w:hint="eastAsia" w:ascii="宋体" w:hAnsi="宋体" w:eastAsia="宋体" w:cs="宋体"/>
          <w:color w:val="auto"/>
          <w:kern w:val="0"/>
          <w:sz w:val="21"/>
          <w:szCs w:val="21"/>
          <w:highlight w:val="none"/>
          <w:u w:val="single"/>
          <w:lang w:val="en-US" w:eastAsia="zh-CN" w:bidi="ar-SA"/>
        </w:rPr>
        <w:t xml:space="preserve">                      </w:t>
      </w:r>
    </w:p>
    <w:p w14:paraId="6F74DA15">
      <w:pPr>
        <w:widowControl w:val="0"/>
        <w:adjustRightInd w:val="0"/>
        <w:snapToGrid w:val="0"/>
        <w:spacing w:after="0" w:line="360" w:lineRule="auto"/>
        <w:ind w:left="420" w:leftChars="200"/>
        <w:jc w:val="both"/>
        <w:rPr>
          <w:rFonts w:hint="eastAsia" w:ascii="宋体" w:hAnsi="宋体" w:eastAsia="宋体" w:cs="宋体"/>
          <w:color w:val="auto"/>
          <w:kern w:val="0"/>
          <w:sz w:val="21"/>
          <w:szCs w:val="21"/>
          <w:highlight w:val="none"/>
          <w:u w:val="single"/>
          <w:lang w:val="en-US" w:eastAsia="zh-CN" w:bidi="ar-SA"/>
        </w:rPr>
      </w:pPr>
      <w:r>
        <w:rPr>
          <w:rFonts w:hint="eastAsia" w:ascii="宋体" w:hAnsi="宋体" w:eastAsia="宋体" w:cs="宋体"/>
          <w:color w:val="auto"/>
          <w:kern w:val="0"/>
          <w:sz w:val="21"/>
          <w:szCs w:val="21"/>
          <w:highlight w:val="none"/>
          <w:lang w:val="en-US" w:eastAsia="zh-CN" w:bidi="ar-SA"/>
        </w:rPr>
        <w:t>（2）采购方式：</w:t>
      </w:r>
      <w:r>
        <w:rPr>
          <w:rFonts w:hint="eastAsia" w:ascii="宋体" w:hAnsi="宋体" w:eastAsia="宋体" w:cs="宋体"/>
          <w:color w:val="auto"/>
          <w:kern w:val="0"/>
          <w:sz w:val="21"/>
          <w:szCs w:val="21"/>
          <w:highlight w:val="none"/>
          <w:u w:val="single"/>
          <w:lang w:val="en-US" w:eastAsia="zh-CN" w:bidi="ar-SA"/>
        </w:rPr>
        <w:t xml:space="preserve">                          </w:t>
      </w:r>
    </w:p>
    <w:p w14:paraId="2F0EA017">
      <w:pPr>
        <w:widowControl w:val="0"/>
        <w:adjustRightInd w:val="0"/>
        <w:snapToGrid w:val="0"/>
        <w:spacing w:after="0" w:line="360" w:lineRule="auto"/>
        <w:ind w:left="420" w:leftChars="200"/>
        <w:jc w:val="both"/>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（3）项目名称：</w:t>
      </w:r>
      <w:r>
        <w:rPr>
          <w:rFonts w:hint="eastAsia" w:ascii="宋体" w:hAnsi="宋体" w:eastAsia="宋体" w:cs="宋体"/>
          <w:color w:val="auto"/>
          <w:kern w:val="0"/>
          <w:sz w:val="21"/>
          <w:szCs w:val="21"/>
          <w:highlight w:val="none"/>
          <w:u w:val="single"/>
          <w:lang w:val="en-US" w:eastAsia="zh-CN" w:bidi="ar-SA"/>
        </w:rPr>
        <w:t xml:space="preserve">                           </w:t>
      </w:r>
    </w:p>
    <w:p w14:paraId="06485B7E">
      <w:pPr>
        <w:adjustRightInd w:val="0"/>
        <w:snapToGrid w:val="0"/>
        <w:spacing w:line="360" w:lineRule="auto"/>
        <w:ind w:firstLine="422" w:firstLineChars="20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2.合同标的及金额</w:t>
      </w:r>
    </w:p>
    <w:tbl>
      <w:tblPr>
        <w:tblStyle w:val="9"/>
        <w:tblW w:w="9796" w:type="dxa"/>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8"/>
        <w:gridCol w:w="2111"/>
        <w:gridCol w:w="1799"/>
        <w:gridCol w:w="1250"/>
        <w:gridCol w:w="1249"/>
        <w:gridCol w:w="1250"/>
        <w:gridCol w:w="1249"/>
      </w:tblGrid>
      <w:tr w14:paraId="084425B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jc w:val="center"/>
        </w:trPr>
        <w:tc>
          <w:tcPr>
            <w:tcW w:w="888" w:type="dxa"/>
            <w:noWrap w:val="0"/>
            <w:vAlign w:val="center"/>
          </w:tcPr>
          <w:p w14:paraId="01B9D5DD">
            <w:pPr>
              <w:adjustRightInd w:val="0"/>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序号</w:t>
            </w:r>
          </w:p>
        </w:tc>
        <w:tc>
          <w:tcPr>
            <w:tcW w:w="2111" w:type="dxa"/>
            <w:noWrap w:val="0"/>
            <w:vAlign w:val="center"/>
          </w:tcPr>
          <w:p w14:paraId="694AF9D1">
            <w:pPr>
              <w:adjustRightInd w:val="0"/>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标的名称</w:t>
            </w:r>
          </w:p>
        </w:tc>
        <w:tc>
          <w:tcPr>
            <w:tcW w:w="1799" w:type="dxa"/>
            <w:noWrap w:val="0"/>
            <w:vAlign w:val="center"/>
          </w:tcPr>
          <w:p w14:paraId="509EE951">
            <w:pPr>
              <w:adjustRightInd w:val="0"/>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型号规格</w:t>
            </w:r>
          </w:p>
        </w:tc>
        <w:tc>
          <w:tcPr>
            <w:tcW w:w="1250" w:type="dxa"/>
            <w:noWrap w:val="0"/>
            <w:vAlign w:val="center"/>
          </w:tcPr>
          <w:p w14:paraId="4E43FA81">
            <w:pPr>
              <w:adjustRightInd w:val="0"/>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数量</w:t>
            </w:r>
          </w:p>
        </w:tc>
        <w:tc>
          <w:tcPr>
            <w:tcW w:w="1249" w:type="dxa"/>
            <w:noWrap w:val="0"/>
            <w:vAlign w:val="center"/>
          </w:tcPr>
          <w:p w14:paraId="2AA95DA1">
            <w:pPr>
              <w:adjustRightInd w:val="0"/>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单价</w:t>
            </w:r>
          </w:p>
        </w:tc>
        <w:tc>
          <w:tcPr>
            <w:tcW w:w="1250" w:type="dxa"/>
            <w:noWrap w:val="0"/>
            <w:vAlign w:val="center"/>
          </w:tcPr>
          <w:p w14:paraId="058F8993">
            <w:pPr>
              <w:adjustRightInd w:val="0"/>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总价</w:t>
            </w:r>
          </w:p>
        </w:tc>
        <w:tc>
          <w:tcPr>
            <w:tcW w:w="1249" w:type="dxa"/>
            <w:noWrap w:val="0"/>
            <w:vAlign w:val="center"/>
          </w:tcPr>
          <w:p w14:paraId="08884831">
            <w:pPr>
              <w:adjustRightInd w:val="0"/>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备注</w:t>
            </w:r>
          </w:p>
        </w:tc>
      </w:tr>
      <w:tr w14:paraId="36485CC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jc w:val="center"/>
        </w:trPr>
        <w:tc>
          <w:tcPr>
            <w:tcW w:w="888" w:type="dxa"/>
            <w:noWrap w:val="0"/>
            <w:vAlign w:val="center"/>
          </w:tcPr>
          <w:p w14:paraId="76F8313D">
            <w:pPr>
              <w:adjustRightInd w:val="0"/>
              <w:snapToGrid w:val="0"/>
              <w:spacing w:line="360" w:lineRule="auto"/>
              <w:jc w:val="center"/>
              <w:rPr>
                <w:rFonts w:hint="eastAsia" w:ascii="宋体" w:hAnsi="宋体" w:eastAsia="宋体" w:cs="宋体"/>
                <w:color w:val="auto"/>
                <w:szCs w:val="21"/>
                <w:highlight w:val="none"/>
              </w:rPr>
            </w:pPr>
          </w:p>
        </w:tc>
        <w:tc>
          <w:tcPr>
            <w:tcW w:w="2111" w:type="dxa"/>
            <w:noWrap w:val="0"/>
            <w:vAlign w:val="center"/>
          </w:tcPr>
          <w:p w14:paraId="4B66122F">
            <w:pPr>
              <w:adjustRightInd w:val="0"/>
              <w:snapToGrid w:val="0"/>
              <w:spacing w:line="360" w:lineRule="auto"/>
              <w:jc w:val="center"/>
              <w:rPr>
                <w:rFonts w:hint="eastAsia" w:ascii="宋体" w:hAnsi="宋体" w:eastAsia="宋体" w:cs="宋体"/>
                <w:color w:val="auto"/>
                <w:szCs w:val="21"/>
                <w:highlight w:val="none"/>
              </w:rPr>
            </w:pPr>
          </w:p>
        </w:tc>
        <w:tc>
          <w:tcPr>
            <w:tcW w:w="1799" w:type="dxa"/>
            <w:noWrap w:val="0"/>
            <w:vAlign w:val="center"/>
          </w:tcPr>
          <w:p w14:paraId="00C83681">
            <w:pPr>
              <w:adjustRightInd w:val="0"/>
              <w:snapToGrid w:val="0"/>
              <w:spacing w:line="360" w:lineRule="auto"/>
              <w:jc w:val="center"/>
              <w:rPr>
                <w:rFonts w:hint="eastAsia" w:ascii="宋体" w:hAnsi="宋体" w:eastAsia="宋体" w:cs="宋体"/>
                <w:color w:val="auto"/>
                <w:szCs w:val="21"/>
                <w:highlight w:val="none"/>
              </w:rPr>
            </w:pPr>
          </w:p>
        </w:tc>
        <w:tc>
          <w:tcPr>
            <w:tcW w:w="1250" w:type="dxa"/>
            <w:noWrap w:val="0"/>
            <w:vAlign w:val="center"/>
          </w:tcPr>
          <w:p w14:paraId="76DF5402">
            <w:pPr>
              <w:adjustRightInd w:val="0"/>
              <w:snapToGrid w:val="0"/>
              <w:spacing w:line="360" w:lineRule="auto"/>
              <w:jc w:val="center"/>
              <w:rPr>
                <w:rFonts w:hint="eastAsia" w:ascii="宋体" w:hAnsi="宋体" w:eastAsia="宋体" w:cs="宋体"/>
                <w:color w:val="auto"/>
                <w:szCs w:val="21"/>
                <w:highlight w:val="none"/>
              </w:rPr>
            </w:pPr>
          </w:p>
        </w:tc>
        <w:tc>
          <w:tcPr>
            <w:tcW w:w="1249" w:type="dxa"/>
            <w:noWrap w:val="0"/>
            <w:vAlign w:val="center"/>
          </w:tcPr>
          <w:p w14:paraId="57AD1713">
            <w:pPr>
              <w:adjustRightInd w:val="0"/>
              <w:snapToGrid w:val="0"/>
              <w:spacing w:line="360" w:lineRule="auto"/>
              <w:jc w:val="center"/>
              <w:rPr>
                <w:rFonts w:hint="eastAsia" w:ascii="宋体" w:hAnsi="宋体" w:eastAsia="宋体" w:cs="宋体"/>
                <w:color w:val="auto"/>
                <w:szCs w:val="21"/>
                <w:highlight w:val="none"/>
              </w:rPr>
            </w:pPr>
          </w:p>
        </w:tc>
        <w:tc>
          <w:tcPr>
            <w:tcW w:w="1250" w:type="dxa"/>
            <w:noWrap w:val="0"/>
            <w:vAlign w:val="center"/>
          </w:tcPr>
          <w:p w14:paraId="2521F9B7">
            <w:pPr>
              <w:adjustRightInd w:val="0"/>
              <w:snapToGrid w:val="0"/>
              <w:spacing w:line="360" w:lineRule="auto"/>
              <w:jc w:val="center"/>
              <w:rPr>
                <w:rFonts w:hint="eastAsia" w:ascii="宋体" w:hAnsi="宋体" w:eastAsia="宋体" w:cs="宋体"/>
                <w:color w:val="auto"/>
                <w:szCs w:val="21"/>
                <w:highlight w:val="none"/>
              </w:rPr>
            </w:pPr>
          </w:p>
        </w:tc>
        <w:tc>
          <w:tcPr>
            <w:tcW w:w="1249" w:type="dxa"/>
            <w:noWrap w:val="0"/>
            <w:vAlign w:val="center"/>
          </w:tcPr>
          <w:p w14:paraId="7AF81F0A">
            <w:pPr>
              <w:adjustRightInd w:val="0"/>
              <w:snapToGrid w:val="0"/>
              <w:spacing w:line="360" w:lineRule="auto"/>
              <w:jc w:val="center"/>
              <w:rPr>
                <w:rFonts w:hint="eastAsia" w:ascii="宋体" w:hAnsi="宋体" w:eastAsia="宋体" w:cs="宋体"/>
                <w:color w:val="auto"/>
                <w:szCs w:val="21"/>
                <w:highlight w:val="none"/>
              </w:rPr>
            </w:pPr>
          </w:p>
        </w:tc>
      </w:tr>
      <w:tr w14:paraId="30525EA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jc w:val="center"/>
        </w:trPr>
        <w:tc>
          <w:tcPr>
            <w:tcW w:w="888" w:type="dxa"/>
            <w:noWrap w:val="0"/>
            <w:vAlign w:val="center"/>
          </w:tcPr>
          <w:p w14:paraId="5DDCC2E7">
            <w:pPr>
              <w:adjustRightInd w:val="0"/>
              <w:snapToGrid w:val="0"/>
              <w:spacing w:line="360" w:lineRule="auto"/>
              <w:jc w:val="center"/>
              <w:rPr>
                <w:rFonts w:hint="eastAsia" w:ascii="宋体" w:hAnsi="宋体" w:eastAsia="宋体" w:cs="宋体"/>
                <w:color w:val="auto"/>
                <w:szCs w:val="21"/>
                <w:highlight w:val="none"/>
              </w:rPr>
            </w:pPr>
          </w:p>
        </w:tc>
        <w:tc>
          <w:tcPr>
            <w:tcW w:w="2111" w:type="dxa"/>
            <w:noWrap w:val="0"/>
            <w:vAlign w:val="center"/>
          </w:tcPr>
          <w:p w14:paraId="406DA8D0">
            <w:pPr>
              <w:adjustRightInd w:val="0"/>
              <w:snapToGrid w:val="0"/>
              <w:spacing w:line="360" w:lineRule="auto"/>
              <w:jc w:val="center"/>
              <w:rPr>
                <w:rFonts w:hint="eastAsia" w:ascii="宋体" w:hAnsi="宋体" w:eastAsia="宋体" w:cs="宋体"/>
                <w:color w:val="auto"/>
                <w:szCs w:val="21"/>
                <w:highlight w:val="none"/>
              </w:rPr>
            </w:pPr>
          </w:p>
        </w:tc>
        <w:tc>
          <w:tcPr>
            <w:tcW w:w="1799" w:type="dxa"/>
            <w:noWrap w:val="0"/>
            <w:vAlign w:val="center"/>
          </w:tcPr>
          <w:p w14:paraId="2BC74851">
            <w:pPr>
              <w:adjustRightInd w:val="0"/>
              <w:snapToGrid w:val="0"/>
              <w:spacing w:line="360" w:lineRule="auto"/>
              <w:jc w:val="center"/>
              <w:rPr>
                <w:rFonts w:hint="eastAsia" w:ascii="宋体" w:hAnsi="宋体" w:eastAsia="宋体" w:cs="宋体"/>
                <w:color w:val="auto"/>
                <w:szCs w:val="21"/>
                <w:highlight w:val="none"/>
              </w:rPr>
            </w:pPr>
          </w:p>
        </w:tc>
        <w:tc>
          <w:tcPr>
            <w:tcW w:w="1250" w:type="dxa"/>
            <w:noWrap w:val="0"/>
            <w:vAlign w:val="center"/>
          </w:tcPr>
          <w:p w14:paraId="71B70BA2">
            <w:pPr>
              <w:adjustRightInd w:val="0"/>
              <w:snapToGrid w:val="0"/>
              <w:spacing w:line="360" w:lineRule="auto"/>
              <w:jc w:val="center"/>
              <w:rPr>
                <w:rFonts w:hint="eastAsia" w:ascii="宋体" w:hAnsi="宋体" w:eastAsia="宋体" w:cs="宋体"/>
                <w:color w:val="auto"/>
                <w:szCs w:val="21"/>
                <w:highlight w:val="none"/>
              </w:rPr>
            </w:pPr>
          </w:p>
        </w:tc>
        <w:tc>
          <w:tcPr>
            <w:tcW w:w="1249" w:type="dxa"/>
            <w:noWrap w:val="0"/>
            <w:vAlign w:val="center"/>
          </w:tcPr>
          <w:p w14:paraId="3F27E9E1">
            <w:pPr>
              <w:adjustRightInd w:val="0"/>
              <w:snapToGrid w:val="0"/>
              <w:spacing w:line="360" w:lineRule="auto"/>
              <w:jc w:val="center"/>
              <w:rPr>
                <w:rFonts w:hint="eastAsia" w:ascii="宋体" w:hAnsi="宋体" w:eastAsia="宋体" w:cs="宋体"/>
                <w:color w:val="auto"/>
                <w:szCs w:val="21"/>
                <w:highlight w:val="none"/>
              </w:rPr>
            </w:pPr>
          </w:p>
        </w:tc>
        <w:tc>
          <w:tcPr>
            <w:tcW w:w="1250" w:type="dxa"/>
            <w:noWrap w:val="0"/>
            <w:vAlign w:val="center"/>
          </w:tcPr>
          <w:p w14:paraId="6BCC90DC">
            <w:pPr>
              <w:adjustRightInd w:val="0"/>
              <w:snapToGrid w:val="0"/>
              <w:spacing w:line="360" w:lineRule="auto"/>
              <w:jc w:val="center"/>
              <w:rPr>
                <w:rFonts w:hint="eastAsia" w:ascii="宋体" w:hAnsi="宋体" w:eastAsia="宋体" w:cs="宋体"/>
                <w:color w:val="auto"/>
                <w:szCs w:val="21"/>
                <w:highlight w:val="none"/>
              </w:rPr>
            </w:pPr>
          </w:p>
        </w:tc>
        <w:tc>
          <w:tcPr>
            <w:tcW w:w="1249" w:type="dxa"/>
            <w:noWrap w:val="0"/>
            <w:vAlign w:val="center"/>
          </w:tcPr>
          <w:p w14:paraId="77855E20">
            <w:pPr>
              <w:adjustRightInd w:val="0"/>
              <w:snapToGrid w:val="0"/>
              <w:spacing w:line="360" w:lineRule="auto"/>
              <w:jc w:val="center"/>
              <w:rPr>
                <w:rFonts w:hint="eastAsia" w:ascii="宋体" w:hAnsi="宋体" w:eastAsia="宋体" w:cs="宋体"/>
                <w:color w:val="auto"/>
                <w:szCs w:val="21"/>
                <w:highlight w:val="none"/>
              </w:rPr>
            </w:pPr>
          </w:p>
        </w:tc>
      </w:tr>
      <w:tr w14:paraId="12FA7DD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874" w:hRule="atLeast"/>
          <w:jc w:val="center"/>
        </w:trPr>
        <w:tc>
          <w:tcPr>
            <w:tcW w:w="9796" w:type="dxa"/>
            <w:gridSpan w:val="7"/>
            <w:noWrap w:val="0"/>
            <w:vAlign w:val="center"/>
          </w:tcPr>
          <w:p w14:paraId="1FB2D08E">
            <w:pPr>
              <w:adjustRightInd w:val="0"/>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合同金额小写：</w:t>
            </w:r>
            <w:r>
              <w:rPr>
                <w:rFonts w:hint="eastAsia" w:ascii="宋体" w:hAnsi="宋体" w:eastAsia="宋体" w:cs="宋体"/>
                <w:color w:val="auto"/>
                <w:szCs w:val="21"/>
                <w:highlight w:val="none"/>
                <w:u w:val="single"/>
              </w:rPr>
              <w:t xml:space="preserve">                      </w:t>
            </w:r>
          </w:p>
          <w:p w14:paraId="39CB1C65">
            <w:pPr>
              <w:adjustRightInd w:val="0"/>
              <w:snapToGrid w:val="0"/>
              <w:spacing w:line="360" w:lineRule="auto"/>
              <w:ind w:firstLine="840" w:firstLineChars="400"/>
              <w:rPr>
                <w:rFonts w:hint="eastAsia" w:ascii="宋体" w:hAnsi="宋体" w:eastAsia="宋体" w:cs="宋体"/>
                <w:color w:val="auto"/>
                <w:szCs w:val="21"/>
                <w:highlight w:val="none"/>
              </w:rPr>
            </w:pPr>
            <w:r>
              <w:rPr>
                <w:rFonts w:hint="eastAsia" w:ascii="宋体" w:hAnsi="宋体" w:eastAsia="宋体" w:cs="宋体"/>
                <w:color w:val="auto"/>
                <w:szCs w:val="21"/>
                <w:highlight w:val="none"/>
              </w:rPr>
              <w:t>大写：</w:t>
            </w:r>
            <w:r>
              <w:rPr>
                <w:rFonts w:hint="eastAsia" w:ascii="宋体" w:hAnsi="宋体" w:eastAsia="宋体" w:cs="宋体"/>
                <w:color w:val="auto"/>
                <w:szCs w:val="21"/>
                <w:highlight w:val="none"/>
                <w:u w:val="single"/>
              </w:rPr>
              <w:t xml:space="preserve">                      </w:t>
            </w:r>
          </w:p>
        </w:tc>
      </w:tr>
    </w:tbl>
    <w:p w14:paraId="1520BEC5">
      <w:pPr>
        <w:adjustRightInd w:val="0"/>
        <w:snapToGrid w:val="0"/>
        <w:spacing w:line="360" w:lineRule="auto"/>
        <w:ind w:firstLine="422" w:firstLineChars="200"/>
        <w:rPr>
          <w:rFonts w:hint="eastAsia" w:ascii="宋体" w:hAnsi="宋体" w:eastAsia="宋体" w:cs="宋体"/>
          <w:color w:val="auto"/>
          <w:szCs w:val="21"/>
          <w:highlight w:val="none"/>
          <w:u w:val="single"/>
        </w:rPr>
      </w:pPr>
      <w:r>
        <w:rPr>
          <w:rFonts w:hint="eastAsia" w:ascii="宋体" w:hAnsi="宋体" w:eastAsia="宋体" w:cs="宋体"/>
          <w:b/>
          <w:color w:val="auto"/>
          <w:szCs w:val="21"/>
          <w:highlight w:val="none"/>
        </w:rPr>
        <w:t>3.履行合同的期限、地点及方式：</w:t>
      </w:r>
      <w:r>
        <w:rPr>
          <w:rFonts w:hint="eastAsia" w:ascii="宋体" w:hAnsi="宋体" w:eastAsia="宋体" w:cs="宋体"/>
          <w:color w:val="auto"/>
          <w:szCs w:val="21"/>
          <w:highlight w:val="none"/>
          <w:u w:val="single"/>
        </w:rPr>
        <w:t xml:space="preserve">                             </w:t>
      </w:r>
    </w:p>
    <w:p w14:paraId="1917601C">
      <w:pPr>
        <w:adjustRightInd w:val="0"/>
        <w:snapToGrid w:val="0"/>
        <w:spacing w:line="360" w:lineRule="auto"/>
        <w:ind w:firstLine="422" w:firstLineChars="200"/>
        <w:rPr>
          <w:rFonts w:hint="eastAsia" w:ascii="宋体" w:hAnsi="宋体" w:eastAsia="宋体" w:cs="宋体"/>
          <w:color w:val="auto"/>
          <w:szCs w:val="21"/>
          <w:highlight w:val="none"/>
        </w:rPr>
      </w:pPr>
      <w:r>
        <w:rPr>
          <w:rFonts w:hint="eastAsia" w:ascii="宋体" w:hAnsi="宋体" w:eastAsia="宋体" w:cs="宋体"/>
          <w:b/>
          <w:color w:val="auto"/>
          <w:szCs w:val="21"/>
          <w:highlight w:val="none"/>
        </w:rPr>
        <w:t>4.付款：</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w:t>
      </w:r>
    </w:p>
    <w:p w14:paraId="37B1F117">
      <w:pPr>
        <w:adjustRightInd w:val="0"/>
        <w:snapToGrid w:val="0"/>
        <w:spacing w:line="360" w:lineRule="auto"/>
        <w:ind w:firstLine="422" w:firstLineChars="20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5.履约验收方式：</w:t>
      </w:r>
    </w:p>
    <w:p w14:paraId="2134AAF7">
      <w:pPr>
        <w:adjustRightInd w:val="0"/>
        <w:snapToGrid w:val="0"/>
        <w:spacing w:line="360" w:lineRule="auto"/>
        <w:ind w:firstLine="422" w:firstLineChars="20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6.解决合同纠纷方式</w:t>
      </w:r>
    </w:p>
    <w:p w14:paraId="11D67745">
      <w:pPr>
        <w:adjustRightInd w:val="0"/>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首先通过双方协商解决，协商解决不成，则通过以下途径之一解决纠纷：</w:t>
      </w:r>
    </w:p>
    <w:p w14:paraId="0C6EA4E0">
      <w:pPr>
        <w:adjustRightInd w:val="0"/>
        <w:snapToGrid w:val="0"/>
        <w:spacing w:line="360" w:lineRule="auto"/>
        <w:ind w:firstLine="840" w:firstLineChars="400"/>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提请仲裁       </w:t>
      </w:r>
      <w:r>
        <w:rPr>
          <w:rFonts w:hint="eastAsia" w:ascii="宋体" w:hAnsi="宋体" w:eastAsia="宋体" w:cs="宋体"/>
          <w:color w:val="auto"/>
          <w:szCs w:val="21"/>
          <w:highlight w:val="none"/>
        </w:rPr>
        <w:sym w:font="Wingdings 2" w:char="0052"/>
      </w:r>
      <w:r>
        <w:rPr>
          <w:rFonts w:hint="eastAsia" w:ascii="宋体" w:hAnsi="宋体" w:eastAsia="宋体" w:cs="宋体"/>
          <w:color w:val="auto"/>
          <w:szCs w:val="21"/>
          <w:highlight w:val="none"/>
        </w:rPr>
        <w:t xml:space="preserve"> 向人民法院提起诉讼</w:t>
      </w:r>
    </w:p>
    <w:p w14:paraId="6C092CA6">
      <w:pPr>
        <w:adjustRightInd w:val="0"/>
        <w:snapToGrid w:val="0"/>
        <w:spacing w:line="360" w:lineRule="auto"/>
        <w:ind w:firstLine="422" w:firstLineChars="20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7.组成合同的文件</w:t>
      </w:r>
    </w:p>
    <w:p w14:paraId="02248587">
      <w:pPr>
        <w:adjustRightInd w:val="0"/>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合同由以下文件构成，如下述文件之间有任何抵触、矛盾或歧义，应按以下顺序解释：</w:t>
      </w:r>
    </w:p>
    <w:p w14:paraId="4C12CF69">
      <w:pPr>
        <w:adjustRightInd w:val="0"/>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（1）在采购或合同履行过程中乙方作出的承诺以及双方协商达成的变更或补充协议</w:t>
      </w:r>
    </w:p>
    <w:p w14:paraId="6092FAE5">
      <w:pPr>
        <w:adjustRightInd w:val="0"/>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（2）本合同协议书</w:t>
      </w:r>
    </w:p>
    <w:p w14:paraId="7EA802E4">
      <w:pPr>
        <w:adjustRightInd w:val="0"/>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（3）中标通知书</w:t>
      </w:r>
    </w:p>
    <w:p w14:paraId="24B2D061">
      <w:pPr>
        <w:adjustRightInd w:val="0"/>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（4）政府采购合同格式条款</w:t>
      </w:r>
    </w:p>
    <w:p w14:paraId="6A98963F">
      <w:pPr>
        <w:adjustRightInd w:val="0"/>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（5）投标文件</w:t>
      </w:r>
    </w:p>
    <w:p w14:paraId="2FC9834E">
      <w:pPr>
        <w:adjustRightInd w:val="0"/>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（6）招标文件</w:t>
      </w:r>
    </w:p>
    <w:p w14:paraId="4946E584">
      <w:pPr>
        <w:adjustRightInd w:val="0"/>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（7）标准、规范及有关技术文件</w:t>
      </w:r>
    </w:p>
    <w:p w14:paraId="2E24BCB2">
      <w:pPr>
        <w:adjustRightInd w:val="0"/>
        <w:snapToGrid w:val="0"/>
        <w:spacing w:line="360" w:lineRule="auto"/>
        <w:rPr>
          <w:rFonts w:hint="eastAsia" w:ascii="宋体" w:hAnsi="宋体" w:eastAsia="宋体" w:cs="宋体"/>
          <w:color w:val="auto"/>
          <w:szCs w:val="21"/>
          <w:highlight w:val="none"/>
        </w:rPr>
      </w:pPr>
    </w:p>
    <w:p w14:paraId="0F66BFB8">
      <w:pPr>
        <w:adjustRightInd w:val="0"/>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合同订立时间：</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年</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月</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日</w:t>
      </w:r>
    </w:p>
    <w:p w14:paraId="20CE663C">
      <w:pPr>
        <w:adjustRightInd w:val="0"/>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合同订立地点：</w:t>
      </w:r>
      <w:r>
        <w:rPr>
          <w:rFonts w:hint="eastAsia" w:ascii="宋体" w:hAnsi="宋体" w:eastAsia="宋体" w:cs="宋体"/>
          <w:color w:val="auto"/>
          <w:szCs w:val="21"/>
          <w:highlight w:val="none"/>
          <w:u w:val="single"/>
        </w:rPr>
        <w:t xml:space="preserve">                           </w:t>
      </w:r>
    </w:p>
    <w:p w14:paraId="5752E9FB">
      <w:pPr>
        <w:adjustRightInd w:val="0"/>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w:t>
      </w:r>
    </w:p>
    <w:p w14:paraId="4B5909F0">
      <w:pPr>
        <w:adjustRightInd w:val="0"/>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甲      方：（公章）                     乙      方：（公章）</w:t>
      </w:r>
    </w:p>
    <w:p w14:paraId="3A6FD27B">
      <w:pPr>
        <w:adjustRightInd w:val="0"/>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法定代表人：</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         法定代表人：</w:t>
      </w:r>
      <w:r>
        <w:rPr>
          <w:rFonts w:hint="eastAsia" w:ascii="宋体" w:hAnsi="宋体" w:eastAsia="宋体" w:cs="宋体"/>
          <w:color w:val="auto"/>
          <w:szCs w:val="21"/>
          <w:highlight w:val="none"/>
          <w:u w:val="single"/>
        </w:rPr>
        <w:t xml:space="preserve">                   </w:t>
      </w:r>
    </w:p>
    <w:p w14:paraId="2AA8D1C2">
      <w:pPr>
        <w:adjustRightInd w:val="0"/>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委托代理人：</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         委托代理人：</w:t>
      </w:r>
      <w:r>
        <w:rPr>
          <w:rFonts w:hint="eastAsia" w:ascii="宋体" w:hAnsi="宋体" w:eastAsia="宋体" w:cs="宋体"/>
          <w:color w:val="auto"/>
          <w:szCs w:val="21"/>
          <w:highlight w:val="none"/>
          <w:u w:val="single"/>
        </w:rPr>
        <w:t xml:space="preserve">                   </w:t>
      </w:r>
    </w:p>
    <w:p w14:paraId="0ABCBCA2">
      <w:pPr>
        <w:adjustRightInd w:val="0"/>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电      话：</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         电      话：</w:t>
      </w:r>
      <w:r>
        <w:rPr>
          <w:rFonts w:hint="eastAsia" w:ascii="宋体" w:hAnsi="宋体" w:eastAsia="宋体" w:cs="宋体"/>
          <w:color w:val="auto"/>
          <w:szCs w:val="21"/>
          <w:highlight w:val="none"/>
          <w:u w:val="single"/>
        </w:rPr>
        <w:t xml:space="preserve">                   </w:t>
      </w:r>
    </w:p>
    <w:p w14:paraId="2CB39346">
      <w:pPr>
        <w:adjustRightInd w:val="0"/>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传      真：</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         传      真：</w:t>
      </w:r>
      <w:r>
        <w:rPr>
          <w:rFonts w:hint="eastAsia" w:ascii="宋体" w:hAnsi="宋体" w:eastAsia="宋体" w:cs="宋体"/>
          <w:color w:val="auto"/>
          <w:szCs w:val="21"/>
          <w:highlight w:val="none"/>
          <w:u w:val="single"/>
        </w:rPr>
        <w:t xml:space="preserve">                   </w:t>
      </w:r>
    </w:p>
    <w:p w14:paraId="39BE4BB4">
      <w:pPr>
        <w:adjustRightInd w:val="0"/>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开 户 银 行：</w:t>
      </w:r>
      <w:r>
        <w:rPr>
          <w:rFonts w:hint="eastAsia" w:ascii="宋体" w:hAnsi="宋体" w:eastAsia="宋体" w:cs="宋体"/>
          <w:color w:val="auto"/>
          <w:szCs w:val="21"/>
          <w:highlight w:val="none"/>
          <w:u w:val="single"/>
        </w:rPr>
        <w:t xml:space="preserve">                   </w:t>
      </w:r>
    </w:p>
    <w:p w14:paraId="6DAF5959">
      <w:pPr>
        <w:adjustRightInd w:val="0"/>
        <w:snapToGrid w:val="0"/>
        <w:spacing w:before="156" w:beforeLines="50" w:line="360" w:lineRule="auto"/>
        <w:jc w:val="center"/>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 xml:space="preserve">          帐       号：</w:t>
      </w:r>
      <w:r>
        <w:rPr>
          <w:rFonts w:hint="eastAsia" w:ascii="宋体" w:hAnsi="宋体" w:eastAsia="宋体" w:cs="宋体"/>
          <w:color w:val="auto"/>
          <w:szCs w:val="21"/>
          <w:highlight w:val="none"/>
          <w:u w:val="single"/>
        </w:rPr>
        <w:t xml:space="preserve">                 </w:t>
      </w:r>
    </w:p>
    <w:p w14:paraId="59AECD1F">
      <w:pPr>
        <w:keepNext/>
        <w:keepLines/>
        <w:widowControl w:val="0"/>
        <w:spacing w:line="360" w:lineRule="auto"/>
        <w:jc w:val="center"/>
        <w:outlineLvl w:val="1"/>
        <w:rPr>
          <w:rFonts w:hint="eastAsia" w:ascii="宋体" w:hAnsi="宋体" w:eastAsia="宋体" w:cs="宋体"/>
          <w:b w:val="0"/>
          <w:bCs/>
          <w:color w:val="auto"/>
          <w:kern w:val="0"/>
          <w:sz w:val="28"/>
          <w:szCs w:val="28"/>
          <w:highlight w:val="none"/>
          <w:lang w:val="en-US" w:eastAsia="zh-CN" w:bidi="ar-SA"/>
        </w:rPr>
      </w:pPr>
      <w:r>
        <w:rPr>
          <w:rFonts w:hint="eastAsia" w:ascii="宋体" w:hAnsi="宋体" w:eastAsia="宋体" w:cs="宋体"/>
          <w:b/>
          <w:bCs/>
          <w:color w:val="auto"/>
          <w:kern w:val="0"/>
          <w:sz w:val="24"/>
          <w:szCs w:val="21"/>
          <w:highlight w:val="none"/>
          <w:u w:val="single"/>
          <w:lang w:val="en-US" w:eastAsia="zh-CN" w:bidi="ar-SA"/>
        </w:rPr>
        <w:br w:type="page"/>
      </w:r>
      <w:r>
        <w:rPr>
          <w:rFonts w:hint="eastAsia" w:ascii="宋体" w:hAnsi="宋体" w:eastAsia="宋体" w:cs="宋体"/>
          <w:b w:val="0"/>
          <w:bCs/>
          <w:color w:val="auto"/>
          <w:kern w:val="0"/>
          <w:sz w:val="28"/>
          <w:szCs w:val="28"/>
          <w:highlight w:val="none"/>
          <w:lang w:val="en-US" w:eastAsia="zh-CN" w:bidi="ar-SA"/>
        </w:rPr>
        <w:t>第二节 政府采购合同通用条款</w:t>
      </w:r>
    </w:p>
    <w:p w14:paraId="03BAD547">
      <w:pPr>
        <w:tabs>
          <w:tab w:val="left" w:pos="8820"/>
          <w:tab w:val="left" w:pos="9345"/>
          <w:tab w:val="left" w:pos="9765"/>
        </w:tabs>
        <w:adjustRightInd w:val="0"/>
        <w:snapToGrid w:val="0"/>
        <w:spacing w:line="360" w:lineRule="auto"/>
        <w:ind w:firstLine="422" w:firstLineChars="200"/>
        <w:jc w:val="left"/>
        <w:rPr>
          <w:rFonts w:hint="eastAsia" w:ascii="宋体" w:hAnsi="宋体" w:eastAsia="宋体" w:cs="宋体"/>
          <w:b/>
          <w:bCs/>
          <w:color w:val="auto"/>
          <w:szCs w:val="21"/>
          <w:highlight w:val="none"/>
        </w:rPr>
      </w:pPr>
      <w:r>
        <w:rPr>
          <w:rFonts w:hint="eastAsia" w:ascii="宋体" w:hAnsi="宋体" w:eastAsia="宋体" w:cs="宋体"/>
          <w:b/>
          <w:color w:val="auto"/>
          <w:szCs w:val="21"/>
          <w:highlight w:val="none"/>
        </w:rPr>
        <w:t>1.</w:t>
      </w:r>
      <w:r>
        <w:rPr>
          <w:rFonts w:hint="eastAsia" w:ascii="宋体" w:hAnsi="宋体" w:eastAsia="宋体" w:cs="宋体"/>
          <w:b/>
          <w:bCs/>
          <w:color w:val="auto"/>
          <w:szCs w:val="21"/>
          <w:highlight w:val="none"/>
        </w:rPr>
        <w:t>定义</w:t>
      </w:r>
    </w:p>
    <w:p w14:paraId="454AB762">
      <w:pPr>
        <w:autoSpaceDE w:val="0"/>
        <w:autoSpaceDN w:val="0"/>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1.1合同当事人</w:t>
      </w:r>
    </w:p>
    <w:p w14:paraId="3F64CD39">
      <w:pPr>
        <w:autoSpaceDE w:val="0"/>
        <w:autoSpaceDN w:val="0"/>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（1）采购人（以下称甲方）是指使用财政性资金，通过政府采购程序向投标人购买货物、服务的国家机关、事业单位、团体组织。本次采购的甲方名称、地址见</w:t>
      </w:r>
      <w:r>
        <w:rPr>
          <w:rFonts w:hint="eastAsia" w:ascii="宋体" w:hAnsi="宋体" w:eastAsia="宋体" w:cs="宋体"/>
          <w:b/>
          <w:color w:val="auto"/>
          <w:szCs w:val="21"/>
          <w:highlight w:val="none"/>
        </w:rPr>
        <w:t>【政府采购合同专用条款】。</w:t>
      </w:r>
    </w:p>
    <w:p w14:paraId="090E2D81">
      <w:pPr>
        <w:autoSpaceDE w:val="0"/>
        <w:autoSpaceDN w:val="0"/>
        <w:adjustRightInd w:val="0"/>
        <w:snapToGrid w:val="0"/>
        <w:spacing w:line="360" w:lineRule="auto"/>
        <w:ind w:firstLine="420" w:firstLineChars="200"/>
        <w:jc w:val="left"/>
        <w:rPr>
          <w:rFonts w:hint="eastAsia" w:ascii="宋体" w:hAnsi="宋体" w:eastAsia="宋体" w:cs="宋体"/>
          <w:b/>
          <w:color w:val="auto"/>
          <w:szCs w:val="21"/>
          <w:highlight w:val="none"/>
        </w:rPr>
      </w:pPr>
      <w:r>
        <w:rPr>
          <w:rFonts w:hint="eastAsia" w:ascii="宋体" w:hAnsi="宋体" w:eastAsia="宋体" w:cs="宋体"/>
          <w:color w:val="auto"/>
          <w:szCs w:val="21"/>
          <w:highlight w:val="none"/>
        </w:rPr>
        <w:t>（2）投标人（以下称乙方）是指参加政府采购活动而取得中标结果，并向采购人提供货物、服务的法人、其他组织或者自然人。</w:t>
      </w:r>
    </w:p>
    <w:p w14:paraId="22254FDD">
      <w:pPr>
        <w:tabs>
          <w:tab w:val="left" w:pos="570"/>
          <w:tab w:val="left" w:pos="9240"/>
          <w:tab w:val="left" w:pos="9555"/>
        </w:tabs>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1.2本合同下列术语应解释为：</w:t>
      </w:r>
    </w:p>
    <w:p w14:paraId="586C6766">
      <w:pPr>
        <w:tabs>
          <w:tab w:val="left" w:pos="570"/>
          <w:tab w:val="left" w:pos="9240"/>
          <w:tab w:val="left" w:pos="9555"/>
        </w:tabs>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（1）“合同”系指甲乙双方签署的、政府采购合同协议书中载明的甲乙双方所达成的协议，包括所有的附页、附录和上述文件所提到的构成合同的所有文件。</w:t>
      </w:r>
    </w:p>
    <w:p w14:paraId="3A6A4C2D">
      <w:pPr>
        <w:tabs>
          <w:tab w:val="left" w:pos="570"/>
          <w:tab w:val="left" w:pos="9240"/>
          <w:tab w:val="left" w:pos="9555"/>
        </w:tabs>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（2）“合同价”系指根据本合同规定乙方在正确地完全履行合同义务后甲方应支付给乙方的价款。</w:t>
      </w:r>
    </w:p>
    <w:p w14:paraId="4DFB9B3A">
      <w:pPr>
        <w:tabs>
          <w:tab w:val="left" w:pos="570"/>
          <w:tab w:val="left" w:pos="9240"/>
          <w:tab w:val="left" w:pos="9555"/>
        </w:tabs>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（3）“货物”系指乙方根据本合同规定须向甲方提供的各种形态和种类的物品，包括原材料、设备、产品（包括软件）及相关的其备品备件、工具、手册及其它技术资料和材料。</w:t>
      </w:r>
    </w:p>
    <w:p w14:paraId="37AFC35F">
      <w:pPr>
        <w:tabs>
          <w:tab w:val="left" w:pos="570"/>
          <w:tab w:val="left" w:pos="8880"/>
          <w:tab w:val="left" w:pos="9555"/>
        </w:tabs>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（4）“伴随服务”系指根据本合同规定乙方承担与供货有关的辅助服务，如运输、保</w:t>
      </w:r>
      <w:r>
        <w:rPr>
          <w:rFonts w:hint="eastAsia" w:ascii="宋体" w:hAnsi="宋体" w:eastAsia="宋体" w:cs="宋体"/>
          <w:color w:val="auto"/>
          <w:spacing w:val="2"/>
          <w:szCs w:val="21"/>
          <w:highlight w:val="none"/>
        </w:rPr>
        <w:t>险以及其它的伴随服务，例如安装、调试、提供技术</w:t>
      </w:r>
      <w:r>
        <w:rPr>
          <w:rFonts w:hint="eastAsia" w:ascii="宋体" w:hAnsi="宋体" w:eastAsia="宋体" w:cs="宋体"/>
          <w:color w:val="auto"/>
          <w:szCs w:val="21"/>
          <w:highlight w:val="none"/>
        </w:rPr>
        <w:t>协</w:t>
      </w:r>
      <w:r>
        <w:rPr>
          <w:rFonts w:hint="eastAsia" w:ascii="宋体" w:hAnsi="宋体" w:eastAsia="宋体" w:cs="宋体"/>
          <w:color w:val="auto"/>
          <w:spacing w:val="2"/>
          <w:szCs w:val="21"/>
          <w:highlight w:val="none"/>
        </w:rPr>
        <w:t>助、培训和合同中规定</w:t>
      </w:r>
      <w:r>
        <w:rPr>
          <w:rFonts w:hint="eastAsia" w:ascii="宋体" w:hAnsi="宋体" w:eastAsia="宋体" w:cs="宋体"/>
          <w:color w:val="auto"/>
          <w:szCs w:val="21"/>
          <w:highlight w:val="none"/>
        </w:rPr>
        <w:t>乙方应承担的其它义务。</w:t>
      </w:r>
    </w:p>
    <w:p w14:paraId="631336A6">
      <w:pPr>
        <w:tabs>
          <w:tab w:val="left" w:pos="570"/>
          <w:tab w:val="left" w:pos="9240"/>
          <w:tab w:val="left" w:pos="9555"/>
        </w:tabs>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（5）“合同条款”系指本合同条款。</w:t>
      </w:r>
    </w:p>
    <w:p w14:paraId="6291DB5E">
      <w:pPr>
        <w:tabs>
          <w:tab w:val="left" w:pos="570"/>
          <w:tab w:val="left" w:pos="9240"/>
          <w:tab w:val="left" w:pos="9555"/>
        </w:tabs>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（6）“项目现场”系指本合同项下货物安装、运行的现场，其名称见</w:t>
      </w:r>
      <w:r>
        <w:rPr>
          <w:rFonts w:hint="eastAsia" w:ascii="宋体" w:hAnsi="宋体" w:eastAsia="宋体" w:cs="宋体"/>
          <w:b/>
          <w:color w:val="auto"/>
          <w:szCs w:val="21"/>
          <w:highlight w:val="none"/>
        </w:rPr>
        <w:t>【政府采购合同专用条款】</w:t>
      </w:r>
      <w:r>
        <w:rPr>
          <w:rFonts w:hint="eastAsia" w:ascii="宋体" w:hAnsi="宋体" w:eastAsia="宋体" w:cs="宋体"/>
          <w:color w:val="auto"/>
          <w:szCs w:val="21"/>
          <w:highlight w:val="none"/>
        </w:rPr>
        <w:t>。</w:t>
      </w:r>
    </w:p>
    <w:p w14:paraId="2AA80A4D">
      <w:pPr>
        <w:autoSpaceDE w:val="0"/>
        <w:autoSpaceDN w:val="0"/>
        <w:adjustRightInd w:val="0"/>
        <w:snapToGrid w:val="0"/>
        <w:spacing w:line="360" w:lineRule="auto"/>
        <w:ind w:firstLine="422" w:firstLineChars="200"/>
        <w:jc w:val="left"/>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2.合同的适用范围</w:t>
      </w:r>
    </w:p>
    <w:p w14:paraId="6400C2E3">
      <w:pPr>
        <w:autoSpaceDE w:val="0"/>
        <w:autoSpaceDN w:val="0"/>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2.1 本合同条款适用于没有被本合同其他部分的条款所取代的范围。</w:t>
      </w:r>
    </w:p>
    <w:p w14:paraId="08F44645">
      <w:pPr>
        <w:autoSpaceDE w:val="0"/>
        <w:autoSpaceDN w:val="0"/>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2.2 合同内容根据招标文件、投标文件而确定。</w:t>
      </w:r>
    </w:p>
    <w:p w14:paraId="1506D51E">
      <w:pPr>
        <w:autoSpaceDE w:val="0"/>
        <w:autoSpaceDN w:val="0"/>
        <w:adjustRightInd w:val="0"/>
        <w:snapToGrid w:val="0"/>
        <w:spacing w:line="360" w:lineRule="auto"/>
        <w:ind w:firstLine="422" w:firstLineChars="200"/>
        <w:jc w:val="left"/>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3.</w:t>
      </w:r>
      <w:r>
        <w:rPr>
          <w:rFonts w:hint="eastAsia" w:ascii="宋体" w:hAnsi="宋体" w:eastAsia="宋体" w:cs="宋体"/>
          <w:b/>
          <w:color w:val="auto"/>
          <w:szCs w:val="21"/>
          <w:highlight w:val="none"/>
        </w:rPr>
        <w:t>合同标的及金额</w:t>
      </w:r>
    </w:p>
    <w:p w14:paraId="102E1036">
      <w:pPr>
        <w:autoSpaceDE w:val="0"/>
        <w:autoSpaceDN w:val="0"/>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3.1 合同标的及金额应与中标结果一致。</w:t>
      </w:r>
    </w:p>
    <w:p w14:paraId="6E08F542">
      <w:pPr>
        <w:autoSpaceDE w:val="0"/>
        <w:autoSpaceDN w:val="0"/>
        <w:adjustRightInd w:val="0"/>
        <w:snapToGrid w:val="0"/>
        <w:spacing w:line="360" w:lineRule="auto"/>
        <w:ind w:firstLine="422" w:firstLineChars="200"/>
        <w:jc w:val="left"/>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4.</w:t>
      </w:r>
      <w:r>
        <w:rPr>
          <w:rFonts w:hint="eastAsia" w:ascii="宋体" w:hAnsi="宋体" w:eastAsia="宋体" w:cs="宋体"/>
          <w:b/>
          <w:color w:val="auto"/>
          <w:szCs w:val="21"/>
          <w:highlight w:val="none"/>
        </w:rPr>
        <w:t>合同价款</w:t>
      </w:r>
    </w:p>
    <w:p w14:paraId="7F837C5E">
      <w:pPr>
        <w:adjustRightInd w:val="0"/>
        <w:snapToGrid w:val="0"/>
        <w:spacing w:line="360" w:lineRule="auto"/>
        <w:ind w:firstLine="420" w:firstLineChars="200"/>
        <w:jc w:val="left"/>
        <w:rPr>
          <w:rFonts w:hint="eastAsia" w:ascii="宋体" w:hAnsi="宋体" w:eastAsia="宋体" w:cs="宋体"/>
          <w:b/>
          <w:bCs/>
          <w:i/>
          <w:iCs/>
          <w:color w:val="auto"/>
          <w:szCs w:val="21"/>
          <w:highlight w:val="none"/>
        </w:rPr>
      </w:pPr>
      <w:r>
        <w:rPr>
          <w:rFonts w:hint="eastAsia" w:ascii="宋体" w:hAnsi="宋体" w:eastAsia="宋体" w:cs="宋体"/>
          <w:color w:val="auto"/>
          <w:szCs w:val="21"/>
          <w:highlight w:val="none"/>
        </w:rPr>
        <w:t>4.1具体合同价款见本合同第3.1条。乙方为履行本合同而发生的所有费用均应包含在合同价款中，甲方不再另行支付其它任何费用。</w:t>
      </w:r>
    </w:p>
    <w:p w14:paraId="51935FCD">
      <w:pPr>
        <w:adjustRightInd w:val="0"/>
        <w:snapToGrid w:val="0"/>
        <w:spacing w:line="360" w:lineRule="auto"/>
        <w:ind w:firstLine="422" w:firstLineChars="200"/>
        <w:jc w:val="left"/>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5.履行合同的期限、地点和方式</w:t>
      </w:r>
    </w:p>
    <w:p w14:paraId="09915575">
      <w:pPr>
        <w:autoSpaceDE w:val="0"/>
        <w:autoSpaceDN w:val="0"/>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5.1 乙方应当在甲方确定的时间、指定的地点履行合同，具体的交货时间、地点和方式见</w:t>
      </w:r>
      <w:r>
        <w:rPr>
          <w:rFonts w:hint="eastAsia" w:ascii="宋体" w:hAnsi="宋体" w:eastAsia="宋体" w:cs="宋体"/>
          <w:b/>
          <w:color w:val="auto"/>
          <w:szCs w:val="21"/>
          <w:highlight w:val="none"/>
        </w:rPr>
        <w:t>【政府采购合同专用条款】</w:t>
      </w:r>
      <w:r>
        <w:rPr>
          <w:rFonts w:hint="eastAsia" w:ascii="宋体" w:hAnsi="宋体" w:eastAsia="宋体" w:cs="宋体"/>
          <w:color w:val="auto"/>
          <w:szCs w:val="21"/>
          <w:highlight w:val="none"/>
        </w:rPr>
        <w:t>。</w:t>
      </w:r>
    </w:p>
    <w:p w14:paraId="7407AAB7">
      <w:pPr>
        <w:autoSpaceDE w:val="0"/>
        <w:autoSpaceDN w:val="0"/>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5.2 乙方提供服务的应当在甲方指定的地点完成服务项目。</w:t>
      </w:r>
    </w:p>
    <w:p w14:paraId="2C092297">
      <w:pPr>
        <w:adjustRightInd w:val="0"/>
        <w:snapToGrid w:val="0"/>
        <w:spacing w:line="360" w:lineRule="auto"/>
        <w:ind w:firstLine="422" w:firstLineChars="200"/>
        <w:jc w:val="left"/>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6.</w:t>
      </w:r>
      <w:r>
        <w:rPr>
          <w:rFonts w:hint="eastAsia" w:ascii="宋体" w:hAnsi="宋体" w:eastAsia="宋体" w:cs="宋体"/>
          <w:b/>
          <w:color w:val="auto"/>
          <w:szCs w:val="21"/>
          <w:highlight w:val="none"/>
        </w:rPr>
        <w:t>货物的验收</w:t>
      </w:r>
    </w:p>
    <w:p w14:paraId="5DB90C25">
      <w:pPr>
        <w:autoSpaceDE w:val="0"/>
        <w:autoSpaceDN w:val="0"/>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6.1 甲方在收到乙方交付的货物后应当及时组织验收。</w:t>
      </w:r>
    </w:p>
    <w:p w14:paraId="2695791C">
      <w:pPr>
        <w:autoSpaceDE w:val="0"/>
        <w:autoSpaceDN w:val="0"/>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6.2 货物的表面瑕疵，甲方应在验收时当面提出；对质量问题有异议的应在安装调试后十个工作日内提出。</w:t>
      </w:r>
    </w:p>
    <w:p w14:paraId="1638ABED">
      <w:pPr>
        <w:autoSpaceDE w:val="0"/>
        <w:autoSpaceDN w:val="0"/>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6.3 在验收过程中发现数量不足或有质量、技术等问题，乙方应负责按照甲方的要求采取补足、更换或退货等处理措施，并承担由此发生的一切费用和损失。</w:t>
      </w:r>
    </w:p>
    <w:p w14:paraId="35D86AFF">
      <w:pPr>
        <w:autoSpaceDE w:val="0"/>
        <w:autoSpaceDN w:val="0"/>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6.4 甲方在乙方按合同规定交货或安装、调试后，无正当理由而拖延接收、验收或拒绝接收、验收的，应承担因此给乙方造成的直接损失。</w:t>
      </w:r>
    </w:p>
    <w:p w14:paraId="6D1D0AB8">
      <w:pPr>
        <w:autoSpaceDE w:val="0"/>
        <w:autoSpaceDN w:val="0"/>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6.5 甲方对货物进行检查验收合格后，应当收取发票并在《交货验收单》上签署验收意见及加盖单位印章。</w:t>
      </w:r>
    </w:p>
    <w:p w14:paraId="395C2A35">
      <w:pPr>
        <w:autoSpaceDE w:val="0"/>
        <w:autoSpaceDN w:val="0"/>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6.6 大型或者复杂的货物采购项目，甲方可以邀请国家认可的质量检测机构参加验收工作，并由其出具验收报告单。</w:t>
      </w:r>
    </w:p>
    <w:p w14:paraId="4B0029D5">
      <w:pPr>
        <w:autoSpaceDE w:val="0"/>
        <w:autoSpaceDN w:val="0"/>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6.7 乙方提供的进口产品，乙方应出示中华人民共和国进出口商品检验部门出具的检验证书（招标文件第四章“技术规格、参数及要求”另有约定的除外）。</w:t>
      </w:r>
    </w:p>
    <w:p w14:paraId="1F0B4840">
      <w:pPr>
        <w:adjustRightInd w:val="0"/>
        <w:snapToGrid w:val="0"/>
        <w:spacing w:line="360" w:lineRule="auto"/>
        <w:ind w:firstLine="422" w:firstLineChars="200"/>
        <w:jc w:val="left"/>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7.货物包装要求</w:t>
      </w:r>
    </w:p>
    <w:p w14:paraId="5DA24A6F">
      <w:pPr>
        <w:autoSpaceDE w:val="0"/>
        <w:autoSpaceDN w:val="0"/>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7.1 乙方所出售的全部货物均应按标准保护措施进行包装，包装应适应于远距离运输、防潮、防震、防锈和防野蛮装卸等要求，以确保货物安全无损地运抵指定现场。由于包装防护措施不妥而引起的损坏、丢失由乙方负责。</w:t>
      </w:r>
    </w:p>
    <w:p w14:paraId="64DDCC01">
      <w:pPr>
        <w:autoSpaceDE w:val="0"/>
        <w:autoSpaceDN w:val="0"/>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7.2 每一个包装箱内应附一份详细装箱单、质量证书和保修保养证书。</w:t>
      </w:r>
    </w:p>
    <w:p w14:paraId="5D4C830D">
      <w:pPr>
        <w:adjustRightInd w:val="0"/>
        <w:snapToGrid w:val="0"/>
        <w:spacing w:line="360" w:lineRule="auto"/>
        <w:ind w:firstLine="422" w:firstLineChars="200"/>
        <w:jc w:val="left"/>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8.运输和保险</w:t>
      </w:r>
    </w:p>
    <w:p w14:paraId="6C6A1370">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8.1乙方负责办理将货物运抵本合同第5.1条规定的交货地点的一切运输事项，相关费用应包括在合同总价中。</w:t>
      </w:r>
    </w:p>
    <w:p w14:paraId="787D3567">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8.2乙方应向保险公司投保以甲方为受益人的发运合同货物发票金额的110％运输一切险。</w:t>
      </w:r>
    </w:p>
    <w:p w14:paraId="2ABD2D83">
      <w:pPr>
        <w:adjustRightInd w:val="0"/>
        <w:snapToGrid w:val="0"/>
        <w:spacing w:line="360" w:lineRule="auto"/>
        <w:ind w:firstLine="422" w:firstLineChars="200"/>
        <w:jc w:val="left"/>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9.质量标准和保证</w:t>
      </w:r>
    </w:p>
    <w:p w14:paraId="2D57A977">
      <w:pPr>
        <w:widowControl w:val="0"/>
        <w:adjustRightInd w:val="0"/>
        <w:snapToGrid w:val="0"/>
        <w:spacing w:line="360" w:lineRule="auto"/>
        <w:ind w:firstLine="400" w:firstLineChars="200"/>
        <w:jc w:val="left"/>
        <w:rPr>
          <w:rFonts w:hint="eastAsia" w:ascii="宋体" w:hAnsi="宋体" w:eastAsia="宋体" w:cs="宋体"/>
          <w:b/>
          <w:color w:val="auto"/>
          <w:kern w:val="0"/>
          <w:sz w:val="20"/>
          <w:szCs w:val="21"/>
          <w:highlight w:val="none"/>
          <w:lang w:val="en-US" w:eastAsia="zh-CN" w:bidi="ar-SA"/>
        </w:rPr>
      </w:pPr>
      <w:r>
        <w:rPr>
          <w:rFonts w:hint="eastAsia" w:ascii="宋体" w:hAnsi="宋体" w:eastAsia="宋体" w:cs="宋体"/>
          <w:color w:val="auto"/>
          <w:kern w:val="0"/>
          <w:sz w:val="20"/>
          <w:szCs w:val="21"/>
          <w:highlight w:val="none"/>
          <w:lang w:val="en-US" w:eastAsia="zh-CN" w:bidi="ar-SA"/>
        </w:rPr>
        <w:t>9.1 质量标准</w:t>
      </w:r>
    </w:p>
    <w:p w14:paraId="0C0884E4">
      <w:pPr>
        <w:autoSpaceDE w:val="0"/>
        <w:autoSpaceDN w:val="0"/>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（1）本合同下交付的货物应符合招标文件第四章“技术规格、参数与要求”所述的标准。如果没有提及适用标准，则应符合中华人民共和国有关机构发布的最新版本的标准。</w:t>
      </w:r>
    </w:p>
    <w:p w14:paraId="65C63B4C">
      <w:pPr>
        <w:widowControl w:val="0"/>
        <w:adjustRightInd w:val="0"/>
        <w:snapToGrid w:val="0"/>
        <w:spacing w:line="360" w:lineRule="auto"/>
        <w:ind w:firstLine="400" w:firstLineChars="200"/>
        <w:jc w:val="left"/>
        <w:rPr>
          <w:rFonts w:hint="eastAsia" w:ascii="宋体" w:hAnsi="宋体" w:eastAsia="宋体" w:cs="宋体"/>
          <w:color w:val="auto"/>
          <w:kern w:val="0"/>
          <w:sz w:val="20"/>
          <w:szCs w:val="21"/>
          <w:highlight w:val="none"/>
          <w:lang w:val="en-US" w:eastAsia="zh-CN" w:bidi="ar-SA"/>
        </w:rPr>
      </w:pPr>
      <w:r>
        <w:rPr>
          <w:rFonts w:hint="eastAsia" w:ascii="宋体" w:hAnsi="宋体" w:eastAsia="宋体" w:cs="宋体"/>
          <w:color w:val="auto"/>
          <w:kern w:val="0"/>
          <w:sz w:val="20"/>
          <w:szCs w:val="21"/>
          <w:highlight w:val="none"/>
          <w:lang w:val="en-US" w:eastAsia="zh-CN" w:bidi="ar-SA"/>
        </w:rPr>
        <w:t>（2）采用中华人民共和国法定计量单位。</w:t>
      </w:r>
    </w:p>
    <w:p w14:paraId="1DC4FE53">
      <w:pPr>
        <w:autoSpaceDE w:val="0"/>
        <w:autoSpaceDN w:val="0"/>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（3）乙方所出售的货物还应符合国家有关安全、环保、卫生之规定。</w:t>
      </w:r>
    </w:p>
    <w:p w14:paraId="664F66E0">
      <w:pPr>
        <w:autoSpaceDE w:val="0"/>
        <w:autoSpaceDN w:val="0"/>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9.2 保证</w:t>
      </w:r>
    </w:p>
    <w:p w14:paraId="4A6E25B9">
      <w:pPr>
        <w:autoSpaceDE w:val="0"/>
        <w:autoSpaceDN w:val="0"/>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乙方应保证所供货物是全新的、未使用过的，并完全符合合同规定的质量、规格和性能的要求。乙方应保证其货物在正确安装、正常使用和保养条件下，在其使用寿命期内应具有满意的性能，或者没有因乙方的行为或疏忽而产生的缺陷。在货物最终交付验收后不少于</w:t>
      </w:r>
      <w:r>
        <w:rPr>
          <w:rFonts w:hint="eastAsia" w:ascii="宋体" w:hAnsi="宋体" w:eastAsia="宋体" w:cs="宋体"/>
          <w:b/>
          <w:color w:val="auto"/>
          <w:szCs w:val="21"/>
          <w:highlight w:val="none"/>
        </w:rPr>
        <w:t>【政府采购合同专用条款】</w:t>
      </w:r>
      <w:r>
        <w:rPr>
          <w:rFonts w:hint="eastAsia" w:ascii="宋体" w:hAnsi="宋体" w:eastAsia="宋体" w:cs="宋体"/>
          <w:color w:val="auto"/>
          <w:szCs w:val="21"/>
          <w:highlight w:val="none"/>
        </w:rPr>
        <w:t>规定或乙方承诺（两者以较长的为准）的质量保证期内，本保证保持有效。</w:t>
      </w:r>
    </w:p>
    <w:p w14:paraId="22045E9E">
      <w:pPr>
        <w:autoSpaceDE w:val="0"/>
        <w:autoSpaceDN w:val="0"/>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（2）在质量保证期内所发现的缺陷，甲方应尽快以书面形式通知乙方。</w:t>
      </w:r>
    </w:p>
    <w:p w14:paraId="358F15A5">
      <w:pPr>
        <w:autoSpaceDE w:val="0"/>
        <w:autoSpaceDN w:val="0"/>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（3）乙方收到通知后应在</w:t>
      </w:r>
      <w:r>
        <w:rPr>
          <w:rFonts w:hint="eastAsia" w:ascii="宋体" w:hAnsi="宋体" w:eastAsia="宋体" w:cs="宋体"/>
          <w:b/>
          <w:color w:val="auto"/>
          <w:szCs w:val="21"/>
          <w:highlight w:val="none"/>
        </w:rPr>
        <w:t>【政府采购合同专用条款】</w:t>
      </w:r>
      <w:r>
        <w:rPr>
          <w:rFonts w:hint="eastAsia" w:ascii="宋体" w:hAnsi="宋体" w:eastAsia="宋体" w:cs="宋体"/>
          <w:color w:val="auto"/>
          <w:szCs w:val="21"/>
          <w:highlight w:val="none"/>
        </w:rPr>
        <w:t>规定的响应时间内以合理的速度免费维修或更换有缺陷的货物或部件。</w:t>
      </w:r>
    </w:p>
    <w:p w14:paraId="2C6C74B0">
      <w:pPr>
        <w:autoSpaceDE w:val="0"/>
        <w:autoSpaceDN w:val="0"/>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（4）在质量保证期内，如果货物的质量或规格与合同不符，或证实货物是有缺陷的，包括潜在的缺陷或使用不符合要求的材料等，甲方可以根据本合同第15.1条规定以书面形式向乙方提出补救措施或索赔。</w:t>
      </w:r>
    </w:p>
    <w:p w14:paraId="062A4595">
      <w:pPr>
        <w:adjustRightInd w:val="0"/>
        <w:snapToGrid w:val="0"/>
        <w:spacing w:line="360" w:lineRule="auto"/>
        <w:ind w:firstLine="420" w:firstLineChars="200"/>
        <w:jc w:val="left"/>
        <w:rPr>
          <w:rFonts w:hint="eastAsia" w:ascii="宋体" w:hAnsi="宋体" w:eastAsia="宋体" w:cs="宋体"/>
          <w:b/>
          <w:color w:val="auto"/>
          <w:szCs w:val="21"/>
          <w:highlight w:val="none"/>
        </w:rPr>
      </w:pPr>
      <w:r>
        <w:rPr>
          <w:rFonts w:hint="eastAsia" w:ascii="宋体" w:hAnsi="宋体" w:eastAsia="宋体" w:cs="宋体"/>
          <w:color w:val="auto"/>
          <w:szCs w:val="21"/>
          <w:highlight w:val="none"/>
        </w:rPr>
        <w:t>（5）乙方在约定的时间内未能弥补缺陷，甲方可采取必要的补救措施，但其风险和费用将由乙方承担，甲方根据合同规定对乙方行使的其他权利不受影响。</w:t>
      </w:r>
    </w:p>
    <w:p w14:paraId="5C4D0BBC">
      <w:pPr>
        <w:adjustRightInd w:val="0"/>
        <w:snapToGrid w:val="0"/>
        <w:spacing w:line="360" w:lineRule="auto"/>
        <w:ind w:firstLine="422" w:firstLineChars="200"/>
        <w:jc w:val="left"/>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10.权利瑕疵担保</w:t>
      </w:r>
    </w:p>
    <w:p w14:paraId="71679A2B">
      <w:pPr>
        <w:autoSpaceDE w:val="0"/>
        <w:autoSpaceDN w:val="0"/>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10.1 乙方保证对其出售的货物享有合法的权利。</w:t>
      </w:r>
    </w:p>
    <w:p w14:paraId="6FB09DCD">
      <w:pPr>
        <w:autoSpaceDE w:val="0"/>
        <w:autoSpaceDN w:val="0"/>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10.2 乙方保证在其出售的货物上不存在任何未曾向甲方透露的担保物权，如抵押权、质押权、留置权等。</w:t>
      </w:r>
    </w:p>
    <w:p w14:paraId="205D3DA5">
      <w:pPr>
        <w:autoSpaceDE w:val="0"/>
        <w:autoSpaceDN w:val="0"/>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10.3 如甲方使用该货物构成上述侵权的，则由乙方承担全部责任。</w:t>
      </w:r>
    </w:p>
    <w:p w14:paraId="59838562">
      <w:pPr>
        <w:autoSpaceDE w:val="0"/>
        <w:autoSpaceDN w:val="0"/>
        <w:adjustRightInd w:val="0"/>
        <w:snapToGrid w:val="0"/>
        <w:spacing w:line="360" w:lineRule="auto"/>
        <w:ind w:firstLine="422" w:firstLineChars="200"/>
        <w:jc w:val="left"/>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11.知识产权保护</w:t>
      </w:r>
    </w:p>
    <w:p w14:paraId="5F4FF418">
      <w:pPr>
        <w:autoSpaceDE w:val="0"/>
        <w:autoSpaceDN w:val="0"/>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11.1 乙方对其所销售的货物应当享有知识产权或经权利人合法授权，保证没有侵犯任何第三人的知识产权和商业秘密等权利。</w:t>
      </w:r>
    </w:p>
    <w:p w14:paraId="03CAF6FA">
      <w:pPr>
        <w:autoSpaceDE w:val="0"/>
        <w:autoSpaceDN w:val="0"/>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11.2 甲方使用乙方提供的货物对第三人构成侵权的，应当由乙方承担全部法律责任，给甲方造成损害的，乙方应当承担赔偿责任。</w:t>
      </w:r>
    </w:p>
    <w:p w14:paraId="7D04C04F">
      <w:pPr>
        <w:autoSpaceDE w:val="0"/>
        <w:autoSpaceDN w:val="0"/>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11.3 甲方委托乙方开发的产品，甲方享有知识产权，未经甲方许可不得转让任何第三人。</w:t>
      </w:r>
    </w:p>
    <w:p w14:paraId="08A72BC2">
      <w:pPr>
        <w:autoSpaceDE w:val="0"/>
        <w:autoSpaceDN w:val="0"/>
        <w:adjustRightInd w:val="0"/>
        <w:snapToGrid w:val="0"/>
        <w:spacing w:line="360" w:lineRule="auto"/>
        <w:ind w:firstLine="422" w:firstLineChars="200"/>
        <w:jc w:val="left"/>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12.保密义务</w:t>
      </w:r>
    </w:p>
    <w:p w14:paraId="4B4A6F84">
      <w:pPr>
        <w:autoSpaceDE w:val="0"/>
        <w:autoSpaceDN w:val="0"/>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12.1 甲、乙双方在采购和履行合同过程中所获悉的对方属于保密的内容，双方均有保密义务。</w:t>
      </w:r>
    </w:p>
    <w:p w14:paraId="35D45EA6">
      <w:pPr>
        <w:autoSpaceDE w:val="0"/>
        <w:autoSpaceDN w:val="0"/>
        <w:adjustRightInd w:val="0"/>
        <w:snapToGrid w:val="0"/>
        <w:spacing w:line="360" w:lineRule="auto"/>
        <w:ind w:firstLine="422" w:firstLineChars="200"/>
        <w:jc w:val="left"/>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13.合同价款支付</w:t>
      </w:r>
    </w:p>
    <w:p w14:paraId="0D50BAEB">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13.1验收合格后，乙方出具正规发票给甲方，凭甲方开具的《政府采购合同验收报告单》办理合同价</w:t>
      </w:r>
      <w:r>
        <w:rPr>
          <w:rFonts w:hint="eastAsia" w:ascii="宋体" w:hAnsi="宋体" w:eastAsia="宋体" w:cs="宋体"/>
          <w:bCs/>
          <w:color w:val="auto"/>
          <w:szCs w:val="21"/>
          <w:highlight w:val="none"/>
        </w:rPr>
        <w:t>款</w:t>
      </w:r>
      <w:r>
        <w:rPr>
          <w:rFonts w:hint="eastAsia" w:ascii="宋体" w:hAnsi="宋体" w:eastAsia="宋体" w:cs="宋体"/>
          <w:color w:val="auto"/>
          <w:szCs w:val="21"/>
          <w:highlight w:val="none"/>
        </w:rPr>
        <w:t>结算手续。</w:t>
      </w:r>
    </w:p>
    <w:p w14:paraId="291891ED">
      <w:pPr>
        <w:autoSpaceDE w:val="0"/>
        <w:autoSpaceDN w:val="0"/>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13.2 合同价款构成中应当由财政支付的部分，甲方应当在货物验收合格后的十五个工作日内向国库管理部门申请支付，经国库管理部门审核后直接支付给乙方。</w:t>
      </w:r>
    </w:p>
    <w:p w14:paraId="67CAF2FB">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13.3 合同价款构成中应当由甲方自行支付的部分，甲方应当在货物验收合格后十五个工作内支付。</w:t>
      </w:r>
    </w:p>
    <w:p w14:paraId="0AE2A71E">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13.4支付合同价</w:t>
      </w:r>
      <w:r>
        <w:rPr>
          <w:rFonts w:hint="eastAsia" w:ascii="宋体" w:hAnsi="宋体" w:eastAsia="宋体" w:cs="宋体"/>
          <w:bCs/>
          <w:color w:val="auto"/>
          <w:szCs w:val="21"/>
          <w:highlight w:val="none"/>
        </w:rPr>
        <w:t>款</w:t>
      </w:r>
      <w:r>
        <w:rPr>
          <w:rFonts w:hint="eastAsia" w:ascii="宋体" w:hAnsi="宋体" w:eastAsia="宋体" w:cs="宋体"/>
          <w:color w:val="auto"/>
          <w:szCs w:val="21"/>
          <w:highlight w:val="none"/>
        </w:rPr>
        <w:t>时，一律不向乙方以外的任何第三方办理付款手续。开户行和帐号以签订的政府采购合同为准，如果乙方要求变更，则乙方必须提供加盖了财务专用章、法定代表人签字的证明文件，报经甲方审查同意。</w:t>
      </w:r>
    </w:p>
    <w:p w14:paraId="2DBB8FAC">
      <w:pPr>
        <w:autoSpaceDE w:val="0"/>
        <w:autoSpaceDN w:val="0"/>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13.5 合同价款支付方式</w:t>
      </w:r>
      <w:r>
        <w:rPr>
          <w:rFonts w:hint="eastAsia" w:ascii="宋体" w:hAnsi="宋体" w:eastAsia="宋体" w:cs="宋体"/>
          <w:bCs/>
          <w:color w:val="auto"/>
          <w:szCs w:val="21"/>
          <w:highlight w:val="none"/>
        </w:rPr>
        <w:t>和条件在</w:t>
      </w:r>
      <w:r>
        <w:rPr>
          <w:rFonts w:hint="eastAsia" w:ascii="宋体" w:hAnsi="宋体" w:eastAsia="宋体" w:cs="宋体"/>
          <w:b/>
          <w:color w:val="auto"/>
          <w:szCs w:val="21"/>
          <w:highlight w:val="none"/>
        </w:rPr>
        <w:t>【政府采购合同专用条款】</w:t>
      </w:r>
      <w:r>
        <w:rPr>
          <w:rFonts w:hint="eastAsia" w:ascii="宋体" w:hAnsi="宋体" w:eastAsia="宋体" w:cs="宋体"/>
          <w:color w:val="auto"/>
          <w:szCs w:val="21"/>
          <w:highlight w:val="none"/>
        </w:rPr>
        <w:t>中另有规定。</w:t>
      </w:r>
    </w:p>
    <w:p w14:paraId="69561E80">
      <w:pPr>
        <w:autoSpaceDE w:val="0"/>
        <w:autoSpaceDN w:val="0"/>
        <w:adjustRightInd w:val="0"/>
        <w:snapToGrid w:val="0"/>
        <w:spacing w:line="360" w:lineRule="auto"/>
        <w:ind w:firstLine="422" w:firstLineChars="200"/>
        <w:jc w:val="left"/>
        <w:rPr>
          <w:rFonts w:hint="eastAsia" w:ascii="宋体" w:hAnsi="宋体" w:eastAsia="宋体" w:cs="宋体"/>
          <w:b/>
          <w:color w:val="auto"/>
          <w:szCs w:val="21"/>
          <w:highlight w:val="none"/>
        </w:rPr>
      </w:pPr>
      <w:r>
        <w:rPr>
          <w:rFonts w:hint="eastAsia" w:ascii="宋体" w:hAnsi="宋体" w:eastAsia="宋体" w:cs="宋体"/>
          <w:b/>
          <w:bCs/>
          <w:color w:val="auto"/>
          <w:szCs w:val="21"/>
          <w:highlight w:val="none"/>
        </w:rPr>
        <w:t>14.</w:t>
      </w:r>
      <w:r>
        <w:rPr>
          <w:rFonts w:hint="eastAsia" w:ascii="宋体" w:hAnsi="宋体" w:eastAsia="宋体" w:cs="宋体"/>
          <w:b/>
          <w:color w:val="auto"/>
          <w:szCs w:val="21"/>
          <w:highlight w:val="none"/>
        </w:rPr>
        <w:t>伴随服务</w:t>
      </w:r>
    </w:p>
    <w:p w14:paraId="78746D75">
      <w:pPr>
        <w:autoSpaceDE w:val="0"/>
        <w:autoSpaceDN w:val="0"/>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14.1 乙方应向甲方提交所提供货物的技术文件，包括相应的中文技术文件，如：产品目录、图纸、操作手册、使用说明、维护手册或服务指南。这些文件应包装好随同货物一起发运。</w:t>
      </w:r>
    </w:p>
    <w:p w14:paraId="1177904E">
      <w:pPr>
        <w:autoSpaceDE w:val="0"/>
        <w:autoSpaceDN w:val="0"/>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14.2 乙方还应提供下列服务：</w:t>
      </w:r>
    </w:p>
    <w:p w14:paraId="79449BD0">
      <w:pPr>
        <w:autoSpaceDE w:val="0"/>
        <w:autoSpaceDN w:val="0"/>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（1）货物的现场移动、安装、调试、启动监督及技术支持；</w:t>
      </w:r>
    </w:p>
    <w:p w14:paraId="3E3FB096">
      <w:pPr>
        <w:autoSpaceDE w:val="0"/>
        <w:autoSpaceDN w:val="0"/>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（2）提供货物组装和维修所需的专用工具和辅助材料；</w:t>
      </w:r>
    </w:p>
    <w:p w14:paraId="117597E9">
      <w:pPr>
        <w:autoSpaceDE w:val="0"/>
        <w:autoSpaceDN w:val="0"/>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（3）在合同各方商定的一定期限内对所有的货物实施运行监督、维修，但前提条件是该服务并不能免除乙方在质量保证期内所承担的义务；</w:t>
      </w:r>
    </w:p>
    <w:p w14:paraId="478943EA">
      <w:pPr>
        <w:autoSpaceDE w:val="0"/>
        <w:autoSpaceDN w:val="0"/>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（4）在制造商或项目现场就货物的安装、启动、运营、维护对甲方操作人员进行培训。</w:t>
      </w:r>
    </w:p>
    <w:p w14:paraId="224420C6">
      <w:pPr>
        <w:autoSpaceDE w:val="0"/>
        <w:autoSpaceDN w:val="0"/>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（5）</w:t>
      </w:r>
      <w:r>
        <w:rPr>
          <w:rFonts w:hint="eastAsia" w:ascii="宋体" w:hAnsi="宋体" w:eastAsia="宋体" w:cs="宋体"/>
          <w:b/>
          <w:color w:val="auto"/>
          <w:szCs w:val="21"/>
          <w:highlight w:val="none"/>
        </w:rPr>
        <w:t>【政府采购合同专用条款】</w:t>
      </w:r>
      <w:r>
        <w:rPr>
          <w:rFonts w:hint="eastAsia" w:ascii="宋体" w:hAnsi="宋体" w:eastAsia="宋体" w:cs="宋体"/>
          <w:color w:val="auto"/>
          <w:szCs w:val="21"/>
          <w:highlight w:val="none"/>
        </w:rPr>
        <w:t>与招标文件第四章“技术规格、参数和要求”规定的其他伴随服务</w:t>
      </w:r>
    </w:p>
    <w:p w14:paraId="396FBCB6">
      <w:pPr>
        <w:autoSpaceDE w:val="0"/>
        <w:autoSpaceDN w:val="0"/>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14.3 乙方提供的伴随服务的费用应包含在合同价款中，甲方不再另行支付。</w:t>
      </w:r>
    </w:p>
    <w:p w14:paraId="31617F30">
      <w:pPr>
        <w:adjustRightInd w:val="0"/>
        <w:snapToGrid w:val="0"/>
        <w:spacing w:line="360" w:lineRule="auto"/>
        <w:ind w:firstLine="422" w:firstLineChars="200"/>
        <w:jc w:val="left"/>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15.违约责任</w:t>
      </w:r>
    </w:p>
    <w:p w14:paraId="6EA2E898">
      <w:pPr>
        <w:adjustRightInd w:val="0"/>
        <w:snapToGrid w:val="0"/>
        <w:spacing w:line="360" w:lineRule="auto"/>
        <w:ind w:firstLine="420" w:firstLineChars="200"/>
        <w:jc w:val="left"/>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15.1质量瑕疵的补救措施和索赔</w:t>
      </w:r>
    </w:p>
    <w:p w14:paraId="67938D98">
      <w:pPr>
        <w:autoSpaceDE w:val="0"/>
        <w:autoSpaceDN w:val="0"/>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如果乙方提供的产品不符合质量标准或存在产品质量缺陷，而甲方在合同条款第9条或合同的其他条款规定的检验、安装、调试、验收和质量保证期内，根据法定质量检测部门出具的检验证书向乙方提出了索赔，乙方应按照甲方同意的下列一种或几种方式结合起来解决索赔事宜：</w:t>
      </w:r>
    </w:p>
    <w:p w14:paraId="11F70408">
      <w:pPr>
        <w:autoSpaceDE w:val="0"/>
        <w:autoSpaceDN w:val="0"/>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①乙方同意退货并将货款退还给甲方，由此发生的一切费用和损失由乙方承担。</w:t>
      </w:r>
    </w:p>
    <w:p w14:paraId="79FE3046">
      <w:pPr>
        <w:autoSpaceDE w:val="0"/>
        <w:autoSpaceDN w:val="0"/>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②根据货物的质量状况以及甲方所遭受的损失，经过甲乙双方商定降低货物的价格。</w:t>
      </w:r>
    </w:p>
    <w:p w14:paraId="5E44CBDC">
      <w:pPr>
        <w:autoSpaceDE w:val="0"/>
        <w:autoSpaceDN w:val="0"/>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③乙方应在接到甲方通知后七日内负责采用符合合同规定的规格、质量和性能要求的新零件、部件和设备来更换有缺陷的部分或修补缺陷部分，其费用由乙方负担。同时，乙方应在约定的质量保证期基础上相应延长修补和更换件的质量保证期。</w:t>
      </w:r>
    </w:p>
    <w:p w14:paraId="6D07F154">
      <w:pPr>
        <w:autoSpaceDE w:val="0"/>
        <w:autoSpaceDN w:val="0"/>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如果在甲方发出索赔通知后十日内乙方未作答复，上述索赔应视为已被乙方接受。如果乙方未能在甲方发出索赔通知后十日内或甲方同意延长的期限内，按照上述规定的任何一种方法采取补救措施，甲方有权从应付货款中扣除索赔金额或者没收质量保证金，如不足以弥补甲方损失的，甲方有权进一步要求乙方赔偿。</w:t>
      </w:r>
    </w:p>
    <w:p w14:paraId="4E28A406">
      <w:pPr>
        <w:autoSpaceDE w:val="0"/>
        <w:autoSpaceDN w:val="0"/>
        <w:adjustRightInd w:val="0"/>
        <w:snapToGrid w:val="0"/>
        <w:spacing w:line="360" w:lineRule="auto"/>
        <w:ind w:firstLine="420" w:firstLineChars="200"/>
        <w:jc w:val="left"/>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15.2 迟延交货的违约责任</w:t>
      </w:r>
    </w:p>
    <w:p w14:paraId="2B9CD226">
      <w:pPr>
        <w:autoSpaceDE w:val="0"/>
        <w:autoSpaceDN w:val="0"/>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乙方应按照本合同规定的时间、地点交货和提供服务。在履行合同过程中，如果乙方遇到可能妨碍按时交货和提供服务的情形时，应及时以书面形式将迟延的事实、可能迟延的期限和理由通知甲方。甲方在收到乙方通知后，应尽快对情况进行评价，并确定是否同意迟延交货时间或延期提供服务。</w:t>
      </w:r>
    </w:p>
    <w:p w14:paraId="5B176C42">
      <w:pPr>
        <w:autoSpaceDE w:val="0"/>
        <w:autoSpaceDN w:val="0"/>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（2）除本合同</w:t>
      </w:r>
      <w:r>
        <w:rPr>
          <w:rFonts w:hint="eastAsia" w:ascii="宋体" w:hAnsi="宋体" w:eastAsia="宋体" w:cs="宋体"/>
          <w:bCs/>
          <w:color w:val="auto"/>
          <w:szCs w:val="21"/>
          <w:highlight w:val="none"/>
        </w:rPr>
        <w:t>第20条</w:t>
      </w:r>
      <w:r>
        <w:rPr>
          <w:rFonts w:hint="eastAsia" w:ascii="宋体" w:hAnsi="宋体" w:eastAsia="宋体" w:cs="宋体"/>
          <w:color w:val="auto"/>
          <w:szCs w:val="21"/>
          <w:highlight w:val="none"/>
        </w:rPr>
        <w:t>规定情况外，如果乙方没有按照合同规定的时间交货和提供服务，甲方有权从货款中扣除误期赔偿费而不影响合同项下的其他补救方法，赔偿费按每周（一周按七天计算，不足七日按一周计算）赔偿迟交货物的交货价或延期服务的服务费用的百分之零点五（0.</w:t>
      </w:r>
      <w:r>
        <w:rPr>
          <w:rFonts w:hint="eastAsia" w:ascii="宋体" w:hAnsi="宋体" w:eastAsia="宋体" w:cs="宋体"/>
          <w:color w:val="auto"/>
          <w:szCs w:val="21"/>
          <w:highlight w:val="none"/>
          <w:lang w:eastAsia="zh-CN"/>
        </w:rPr>
        <w:t>10%</w:t>
      </w:r>
      <w:r>
        <w:rPr>
          <w:rFonts w:hint="eastAsia" w:ascii="宋体" w:hAnsi="宋体" w:eastAsia="宋体" w:cs="宋体"/>
          <w:color w:val="auto"/>
          <w:szCs w:val="21"/>
          <w:highlight w:val="none"/>
        </w:rPr>
        <w:t>）计收，直至交货或提供服务为止。但误期赔偿费的最高限额不超过合同价的百分之五（</w:t>
      </w:r>
      <w:r>
        <w:rPr>
          <w:rFonts w:hint="eastAsia" w:ascii="宋体" w:hAnsi="宋体" w:eastAsia="宋体" w:cs="宋体"/>
          <w:color w:val="auto"/>
          <w:szCs w:val="21"/>
          <w:highlight w:val="none"/>
          <w:lang w:eastAsia="zh-CN"/>
        </w:rPr>
        <w:t>10%</w:t>
      </w:r>
      <w:r>
        <w:rPr>
          <w:rFonts w:hint="eastAsia" w:ascii="宋体" w:hAnsi="宋体" w:eastAsia="宋体" w:cs="宋体"/>
          <w:color w:val="auto"/>
          <w:szCs w:val="21"/>
          <w:highlight w:val="none"/>
        </w:rPr>
        <w:t>）。一旦达到误期赔偿的最高限额，甲方可以终止合同。</w:t>
      </w:r>
    </w:p>
    <w:p w14:paraId="05813101">
      <w:pPr>
        <w:autoSpaceDE w:val="0"/>
        <w:autoSpaceDN w:val="0"/>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如果乙方迟延交货，甲方有权终止全部或部分合同，并依其认为适当的条件和方法购买与未交货物类似的货物，乙方应对购买类似货物所超出的那部分费用负责。但是，乙方应继续执行合同中未终止的部分。</w:t>
      </w:r>
    </w:p>
    <w:p w14:paraId="7EA60228">
      <w:pPr>
        <w:autoSpaceDE w:val="0"/>
        <w:autoSpaceDN w:val="0"/>
        <w:adjustRightInd w:val="0"/>
        <w:snapToGrid w:val="0"/>
        <w:spacing w:line="360" w:lineRule="auto"/>
        <w:ind w:firstLine="422" w:firstLineChars="200"/>
        <w:jc w:val="left"/>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16.合同的变更</w:t>
      </w:r>
    </w:p>
    <w:p w14:paraId="4504F15A">
      <w:pPr>
        <w:autoSpaceDE w:val="0"/>
        <w:autoSpaceDN w:val="0"/>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16.1 在合同履行过程中，甲、乙双方可就合同履行的时间、地点和方式等协商进行变更。协商一致后，双方应签订书面的补充协议。</w:t>
      </w:r>
    </w:p>
    <w:p w14:paraId="3243D5BD">
      <w:pPr>
        <w:autoSpaceDE w:val="0"/>
        <w:autoSpaceDN w:val="0"/>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16.2 在不改变合同其他条款的前提下，甲方有权在合同价款百分之十的范围内追加与合同标的相同的货物或服务，并就此与乙方签订补充合同，乙方不得拒绝。</w:t>
      </w:r>
    </w:p>
    <w:p w14:paraId="647D36B0">
      <w:pPr>
        <w:autoSpaceDE w:val="0"/>
        <w:autoSpaceDN w:val="0"/>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16.3 除双方签署书面协议，并成为合同不可分割的一部分外，本合同条件不得有任何变更。</w:t>
      </w:r>
    </w:p>
    <w:p w14:paraId="52DCAC4C">
      <w:pPr>
        <w:autoSpaceDE w:val="0"/>
        <w:autoSpaceDN w:val="0"/>
        <w:adjustRightInd w:val="0"/>
        <w:snapToGrid w:val="0"/>
        <w:spacing w:line="360" w:lineRule="auto"/>
        <w:ind w:firstLine="422" w:firstLineChars="200"/>
        <w:jc w:val="left"/>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17.合同中止与终止</w:t>
      </w:r>
    </w:p>
    <w:p w14:paraId="0E6FB4E9">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17.1合同的中止</w:t>
      </w:r>
    </w:p>
    <w:p w14:paraId="46480080">
      <w:pPr>
        <w:autoSpaceDE w:val="0"/>
        <w:autoSpaceDN w:val="0"/>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（1）合同在履行过程中，因采购计划调整，甲方可以要求中止履行，待计划确定后继续履行；</w:t>
      </w:r>
    </w:p>
    <w:p w14:paraId="3F8E8FB4">
      <w:pPr>
        <w:autoSpaceDE w:val="0"/>
        <w:autoSpaceDN w:val="0"/>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（2）合同履行过程中因投标人就采购过程或结果提起投诉的，甲方认为有必要或财政部门责令中止的，应当中止合同的履行。</w:t>
      </w:r>
    </w:p>
    <w:p w14:paraId="4F40379F">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17.2合同的终止</w:t>
      </w:r>
    </w:p>
    <w:p w14:paraId="7F6C4FA9">
      <w:pPr>
        <w:autoSpaceDE w:val="0"/>
        <w:autoSpaceDN w:val="0"/>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（1）合同因有效期限届满而终止；</w:t>
      </w:r>
    </w:p>
    <w:p w14:paraId="70AD51E5">
      <w:pPr>
        <w:autoSpaceDE w:val="0"/>
        <w:autoSpaceDN w:val="0"/>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（2）乙方未能依照本合同约定条件履行合同，已构成根本性违约的，甲方有权终止本合同，并追究乙方的违约责任。</w:t>
      </w:r>
    </w:p>
    <w:p w14:paraId="2BCFD86E">
      <w:pPr>
        <w:autoSpaceDE w:val="0"/>
        <w:autoSpaceDN w:val="0"/>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（3）如果乙方丧失履约能力或被宣告破产，甲方可在任何时候以书面形式通知乙方终止合同而不给乙方补偿。</w:t>
      </w:r>
    </w:p>
    <w:p w14:paraId="4E670D04">
      <w:pPr>
        <w:autoSpaceDE w:val="0"/>
        <w:autoSpaceDN w:val="0"/>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（4）如果乙方在履行合同过程中有不正当竞争行为，甲方有权解除合同，并按《中华人民共和国反不正当竞争法》规定由有关部门追究其法律责任。</w:t>
      </w:r>
    </w:p>
    <w:p w14:paraId="67BE30E1">
      <w:pPr>
        <w:autoSpaceDE w:val="0"/>
        <w:autoSpaceDN w:val="0"/>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（5）如果合同的履行将损害国家利益或社会公共利益，甲方有权终止合同的履行，给乙方造成损失的予以相应补偿。</w:t>
      </w:r>
    </w:p>
    <w:p w14:paraId="65D2678F">
      <w:pPr>
        <w:autoSpaceDE w:val="0"/>
        <w:autoSpaceDN w:val="0"/>
        <w:adjustRightInd w:val="0"/>
        <w:snapToGrid w:val="0"/>
        <w:spacing w:line="360" w:lineRule="auto"/>
        <w:ind w:firstLine="422" w:firstLineChars="200"/>
        <w:jc w:val="left"/>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18.合同转让和分包</w:t>
      </w:r>
    </w:p>
    <w:p w14:paraId="153B2874">
      <w:pPr>
        <w:autoSpaceDE w:val="0"/>
        <w:autoSpaceDN w:val="0"/>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18.1 乙方不得以任何形式将合同转包。</w:t>
      </w:r>
    </w:p>
    <w:p w14:paraId="5D250D62">
      <w:pPr>
        <w:autoSpaceDE w:val="0"/>
        <w:autoSpaceDN w:val="0"/>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18.2 乙方未在投标文件中说明，不得将</w:t>
      </w:r>
      <w:r>
        <w:rPr>
          <w:rFonts w:hint="eastAsia" w:ascii="宋体" w:hAnsi="宋体" w:eastAsia="宋体" w:cs="宋体"/>
          <w:bCs/>
          <w:color w:val="auto"/>
          <w:szCs w:val="21"/>
          <w:highlight w:val="none"/>
        </w:rPr>
        <w:t>合同</w:t>
      </w:r>
      <w:r>
        <w:rPr>
          <w:rFonts w:hint="eastAsia" w:ascii="宋体" w:hAnsi="宋体" w:eastAsia="宋体" w:cs="宋体"/>
          <w:color w:val="auto"/>
          <w:szCs w:val="21"/>
          <w:highlight w:val="none"/>
        </w:rPr>
        <w:t>的非主体、非关键性工作分包给他人。</w:t>
      </w:r>
    </w:p>
    <w:p w14:paraId="20E22FBF">
      <w:pPr>
        <w:autoSpaceDE w:val="0"/>
        <w:autoSpaceDN w:val="0"/>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18.3 根据政府采购</w:t>
      </w:r>
      <w:r>
        <w:rPr>
          <w:rFonts w:hint="eastAsia" w:ascii="宋体" w:hAnsi="宋体" w:eastAsia="宋体" w:cs="宋体"/>
          <w:bCs/>
          <w:color w:val="auto"/>
          <w:kern w:val="0"/>
          <w:szCs w:val="21"/>
          <w:highlight w:val="none"/>
        </w:rPr>
        <w:t>支持</w:t>
      </w:r>
      <w:r>
        <w:rPr>
          <w:rFonts w:hint="eastAsia" w:ascii="宋体" w:hAnsi="宋体" w:eastAsia="宋体" w:cs="宋体"/>
          <w:color w:val="auto"/>
          <w:szCs w:val="21"/>
          <w:highlight w:val="none"/>
        </w:rPr>
        <w:t>中小企业发展政策规定，经甲方同意，获得政府采购合同的大型企业可依法向中小企业分包。</w:t>
      </w:r>
    </w:p>
    <w:p w14:paraId="71215E25">
      <w:pPr>
        <w:autoSpaceDE w:val="0"/>
        <w:autoSpaceDN w:val="0"/>
        <w:adjustRightInd w:val="0"/>
        <w:snapToGrid w:val="0"/>
        <w:spacing w:line="360" w:lineRule="auto"/>
        <w:ind w:firstLine="422" w:firstLineChars="200"/>
        <w:jc w:val="left"/>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19.不可抗力</w:t>
      </w:r>
    </w:p>
    <w:p w14:paraId="56554D76">
      <w:pPr>
        <w:autoSpaceDE w:val="0"/>
        <w:autoSpaceDN w:val="0"/>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19.1 不可抗力是指合同双方不可预见、不可避免、不可克服的自然灾害和社会事件。</w:t>
      </w:r>
    </w:p>
    <w:p w14:paraId="7B845491">
      <w:pPr>
        <w:autoSpaceDE w:val="0"/>
        <w:autoSpaceDN w:val="0"/>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19.2 任何一方对由于不可抗力造成的部分或全部不能履行合同不承担违约责任。但迟延履行后发生不可抗力的，不能免除责任。</w:t>
      </w:r>
    </w:p>
    <w:p w14:paraId="6BB18DF4">
      <w:pPr>
        <w:autoSpaceDE w:val="0"/>
        <w:autoSpaceDN w:val="0"/>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19.3 遇有不可抗力的一方，应在三日内将事件的情况以书面形式通知另一方，并在事件发生后十日内，向另一方提交合同不能履行或部分不能履行或需要延期履行理由的报告。</w:t>
      </w:r>
    </w:p>
    <w:p w14:paraId="03F96441">
      <w:pPr>
        <w:autoSpaceDE w:val="0"/>
        <w:autoSpaceDN w:val="0"/>
        <w:adjustRightInd w:val="0"/>
        <w:snapToGrid w:val="0"/>
        <w:spacing w:line="360" w:lineRule="auto"/>
        <w:ind w:firstLine="422" w:firstLineChars="200"/>
        <w:jc w:val="left"/>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20.解决争议的方法</w:t>
      </w:r>
    </w:p>
    <w:p w14:paraId="0F915CCE">
      <w:pPr>
        <w:autoSpaceDE w:val="0"/>
        <w:autoSpaceDN w:val="0"/>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20.1 合同各方应通过友好协商，解决在执行合同过程中所发生的或与合同有关的一切争端。如从协商开始后十日内仍不能解决，可以向财政部门提请调解。</w:t>
      </w:r>
    </w:p>
    <w:p w14:paraId="32D0D2B7">
      <w:pPr>
        <w:autoSpaceDE w:val="0"/>
        <w:autoSpaceDN w:val="0"/>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20.2 调解不成可以按</w:t>
      </w:r>
      <w:r>
        <w:rPr>
          <w:rFonts w:hint="eastAsia" w:ascii="宋体" w:hAnsi="宋体" w:eastAsia="宋体" w:cs="宋体"/>
          <w:b/>
          <w:color w:val="auto"/>
          <w:szCs w:val="21"/>
          <w:highlight w:val="none"/>
        </w:rPr>
        <w:t>【政府采购合同专用条款】</w:t>
      </w:r>
      <w:r>
        <w:rPr>
          <w:rFonts w:hint="eastAsia" w:ascii="宋体" w:hAnsi="宋体" w:eastAsia="宋体" w:cs="宋体"/>
          <w:color w:val="auto"/>
          <w:szCs w:val="21"/>
          <w:highlight w:val="none"/>
        </w:rPr>
        <w:t>中约定中规定下列方式之一提起仲裁或诉讼：</w:t>
      </w:r>
    </w:p>
    <w:p w14:paraId="3E9A9D31">
      <w:pPr>
        <w:autoSpaceDE w:val="0"/>
        <w:autoSpaceDN w:val="0"/>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（1）向甲方所在地仲裁机构提起仲裁；</w:t>
      </w:r>
    </w:p>
    <w:p w14:paraId="205D879B">
      <w:pPr>
        <w:autoSpaceDE w:val="0"/>
        <w:autoSpaceDN w:val="0"/>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（2）向甲方所在地人民法院提起诉讼。</w:t>
      </w:r>
    </w:p>
    <w:p w14:paraId="11775F00">
      <w:pPr>
        <w:autoSpaceDE w:val="0"/>
        <w:autoSpaceDN w:val="0"/>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20.3 如仲裁或诉讼事项不影响合同其它部分的履行，则在仲裁或诉讼期间，除正在进行仲裁或诉讼的部分外，合同的其它部分应继续执行。</w:t>
      </w:r>
    </w:p>
    <w:p w14:paraId="7E412961">
      <w:pPr>
        <w:autoSpaceDE w:val="0"/>
        <w:autoSpaceDN w:val="0"/>
        <w:adjustRightInd w:val="0"/>
        <w:snapToGrid w:val="0"/>
        <w:spacing w:line="360" w:lineRule="auto"/>
        <w:ind w:firstLine="422" w:firstLineChars="200"/>
        <w:jc w:val="left"/>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21.法律适用</w:t>
      </w:r>
    </w:p>
    <w:p w14:paraId="567563BD">
      <w:pPr>
        <w:autoSpaceDE w:val="0"/>
        <w:autoSpaceDN w:val="0"/>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21.1 本合同适用中华人民共和国现行法律、行政法规和规章，如合同条款与法律、行政法规和规章不一致的，按照法律、行政法规和规章修改本合同。</w:t>
      </w:r>
    </w:p>
    <w:p w14:paraId="15E9BF28">
      <w:pPr>
        <w:autoSpaceDE w:val="0"/>
        <w:autoSpaceDN w:val="0"/>
        <w:adjustRightInd w:val="0"/>
        <w:snapToGrid w:val="0"/>
        <w:spacing w:line="360" w:lineRule="auto"/>
        <w:ind w:firstLine="422" w:firstLineChars="200"/>
        <w:jc w:val="left"/>
        <w:rPr>
          <w:rFonts w:hint="eastAsia" w:ascii="宋体" w:hAnsi="宋体" w:eastAsia="宋体" w:cs="宋体"/>
          <w:b/>
          <w:color w:val="auto"/>
          <w:szCs w:val="21"/>
          <w:highlight w:val="none"/>
        </w:rPr>
      </w:pPr>
      <w:r>
        <w:rPr>
          <w:rFonts w:hint="eastAsia" w:ascii="宋体" w:hAnsi="宋体" w:eastAsia="宋体" w:cs="宋体"/>
          <w:b/>
          <w:bCs/>
          <w:color w:val="auto"/>
          <w:szCs w:val="21"/>
          <w:highlight w:val="none"/>
        </w:rPr>
        <w:t>22.</w:t>
      </w:r>
      <w:r>
        <w:rPr>
          <w:rFonts w:hint="eastAsia" w:ascii="宋体" w:hAnsi="宋体" w:eastAsia="宋体" w:cs="宋体"/>
          <w:b/>
          <w:color w:val="auto"/>
          <w:szCs w:val="21"/>
          <w:highlight w:val="none"/>
        </w:rPr>
        <w:t>通知</w:t>
      </w:r>
    </w:p>
    <w:p w14:paraId="367DE42C">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22.1本合同一方给另一方的通知均应采用书面形式，传真或快递送到本合同中规定的对方的地址和办理签收手续，</w:t>
      </w:r>
    </w:p>
    <w:p w14:paraId="7FD7CF6D">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22.2通知以送到之日或通知书中规定的生效之日起生效，两者中以较迟之日为准。</w:t>
      </w:r>
    </w:p>
    <w:p w14:paraId="3939C9D6">
      <w:pPr>
        <w:adjustRightInd w:val="0"/>
        <w:snapToGrid w:val="0"/>
        <w:spacing w:line="360" w:lineRule="auto"/>
        <w:ind w:firstLine="422" w:firstLineChars="200"/>
        <w:jc w:val="left"/>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23. 合同未尽事项</w:t>
      </w:r>
    </w:p>
    <w:p w14:paraId="3D64E4FE">
      <w:pPr>
        <w:adjustRightInd w:val="0"/>
        <w:snapToGrid w:val="0"/>
        <w:spacing w:line="360" w:lineRule="auto"/>
        <w:ind w:firstLine="420" w:firstLineChars="200"/>
        <w:jc w:val="left"/>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23.1合同未尽事项见</w:t>
      </w:r>
      <w:r>
        <w:rPr>
          <w:rFonts w:hint="eastAsia" w:ascii="宋体" w:hAnsi="宋体" w:eastAsia="宋体" w:cs="宋体"/>
          <w:b/>
          <w:color w:val="auto"/>
          <w:szCs w:val="21"/>
          <w:highlight w:val="none"/>
        </w:rPr>
        <w:t>【政府采购合同专用条款】。</w:t>
      </w:r>
    </w:p>
    <w:p w14:paraId="435D40A8">
      <w:pPr>
        <w:adjustRightInd w:val="0"/>
        <w:snapToGrid w:val="0"/>
        <w:spacing w:line="360" w:lineRule="auto"/>
        <w:ind w:firstLine="422" w:firstLineChars="200"/>
        <w:jc w:val="left"/>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24.合同生效</w:t>
      </w:r>
    </w:p>
    <w:p w14:paraId="5495D336">
      <w:pPr>
        <w:autoSpaceDE w:val="0"/>
        <w:autoSpaceDN w:val="0"/>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24.1 本合同在合同双方签字盖章后生效。</w:t>
      </w:r>
    </w:p>
    <w:p w14:paraId="4448B7ED">
      <w:pPr>
        <w:autoSpaceDE w:val="0"/>
        <w:autoSpaceDN w:val="0"/>
        <w:adjustRightInd w:val="0"/>
        <w:snapToGrid w:val="0"/>
        <w:spacing w:line="360" w:lineRule="auto"/>
        <w:ind w:firstLine="420" w:firstLineChars="200"/>
        <w:jc w:val="left"/>
        <w:rPr>
          <w:rFonts w:hint="eastAsia" w:ascii="宋体" w:hAnsi="宋体" w:eastAsia="宋体" w:cs="宋体"/>
          <w:b/>
          <w:bCs/>
          <w:color w:val="auto"/>
          <w:sz w:val="32"/>
          <w:highlight w:val="none"/>
        </w:rPr>
      </w:pPr>
      <w:r>
        <w:rPr>
          <w:rFonts w:hint="eastAsia" w:ascii="宋体" w:hAnsi="宋体" w:eastAsia="宋体" w:cs="宋体"/>
          <w:color w:val="auto"/>
          <w:szCs w:val="21"/>
          <w:highlight w:val="none"/>
        </w:rPr>
        <w:br w:type="page"/>
      </w:r>
    </w:p>
    <w:p w14:paraId="3C90723E">
      <w:pPr>
        <w:keepNext/>
        <w:keepLines/>
        <w:widowControl w:val="0"/>
        <w:spacing w:line="360" w:lineRule="auto"/>
        <w:jc w:val="center"/>
        <w:outlineLvl w:val="1"/>
        <w:rPr>
          <w:rFonts w:hint="eastAsia" w:ascii="宋体" w:hAnsi="宋体" w:eastAsia="宋体" w:cs="宋体"/>
          <w:b w:val="0"/>
          <w:bCs/>
          <w:color w:val="auto"/>
          <w:kern w:val="0"/>
          <w:sz w:val="28"/>
          <w:szCs w:val="28"/>
          <w:highlight w:val="none"/>
          <w:lang w:val="en-US" w:eastAsia="zh-CN" w:bidi="ar-SA"/>
        </w:rPr>
      </w:pPr>
      <w:r>
        <w:rPr>
          <w:rFonts w:hint="eastAsia" w:ascii="宋体" w:hAnsi="宋体" w:eastAsia="宋体" w:cs="宋体"/>
          <w:b w:val="0"/>
          <w:bCs/>
          <w:color w:val="auto"/>
          <w:kern w:val="0"/>
          <w:sz w:val="28"/>
          <w:szCs w:val="28"/>
          <w:highlight w:val="none"/>
          <w:lang w:val="en-US" w:eastAsia="zh-CN" w:bidi="ar-SA"/>
        </w:rPr>
        <w:t>第三节 政府采购合同专用条款</w:t>
      </w:r>
    </w:p>
    <w:p w14:paraId="39CABDDF">
      <w:pPr>
        <w:jc w:val="center"/>
        <w:rPr>
          <w:rFonts w:hint="eastAsia" w:ascii="宋体" w:hAnsi="宋体" w:eastAsia="宋体" w:cs="宋体"/>
          <w:color w:val="auto"/>
          <w:sz w:val="24"/>
          <w:highlight w:val="none"/>
        </w:rPr>
      </w:pPr>
    </w:p>
    <w:tbl>
      <w:tblPr>
        <w:tblStyle w:val="9"/>
        <w:tblW w:w="10682" w:type="dxa"/>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2017"/>
        <w:gridCol w:w="2186"/>
        <w:gridCol w:w="6479"/>
      </w:tblGrid>
      <w:tr w14:paraId="54AE12C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2017" w:type="dxa"/>
            <w:noWrap w:val="0"/>
            <w:vAlign w:val="center"/>
          </w:tcPr>
          <w:p w14:paraId="69591BFB">
            <w:pPr>
              <w:adjustRightInd w:val="0"/>
              <w:snapToGrid w:val="0"/>
              <w:jc w:val="center"/>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第二节</w:t>
            </w:r>
          </w:p>
          <w:p w14:paraId="0F74303F">
            <w:pPr>
              <w:adjustRightInd w:val="0"/>
              <w:snapToGrid w:val="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第1.1款</w:t>
            </w:r>
          </w:p>
        </w:tc>
        <w:tc>
          <w:tcPr>
            <w:tcW w:w="2186" w:type="dxa"/>
            <w:noWrap w:val="0"/>
            <w:vAlign w:val="center"/>
          </w:tcPr>
          <w:p w14:paraId="5B88E4A7">
            <w:pPr>
              <w:adjustRightInd w:val="0"/>
              <w:snapToGrid w:val="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甲方名称、地址 </w:t>
            </w:r>
          </w:p>
        </w:tc>
        <w:tc>
          <w:tcPr>
            <w:tcW w:w="6479" w:type="dxa"/>
            <w:noWrap w:val="0"/>
            <w:vAlign w:val="center"/>
          </w:tcPr>
          <w:p w14:paraId="11AFCE10">
            <w:pPr>
              <w:keepNext w:val="0"/>
              <w:keepLines w:val="0"/>
              <w:pageBreakBefore w:val="0"/>
              <w:widowControl/>
              <w:kinsoku/>
              <w:wordWrap/>
              <w:overflowPunct/>
              <w:topLinePunct w:val="0"/>
              <w:bidi w:val="0"/>
              <w:adjustRightInd w:val="0"/>
              <w:snapToGrid w:val="0"/>
              <w:spacing w:line="320" w:lineRule="exact"/>
              <w:ind w:firstLine="0"/>
              <w:textAlignment w:val="auto"/>
              <w:rPr>
                <w:rFonts w:hint="eastAsia" w:ascii="宋体" w:hAnsi="宋体" w:eastAsia="宋体" w:cs="宋体"/>
                <w:color w:val="auto"/>
                <w:sz w:val="20"/>
                <w:szCs w:val="20"/>
                <w:highlight w:val="none"/>
                <w:u w:val="single"/>
                <w:lang w:eastAsia="zh-CN"/>
              </w:rPr>
            </w:pPr>
            <w:r>
              <w:rPr>
                <w:rFonts w:hint="eastAsia" w:ascii="宋体" w:hAnsi="宋体" w:eastAsia="宋体" w:cs="宋体"/>
                <w:color w:val="auto"/>
                <w:sz w:val="20"/>
                <w:szCs w:val="20"/>
                <w:highlight w:val="none"/>
              </w:rPr>
              <w:t>甲方名称：</w:t>
            </w:r>
            <w:r>
              <w:rPr>
                <w:rFonts w:hint="eastAsia" w:ascii="宋体" w:hAnsi="宋体" w:eastAsia="宋体" w:cs="宋体"/>
                <w:color w:val="auto"/>
                <w:sz w:val="20"/>
                <w:szCs w:val="20"/>
                <w:highlight w:val="none"/>
                <w:lang w:eastAsia="zh-CN"/>
              </w:rPr>
              <w:t>湘阴县农业农村局</w:t>
            </w:r>
          </w:p>
          <w:p w14:paraId="4628CE87">
            <w:pPr>
              <w:keepNext w:val="0"/>
              <w:keepLines w:val="0"/>
              <w:pageBreakBefore w:val="0"/>
              <w:widowControl/>
              <w:kinsoku/>
              <w:wordWrap/>
              <w:overflowPunct/>
              <w:topLinePunct w:val="0"/>
              <w:bidi w:val="0"/>
              <w:adjustRightInd w:val="0"/>
              <w:snapToGrid w:val="0"/>
              <w:spacing w:line="320" w:lineRule="exact"/>
              <w:ind w:firstLine="0" w:firstLineChars="0"/>
              <w:textAlignment w:val="auto"/>
              <w:rPr>
                <w:rFonts w:hint="eastAsia" w:ascii="宋体" w:hAnsi="宋体" w:eastAsia="宋体" w:cs="宋体"/>
                <w:color w:val="auto"/>
                <w:szCs w:val="21"/>
                <w:highlight w:val="none"/>
                <w:lang w:val="en-US" w:eastAsia="zh-CN"/>
              </w:rPr>
            </w:pPr>
            <w:r>
              <w:rPr>
                <w:rFonts w:hint="eastAsia" w:ascii="宋体" w:hAnsi="宋体" w:eastAsia="宋体" w:cs="宋体"/>
                <w:color w:val="auto"/>
                <w:sz w:val="20"/>
                <w:szCs w:val="20"/>
                <w:highlight w:val="none"/>
              </w:rPr>
              <w:t>地址：湘阴县</w:t>
            </w:r>
          </w:p>
        </w:tc>
      </w:tr>
      <w:tr w14:paraId="0FE8E47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2017" w:type="dxa"/>
            <w:noWrap w:val="0"/>
            <w:vAlign w:val="center"/>
          </w:tcPr>
          <w:p w14:paraId="51139AA7">
            <w:pPr>
              <w:adjustRightInd w:val="0"/>
              <w:snapToGrid w:val="0"/>
              <w:jc w:val="center"/>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第二节</w:t>
            </w:r>
          </w:p>
          <w:p w14:paraId="4CD04373">
            <w:pPr>
              <w:adjustRightInd w:val="0"/>
              <w:snapToGrid w:val="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第1.2（6）项</w:t>
            </w:r>
          </w:p>
        </w:tc>
        <w:tc>
          <w:tcPr>
            <w:tcW w:w="2186" w:type="dxa"/>
            <w:noWrap w:val="0"/>
            <w:vAlign w:val="center"/>
          </w:tcPr>
          <w:p w14:paraId="6A5E6617">
            <w:pPr>
              <w:adjustRightInd w:val="0"/>
              <w:snapToGrid w:val="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项目现场</w:t>
            </w:r>
          </w:p>
        </w:tc>
        <w:tc>
          <w:tcPr>
            <w:tcW w:w="6479" w:type="dxa"/>
            <w:noWrap w:val="0"/>
            <w:vAlign w:val="center"/>
          </w:tcPr>
          <w:p w14:paraId="5A14EC9A">
            <w:pPr>
              <w:keepNext w:val="0"/>
              <w:keepLines w:val="0"/>
              <w:pageBreakBefore w:val="0"/>
              <w:widowControl/>
              <w:kinsoku/>
              <w:wordWrap/>
              <w:overflowPunct/>
              <w:topLinePunct w:val="0"/>
              <w:bidi w:val="0"/>
              <w:adjustRightInd w:val="0"/>
              <w:snapToGrid w:val="0"/>
              <w:spacing w:line="320" w:lineRule="exact"/>
              <w:ind w:firstLine="0" w:firstLineChars="0"/>
              <w:textAlignment w:val="auto"/>
              <w:rPr>
                <w:rFonts w:hint="eastAsia" w:ascii="宋体" w:hAnsi="宋体" w:eastAsia="宋体" w:cs="宋体"/>
                <w:color w:val="auto"/>
                <w:szCs w:val="21"/>
                <w:highlight w:val="none"/>
                <w:lang w:val="en-US" w:eastAsia="zh-CN"/>
              </w:rPr>
            </w:pPr>
            <w:r>
              <w:rPr>
                <w:rFonts w:hint="eastAsia" w:ascii="宋体" w:hAnsi="宋体" w:eastAsia="宋体" w:cs="宋体"/>
                <w:bCs/>
                <w:iCs/>
                <w:color w:val="auto"/>
                <w:sz w:val="20"/>
                <w:szCs w:val="20"/>
                <w:highlight w:val="none"/>
              </w:rPr>
              <w:t>采购人</w:t>
            </w:r>
            <w:r>
              <w:rPr>
                <w:rFonts w:hint="eastAsia" w:ascii="宋体" w:hAnsi="宋体" w:eastAsia="宋体" w:cs="宋体"/>
                <w:color w:val="auto"/>
                <w:sz w:val="20"/>
                <w:szCs w:val="20"/>
                <w:highlight w:val="none"/>
              </w:rPr>
              <w:t>指定地点</w:t>
            </w:r>
          </w:p>
        </w:tc>
      </w:tr>
      <w:tr w14:paraId="3376CF3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2017" w:type="dxa"/>
            <w:noWrap w:val="0"/>
            <w:vAlign w:val="center"/>
          </w:tcPr>
          <w:p w14:paraId="0B589266">
            <w:pPr>
              <w:adjustRightInd w:val="0"/>
              <w:snapToGrid w:val="0"/>
              <w:jc w:val="center"/>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第二节</w:t>
            </w:r>
          </w:p>
          <w:p w14:paraId="43B67DE1">
            <w:pPr>
              <w:adjustRightInd w:val="0"/>
              <w:snapToGrid w:val="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第5.1款</w:t>
            </w:r>
          </w:p>
        </w:tc>
        <w:tc>
          <w:tcPr>
            <w:tcW w:w="2186" w:type="dxa"/>
            <w:noWrap w:val="0"/>
            <w:vAlign w:val="center"/>
          </w:tcPr>
          <w:p w14:paraId="18F52331">
            <w:pPr>
              <w:adjustRightInd w:val="0"/>
              <w:snapToGrid w:val="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履行合同的期限、地点及方式</w:t>
            </w:r>
          </w:p>
        </w:tc>
        <w:tc>
          <w:tcPr>
            <w:tcW w:w="6479" w:type="dxa"/>
            <w:noWrap w:val="0"/>
            <w:vAlign w:val="center"/>
          </w:tcPr>
          <w:p w14:paraId="69C5FCD8">
            <w:pPr>
              <w:keepNext w:val="0"/>
              <w:keepLines w:val="0"/>
              <w:pageBreakBefore w:val="0"/>
              <w:widowControl/>
              <w:kinsoku/>
              <w:wordWrap/>
              <w:overflowPunct/>
              <w:topLinePunct w:val="0"/>
              <w:bidi w:val="0"/>
              <w:adjustRightInd w:val="0"/>
              <w:snapToGrid w:val="0"/>
              <w:spacing w:line="320" w:lineRule="exact"/>
              <w:ind w:firstLine="0" w:firstLineChars="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交付时间：</w:t>
            </w:r>
            <w:r>
              <w:rPr>
                <w:rFonts w:hint="eastAsia" w:ascii="宋体" w:hAnsi="宋体" w:eastAsia="宋体" w:cs="宋体"/>
                <w:color w:val="auto"/>
                <w:szCs w:val="21"/>
                <w:highlight w:val="none"/>
                <w:lang w:eastAsia="zh-CN"/>
              </w:rPr>
              <w:t>根据第四章要求执行</w:t>
            </w:r>
            <w:r>
              <w:rPr>
                <w:rFonts w:hint="eastAsia" w:ascii="宋体" w:hAnsi="宋体" w:eastAsia="宋体" w:cs="宋体"/>
                <w:color w:val="auto"/>
                <w:szCs w:val="21"/>
                <w:highlight w:val="none"/>
              </w:rPr>
              <w:t>。</w:t>
            </w:r>
          </w:p>
          <w:p w14:paraId="5C4D157F">
            <w:pPr>
              <w:keepNext w:val="0"/>
              <w:keepLines w:val="0"/>
              <w:pageBreakBefore w:val="0"/>
              <w:widowControl/>
              <w:kinsoku/>
              <w:wordWrap/>
              <w:overflowPunct/>
              <w:topLinePunct w:val="0"/>
              <w:bidi w:val="0"/>
              <w:adjustRightInd w:val="0"/>
              <w:snapToGrid w:val="0"/>
              <w:spacing w:line="320" w:lineRule="exact"/>
              <w:ind w:firstLine="0" w:firstLineChars="0"/>
              <w:textAlignment w:val="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交付地点：湘阴县</w:t>
            </w:r>
            <w:r>
              <w:rPr>
                <w:rFonts w:hint="eastAsia" w:ascii="宋体" w:hAnsi="宋体" w:eastAsia="宋体" w:cs="宋体"/>
                <w:color w:val="auto"/>
                <w:szCs w:val="21"/>
                <w:highlight w:val="none"/>
                <w:lang w:eastAsia="zh-CN"/>
              </w:rPr>
              <w:t>县城内</w:t>
            </w:r>
          </w:p>
          <w:p w14:paraId="67C063E6">
            <w:pPr>
              <w:keepNext w:val="0"/>
              <w:keepLines w:val="0"/>
              <w:pageBreakBefore w:val="0"/>
              <w:widowControl/>
              <w:kinsoku/>
              <w:wordWrap/>
              <w:overflowPunct/>
              <w:topLinePunct w:val="0"/>
              <w:bidi w:val="0"/>
              <w:adjustRightInd w:val="0"/>
              <w:snapToGrid w:val="0"/>
              <w:spacing w:line="320" w:lineRule="exact"/>
              <w:ind w:firstLine="0" w:firstLineChars="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交付方式：</w:t>
            </w:r>
            <w:r>
              <w:rPr>
                <w:rFonts w:hint="eastAsia" w:ascii="宋体" w:hAnsi="宋体" w:eastAsia="宋体" w:cs="宋体"/>
                <w:color w:val="auto"/>
                <w:szCs w:val="21"/>
                <w:highlight w:val="none"/>
                <w:lang w:eastAsia="zh-CN"/>
              </w:rPr>
              <w:t>合同约定</w:t>
            </w:r>
            <w:r>
              <w:rPr>
                <w:rFonts w:hint="eastAsia" w:ascii="宋体" w:hAnsi="宋体" w:eastAsia="宋体" w:cs="宋体"/>
                <w:color w:val="auto"/>
                <w:szCs w:val="21"/>
                <w:highlight w:val="none"/>
              </w:rPr>
              <w:t>。</w:t>
            </w:r>
          </w:p>
        </w:tc>
      </w:tr>
      <w:tr w14:paraId="2F7F3AE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2017" w:type="dxa"/>
            <w:noWrap w:val="0"/>
            <w:vAlign w:val="center"/>
          </w:tcPr>
          <w:p w14:paraId="5E2D9A75">
            <w:pPr>
              <w:adjustRightInd w:val="0"/>
              <w:snapToGrid w:val="0"/>
              <w:jc w:val="center"/>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第二节</w:t>
            </w:r>
          </w:p>
          <w:p w14:paraId="222360C0">
            <w:pPr>
              <w:adjustRightInd w:val="0"/>
              <w:snapToGrid w:val="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第9.2（1） 项</w:t>
            </w:r>
          </w:p>
        </w:tc>
        <w:tc>
          <w:tcPr>
            <w:tcW w:w="2186" w:type="dxa"/>
            <w:noWrap w:val="0"/>
            <w:vAlign w:val="center"/>
          </w:tcPr>
          <w:p w14:paraId="3280BF87">
            <w:pPr>
              <w:adjustRightInd w:val="0"/>
              <w:snapToGrid w:val="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质量保证期</w:t>
            </w:r>
          </w:p>
        </w:tc>
        <w:tc>
          <w:tcPr>
            <w:tcW w:w="6479" w:type="dxa"/>
            <w:noWrap w:val="0"/>
            <w:vAlign w:val="center"/>
          </w:tcPr>
          <w:p w14:paraId="6A7E91C1">
            <w:pPr>
              <w:keepNext w:val="0"/>
              <w:keepLines w:val="0"/>
              <w:pageBreakBefore w:val="0"/>
              <w:widowControl/>
              <w:kinsoku/>
              <w:wordWrap/>
              <w:overflowPunct/>
              <w:topLinePunct w:val="0"/>
              <w:autoSpaceDE w:val="0"/>
              <w:autoSpaceDN w:val="0"/>
              <w:bidi w:val="0"/>
              <w:adjustRightInd w:val="0"/>
              <w:snapToGrid w:val="0"/>
              <w:spacing w:line="320" w:lineRule="exact"/>
              <w:ind w:firstLine="0" w:firstLineChars="0"/>
              <w:textAlignment w:val="auto"/>
              <w:rPr>
                <w:rFonts w:hint="eastAsia" w:ascii="宋体" w:hAnsi="宋体" w:eastAsia="宋体" w:cs="宋体"/>
                <w:b w:val="0"/>
                <w:bCs w:val="0"/>
                <w:color w:val="auto"/>
                <w:szCs w:val="21"/>
                <w:highlight w:val="none"/>
                <w:lang w:eastAsia="zh-CN"/>
              </w:rPr>
            </w:pPr>
            <w:r>
              <w:rPr>
                <w:rFonts w:hint="eastAsia" w:ascii="宋体" w:hAnsi="宋体" w:eastAsia="宋体" w:cs="宋体"/>
                <w:b w:val="0"/>
                <w:bCs w:val="0"/>
                <w:color w:val="auto"/>
                <w:szCs w:val="21"/>
                <w:highlight w:val="none"/>
                <w:lang w:val="en-US" w:eastAsia="zh-CN"/>
              </w:rPr>
              <w:t>按“第四章 采购需求”执行</w:t>
            </w:r>
          </w:p>
        </w:tc>
      </w:tr>
      <w:tr w14:paraId="6F6A021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2017" w:type="dxa"/>
            <w:noWrap w:val="0"/>
            <w:vAlign w:val="center"/>
          </w:tcPr>
          <w:p w14:paraId="4E014F4C">
            <w:pPr>
              <w:adjustRightInd w:val="0"/>
              <w:snapToGrid w:val="0"/>
              <w:jc w:val="center"/>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第二节</w:t>
            </w:r>
          </w:p>
          <w:p w14:paraId="55DA74B7">
            <w:pPr>
              <w:adjustRightInd w:val="0"/>
              <w:snapToGrid w:val="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第9.2（3） 项</w:t>
            </w:r>
          </w:p>
        </w:tc>
        <w:tc>
          <w:tcPr>
            <w:tcW w:w="2186" w:type="dxa"/>
            <w:noWrap w:val="0"/>
            <w:vAlign w:val="center"/>
          </w:tcPr>
          <w:p w14:paraId="79C2220E">
            <w:pPr>
              <w:adjustRightInd w:val="0"/>
              <w:snapToGrid w:val="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响应时间</w:t>
            </w:r>
          </w:p>
        </w:tc>
        <w:tc>
          <w:tcPr>
            <w:tcW w:w="6479" w:type="dxa"/>
            <w:noWrap w:val="0"/>
            <w:vAlign w:val="center"/>
          </w:tcPr>
          <w:p w14:paraId="4FF2A17A">
            <w:pPr>
              <w:keepNext w:val="0"/>
              <w:keepLines w:val="0"/>
              <w:pageBreakBefore w:val="0"/>
              <w:widowControl/>
              <w:kinsoku/>
              <w:wordWrap/>
              <w:overflowPunct/>
              <w:topLinePunct w:val="0"/>
              <w:bidi w:val="0"/>
              <w:adjustRightInd w:val="0"/>
              <w:snapToGrid w:val="0"/>
              <w:spacing w:line="320" w:lineRule="exact"/>
              <w:ind w:firstLine="0" w:firstLineChars="0"/>
              <w:textAlignment w:val="auto"/>
              <w:rPr>
                <w:rFonts w:hint="eastAsia" w:ascii="宋体" w:hAnsi="宋体" w:eastAsia="宋体" w:cs="宋体"/>
                <w:b w:val="0"/>
                <w:bCs w:val="0"/>
                <w:color w:val="auto"/>
                <w:szCs w:val="21"/>
                <w:highlight w:val="none"/>
                <w:lang w:val="en-US" w:eastAsia="zh-CN"/>
              </w:rPr>
            </w:pPr>
            <w:r>
              <w:rPr>
                <w:rFonts w:hint="eastAsia" w:ascii="宋体" w:hAnsi="宋体" w:eastAsia="宋体" w:cs="宋体"/>
                <w:b w:val="0"/>
                <w:bCs w:val="0"/>
                <w:color w:val="auto"/>
                <w:szCs w:val="21"/>
                <w:highlight w:val="none"/>
                <w:lang w:val="en-US" w:eastAsia="zh-CN"/>
              </w:rPr>
              <w:t>按“第四章 采购需求”执行</w:t>
            </w:r>
          </w:p>
        </w:tc>
      </w:tr>
      <w:tr w14:paraId="6AD18EE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2017" w:type="dxa"/>
            <w:noWrap w:val="0"/>
            <w:vAlign w:val="center"/>
          </w:tcPr>
          <w:p w14:paraId="35249982">
            <w:pPr>
              <w:adjustRightInd w:val="0"/>
              <w:snapToGrid w:val="0"/>
              <w:jc w:val="center"/>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第二节</w:t>
            </w:r>
          </w:p>
          <w:p w14:paraId="73112BF0">
            <w:pPr>
              <w:adjustRightInd w:val="0"/>
              <w:snapToGrid w:val="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第13.5款</w:t>
            </w:r>
          </w:p>
        </w:tc>
        <w:tc>
          <w:tcPr>
            <w:tcW w:w="2186" w:type="dxa"/>
            <w:noWrap w:val="0"/>
            <w:vAlign w:val="center"/>
          </w:tcPr>
          <w:p w14:paraId="0E71097E">
            <w:pPr>
              <w:adjustRightInd w:val="0"/>
              <w:snapToGrid w:val="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合同价款支付方式</w:t>
            </w:r>
            <w:r>
              <w:rPr>
                <w:rFonts w:hint="eastAsia" w:ascii="宋体" w:hAnsi="宋体" w:eastAsia="宋体" w:cs="宋体"/>
                <w:bCs/>
                <w:color w:val="auto"/>
                <w:szCs w:val="21"/>
                <w:highlight w:val="none"/>
              </w:rPr>
              <w:t>和条件</w:t>
            </w:r>
          </w:p>
        </w:tc>
        <w:tc>
          <w:tcPr>
            <w:tcW w:w="6479" w:type="dxa"/>
            <w:noWrap w:val="0"/>
            <w:vAlign w:val="center"/>
          </w:tcPr>
          <w:p w14:paraId="664B947F">
            <w:pPr>
              <w:keepNext w:val="0"/>
              <w:keepLines w:val="0"/>
              <w:pageBreakBefore w:val="0"/>
              <w:widowControl/>
              <w:kinsoku/>
              <w:wordWrap/>
              <w:overflowPunct/>
              <w:topLinePunct w:val="0"/>
              <w:bidi w:val="0"/>
              <w:spacing w:line="320" w:lineRule="exact"/>
              <w:ind w:firstLine="0" w:firstLineChars="0"/>
              <w:textAlignment w:val="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按“第四章 采购需求”执行</w:t>
            </w:r>
          </w:p>
        </w:tc>
      </w:tr>
      <w:tr w14:paraId="7B4F925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2017" w:type="dxa"/>
            <w:noWrap w:val="0"/>
            <w:vAlign w:val="center"/>
          </w:tcPr>
          <w:p w14:paraId="6B6F9A3F">
            <w:pPr>
              <w:adjustRightInd w:val="0"/>
              <w:snapToGrid w:val="0"/>
              <w:jc w:val="center"/>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第二节</w:t>
            </w:r>
          </w:p>
          <w:p w14:paraId="2C1C2B5D">
            <w:pPr>
              <w:adjustRightInd w:val="0"/>
              <w:snapToGrid w:val="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第14.2（6） 项</w:t>
            </w:r>
          </w:p>
        </w:tc>
        <w:tc>
          <w:tcPr>
            <w:tcW w:w="2186" w:type="dxa"/>
            <w:noWrap w:val="0"/>
            <w:vAlign w:val="center"/>
          </w:tcPr>
          <w:p w14:paraId="7ADC1A05">
            <w:pPr>
              <w:adjustRightInd w:val="0"/>
              <w:snapToGrid w:val="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伴随服务</w:t>
            </w:r>
          </w:p>
        </w:tc>
        <w:tc>
          <w:tcPr>
            <w:tcW w:w="6479" w:type="dxa"/>
            <w:noWrap w:val="0"/>
            <w:vAlign w:val="center"/>
          </w:tcPr>
          <w:p w14:paraId="08DB97F6">
            <w:pPr>
              <w:keepNext w:val="0"/>
              <w:keepLines w:val="0"/>
              <w:pageBreakBefore w:val="0"/>
              <w:widowControl/>
              <w:kinsoku/>
              <w:wordWrap/>
              <w:overflowPunct/>
              <w:topLinePunct w:val="0"/>
              <w:bidi w:val="0"/>
              <w:adjustRightInd w:val="0"/>
              <w:snapToGrid w:val="0"/>
              <w:spacing w:line="320" w:lineRule="exact"/>
              <w:ind w:firstLine="0" w:firstLineChars="0"/>
              <w:textAlignment w:val="auto"/>
              <w:rPr>
                <w:rFonts w:hint="eastAsia" w:ascii="宋体" w:hAnsi="宋体" w:eastAsia="宋体" w:cs="宋体"/>
                <w:color w:val="auto"/>
                <w:szCs w:val="21"/>
                <w:highlight w:val="none"/>
                <w:lang w:eastAsia="zh-CN"/>
              </w:rPr>
            </w:pPr>
            <w:r>
              <w:rPr>
                <w:rFonts w:hint="eastAsia" w:ascii="宋体" w:hAnsi="宋体" w:eastAsia="宋体" w:cs="宋体"/>
                <w:color w:val="auto"/>
                <w:sz w:val="20"/>
                <w:szCs w:val="20"/>
                <w:highlight w:val="none"/>
                <w:u w:val="single"/>
              </w:rPr>
              <w:t xml:space="preserve"> / </w:t>
            </w:r>
            <w:r>
              <w:rPr>
                <w:rFonts w:hint="eastAsia" w:ascii="宋体" w:hAnsi="宋体" w:eastAsia="宋体" w:cs="宋体"/>
                <w:color w:val="auto"/>
                <w:sz w:val="20"/>
                <w:szCs w:val="20"/>
                <w:highlight w:val="none"/>
              </w:rPr>
              <w:t>，或 按“</w:t>
            </w:r>
            <w:r>
              <w:rPr>
                <w:rFonts w:hint="eastAsia" w:ascii="宋体" w:hAnsi="宋体" w:eastAsia="宋体" w:cs="宋体"/>
                <w:color w:val="auto"/>
                <w:sz w:val="20"/>
                <w:szCs w:val="20"/>
                <w:highlight w:val="none"/>
                <w:lang w:eastAsia="zh-CN"/>
              </w:rPr>
              <w:t>第四章 采购需求</w:t>
            </w:r>
            <w:r>
              <w:rPr>
                <w:rFonts w:hint="eastAsia" w:ascii="宋体" w:hAnsi="宋体" w:eastAsia="宋体" w:cs="宋体"/>
                <w:color w:val="auto"/>
                <w:sz w:val="20"/>
                <w:szCs w:val="20"/>
                <w:highlight w:val="none"/>
              </w:rPr>
              <w:t>”执行</w:t>
            </w:r>
            <w:r>
              <w:rPr>
                <w:rFonts w:hint="eastAsia" w:ascii="宋体" w:hAnsi="宋体" w:eastAsia="宋体" w:cs="宋体"/>
                <w:color w:val="auto"/>
                <w:sz w:val="20"/>
                <w:szCs w:val="20"/>
                <w:highlight w:val="none"/>
                <w:lang w:eastAsia="zh-CN"/>
              </w:rPr>
              <w:t>。</w:t>
            </w:r>
          </w:p>
        </w:tc>
      </w:tr>
      <w:tr w14:paraId="1B7C920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2017" w:type="dxa"/>
            <w:noWrap w:val="0"/>
            <w:vAlign w:val="center"/>
          </w:tcPr>
          <w:p w14:paraId="4D91AFA4">
            <w:pPr>
              <w:adjustRightInd w:val="0"/>
              <w:snapToGrid w:val="0"/>
              <w:jc w:val="center"/>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第二节</w:t>
            </w:r>
          </w:p>
          <w:p w14:paraId="242F1280">
            <w:pPr>
              <w:adjustRightInd w:val="0"/>
              <w:snapToGrid w:val="0"/>
              <w:jc w:val="center"/>
              <w:rPr>
                <w:rFonts w:hint="eastAsia" w:ascii="宋体" w:hAnsi="宋体" w:eastAsia="宋体" w:cs="宋体"/>
                <w:bCs/>
                <w:color w:val="auto"/>
                <w:szCs w:val="21"/>
                <w:highlight w:val="none"/>
              </w:rPr>
            </w:pPr>
            <w:r>
              <w:rPr>
                <w:rFonts w:hint="eastAsia" w:ascii="宋体" w:hAnsi="宋体" w:eastAsia="宋体" w:cs="宋体"/>
                <w:color w:val="auto"/>
                <w:szCs w:val="21"/>
                <w:highlight w:val="none"/>
              </w:rPr>
              <w:t>第20.2款</w:t>
            </w:r>
          </w:p>
        </w:tc>
        <w:tc>
          <w:tcPr>
            <w:tcW w:w="2186" w:type="dxa"/>
            <w:noWrap w:val="0"/>
            <w:vAlign w:val="center"/>
          </w:tcPr>
          <w:p w14:paraId="59C73727">
            <w:pPr>
              <w:adjustRightInd w:val="0"/>
              <w:snapToGrid w:val="0"/>
              <w:jc w:val="left"/>
              <w:rPr>
                <w:rFonts w:hint="eastAsia" w:ascii="宋体" w:hAnsi="宋体" w:eastAsia="宋体" w:cs="宋体"/>
                <w:bCs/>
                <w:color w:val="auto"/>
                <w:szCs w:val="21"/>
                <w:highlight w:val="none"/>
              </w:rPr>
            </w:pPr>
            <w:r>
              <w:rPr>
                <w:rFonts w:hint="eastAsia" w:ascii="宋体" w:hAnsi="宋体" w:eastAsia="宋体" w:cs="宋体"/>
                <w:color w:val="auto"/>
                <w:szCs w:val="21"/>
                <w:highlight w:val="none"/>
              </w:rPr>
              <w:t>解决争议的方式</w:t>
            </w:r>
          </w:p>
        </w:tc>
        <w:tc>
          <w:tcPr>
            <w:tcW w:w="6479" w:type="dxa"/>
            <w:noWrap w:val="0"/>
            <w:vAlign w:val="center"/>
          </w:tcPr>
          <w:p w14:paraId="56621BA7">
            <w:pPr>
              <w:keepNext w:val="0"/>
              <w:keepLines w:val="0"/>
              <w:pageBreakBefore w:val="0"/>
              <w:widowControl/>
              <w:kinsoku/>
              <w:wordWrap/>
              <w:overflowPunct/>
              <w:topLinePunct w:val="0"/>
              <w:bidi w:val="0"/>
              <w:adjustRightInd w:val="0"/>
              <w:snapToGrid w:val="0"/>
              <w:spacing w:line="320" w:lineRule="exact"/>
              <w:ind w:firstLine="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sym w:font="Wingdings 2" w:char="0052"/>
            </w:r>
            <w:r>
              <w:rPr>
                <w:rFonts w:hint="eastAsia" w:ascii="宋体" w:hAnsi="宋体" w:eastAsia="宋体" w:cs="宋体"/>
                <w:color w:val="auto"/>
                <w:sz w:val="20"/>
                <w:szCs w:val="20"/>
                <w:highlight w:val="none"/>
              </w:rPr>
              <w:t xml:space="preserve"> 诉讼</w:t>
            </w:r>
          </w:p>
          <w:p w14:paraId="2C334DD8">
            <w:pPr>
              <w:keepNext w:val="0"/>
              <w:keepLines w:val="0"/>
              <w:pageBreakBefore w:val="0"/>
              <w:widowControl/>
              <w:kinsoku/>
              <w:wordWrap/>
              <w:overflowPunct/>
              <w:topLinePunct w:val="0"/>
              <w:bidi w:val="0"/>
              <w:adjustRightInd w:val="0"/>
              <w:snapToGrid w:val="0"/>
              <w:spacing w:line="320" w:lineRule="exact"/>
              <w:ind w:firstLine="0" w:firstLineChars="0"/>
              <w:textAlignment w:val="auto"/>
              <w:rPr>
                <w:rFonts w:hint="eastAsia" w:ascii="宋体" w:hAnsi="宋体" w:eastAsia="宋体" w:cs="宋体"/>
                <w:color w:val="auto"/>
                <w:szCs w:val="21"/>
                <w:highlight w:val="none"/>
              </w:rPr>
            </w:pPr>
            <w:r>
              <w:rPr>
                <w:rFonts w:hint="eastAsia" w:ascii="宋体" w:hAnsi="宋体" w:eastAsia="宋体" w:cs="宋体"/>
                <w:color w:val="auto"/>
                <w:sz w:val="20"/>
                <w:szCs w:val="20"/>
                <w:highlight w:val="none"/>
              </w:rPr>
              <w:sym w:font="Wingdings 2" w:char="00A3"/>
            </w:r>
            <w:r>
              <w:rPr>
                <w:rFonts w:hint="eastAsia" w:ascii="宋体" w:hAnsi="宋体" w:eastAsia="宋体" w:cs="宋体"/>
                <w:color w:val="auto"/>
                <w:sz w:val="20"/>
                <w:szCs w:val="20"/>
                <w:highlight w:val="none"/>
              </w:rPr>
              <w:t xml:space="preserve"> 仲裁</w:t>
            </w:r>
          </w:p>
        </w:tc>
      </w:tr>
      <w:tr w14:paraId="2F6EEDF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2017" w:type="dxa"/>
            <w:noWrap w:val="0"/>
            <w:vAlign w:val="center"/>
          </w:tcPr>
          <w:p w14:paraId="3E50C528">
            <w:pPr>
              <w:adjustRightInd w:val="0"/>
              <w:snapToGrid w:val="0"/>
              <w:jc w:val="center"/>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第二节</w:t>
            </w:r>
          </w:p>
          <w:p w14:paraId="3E3BF4DE">
            <w:pPr>
              <w:adjustRightInd w:val="0"/>
              <w:snapToGrid w:val="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第23.1款</w:t>
            </w:r>
          </w:p>
        </w:tc>
        <w:tc>
          <w:tcPr>
            <w:tcW w:w="2186" w:type="dxa"/>
            <w:noWrap w:val="0"/>
            <w:vAlign w:val="center"/>
          </w:tcPr>
          <w:p w14:paraId="609609A7">
            <w:pPr>
              <w:adjustRightInd w:val="0"/>
              <w:snapToGrid w:val="0"/>
              <w:jc w:val="left"/>
              <w:rPr>
                <w:rFonts w:hint="eastAsia" w:ascii="宋体" w:hAnsi="宋体" w:eastAsia="宋体" w:cs="宋体"/>
                <w:color w:val="auto"/>
                <w:szCs w:val="21"/>
                <w:highlight w:val="none"/>
              </w:rPr>
            </w:pPr>
            <w:r>
              <w:rPr>
                <w:rFonts w:hint="eastAsia" w:ascii="宋体" w:hAnsi="宋体" w:eastAsia="宋体" w:cs="宋体"/>
                <w:bCs/>
                <w:color w:val="auto"/>
                <w:szCs w:val="21"/>
                <w:highlight w:val="none"/>
              </w:rPr>
              <w:t>合同未尽事项</w:t>
            </w:r>
          </w:p>
        </w:tc>
        <w:tc>
          <w:tcPr>
            <w:tcW w:w="6479" w:type="dxa"/>
            <w:noWrap w:val="0"/>
            <w:vAlign w:val="center"/>
          </w:tcPr>
          <w:p w14:paraId="1CEA5677">
            <w:pPr>
              <w:keepNext w:val="0"/>
              <w:keepLines w:val="0"/>
              <w:pageBreakBefore w:val="0"/>
              <w:widowControl/>
              <w:kinsoku/>
              <w:wordWrap/>
              <w:overflowPunct/>
              <w:topLinePunct w:val="0"/>
              <w:bidi w:val="0"/>
              <w:adjustRightInd w:val="0"/>
              <w:snapToGrid w:val="0"/>
              <w:spacing w:line="320" w:lineRule="exact"/>
              <w:ind w:firstLine="0" w:firstLineChars="0"/>
              <w:textAlignment w:val="auto"/>
              <w:rPr>
                <w:rFonts w:hint="eastAsia" w:ascii="宋体" w:hAnsi="宋体" w:eastAsia="宋体" w:cs="宋体"/>
                <w:color w:val="auto"/>
                <w:szCs w:val="21"/>
                <w:highlight w:val="none"/>
                <w:lang w:eastAsia="zh-CN"/>
              </w:rPr>
            </w:pPr>
            <w:r>
              <w:rPr>
                <w:rFonts w:hint="eastAsia" w:ascii="宋体" w:hAnsi="宋体" w:eastAsia="宋体" w:cs="宋体"/>
                <w:color w:val="auto"/>
                <w:sz w:val="20"/>
                <w:szCs w:val="20"/>
                <w:highlight w:val="none"/>
              </w:rPr>
              <w:t>另行约定</w:t>
            </w:r>
          </w:p>
        </w:tc>
      </w:tr>
    </w:tbl>
    <w:p w14:paraId="177BBD17">
      <w:pPr>
        <w:widowControl w:val="0"/>
        <w:adjustRightInd w:val="0"/>
        <w:snapToGrid w:val="0"/>
        <w:spacing w:before="156" w:beforeLines="50" w:line="360" w:lineRule="auto"/>
        <w:jc w:val="center"/>
        <w:outlineLvl w:val="0"/>
        <w:rPr>
          <w:rFonts w:hint="eastAsia" w:ascii="宋体" w:hAnsi="宋体" w:eastAsia="宋体" w:cs="宋体"/>
          <w:b/>
          <w:color w:val="auto"/>
          <w:kern w:val="0"/>
          <w:sz w:val="32"/>
          <w:szCs w:val="32"/>
          <w:highlight w:val="none"/>
          <w:lang w:val="en-US" w:eastAsia="zh-CN" w:bidi="ar-SA"/>
        </w:rPr>
      </w:pPr>
      <w:r>
        <w:rPr>
          <w:rFonts w:hint="eastAsia" w:ascii="宋体" w:hAnsi="宋体" w:eastAsia="宋体" w:cs="宋体"/>
          <w:b/>
          <w:bCs/>
          <w:color w:val="auto"/>
          <w:kern w:val="0"/>
          <w:sz w:val="52"/>
          <w:szCs w:val="30"/>
          <w:highlight w:val="none"/>
          <w:lang w:val="en-US" w:eastAsia="zh-CN" w:bidi="ar-SA"/>
        </w:rPr>
        <w:br w:type="page"/>
      </w:r>
      <w:r>
        <w:rPr>
          <w:rFonts w:hint="eastAsia" w:ascii="宋体" w:hAnsi="宋体" w:eastAsia="宋体" w:cs="宋体"/>
          <w:b/>
          <w:color w:val="auto"/>
          <w:kern w:val="0"/>
          <w:sz w:val="32"/>
          <w:szCs w:val="32"/>
          <w:highlight w:val="none"/>
          <w:lang w:val="en-US" w:eastAsia="zh-CN" w:bidi="ar-SA"/>
        </w:rPr>
        <w:t>第六章 投标文件的组成</w:t>
      </w:r>
    </w:p>
    <w:p w14:paraId="42581596">
      <w:pPr>
        <w:adjustRightInd w:val="0"/>
        <w:snapToGrid w:val="0"/>
        <w:spacing w:line="400" w:lineRule="atLeast"/>
        <w:ind w:left="-88" w:leftChars="-42"/>
        <w:jc w:val="center"/>
        <w:rPr>
          <w:rFonts w:hint="eastAsia" w:ascii="宋体" w:hAnsi="宋体" w:eastAsia="宋体" w:cs="宋体"/>
          <w:b/>
          <w:bCs/>
          <w:color w:val="auto"/>
          <w:sz w:val="32"/>
          <w:highlight w:val="none"/>
        </w:rPr>
      </w:pPr>
    </w:p>
    <w:p w14:paraId="4F67927B">
      <w:pPr>
        <w:adjustRightInd w:val="0"/>
        <w:snapToGrid w:val="0"/>
        <w:spacing w:line="360" w:lineRule="auto"/>
        <w:jc w:val="left"/>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商务技术文件</w:t>
      </w:r>
    </w:p>
    <w:p w14:paraId="734FDF91">
      <w:pPr>
        <w:adjustRightInd w:val="0"/>
        <w:snapToGrid w:val="0"/>
        <w:spacing w:line="360" w:lineRule="auto"/>
        <w:ind w:firstLine="211" w:firstLineChars="100"/>
        <w:jc w:val="left"/>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商务部分</w:t>
      </w:r>
    </w:p>
    <w:p w14:paraId="4D4F4B38">
      <w:pPr>
        <w:tabs>
          <w:tab w:val="left" w:pos="3585"/>
        </w:tabs>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投标函</w:t>
      </w:r>
      <w:r>
        <w:rPr>
          <w:rFonts w:hint="eastAsia" w:ascii="宋体" w:hAnsi="宋体" w:eastAsia="宋体" w:cs="宋体"/>
          <w:color w:val="auto"/>
          <w:szCs w:val="21"/>
          <w:highlight w:val="none"/>
        </w:rPr>
        <w:tab/>
      </w:r>
    </w:p>
    <w:p w14:paraId="389AD4D4">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开标一览表</w:t>
      </w:r>
    </w:p>
    <w:p w14:paraId="71830F53">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分项价格表</w:t>
      </w:r>
    </w:p>
    <w:p w14:paraId="0AE7556A">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商务响应/偏离表</w:t>
      </w:r>
    </w:p>
    <w:p w14:paraId="09C282B2">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享受政府采购政策优惠的证明资料和清单表</w:t>
      </w:r>
    </w:p>
    <w:p w14:paraId="4B98CC46">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投标人认为需提供的其他资料</w:t>
      </w:r>
    </w:p>
    <w:p w14:paraId="2B4CA479">
      <w:pPr>
        <w:adjustRightInd w:val="0"/>
        <w:snapToGrid w:val="0"/>
        <w:spacing w:line="360" w:lineRule="auto"/>
        <w:ind w:firstLine="211" w:firstLineChars="100"/>
        <w:jc w:val="left"/>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技术部分</w:t>
      </w:r>
    </w:p>
    <w:p w14:paraId="3E097593">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货物说明一览表</w:t>
      </w:r>
    </w:p>
    <w:p w14:paraId="69D0D87F">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技术响应/偏离表</w:t>
      </w:r>
    </w:p>
    <w:p w14:paraId="5FBC8BE2">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投标货物符合招标文件规定的证明文件</w:t>
      </w:r>
    </w:p>
    <w:p w14:paraId="3FDDA2DC">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投标人认为需提供的其他资料</w:t>
      </w:r>
    </w:p>
    <w:p w14:paraId="17700A75">
      <w:pPr>
        <w:adjustRightInd w:val="0"/>
        <w:snapToGrid w:val="0"/>
        <w:spacing w:line="360" w:lineRule="auto"/>
        <w:jc w:val="left"/>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 xml:space="preserve"> 资格证明文件</w:t>
      </w:r>
    </w:p>
    <w:p w14:paraId="253288FB">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法定代表人身份证明</w:t>
      </w:r>
    </w:p>
    <w:p w14:paraId="3E2EDB30">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授权委托书</w:t>
      </w:r>
    </w:p>
    <w:p w14:paraId="69C2CC7B">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投标人具备投标资格的证明文件</w:t>
      </w:r>
    </w:p>
    <w:p w14:paraId="3F8BDE15">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投标保</w:t>
      </w:r>
      <w:r>
        <w:rPr>
          <w:rFonts w:hint="eastAsia" w:ascii="宋体" w:hAnsi="宋体" w:eastAsia="宋体" w:cs="宋体"/>
          <w:bCs/>
          <w:color w:val="auto"/>
          <w:szCs w:val="21"/>
          <w:highlight w:val="none"/>
        </w:rPr>
        <w:t>证金</w:t>
      </w:r>
    </w:p>
    <w:p w14:paraId="1DD8B279">
      <w:pPr>
        <w:jc w:val="center"/>
        <w:rPr>
          <w:rFonts w:hint="eastAsia" w:ascii="宋体" w:hAnsi="宋体" w:eastAsia="宋体" w:cs="宋体"/>
          <w:color w:val="auto"/>
          <w:sz w:val="32"/>
          <w:szCs w:val="32"/>
          <w:highlight w:val="none"/>
        </w:rPr>
      </w:pPr>
      <w:r>
        <w:rPr>
          <w:rFonts w:hint="eastAsia" w:ascii="宋体" w:hAnsi="宋体" w:eastAsia="宋体" w:cs="宋体"/>
          <w:color w:val="auto"/>
          <w:szCs w:val="21"/>
          <w:highlight w:val="none"/>
        </w:rPr>
        <w:br w:type="page"/>
      </w:r>
    </w:p>
    <w:p w14:paraId="4C4A6E31">
      <w:pPr>
        <w:jc w:val="center"/>
        <w:rPr>
          <w:rFonts w:hint="eastAsia" w:ascii="宋体" w:hAnsi="宋体" w:eastAsia="宋体" w:cs="宋体"/>
          <w:color w:val="auto"/>
          <w:sz w:val="32"/>
          <w:szCs w:val="32"/>
          <w:highlight w:val="none"/>
        </w:rPr>
      </w:pPr>
    </w:p>
    <w:p w14:paraId="27BACD6C">
      <w:pPr>
        <w:jc w:val="center"/>
        <w:rPr>
          <w:rFonts w:hint="eastAsia" w:ascii="宋体" w:hAnsi="宋体" w:eastAsia="宋体" w:cs="宋体"/>
          <w:bCs/>
          <w:color w:val="auto"/>
          <w:sz w:val="84"/>
          <w:szCs w:val="84"/>
          <w:highlight w:val="none"/>
          <w:lang w:eastAsia="zh-CN"/>
        </w:rPr>
      </w:pPr>
    </w:p>
    <w:p w14:paraId="564767F9">
      <w:pPr>
        <w:jc w:val="center"/>
        <w:rPr>
          <w:rFonts w:hint="eastAsia" w:ascii="宋体" w:hAnsi="宋体" w:eastAsia="宋体" w:cs="宋体"/>
          <w:bCs/>
          <w:color w:val="auto"/>
          <w:sz w:val="84"/>
          <w:szCs w:val="84"/>
          <w:highlight w:val="none"/>
        </w:rPr>
      </w:pPr>
      <w:r>
        <w:rPr>
          <w:rFonts w:hint="eastAsia" w:ascii="宋体" w:hAnsi="宋体" w:eastAsia="宋体" w:cs="宋体"/>
          <w:bCs/>
          <w:color w:val="auto"/>
          <w:sz w:val="84"/>
          <w:szCs w:val="84"/>
          <w:highlight w:val="none"/>
        </w:rPr>
        <w:t>公开招标电子投标文件</w:t>
      </w:r>
    </w:p>
    <w:p w14:paraId="6DB1D1B9">
      <w:pPr>
        <w:keepNext/>
        <w:keepLines/>
        <w:widowControl w:val="0"/>
        <w:spacing w:line="360" w:lineRule="auto"/>
        <w:jc w:val="center"/>
        <w:outlineLvl w:val="1"/>
        <w:rPr>
          <w:rFonts w:hint="eastAsia" w:ascii="宋体" w:hAnsi="宋体" w:eastAsia="宋体" w:cs="宋体"/>
          <w:b w:val="0"/>
          <w:bCs/>
          <w:color w:val="auto"/>
          <w:kern w:val="0"/>
          <w:sz w:val="44"/>
          <w:szCs w:val="44"/>
          <w:highlight w:val="none"/>
          <w:lang w:val="en-US" w:eastAsia="zh-CN" w:bidi="ar-SA"/>
        </w:rPr>
      </w:pPr>
      <w:r>
        <w:rPr>
          <w:rFonts w:hint="eastAsia" w:ascii="宋体" w:hAnsi="宋体" w:eastAsia="宋体" w:cs="宋体"/>
          <w:b w:val="0"/>
          <w:bCs/>
          <w:color w:val="auto"/>
          <w:kern w:val="0"/>
          <w:sz w:val="44"/>
          <w:szCs w:val="44"/>
          <w:highlight w:val="none"/>
          <w:lang w:val="en-US" w:eastAsia="zh-CN" w:bidi="ar-SA"/>
        </w:rPr>
        <w:t>商务技术文件</w:t>
      </w:r>
    </w:p>
    <w:p w14:paraId="295B234E">
      <w:pPr>
        <w:rPr>
          <w:rFonts w:hint="eastAsia" w:ascii="宋体" w:hAnsi="宋体" w:eastAsia="宋体" w:cs="宋体"/>
          <w:color w:val="auto"/>
          <w:sz w:val="32"/>
          <w:szCs w:val="32"/>
          <w:highlight w:val="none"/>
        </w:rPr>
      </w:pPr>
    </w:p>
    <w:p w14:paraId="7FAE7AEC">
      <w:pPr>
        <w:widowControl w:val="0"/>
        <w:adjustRightInd w:val="0"/>
        <w:snapToGrid w:val="0"/>
        <w:spacing w:line="360" w:lineRule="auto"/>
        <w:ind w:firstLine="1988" w:firstLineChars="660"/>
        <w:jc w:val="both"/>
        <w:rPr>
          <w:rFonts w:hint="eastAsia" w:ascii="宋体" w:hAnsi="宋体" w:eastAsia="宋体" w:cs="宋体"/>
          <w:b/>
          <w:bCs/>
          <w:color w:val="auto"/>
          <w:kern w:val="0"/>
          <w:sz w:val="30"/>
          <w:szCs w:val="30"/>
          <w:highlight w:val="none"/>
          <w:lang w:val="en-US" w:eastAsia="zh-CN" w:bidi="ar-SA"/>
        </w:rPr>
      </w:pPr>
    </w:p>
    <w:p w14:paraId="206A8228">
      <w:pPr>
        <w:widowControl w:val="0"/>
        <w:adjustRightInd w:val="0"/>
        <w:snapToGrid w:val="0"/>
        <w:spacing w:line="360" w:lineRule="auto"/>
        <w:ind w:firstLine="1988" w:firstLineChars="660"/>
        <w:jc w:val="both"/>
        <w:rPr>
          <w:rFonts w:hint="eastAsia" w:ascii="宋体" w:hAnsi="宋体" w:eastAsia="宋体" w:cs="宋体"/>
          <w:b/>
          <w:bCs/>
          <w:color w:val="auto"/>
          <w:kern w:val="0"/>
          <w:sz w:val="30"/>
          <w:szCs w:val="30"/>
          <w:highlight w:val="none"/>
          <w:u w:val="single"/>
          <w:lang w:val="en-US" w:eastAsia="zh-CN" w:bidi="ar-SA"/>
        </w:rPr>
      </w:pPr>
      <w:r>
        <w:rPr>
          <w:rFonts w:hint="eastAsia" w:ascii="宋体" w:hAnsi="宋体" w:eastAsia="宋体" w:cs="宋体"/>
          <w:b/>
          <w:bCs/>
          <w:color w:val="auto"/>
          <w:kern w:val="0"/>
          <w:sz w:val="30"/>
          <w:szCs w:val="30"/>
          <w:highlight w:val="none"/>
          <w:lang w:val="en-US" w:eastAsia="zh-CN" w:bidi="ar-SA"/>
        </w:rPr>
        <w:t>采购项目名称:</w:t>
      </w:r>
      <w:r>
        <w:rPr>
          <w:rFonts w:hint="eastAsia" w:ascii="宋体" w:hAnsi="宋体" w:eastAsia="宋体" w:cs="宋体"/>
          <w:b/>
          <w:bCs/>
          <w:color w:val="auto"/>
          <w:kern w:val="0"/>
          <w:sz w:val="30"/>
          <w:szCs w:val="30"/>
          <w:highlight w:val="none"/>
          <w:u w:val="single"/>
          <w:lang w:val="en-US" w:eastAsia="zh-CN" w:bidi="ar-SA"/>
        </w:rPr>
        <w:t xml:space="preserve">                       </w:t>
      </w:r>
    </w:p>
    <w:p w14:paraId="539B0C54">
      <w:pPr>
        <w:widowControl w:val="0"/>
        <w:adjustRightInd w:val="0"/>
        <w:snapToGrid w:val="0"/>
        <w:spacing w:line="360" w:lineRule="auto"/>
        <w:ind w:firstLine="1988" w:firstLineChars="660"/>
        <w:jc w:val="both"/>
        <w:rPr>
          <w:rFonts w:hint="eastAsia" w:ascii="宋体" w:hAnsi="宋体" w:eastAsia="宋体" w:cs="宋体"/>
          <w:b/>
          <w:bCs/>
          <w:color w:val="auto"/>
          <w:kern w:val="0"/>
          <w:sz w:val="30"/>
          <w:szCs w:val="30"/>
          <w:highlight w:val="none"/>
          <w:lang w:val="en-US" w:eastAsia="zh-CN" w:bidi="ar-SA"/>
        </w:rPr>
      </w:pPr>
      <w:r>
        <w:rPr>
          <w:rFonts w:hint="eastAsia" w:ascii="宋体" w:hAnsi="宋体" w:eastAsia="宋体" w:cs="宋体"/>
          <w:b/>
          <w:bCs/>
          <w:color w:val="auto"/>
          <w:kern w:val="0"/>
          <w:sz w:val="30"/>
          <w:szCs w:val="30"/>
          <w:highlight w:val="none"/>
          <w:lang w:val="en-US" w:eastAsia="zh-CN" w:bidi="ar-SA"/>
        </w:rPr>
        <w:t>采   购   人：</w:t>
      </w:r>
      <w:r>
        <w:rPr>
          <w:rFonts w:hint="eastAsia" w:ascii="宋体" w:hAnsi="宋体" w:eastAsia="宋体" w:cs="宋体"/>
          <w:b/>
          <w:bCs/>
          <w:color w:val="auto"/>
          <w:kern w:val="0"/>
          <w:sz w:val="30"/>
          <w:szCs w:val="30"/>
          <w:highlight w:val="none"/>
          <w:u w:val="single"/>
          <w:lang w:val="en-US" w:eastAsia="zh-CN" w:bidi="ar-SA"/>
        </w:rPr>
        <w:t xml:space="preserve">                       </w:t>
      </w:r>
    </w:p>
    <w:p w14:paraId="1F063272">
      <w:pPr>
        <w:widowControl w:val="0"/>
        <w:adjustRightInd w:val="0"/>
        <w:snapToGrid w:val="0"/>
        <w:spacing w:line="360" w:lineRule="auto"/>
        <w:ind w:firstLine="1988" w:firstLineChars="660"/>
        <w:jc w:val="both"/>
        <w:rPr>
          <w:rFonts w:hint="eastAsia" w:ascii="宋体" w:hAnsi="宋体" w:eastAsia="宋体" w:cs="宋体"/>
          <w:b/>
          <w:bCs/>
          <w:color w:val="auto"/>
          <w:kern w:val="0"/>
          <w:sz w:val="30"/>
          <w:szCs w:val="30"/>
          <w:highlight w:val="none"/>
          <w:u w:val="single"/>
          <w:lang w:val="en-US" w:eastAsia="zh-CN" w:bidi="ar-SA"/>
        </w:rPr>
      </w:pPr>
      <w:r>
        <w:rPr>
          <w:rFonts w:hint="eastAsia" w:ascii="宋体" w:hAnsi="宋体" w:eastAsia="宋体" w:cs="宋体"/>
          <w:b/>
          <w:bCs/>
          <w:color w:val="auto"/>
          <w:kern w:val="0"/>
          <w:sz w:val="30"/>
          <w:szCs w:val="30"/>
          <w:highlight w:val="none"/>
          <w:lang w:val="en-US" w:eastAsia="zh-CN" w:bidi="ar-SA"/>
        </w:rPr>
        <w:t>政府采购编号:</w:t>
      </w:r>
      <w:r>
        <w:rPr>
          <w:rFonts w:hint="eastAsia" w:ascii="宋体" w:hAnsi="宋体" w:eastAsia="宋体" w:cs="宋体"/>
          <w:b/>
          <w:bCs/>
          <w:color w:val="auto"/>
          <w:kern w:val="0"/>
          <w:sz w:val="30"/>
          <w:szCs w:val="30"/>
          <w:highlight w:val="none"/>
          <w:u w:val="single"/>
          <w:lang w:val="en-US" w:eastAsia="zh-CN" w:bidi="ar-SA"/>
        </w:rPr>
        <w:t xml:space="preserve">                       </w:t>
      </w:r>
    </w:p>
    <w:p w14:paraId="2F83CA4C">
      <w:pPr>
        <w:widowControl w:val="0"/>
        <w:adjustRightInd w:val="0"/>
        <w:snapToGrid w:val="0"/>
        <w:spacing w:line="360" w:lineRule="auto"/>
        <w:ind w:firstLine="1988" w:firstLineChars="660"/>
        <w:jc w:val="both"/>
        <w:rPr>
          <w:rFonts w:hint="eastAsia" w:ascii="宋体" w:hAnsi="宋体" w:eastAsia="宋体" w:cs="宋体"/>
          <w:b/>
          <w:bCs/>
          <w:color w:val="auto"/>
          <w:kern w:val="0"/>
          <w:sz w:val="30"/>
          <w:szCs w:val="30"/>
          <w:highlight w:val="none"/>
          <w:u w:val="single"/>
          <w:lang w:val="en-US" w:eastAsia="zh-CN" w:bidi="ar-SA"/>
        </w:rPr>
      </w:pPr>
      <w:r>
        <w:rPr>
          <w:rFonts w:hint="eastAsia" w:ascii="宋体" w:hAnsi="宋体" w:eastAsia="宋体" w:cs="宋体"/>
          <w:b/>
          <w:bCs/>
          <w:color w:val="auto"/>
          <w:kern w:val="0"/>
          <w:sz w:val="30"/>
          <w:szCs w:val="30"/>
          <w:highlight w:val="none"/>
          <w:lang w:val="en-US" w:eastAsia="zh-CN" w:bidi="ar-SA"/>
        </w:rPr>
        <w:t>采购代理机构：</w:t>
      </w:r>
      <w:r>
        <w:rPr>
          <w:rFonts w:hint="eastAsia" w:ascii="宋体" w:hAnsi="宋体" w:eastAsia="宋体" w:cs="宋体"/>
          <w:b/>
          <w:bCs/>
          <w:color w:val="auto"/>
          <w:kern w:val="0"/>
          <w:sz w:val="30"/>
          <w:szCs w:val="30"/>
          <w:highlight w:val="none"/>
          <w:u w:val="single"/>
          <w:lang w:val="en-US" w:eastAsia="zh-CN" w:bidi="ar-SA"/>
        </w:rPr>
        <w:t xml:space="preserve">                   </w:t>
      </w:r>
    </w:p>
    <w:p w14:paraId="3BFBEE74">
      <w:pPr>
        <w:rPr>
          <w:rFonts w:hint="eastAsia" w:ascii="宋体" w:hAnsi="宋体" w:eastAsia="宋体" w:cs="宋体"/>
          <w:color w:val="auto"/>
          <w:sz w:val="30"/>
          <w:szCs w:val="30"/>
          <w:highlight w:val="none"/>
        </w:rPr>
      </w:pPr>
    </w:p>
    <w:p w14:paraId="7A5156B2">
      <w:pPr>
        <w:rPr>
          <w:rFonts w:hint="eastAsia" w:ascii="宋体" w:hAnsi="宋体" w:eastAsia="宋体" w:cs="宋体"/>
          <w:color w:val="auto"/>
          <w:sz w:val="30"/>
          <w:szCs w:val="30"/>
          <w:highlight w:val="none"/>
        </w:rPr>
      </w:pPr>
    </w:p>
    <w:p w14:paraId="79A074B6">
      <w:pPr>
        <w:rPr>
          <w:rFonts w:hint="eastAsia" w:ascii="宋体" w:hAnsi="宋体" w:eastAsia="宋体" w:cs="宋体"/>
          <w:color w:val="auto"/>
          <w:sz w:val="30"/>
          <w:szCs w:val="30"/>
          <w:highlight w:val="none"/>
        </w:rPr>
      </w:pPr>
    </w:p>
    <w:p w14:paraId="3A0DCD95">
      <w:pPr>
        <w:ind w:firstLine="2560" w:firstLineChars="800"/>
        <w:rPr>
          <w:rFonts w:hint="eastAsia" w:ascii="宋体" w:hAnsi="宋体" w:eastAsia="宋体" w:cs="宋体"/>
          <w:color w:val="auto"/>
          <w:sz w:val="32"/>
          <w:szCs w:val="32"/>
          <w:highlight w:val="none"/>
          <w:u w:val="single"/>
        </w:rPr>
      </w:pPr>
      <w:r>
        <w:rPr>
          <w:rFonts w:hint="eastAsia" w:ascii="宋体" w:hAnsi="宋体" w:eastAsia="宋体" w:cs="宋体"/>
          <w:color w:val="auto"/>
          <w:sz w:val="32"/>
          <w:szCs w:val="32"/>
          <w:highlight w:val="none"/>
        </w:rPr>
        <w:t>投标人</w:t>
      </w:r>
      <w:r>
        <w:rPr>
          <w:rFonts w:hint="eastAsia" w:ascii="宋体" w:hAnsi="宋体" w:eastAsia="宋体" w:cs="宋体"/>
          <w:color w:val="auto"/>
          <w:sz w:val="32"/>
          <w:szCs w:val="32"/>
          <w:highlight w:val="none"/>
          <w:u w:val="single"/>
        </w:rPr>
        <w:t xml:space="preserve">                         </w:t>
      </w:r>
    </w:p>
    <w:p w14:paraId="5D9C1D5F">
      <w:pPr>
        <w:ind w:firstLine="4160" w:firstLineChars="1300"/>
        <w:jc w:val="both"/>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 xml:space="preserve"> 年  月  日</w:t>
      </w:r>
    </w:p>
    <w:p w14:paraId="392BC0A1">
      <w:pPr>
        <w:keepNext/>
        <w:keepLines/>
        <w:widowControl w:val="0"/>
        <w:spacing w:before="0" w:after="0" w:line="416" w:lineRule="auto"/>
        <w:jc w:val="center"/>
        <w:outlineLvl w:val="2"/>
        <w:rPr>
          <w:rFonts w:hint="eastAsia" w:ascii="宋体" w:hAnsi="宋体" w:eastAsia="宋体" w:cs="宋体"/>
          <w:b/>
          <w:bCs/>
          <w:color w:val="auto"/>
          <w:kern w:val="0"/>
          <w:sz w:val="28"/>
          <w:szCs w:val="28"/>
          <w:highlight w:val="none"/>
          <w:lang w:val="en-US" w:eastAsia="zh-CN" w:bidi="ar-SA"/>
        </w:rPr>
      </w:pPr>
      <w:r>
        <w:rPr>
          <w:rFonts w:hint="eastAsia" w:ascii="宋体" w:hAnsi="宋体" w:eastAsia="宋体" w:cs="宋体"/>
          <w:b/>
          <w:bCs/>
          <w:color w:val="auto"/>
          <w:kern w:val="0"/>
          <w:sz w:val="32"/>
          <w:szCs w:val="32"/>
          <w:highlight w:val="none"/>
          <w:u w:val="single"/>
          <w:lang w:val="en-US" w:eastAsia="zh-CN" w:bidi="ar-SA"/>
        </w:rPr>
        <w:br w:type="page"/>
      </w:r>
      <w:r>
        <w:rPr>
          <w:rFonts w:hint="eastAsia" w:ascii="宋体" w:hAnsi="宋体" w:eastAsia="宋体" w:cs="宋体"/>
          <w:b/>
          <w:bCs/>
          <w:color w:val="auto"/>
          <w:kern w:val="0"/>
          <w:sz w:val="28"/>
          <w:szCs w:val="28"/>
          <w:highlight w:val="none"/>
          <w:lang w:val="en-US" w:eastAsia="zh-CN" w:bidi="ar-SA"/>
        </w:rPr>
        <w:t>一、投标函</w:t>
      </w:r>
    </w:p>
    <w:p w14:paraId="7B696682">
      <w:pPr>
        <w:adjustRightInd w:val="0"/>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致：</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（采购代理机构）：</w:t>
      </w:r>
    </w:p>
    <w:p w14:paraId="50198A2E">
      <w:pPr>
        <w:adjustRightInd w:val="0"/>
        <w:snapToGrid w:val="0"/>
        <w:spacing w:line="360" w:lineRule="auto"/>
        <w:ind w:firstLine="435"/>
        <w:rPr>
          <w:rFonts w:hint="eastAsia" w:ascii="宋体" w:hAnsi="宋体" w:eastAsia="宋体" w:cs="宋体"/>
          <w:color w:val="auto"/>
          <w:szCs w:val="21"/>
          <w:highlight w:val="none"/>
        </w:rPr>
      </w:pPr>
      <w:r>
        <w:rPr>
          <w:rFonts w:hint="eastAsia" w:ascii="宋体" w:hAnsi="宋体" w:eastAsia="宋体" w:cs="宋体"/>
          <w:color w:val="auto"/>
          <w:szCs w:val="21"/>
          <w:highlight w:val="none"/>
        </w:rPr>
        <w:t>根据贵方为</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（项目名称）的投标邀请（</w:t>
      </w:r>
      <w:r>
        <w:rPr>
          <w:rFonts w:hint="eastAsia" w:ascii="宋体" w:hAnsi="宋体" w:eastAsia="宋体" w:cs="宋体"/>
          <w:color w:val="auto"/>
          <w:highlight w:val="none"/>
        </w:rPr>
        <w:t>政府</w:t>
      </w:r>
      <w:r>
        <w:rPr>
          <w:rFonts w:hint="eastAsia" w:ascii="宋体" w:hAnsi="宋体" w:eastAsia="宋体" w:cs="宋体"/>
          <w:iCs/>
          <w:color w:val="auto"/>
          <w:highlight w:val="none"/>
        </w:rPr>
        <w:t>采购编号：</w:t>
      </w:r>
      <w:r>
        <w:rPr>
          <w:rFonts w:hint="eastAsia" w:ascii="宋体" w:hAnsi="宋体" w:eastAsia="宋体" w:cs="宋体"/>
          <w:iCs/>
          <w:color w:val="auto"/>
          <w:highlight w:val="none"/>
          <w:u w:val="single"/>
        </w:rPr>
        <w:t xml:space="preserve">      </w:t>
      </w:r>
      <w:r>
        <w:rPr>
          <w:rFonts w:hint="eastAsia" w:ascii="宋体" w:hAnsi="宋体" w:eastAsia="宋体" w:cs="宋体"/>
          <w:iCs/>
          <w:color w:val="auto"/>
          <w:highlight w:val="none"/>
        </w:rPr>
        <w:t xml:space="preserve"> </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（姓名、职务）经正式授权并代表投标人</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 （投标人名称、地址）提交下述文件</w:t>
      </w:r>
      <w:r>
        <w:rPr>
          <w:rFonts w:hint="eastAsia" w:ascii="宋体" w:hAnsi="宋体" w:eastAsia="宋体" w:cs="宋体"/>
          <w:color w:val="auto"/>
          <w:szCs w:val="21"/>
          <w:highlight w:val="none"/>
          <w:lang w:eastAsia="zh-CN"/>
        </w:rPr>
        <w:t>电子</w:t>
      </w:r>
      <w:r>
        <w:rPr>
          <w:rFonts w:hint="eastAsia" w:ascii="宋体" w:hAnsi="宋体" w:eastAsia="宋体" w:cs="宋体"/>
          <w:color w:val="auto"/>
          <w:szCs w:val="21"/>
          <w:highlight w:val="none"/>
        </w:rPr>
        <w:t>正本一份，并在此声明，所递交的投标文件内容完整、真实。</w:t>
      </w:r>
    </w:p>
    <w:p w14:paraId="2AA31D17">
      <w:pPr>
        <w:adjustRightInd w:val="0"/>
        <w:snapToGrid w:val="0"/>
        <w:spacing w:line="360" w:lineRule="auto"/>
        <w:jc w:val="left"/>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 xml:space="preserve"> 商务技术文件</w:t>
      </w:r>
    </w:p>
    <w:p w14:paraId="0EB2CD69">
      <w:pPr>
        <w:adjustRightInd w:val="0"/>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商务部分</w:t>
      </w:r>
    </w:p>
    <w:p w14:paraId="3C877A46">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投标函</w:t>
      </w:r>
    </w:p>
    <w:p w14:paraId="7AC6867C">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开标一览表</w:t>
      </w:r>
    </w:p>
    <w:p w14:paraId="22B356EC">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分项价格表</w:t>
      </w:r>
    </w:p>
    <w:p w14:paraId="3515E266">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商务响应/偏离表</w:t>
      </w:r>
    </w:p>
    <w:p w14:paraId="64FD3485">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享受政府采购政策优惠的证明资料和清单表</w:t>
      </w:r>
    </w:p>
    <w:p w14:paraId="031DA94B">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投标人认为需提供的其他资料</w:t>
      </w:r>
    </w:p>
    <w:p w14:paraId="3377A1E8">
      <w:pPr>
        <w:adjustRightInd w:val="0"/>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技术部分</w:t>
      </w:r>
    </w:p>
    <w:p w14:paraId="76880127">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货物说明一览表</w:t>
      </w:r>
    </w:p>
    <w:p w14:paraId="2299C3EF">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技术响应/偏离表</w:t>
      </w:r>
    </w:p>
    <w:p w14:paraId="16CCF9AD">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投标货物符合招标文件规定的证明文件</w:t>
      </w:r>
    </w:p>
    <w:p w14:paraId="5337DE1E">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投标人认为需提供的其他资料</w:t>
      </w:r>
    </w:p>
    <w:p w14:paraId="4C8C7E79">
      <w:pPr>
        <w:adjustRightInd w:val="0"/>
        <w:snapToGrid w:val="0"/>
        <w:spacing w:line="360" w:lineRule="auto"/>
        <w:jc w:val="left"/>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 xml:space="preserve"> 资格证明文件</w:t>
      </w:r>
    </w:p>
    <w:p w14:paraId="647D8F4C">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法定代表人身份证明</w:t>
      </w:r>
    </w:p>
    <w:p w14:paraId="201A3C79">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授权委托书</w:t>
      </w:r>
    </w:p>
    <w:p w14:paraId="368BA6BD">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投标人具备投标资格的证明文件</w:t>
      </w:r>
    </w:p>
    <w:p w14:paraId="26484ABC">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投标保证金</w:t>
      </w:r>
    </w:p>
    <w:p w14:paraId="00D06D00">
      <w:pPr>
        <w:adjustRightInd w:val="0"/>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在此，签字代表宣布同意如下：</w:t>
      </w:r>
    </w:p>
    <w:p w14:paraId="44230A98">
      <w:pPr>
        <w:adjustRightInd w:val="0"/>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1、投标人严格按照招标文件的规定报价，见《开标一览表》。</w:t>
      </w:r>
    </w:p>
    <w:p w14:paraId="4DDA2B8E">
      <w:pPr>
        <w:adjustRightInd w:val="0"/>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2、投标人将按招标文件的规定履行合同责任和义务。</w:t>
      </w:r>
    </w:p>
    <w:p w14:paraId="729F37A1">
      <w:pPr>
        <w:adjustRightInd w:val="0"/>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3、投标人已详细审查招标文件。我们完全理解并同意放弃对这方面有不明及误解的权力。</w:t>
      </w:r>
    </w:p>
    <w:p w14:paraId="74CC4953">
      <w:pPr>
        <w:adjustRightInd w:val="0"/>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4、本投标有效期为自招标文件规定的提交投标文件截止之日起</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个日历日。在投标有效期内，投标人同意遵守本投标文件中的承诺且在此期限期满之前投标文件对我方具有法律约束力。</w:t>
      </w:r>
    </w:p>
    <w:p w14:paraId="71E9E646">
      <w:pPr>
        <w:adjustRightInd w:val="0"/>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5、同意提供贵方可能要求的与其投标有关的一切数据或资料。 </w:t>
      </w:r>
    </w:p>
    <w:p w14:paraId="10323008">
      <w:pPr>
        <w:adjustRightInd w:val="0"/>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6、与本投标有关的一切正式往来信函请寄：地址：</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；邮编：</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 ；电话：</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；传真：</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 。</w:t>
      </w:r>
    </w:p>
    <w:p w14:paraId="5CA19D44">
      <w:pPr>
        <w:widowControl w:val="0"/>
        <w:adjustRightInd w:val="0"/>
        <w:snapToGrid w:val="0"/>
        <w:spacing w:line="360" w:lineRule="auto"/>
        <w:jc w:val="both"/>
        <w:rPr>
          <w:rFonts w:hint="eastAsia" w:ascii="宋体" w:hAnsi="宋体" w:eastAsia="宋体" w:cs="宋体"/>
          <w:color w:val="auto"/>
          <w:kern w:val="0"/>
          <w:sz w:val="21"/>
          <w:szCs w:val="21"/>
          <w:highlight w:val="none"/>
          <w:lang w:val="en-US" w:eastAsia="zh-CN" w:bidi="ar-SA"/>
        </w:rPr>
      </w:pPr>
    </w:p>
    <w:p w14:paraId="6CAB5D7F">
      <w:pPr>
        <w:widowControl w:val="0"/>
        <w:adjustRightInd w:val="0"/>
        <w:snapToGrid w:val="0"/>
        <w:spacing w:line="360" w:lineRule="auto"/>
        <w:jc w:val="both"/>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投标人名称（盖单位章）：</w:t>
      </w:r>
    </w:p>
    <w:p w14:paraId="7CB4D48D">
      <w:pPr>
        <w:adjustRightInd w:val="0"/>
        <w:snapToGrid w:val="0"/>
        <w:spacing w:line="360" w:lineRule="auto"/>
        <w:rPr>
          <w:rFonts w:hint="eastAsia" w:ascii="宋体" w:hAnsi="宋体" w:eastAsia="宋体" w:cs="宋体"/>
          <w:b/>
          <w:bCs/>
          <w:color w:val="auto"/>
          <w:sz w:val="28"/>
          <w:szCs w:val="28"/>
          <w:highlight w:val="none"/>
        </w:rPr>
      </w:pPr>
      <w:r>
        <w:rPr>
          <w:rFonts w:hint="eastAsia" w:ascii="宋体" w:hAnsi="宋体" w:eastAsia="宋体" w:cs="宋体"/>
          <w:color w:val="auto"/>
          <w:szCs w:val="21"/>
          <w:highlight w:val="none"/>
        </w:rPr>
        <w:t>日期：</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年</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月</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日</w:t>
      </w:r>
      <w:r>
        <w:rPr>
          <w:rFonts w:hint="eastAsia" w:ascii="宋体" w:hAnsi="宋体" w:eastAsia="宋体" w:cs="宋体"/>
          <w:b/>
          <w:bCs/>
          <w:color w:val="auto"/>
          <w:sz w:val="28"/>
          <w:szCs w:val="28"/>
          <w:highlight w:val="none"/>
        </w:rPr>
        <w:br w:type="page"/>
      </w:r>
    </w:p>
    <w:p w14:paraId="0AE01F2D">
      <w:pPr>
        <w:keepNext/>
        <w:keepLines/>
        <w:widowControl w:val="0"/>
        <w:spacing w:before="0" w:after="0" w:line="416" w:lineRule="auto"/>
        <w:jc w:val="center"/>
        <w:outlineLvl w:val="2"/>
        <w:rPr>
          <w:rFonts w:hint="eastAsia" w:ascii="宋体" w:hAnsi="宋体" w:eastAsia="宋体" w:cs="宋体"/>
          <w:b/>
          <w:bCs/>
          <w:color w:val="auto"/>
          <w:kern w:val="0"/>
          <w:sz w:val="28"/>
          <w:szCs w:val="28"/>
          <w:highlight w:val="none"/>
          <w:lang w:val="en-US" w:eastAsia="zh-CN" w:bidi="ar-SA"/>
        </w:rPr>
      </w:pPr>
      <w:r>
        <w:rPr>
          <w:rFonts w:hint="eastAsia" w:ascii="宋体" w:hAnsi="宋体" w:eastAsia="宋体" w:cs="宋体"/>
          <w:b/>
          <w:bCs/>
          <w:color w:val="auto"/>
          <w:kern w:val="0"/>
          <w:sz w:val="28"/>
          <w:szCs w:val="28"/>
          <w:highlight w:val="none"/>
          <w:lang w:val="en-US" w:eastAsia="zh-CN" w:bidi="ar-SA"/>
        </w:rPr>
        <w:t>二、开标一览表</w:t>
      </w:r>
    </w:p>
    <w:p w14:paraId="3860C15E">
      <w:pPr>
        <w:adjustRightInd w:val="0"/>
        <w:snapToGrid w:val="0"/>
        <w:spacing w:line="360" w:lineRule="auto"/>
        <w:ind w:left="-88" w:leftChars="-42"/>
        <w:jc w:val="center"/>
        <w:rPr>
          <w:rFonts w:hint="eastAsia" w:ascii="仿宋" w:hAnsi="仿宋" w:eastAsia="仿宋" w:cs="仿宋"/>
          <w:color w:val="auto"/>
          <w:sz w:val="24"/>
          <w:highlight w:val="none"/>
        </w:rPr>
      </w:pPr>
    </w:p>
    <w:p w14:paraId="4A7E4BB6">
      <w:pPr>
        <w:adjustRightInd w:val="0"/>
        <w:snapToGrid w:val="0"/>
        <w:spacing w:line="360" w:lineRule="auto"/>
        <w:rPr>
          <w:rFonts w:hint="eastAsia" w:ascii="仿宋" w:hAnsi="仿宋" w:eastAsia="仿宋" w:cs="仿宋"/>
          <w:color w:val="auto"/>
          <w:szCs w:val="21"/>
          <w:highlight w:val="none"/>
        </w:rPr>
      </w:pPr>
      <w:r>
        <w:rPr>
          <w:rFonts w:hint="eastAsia" w:ascii="仿宋" w:hAnsi="仿宋" w:eastAsia="仿宋" w:cs="仿宋"/>
          <w:color w:val="auto"/>
          <w:szCs w:val="21"/>
          <w:highlight w:val="none"/>
        </w:rPr>
        <w:t>采购代理编号：</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 xml:space="preserve">                       项目名称：</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 xml:space="preserve"> </w:t>
      </w:r>
    </w:p>
    <w:p w14:paraId="2F9A5E0F">
      <w:pPr>
        <w:adjustRightInd w:val="0"/>
        <w:snapToGrid w:val="0"/>
        <w:spacing w:line="360" w:lineRule="auto"/>
        <w:rPr>
          <w:rFonts w:hint="eastAsia" w:ascii="仿宋" w:hAnsi="仿宋" w:eastAsia="仿宋" w:cs="仿宋"/>
          <w:b/>
          <w:color w:val="auto"/>
          <w:szCs w:val="21"/>
          <w:highlight w:val="none"/>
        </w:rPr>
      </w:pPr>
      <w:r>
        <w:rPr>
          <w:rFonts w:hint="eastAsia" w:ascii="仿宋" w:hAnsi="仿宋" w:eastAsia="仿宋" w:cs="仿宋"/>
          <w:color w:val="auto"/>
          <w:szCs w:val="21"/>
          <w:highlight w:val="none"/>
        </w:rPr>
        <w:t>包号：</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u w:val="single"/>
          <w:lang w:val="en-US" w:eastAsia="zh-CN"/>
        </w:rPr>
        <w:t xml:space="preserve">        </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 xml:space="preserve">                      </w:t>
      </w:r>
      <w:r>
        <w:rPr>
          <w:rFonts w:hint="eastAsia" w:ascii="仿宋" w:hAnsi="仿宋" w:eastAsia="仿宋" w:cs="仿宋"/>
          <w:color w:val="auto"/>
          <w:szCs w:val="21"/>
          <w:highlight w:val="none"/>
          <w:lang w:val="en-US" w:eastAsia="zh-CN"/>
        </w:rPr>
        <w:t xml:space="preserve"> </w:t>
      </w:r>
      <w:r>
        <w:rPr>
          <w:rFonts w:hint="eastAsia" w:ascii="仿宋" w:hAnsi="仿宋" w:eastAsia="仿宋" w:cs="仿宋"/>
          <w:color w:val="auto"/>
          <w:szCs w:val="21"/>
          <w:highlight w:val="none"/>
        </w:rPr>
        <w:t>包名称：</w:t>
      </w:r>
      <w:r>
        <w:rPr>
          <w:rFonts w:hint="eastAsia" w:ascii="仿宋" w:hAnsi="仿宋" w:eastAsia="仿宋" w:cs="仿宋"/>
          <w:color w:val="auto"/>
          <w:szCs w:val="21"/>
          <w:highlight w:val="none"/>
          <w:u w:val="single"/>
        </w:rPr>
        <w:t xml:space="preserve">                          </w:t>
      </w:r>
    </w:p>
    <w:tbl>
      <w:tblPr>
        <w:tblStyle w:val="9"/>
        <w:tblW w:w="10115"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5670"/>
        <w:gridCol w:w="4445"/>
      </w:tblGrid>
      <w:tr w14:paraId="4E044E5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23" w:hRule="atLeast"/>
        </w:trPr>
        <w:tc>
          <w:tcPr>
            <w:tcW w:w="5670" w:type="dxa"/>
            <w:noWrap w:val="0"/>
            <w:vAlign w:val="center"/>
          </w:tcPr>
          <w:p w14:paraId="21111C6F">
            <w:pPr>
              <w:adjustRightInd w:val="0"/>
              <w:snapToGrid w:val="0"/>
              <w:spacing w:line="360" w:lineRule="auto"/>
              <w:jc w:val="center"/>
              <w:rPr>
                <w:rFonts w:hint="eastAsia" w:ascii="仿宋" w:hAnsi="仿宋" w:eastAsia="仿宋" w:cs="仿宋"/>
                <w:b/>
                <w:color w:val="auto"/>
                <w:kern w:val="0"/>
                <w:sz w:val="20"/>
                <w:szCs w:val="21"/>
                <w:highlight w:val="none"/>
              </w:rPr>
            </w:pPr>
            <w:r>
              <w:rPr>
                <w:rFonts w:hint="eastAsia" w:ascii="仿宋" w:hAnsi="仿宋" w:eastAsia="仿宋" w:cs="仿宋"/>
                <w:b/>
                <w:color w:val="auto"/>
                <w:kern w:val="0"/>
                <w:szCs w:val="21"/>
                <w:highlight w:val="none"/>
              </w:rPr>
              <w:t>投标报价</w:t>
            </w:r>
          </w:p>
        </w:tc>
        <w:tc>
          <w:tcPr>
            <w:tcW w:w="4445" w:type="dxa"/>
            <w:noWrap w:val="0"/>
            <w:vAlign w:val="center"/>
          </w:tcPr>
          <w:p w14:paraId="7CD550E4">
            <w:pPr>
              <w:adjustRightInd w:val="0"/>
              <w:snapToGrid w:val="0"/>
              <w:spacing w:line="360" w:lineRule="auto"/>
              <w:jc w:val="center"/>
              <w:rPr>
                <w:rFonts w:hint="eastAsia" w:ascii="仿宋" w:hAnsi="仿宋" w:eastAsia="仿宋" w:cs="仿宋"/>
                <w:b/>
                <w:color w:val="auto"/>
                <w:kern w:val="0"/>
                <w:szCs w:val="21"/>
                <w:highlight w:val="none"/>
              </w:rPr>
            </w:pPr>
            <w:r>
              <w:rPr>
                <w:rFonts w:hint="eastAsia" w:ascii="仿宋" w:hAnsi="仿宋" w:eastAsia="仿宋" w:cs="仿宋"/>
                <w:b/>
                <w:color w:val="auto"/>
                <w:kern w:val="0"/>
                <w:szCs w:val="21"/>
                <w:highlight w:val="none"/>
              </w:rPr>
              <w:t>其他内容</w:t>
            </w:r>
          </w:p>
        </w:tc>
      </w:tr>
      <w:tr w14:paraId="3039467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23" w:hRule="atLeast"/>
        </w:trPr>
        <w:tc>
          <w:tcPr>
            <w:tcW w:w="5670" w:type="dxa"/>
            <w:noWrap w:val="0"/>
            <w:vAlign w:val="center"/>
          </w:tcPr>
          <w:p w14:paraId="00703FFF">
            <w:pPr>
              <w:adjustRightInd w:val="0"/>
              <w:snapToGrid w:val="0"/>
              <w:spacing w:line="360" w:lineRule="auto"/>
              <w:jc w:val="center"/>
              <w:rPr>
                <w:rFonts w:hint="eastAsia" w:ascii="仿宋" w:hAnsi="仿宋" w:eastAsia="仿宋" w:cs="仿宋"/>
                <w:color w:val="auto"/>
                <w:kern w:val="0"/>
                <w:szCs w:val="21"/>
                <w:highlight w:val="none"/>
              </w:rPr>
            </w:pPr>
          </w:p>
          <w:p w14:paraId="3D4F0C78">
            <w:pPr>
              <w:adjustRightInd w:val="0"/>
              <w:snapToGrid w:val="0"/>
              <w:spacing w:line="360" w:lineRule="auto"/>
              <w:jc w:val="center"/>
              <w:rPr>
                <w:rFonts w:hint="eastAsia" w:ascii="仿宋" w:hAnsi="仿宋" w:eastAsia="仿宋" w:cs="仿宋"/>
                <w:color w:val="auto"/>
                <w:kern w:val="0"/>
                <w:szCs w:val="21"/>
                <w:highlight w:val="none"/>
                <w:u w:val="single"/>
                <w:lang w:val="en-US" w:eastAsia="zh-CN"/>
              </w:rPr>
            </w:pPr>
          </w:p>
          <w:p w14:paraId="7B1E5D19">
            <w:pPr>
              <w:adjustRightInd w:val="0"/>
              <w:snapToGrid w:val="0"/>
              <w:spacing w:line="360" w:lineRule="auto"/>
              <w:jc w:val="center"/>
              <w:rPr>
                <w:rFonts w:hint="eastAsia" w:ascii="仿宋" w:hAnsi="仿宋" w:eastAsia="仿宋" w:cs="仿宋"/>
                <w:color w:val="auto"/>
                <w:kern w:val="0"/>
                <w:sz w:val="20"/>
                <w:szCs w:val="21"/>
                <w:highlight w:val="none"/>
              </w:rPr>
            </w:pPr>
          </w:p>
          <w:p w14:paraId="22E6683D">
            <w:pPr>
              <w:pStyle w:val="6"/>
              <w:rPr>
                <w:rFonts w:hint="eastAsia" w:ascii="仿宋" w:hAnsi="仿宋" w:eastAsia="仿宋" w:cs="仿宋"/>
                <w:highlight w:val="none"/>
              </w:rPr>
            </w:pPr>
          </w:p>
        </w:tc>
        <w:tc>
          <w:tcPr>
            <w:tcW w:w="4445" w:type="dxa"/>
            <w:noWrap w:val="0"/>
            <w:vAlign w:val="center"/>
          </w:tcPr>
          <w:p w14:paraId="477393EE">
            <w:pPr>
              <w:adjustRightInd w:val="0"/>
              <w:snapToGrid w:val="0"/>
              <w:spacing w:line="360" w:lineRule="auto"/>
              <w:jc w:val="center"/>
              <w:rPr>
                <w:rFonts w:hint="eastAsia" w:ascii="仿宋" w:hAnsi="仿宋" w:eastAsia="仿宋" w:cs="仿宋"/>
                <w:color w:val="auto"/>
                <w:kern w:val="0"/>
                <w:szCs w:val="21"/>
                <w:highlight w:val="none"/>
              </w:rPr>
            </w:pPr>
          </w:p>
        </w:tc>
      </w:tr>
    </w:tbl>
    <w:p w14:paraId="32AAA14B">
      <w:pPr>
        <w:adjustRightInd w:val="0"/>
        <w:snapToGrid w:val="0"/>
        <w:spacing w:line="360" w:lineRule="auto"/>
        <w:rPr>
          <w:rFonts w:hint="eastAsia" w:ascii="仿宋" w:hAnsi="仿宋" w:eastAsia="仿宋" w:cs="仿宋"/>
          <w:b/>
          <w:color w:val="auto"/>
          <w:szCs w:val="21"/>
          <w:highlight w:val="none"/>
        </w:rPr>
      </w:pPr>
    </w:p>
    <w:p w14:paraId="451E8576">
      <w:pPr>
        <w:adjustRightInd w:val="0"/>
        <w:snapToGrid w:val="0"/>
        <w:spacing w:line="360" w:lineRule="auto"/>
        <w:rPr>
          <w:rFonts w:hint="eastAsia" w:ascii="仿宋" w:hAnsi="仿宋" w:eastAsia="仿宋" w:cs="仿宋"/>
          <w:b/>
          <w:color w:val="auto"/>
          <w:szCs w:val="21"/>
          <w:highlight w:val="none"/>
        </w:rPr>
      </w:pPr>
      <w:r>
        <w:rPr>
          <w:rFonts w:hint="eastAsia" w:ascii="仿宋" w:hAnsi="仿宋" w:eastAsia="仿宋" w:cs="仿宋"/>
          <w:b/>
          <w:color w:val="auto"/>
          <w:szCs w:val="21"/>
          <w:highlight w:val="none"/>
        </w:rPr>
        <w:t>备注：</w:t>
      </w:r>
    </w:p>
    <w:p w14:paraId="3FE9CED0">
      <w:pPr>
        <w:adjustRightInd w:val="0"/>
        <w:snapToGrid w:val="0"/>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（1）本表须按包填写，一个“包号”一份。</w:t>
      </w:r>
    </w:p>
    <w:p w14:paraId="4982BECA">
      <w:pPr>
        <w:adjustRightInd w:val="0"/>
        <w:snapToGrid w:val="0"/>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（2）投标人提交两份及以上投标报价不同的“开标一览表”，且未书面说明哪个有效或以哪个为准的，其</w:t>
      </w:r>
      <w:r>
        <w:rPr>
          <w:rFonts w:hint="eastAsia" w:ascii="仿宋" w:hAnsi="仿宋" w:eastAsia="仿宋" w:cs="仿宋"/>
          <w:b/>
          <w:color w:val="auto"/>
          <w:szCs w:val="21"/>
          <w:highlight w:val="none"/>
        </w:rPr>
        <w:t>投标无效</w:t>
      </w:r>
      <w:r>
        <w:rPr>
          <w:rFonts w:hint="eastAsia" w:ascii="仿宋" w:hAnsi="仿宋" w:eastAsia="仿宋" w:cs="仿宋"/>
          <w:color w:val="auto"/>
          <w:szCs w:val="21"/>
          <w:highlight w:val="none"/>
        </w:rPr>
        <w:t>。</w:t>
      </w:r>
    </w:p>
    <w:p w14:paraId="22FFEFB5">
      <w:pPr>
        <w:adjustRightInd w:val="0"/>
        <w:snapToGrid w:val="0"/>
        <w:spacing w:line="360" w:lineRule="auto"/>
        <w:ind w:firstLine="420" w:firstLineChars="200"/>
        <w:jc w:val="left"/>
        <w:rPr>
          <w:rFonts w:hint="eastAsia" w:ascii="仿宋" w:hAnsi="仿宋" w:eastAsia="仿宋" w:cs="仿宋"/>
          <w:color w:val="auto"/>
          <w:highlight w:val="none"/>
        </w:rPr>
      </w:pPr>
      <w:r>
        <w:rPr>
          <w:rFonts w:hint="eastAsia" w:ascii="仿宋" w:hAnsi="仿宋" w:eastAsia="仿宋" w:cs="仿宋"/>
          <w:color w:val="auto"/>
          <w:szCs w:val="21"/>
          <w:highlight w:val="none"/>
        </w:rPr>
        <w:t>（3）</w:t>
      </w:r>
      <w:r>
        <w:rPr>
          <w:rFonts w:hint="eastAsia" w:ascii="仿宋" w:hAnsi="仿宋" w:eastAsia="仿宋" w:cs="仿宋"/>
          <w:color w:val="auto"/>
          <w:highlight w:val="none"/>
        </w:rPr>
        <w:t>投标人在投标截止时间前修改“开标一览表”中的投标报价的，应同时修改投标文件“分项报价明细表”“享受政府采购政策优惠的证明资料”以及“联合体协议书”（如果影响）等相关内容。</w:t>
      </w:r>
    </w:p>
    <w:p w14:paraId="368BD678">
      <w:pPr>
        <w:adjustRightInd w:val="0"/>
        <w:snapToGrid w:val="0"/>
        <w:spacing w:line="360" w:lineRule="auto"/>
        <w:ind w:firstLine="420" w:firstLineChars="200"/>
        <w:rPr>
          <w:rFonts w:hint="eastAsia" w:ascii="仿宋" w:hAnsi="仿宋" w:eastAsia="仿宋" w:cs="仿宋"/>
          <w:color w:val="auto"/>
          <w:szCs w:val="21"/>
          <w:highlight w:val="none"/>
          <w:lang w:val="en-US" w:eastAsia="zh-CN"/>
        </w:rPr>
      </w:pPr>
    </w:p>
    <w:p w14:paraId="0F27D55A">
      <w:pPr>
        <w:adjustRightInd w:val="0"/>
        <w:snapToGrid w:val="0"/>
        <w:spacing w:line="360" w:lineRule="auto"/>
        <w:ind w:firstLine="420" w:firstLineChars="200"/>
        <w:rPr>
          <w:rFonts w:hint="eastAsia" w:ascii="仿宋" w:hAnsi="仿宋" w:eastAsia="仿宋" w:cs="仿宋"/>
          <w:color w:val="auto"/>
          <w:szCs w:val="21"/>
          <w:highlight w:val="none"/>
        </w:rPr>
      </w:pPr>
    </w:p>
    <w:p w14:paraId="7920FC46">
      <w:pPr>
        <w:adjustRightInd w:val="0"/>
        <w:snapToGrid w:val="0"/>
        <w:spacing w:line="360" w:lineRule="auto"/>
        <w:rPr>
          <w:rFonts w:hint="eastAsia" w:ascii="仿宋" w:hAnsi="仿宋" w:eastAsia="仿宋" w:cs="仿宋"/>
          <w:color w:val="auto"/>
          <w:szCs w:val="21"/>
          <w:highlight w:val="none"/>
        </w:rPr>
      </w:pPr>
    </w:p>
    <w:p w14:paraId="27ABB83C">
      <w:pPr>
        <w:adjustRightInd w:val="0"/>
        <w:snapToGrid w:val="0"/>
        <w:spacing w:line="360" w:lineRule="auto"/>
        <w:rPr>
          <w:rFonts w:hint="eastAsia" w:ascii="仿宋" w:hAnsi="仿宋" w:eastAsia="仿宋" w:cs="仿宋"/>
          <w:color w:val="auto"/>
          <w:szCs w:val="21"/>
          <w:highlight w:val="none"/>
        </w:rPr>
      </w:pPr>
      <w:r>
        <w:rPr>
          <w:rFonts w:hint="eastAsia" w:ascii="仿宋" w:hAnsi="仿宋" w:eastAsia="仿宋" w:cs="仿宋"/>
          <w:color w:val="auto"/>
          <w:szCs w:val="21"/>
          <w:highlight w:val="none"/>
        </w:rPr>
        <w:t>投标人名称（盖单位章）：</w:t>
      </w:r>
    </w:p>
    <w:p w14:paraId="4AA35B1C">
      <w:pPr>
        <w:adjustRightInd w:val="0"/>
        <w:snapToGrid w:val="0"/>
        <w:spacing w:line="360" w:lineRule="auto"/>
        <w:rPr>
          <w:rFonts w:hint="eastAsia" w:ascii="仿宋" w:hAnsi="仿宋" w:eastAsia="仿宋" w:cs="仿宋"/>
          <w:color w:val="auto"/>
          <w:szCs w:val="21"/>
          <w:highlight w:val="none"/>
        </w:rPr>
      </w:pPr>
      <w:r>
        <w:rPr>
          <w:rFonts w:hint="eastAsia" w:ascii="仿宋" w:hAnsi="仿宋" w:eastAsia="仿宋" w:cs="仿宋"/>
          <w:color w:val="auto"/>
          <w:spacing w:val="-2"/>
          <w:kern w:val="0"/>
          <w:szCs w:val="21"/>
          <w:highlight w:val="none"/>
        </w:rPr>
        <w:t>法</w:t>
      </w:r>
      <w:r>
        <w:rPr>
          <w:rFonts w:hint="eastAsia" w:ascii="仿宋" w:hAnsi="仿宋" w:eastAsia="仿宋" w:cs="仿宋"/>
          <w:color w:val="auto"/>
          <w:kern w:val="0"/>
          <w:szCs w:val="21"/>
          <w:highlight w:val="none"/>
        </w:rPr>
        <w:t>定</w:t>
      </w:r>
      <w:r>
        <w:rPr>
          <w:rFonts w:hint="eastAsia" w:ascii="仿宋" w:hAnsi="仿宋" w:eastAsia="仿宋" w:cs="仿宋"/>
          <w:color w:val="auto"/>
          <w:spacing w:val="-2"/>
          <w:kern w:val="0"/>
          <w:szCs w:val="21"/>
          <w:highlight w:val="none"/>
        </w:rPr>
        <w:t>代</w:t>
      </w:r>
      <w:r>
        <w:rPr>
          <w:rFonts w:hint="eastAsia" w:ascii="仿宋" w:hAnsi="仿宋" w:eastAsia="仿宋" w:cs="仿宋"/>
          <w:color w:val="auto"/>
          <w:kern w:val="0"/>
          <w:szCs w:val="21"/>
          <w:highlight w:val="none"/>
        </w:rPr>
        <w:t>表</w:t>
      </w:r>
      <w:r>
        <w:rPr>
          <w:rFonts w:hint="eastAsia" w:ascii="仿宋" w:hAnsi="仿宋" w:eastAsia="仿宋" w:cs="仿宋"/>
          <w:color w:val="auto"/>
          <w:spacing w:val="-2"/>
          <w:kern w:val="0"/>
          <w:szCs w:val="21"/>
          <w:highlight w:val="none"/>
        </w:rPr>
        <w:t>人</w:t>
      </w:r>
      <w:r>
        <w:rPr>
          <w:rFonts w:hint="eastAsia" w:ascii="仿宋" w:hAnsi="仿宋" w:eastAsia="仿宋" w:cs="仿宋"/>
          <w:color w:val="auto"/>
          <w:kern w:val="0"/>
          <w:szCs w:val="21"/>
          <w:highlight w:val="none"/>
        </w:rPr>
        <w:t>（</w:t>
      </w:r>
      <w:r>
        <w:rPr>
          <w:rFonts w:hint="eastAsia" w:ascii="仿宋" w:hAnsi="仿宋" w:eastAsia="仿宋" w:cs="仿宋"/>
          <w:color w:val="auto"/>
          <w:spacing w:val="-2"/>
          <w:kern w:val="0"/>
          <w:szCs w:val="21"/>
          <w:highlight w:val="none"/>
        </w:rPr>
        <w:t>单</w:t>
      </w:r>
      <w:r>
        <w:rPr>
          <w:rFonts w:hint="eastAsia" w:ascii="仿宋" w:hAnsi="仿宋" w:eastAsia="仿宋" w:cs="仿宋"/>
          <w:color w:val="auto"/>
          <w:kern w:val="0"/>
          <w:szCs w:val="21"/>
          <w:highlight w:val="none"/>
        </w:rPr>
        <w:t>位</w:t>
      </w:r>
      <w:r>
        <w:rPr>
          <w:rFonts w:hint="eastAsia" w:ascii="仿宋" w:hAnsi="仿宋" w:eastAsia="仿宋" w:cs="仿宋"/>
          <w:color w:val="auto"/>
          <w:spacing w:val="-2"/>
          <w:kern w:val="0"/>
          <w:szCs w:val="21"/>
          <w:highlight w:val="none"/>
        </w:rPr>
        <w:t>负</w:t>
      </w:r>
      <w:r>
        <w:rPr>
          <w:rFonts w:hint="eastAsia" w:ascii="仿宋" w:hAnsi="仿宋" w:eastAsia="仿宋" w:cs="仿宋"/>
          <w:color w:val="auto"/>
          <w:kern w:val="0"/>
          <w:szCs w:val="21"/>
          <w:highlight w:val="none"/>
        </w:rPr>
        <w:t>责人</w:t>
      </w:r>
      <w:r>
        <w:rPr>
          <w:rFonts w:hint="eastAsia" w:ascii="仿宋" w:hAnsi="仿宋" w:eastAsia="仿宋" w:cs="仿宋"/>
          <w:color w:val="auto"/>
          <w:spacing w:val="-2"/>
          <w:kern w:val="0"/>
          <w:szCs w:val="21"/>
          <w:highlight w:val="none"/>
        </w:rPr>
        <w:t>）</w:t>
      </w:r>
      <w:r>
        <w:rPr>
          <w:rFonts w:hint="eastAsia" w:ascii="仿宋" w:hAnsi="仿宋" w:eastAsia="仿宋" w:cs="仿宋"/>
          <w:color w:val="auto"/>
          <w:szCs w:val="21"/>
          <w:highlight w:val="none"/>
        </w:rPr>
        <w:t>或其授权的代理人（签字或印章）：</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_</w:t>
      </w:r>
    </w:p>
    <w:p w14:paraId="6460A43D">
      <w:pPr>
        <w:adjustRightInd w:val="0"/>
        <w:snapToGrid w:val="0"/>
        <w:spacing w:line="360" w:lineRule="auto"/>
        <w:rPr>
          <w:rFonts w:hint="eastAsia" w:ascii="仿宋" w:hAnsi="仿宋" w:eastAsia="仿宋" w:cs="仿宋"/>
          <w:color w:val="auto"/>
          <w:szCs w:val="21"/>
          <w:highlight w:val="none"/>
        </w:rPr>
      </w:pPr>
      <w:r>
        <w:rPr>
          <w:rFonts w:hint="eastAsia" w:ascii="仿宋" w:hAnsi="仿宋" w:eastAsia="仿宋" w:cs="仿宋"/>
          <w:color w:val="auto"/>
          <w:szCs w:val="21"/>
          <w:highlight w:val="none"/>
        </w:rPr>
        <w:t>日期：</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年</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月</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日</w:t>
      </w:r>
    </w:p>
    <w:p w14:paraId="4A8F6331">
      <w:pPr>
        <w:keepNext/>
        <w:keepLines/>
        <w:widowControl w:val="0"/>
        <w:spacing w:before="0" w:after="0" w:line="416" w:lineRule="auto"/>
        <w:jc w:val="center"/>
        <w:outlineLvl w:val="2"/>
        <w:rPr>
          <w:rFonts w:hint="eastAsia" w:ascii="宋体" w:hAnsi="宋体" w:eastAsia="宋体" w:cs="宋体"/>
          <w:b/>
          <w:bCs/>
          <w:color w:val="auto"/>
          <w:kern w:val="0"/>
          <w:sz w:val="28"/>
          <w:szCs w:val="28"/>
          <w:highlight w:val="none"/>
          <w:lang w:val="en-US" w:eastAsia="zh-CN" w:bidi="ar-SA"/>
        </w:rPr>
      </w:pPr>
      <w:r>
        <w:rPr>
          <w:rFonts w:hint="eastAsia" w:ascii="宋体" w:hAnsi="宋体" w:eastAsia="宋体" w:cs="宋体"/>
          <w:b w:val="0"/>
          <w:bCs/>
          <w:color w:val="auto"/>
          <w:kern w:val="0"/>
          <w:sz w:val="32"/>
          <w:szCs w:val="32"/>
          <w:highlight w:val="none"/>
          <w:lang w:val="en-US" w:eastAsia="zh-CN" w:bidi="ar-SA"/>
        </w:rPr>
        <w:br w:type="page"/>
      </w:r>
      <w:r>
        <w:rPr>
          <w:rFonts w:hint="eastAsia" w:ascii="宋体" w:hAnsi="宋体" w:eastAsia="宋体" w:cs="宋体"/>
          <w:b/>
          <w:bCs/>
          <w:color w:val="auto"/>
          <w:kern w:val="0"/>
          <w:sz w:val="28"/>
          <w:szCs w:val="28"/>
          <w:highlight w:val="none"/>
          <w:lang w:val="en-US" w:eastAsia="zh-CN" w:bidi="ar-SA"/>
        </w:rPr>
        <w:t xml:space="preserve">三、分项价格表 </w:t>
      </w:r>
    </w:p>
    <w:p w14:paraId="27FA4EC5">
      <w:pPr>
        <w:autoSpaceDE w:val="0"/>
        <w:autoSpaceDN w:val="0"/>
        <w:adjustRightInd w:val="0"/>
        <w:spacing w:line="296" w:lineRule="exact"/>
        <w:ind w:left="540" w:right="-20"/>
        <w:jc w:val="left"/>
        <w:rPr>
          <w:rFonts w:hint="eastAsia" w:ascii="宋体" w:hAnsi="宋体" w:eastAsia="宋体" w:cs="宋体"/>
          <w:color w:val="auto"/>
          <w:kern w:val="0"/>
          <w:szCs w:val="21"/>
          <w:highlight w:val="none"/>
        </w:rPr>
      </w:pPr>
    </w:p>
    <w:p w14:paraId="4E4A7942">
      <w:pPr>
        <w:autoSpaceDE w:val="0"/>
        <w:autoSpaceDN w:val="0"/>
        <w:adjustRightInd w:val="0"/>
        <w:snapToGrid w:val="0"/>
        <w:spacing w:line="360" w:lineRule="auto"/>
        <w:ind w:right="-20"/>
        <w:jc w:val="center"/>
        <w:rPr>
          <w:rFonts w:hint="eastAsia" w:ascii="宋体" w:hAnsi="宋体" w:eastAsia="宋体" w:cs="宋体"/>
          <w:b/>
          <w:color w:val="auto"/>
          <w:kern w:val="0"/>
          <w:sz w:val="28"/>
          <w:szCs w:val="28"/>
          <w:highlight w:val="none"/>
        </w:rPr>
      </w:pPr>
      <w:r>
        <w:rPr>
          <w:rFonts w:hint="eastAsia" w:ascii="宋体" w:hAnsi="宋体" w:eastAsia="宋体" w:cs="宋体"/>
          <w:b/>
          <w:color w:val="auto"/>
          <w:kern w:val="0"/>
          <w:sz w:val="28"/>
          <w:szCs w:val="28"/>
          <w:highlight w:val="none"/>
        </w:rPr>
        <w:t>1、</w:t>
      </w:r>
      <w:r>
        <w:rPr>
          <w:rFonts w:hint="eastAsia" w:ascii="宋体" w:hAnsi="宋体" w:eastAsia="宋体" w:cs="宋体"/>
          <w:b/>
          <w:color w:val="auto"/>
          <w:spacing w:val="-2"/>
          <w:kern w:val="0"/>
          <w:sz w:val="28"/>
          <w:szCs w:val="28"/>
          <w:highlight w:val="none"/>
        </w:rPr>
        <w:t>分</w:t>
      </w:r>
      <w:r>
        <w:rPr>
          <w:rFonts w:hint="eastAsia" w:ascii="宋体" w:hAnsi="宋体" w:eastAsia="宋体" w:cs="宋体"/>
          <w:b/>
          <w:color w:val="auto"/>
          <w:kern w:val="0"/>
          <w:sz w:val="28"/>
          <w:szCs w:val="28"/>
          <w:highlight w:val="none"/>
        </w:rPr>
        <w:t>项</w:t>
      </w:r>
      <w:r>
        <w:rPr>
          <w:rFonts w:hint="eastAsia" w:ascii="宋体" w:hAnsi="宋体" w:eastAsia="宋体" w:cs="宋体"/>
          <w:b/>
          <w:color w:val="auto"/>
          <w:spacing w:val="-2"/>
          <w:kern w:val="0"/>
          <w:sz w:val="28"/>
          <w:szCs w:val="28"/>
          <w:highlight w:val="none"/>
        </w:rPr>
        <w:t>报</w:t>
      </w:r>
      <w:r>
        <w:rPr>
          <w:rFonts w:hint="eastAsia" w:ascii="宋体" w:hAnsi="宋体" w:eastAsia="宋体" w:cs="宋体"/>
          <w:b/>
          <w:color w:val="auto"/>
          <w:kern w:val="0"/>
          <w:sz w:val="28"/>
          <w:szCs w:val="28"/>
          <w:highlight w:val="none"/>
        </w:rPr>
        <w:t>价</w:t>
      </w:r>
      <w:r>
        <w:rPr>
          <w:rFonts w:hint="eastAsia" w:ascii="宋体" w:hAnsi="宋体" w:eastAsia="宋体" w:cs="宋体"/>
          <w:b/>
          <w:color w:val="auto"/>
          <w:spacing w:val="-2"/>
          <w:kern w:val="0"/>
          <w:sz w:val="28"/>
          <w:szCs w:val="28"/>
          <w:highlight w:val="none"/>
        </w:rPr>
        <w:t>表</w:t>
      </w:r>
      <w:r>
        <w:rPr>
          <w:rFonts w:hint="eastAsia" w:ascii="宋体" w:hAnsi="宋体" w:eastAsia="宋体" w:cs="宋体"/>
          <w:b/>
          <w:color w:val="auto"/>
          <w:kern w:val="0"/>
          <w:sz w:val="28"/>
          <w:szCs w:val="28"/>
          <w:highlight w:val="none"/>
        </w:rPr>
        <w:t>说明</w:t>
      </w:r>
    </w:p>
    <w:p w14:paraId="472C031C">
      <w:pPr>
        <w:adjustRightInd w:val="0"/>
        <w:snapToGrid w:val="0"/>
        <w:spacing w:line="360" w:lineRule="auto"/>
        <w:ind w:left="0" w:leftChars="0" w:firstLine="0" w:firstLineChars="0"/>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备注：</w:t>
      </w:r>
    </w:p>
    <w:p w14:paraId="456053AE">
      <w:pPr>
        <w:adjustRightInd w:val="0"/>
        <w:snapToGrid w:val="0"/>
        <w:spacing w:line="360" w:lineRule="auto"/>
        <w:ind w:left="0" w:leftChars="0" w:firstLine="0" w:firstLineChars="0"/>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r>
        <w:rPr>
          <w:rFonts w:hint="eastAsia" w:ascii="宋体" w:hAnsi="宋体" w:eastAsia="宋体" w:cs="宋体"/>
          <w:b/>
          <w:bCs/>
          <w:color w:val="auto"/>
          <w:szCs w:val="21"/>
          <w:highlight w:val="none"/>
        </w:rPr>
        <w:t>1）本表应对应“开标一览表”。投标人如果不提供分项报价明细表，其投标无效</w:t>
      </w:r>
      <w:r>
        <w:rPr>
          <w:rFonts w:hint="eastAsia" w:ascii="宋体" w:hAnsi="宋体" w:eastAsia="宋体" w:cs="宋体"/>
          <w:color w:val="auto"/>
          <w:szCs w:val="21"/>
          <w:highlight w:val="none"/>
        </w:rPr>
        <w:t>。</w:t>
      </w:r>
    </w:p>
    <w:p w14:paraId="510E0FFE">
      <w:pPr>
        <w:adjustRightInd w:val="0"/>
        <w:snapToGrid w:val="0"/>
        <w:spacing w:line="360" w:lineRule="auto"/>
        <w:ind w:left="0" w:leftChars="0" w:firstLine="0" w:firstLineChars="0"/>
        <w:rPr>
          <w:rFonts w:hint="eastAsia" w:ascii="宋体" w:hAnsi="宋体" w:eastAsia="宋体" w:cs="宋体"/>
          <w:color w:val="auto"/>
          <w:szCs w:val="21"/>
          <w:highlight w:val="none"/>
        </w:rPr>
      </w:pPr>
      <w:r>
        <w:rPr>
          <w:rFonts w:hint="eastAsia" w:ascii="宋体" w:hAnsi="宋体" w:eastAsia="宋体" w:cs="宋体"/>
          <w:color w:val="auto"/>
          <w:szCs w:val="21"/>
          <w:highlight w:val="none"/>
        </w:rPr>
        <w:t>（2）不得填写“免费”或“赠与”，也不得进行“零”报价，否则投标无效。</w:t>
      </w:r>
    </w:p>
    <w:p w14:paraId="2BD9ABC1">
      <w:pPr>
        <w:adjustRightInd w:val="0"/>
        <w:snapToGrid w:val="0"/>
        <w:spacing w:line="360" w:lineRule="auto"/>
        <w:ind w:left="0" w:leftChars="0" w:firstLine="0" w:firstLineChars="0"/>
        <w:rPr>
          <w:rFonts w:hint="eastAsia" w:ascii="宋体" w:hAnsi="宋体" w:eastAsia="宋体" w:cs="宋体"/>
          <w:color w:val="auto"/>
          <w:szCs w:val="21"/>
          <w:highlight w:val="none"/>
        </w:rPr>
      </w:pPr>
      <w:r>
        <w:rPr>
          <w:rFonts w:hint="eastAsia" w:ascii="宋体" w:hAnsi="宋体" w:eastAsia="宋体" w:cs="宋体"/>
          <w:color w:val="auto"/>
          <w:szCs w:val="21"/>
          <w:highlight w:val="none"/>
        </w:rPr>
        <w:t>（3）投标人在提交投标文件的截止时间前修改“开标一览表”中的投标报价的，本表相应内容应同时修改。否则，分项报价按投标报价修改的相同比例进行调整，其风险由投标人自已承担。</w:t>
      </w:r>
    </w:p>
    <w:p w14:paraId="41D859A8">
      <w:pPr>
        <w:adjustRightInd w:val="0"/>
        <w:snapToGrid w:val="0"/>
        <w:spacing w:line="360" w:lineRule="auto"/>
        <w:ind w:left="0" w:leftChars="0" w:firstLine="0" w:firstLineChars="0"/>
        <w:rPr>
          <w:rFonts w:hint="default" w:ascii="宋体" w:hAnsi="宋体" w:eastAsia="宋体" w:cs="宋体"/>
          <w:b/>
          <w:bCs/>
          <w:color w:val="auto"/>
          <w:szCs w:val="21"/>
          <w:highlight w:val="none"/>
          <w:lang w:val="en-US" w:eastAsia="zh-CN"/>
        </w:rPr>
      </w:pPr>
      <w:r>
        <w:rPr>
          <w:rFonts w:hint="eastAsia" w:ascii="宋体" w:hAnsi="宋体" w:eastAsia="宋体" w:cs="宋体"/>
          <w:b/>
          <w:bCs/>
          <w:color w:val="auto"/>
          <w:szCs w:val="21"/>
          <w:highlight w:val="none"/>
          <w:lang w:eastAsia="zh-CN"/>
        </w:rPr>
        <w:t>（</w:t>
      </w:r>
      <w:r>
        <w:rPr>
          <w:rFonts w:hint="eastAsia" w:ascii="宋体" w:hAnsi="宋体" w:eastAsia="宋体" w:cs="宋体"/>
          <w:b/>
          <w:bCs/>
          <w:color w:val="auto"/>
          <w:szCs w:val="21"/>
          <w:highlight w:val="none"/>
          <w:lang w:val="en-US" w:eastAsia="zh-CN"/>
        </w:rPr>
        <w:t>4</w:t>
      </w:r>
      <w:r>
        <w:rPr>
          <w:rFonts w:hint="eastAsia" w:ascii="宋体" w:hAnsi="宋体" w:eastAsia="宋体" w:cs="宋体"/>
          <w:b/>
          <w:bCs/>
          <w:color w:val="auto"/>
          <w:szCs w:val="21"/>
          <w:highlight w:val="none"/>
          <w:lang w:eastAsia="zh-CN"/>
        </w:rPr>
        <w:t>）</w:t>
      </w:r>
      <w:r>
        <w:rPr>
          <w:rFonts w:hint="eastAsia" w:ascii="宋体" w:hAnsi="宋体" w:eastAsia="宋体" w:cs="宋体"/>
          <w:b/>
          <w:bCs/>
          <w:color w:val="auto"/>
          <w:szCs w:val="21"/>
          <w:highlight w:val="none"/>
          <w:lang w:val="en-US" w:eastAsia="zh-CN"/>
        </w:rPr>
        <w:t xml:space="preserve">根据采购需求 </w:t>
      </w:r>
    </w:p>
    <w:p w14:paraId="1C6E4B17">
      <w:pPr>
        <w:autoSpaceDE w:val="0"/>
        <w:autoSpaceDN w:val="0"/>
        <w:adjustRightInd w:val="0"/>
        <w:snapToGrid w:val="0"/>
        <w:spacing w:line="360" w:lineRule="auto"/>
        <w:ind w:right="-20"/>
        <w:jc w:val="center"/>
        <w:rPr>
          <w:rFonts w:hint="eastAsia" w:ascii="宋体" w:hAnsi="宋体" w:eastAsia="宋体" w:cs="宋体"/>
          <w:b/>
          <w:color w:val="auto"/>
          <w:kern w:val="0"/>
          <w:sz w:val="28"/>
          <w:szCs w:val="28"/>
        </w:rPr>
      </w:pPr>
      <w:r>
        <w:rPr>
          <w:rFonts w:hint="eastAsia" w:ascii="宋体" w:hAnsi="宋体" w:eastAsia="宋体" w:cs="宋体"/>
          <w:b/>
          <w:color w:val="auto"/>
          <w:kern w:val="0"/>
          <w:position w:val="-3"/>
          <w:sz w:val="28"/>
          <w:szCs w:val="28"/>
        </w:rPr>
        <w:t>2、</w:t>
      </w:r>
      <w:r>
        <w:rPr>
          <w:rFonts w:hint="eastAsia" w:ascii="宋体" w:hAnsi="宋体" w:eastAsia="宋体" w:cs="宋体"/>
          <w:b/>
          <w:color w:val="auto"/>
          <w:spacing w:val="-2"/>
          <w:kern w:val="0"/>
          <w:position w:val="-3"/>
          <w:sz w:val="28"/>
          <w:szCs w:val="28"/>
        </w:rPr>
        <w:t>分</w:t>
      </w:r>
      <w:r>
        <w:rPr>
          <w:rFonts w:hint="eastAsia" w:ascii="宋体" w:hAnsi="宋体" w:eastAsia="宋体" w:cs="宋体"/>
          <w:b/>
          <w:color w:val="auto"/>
          <w:kern w:val="0"/>
          <w:position w:val="-3"/>
          <w:sz w:val="28"/>
          <w:szCs w:val="28"/>
        </w:rPr>
        <w:t>项</w:t>
      </w:r>
      <w:r>
        <w:rPr>
          <w:rFonts w:hint="eastAsia" w:ascii="宋体" w:hAnsi="宋体" w:eastAsia="宋体" w:cs="宋体"/>
          <w:b/>
          <w:color w:val="auto"/>
          <w:spacing w:val="-2"/>
          <w:kern w:val="0"/>
          <w:position w:val="-3"/>
          <w:sz w:val="28"/>
          <w:szCs w:val="28"/>
        </w:rPr>
        <w:t>报</w:t>
      </w:r>
      <w:r>
        <w:rPr>
          <w:rFonts w:hint="eastAsia" w:ascii="宋体" w:hAnsi="宋体" w:eastAsia="宋体" w:cs="宋体"/>
          <w:b/>
          <w:color w:val="auto"/>
          <w:kern w:val="0"/>
          <w:position w:val="-3"/>
          <w:sz w:val="28"/>
          <w:szCs w:val="28"/>
        </w:rPr>
        <w:t>价表</w:t>
      </w:r>
    </w:p>
    <w:p w14:paraId="37BAD5B9">
      <w:pPr>
        <w:widowControl w:val="0"/>
        <w:ind w:firstLine="420" w:firstLineChars="200"/>
        <w:jc w:val="both"/>
        <w:rPr>
          <w:rFonts w:hint="eastAsia" w:ascii="宋体" w:hAnsi="宋体" w:eastAsia="宋体" w:cs="宋体"/>
          <w:color w:val="auto"/>
          <w:szCs w:val="21"/>
        </w:rPr>
      </w:pPr>
      <w:r>
        <w:rPr>
          <w:rFonts w:hint="eastAsia" w:ascii="宋体" w:hAnsi="宋体" w:eastAsia="宋体" w:cs="宋体"/>
          <w:color w:val="auto"/>
          <w:szCs w:val="21"/>
          <w:lang w:eastAsia="zh-CN"/>
        </w:rPr>
        <w:t>采购计划</w:t>
      </w:r>
      <w:r>
        <w:rPr>
          <w:rFonts w:hint="eastAsia" w:ascii="宋体" w:hAnsi="宋体" w:eastAsia="宋体" w:cs="宋体"/>
          <w:color w:val="auto"/>
          <w:szCs w:val="21"/>
        </w:rPr>
        <w:t>编号：                                                    金额单位：人民币元</w:t>
      </w:r>
    </w:p>
    <w:tbl>
      <w:tblPr>
        <w:tblStyle w:val="9"/>
        <w:tblW w:w="10276" w:type="dxa"/>
        <w:tblInd w:w="-15" w:type="dxa"/>
        <w:tblLayout w:type="fixed"/>
        <w:tblCellMar>
          <w:top w:w="0" w:type="dxa"/>
          <w:left w:w="0" w:type="dxa"/>
          <w:bottom w:w="0" w:type="dxa"/>
          <w:right w:w="0" w:type="dxa"/>
        </w:tblCellMar>
      </w:tblPr>
      <w:tblGrid>
        <w:gridCol w:w="744"/>
        <w:gridCol w:w="1637"/>
        <w:gridCol w:w="1045"/>
        <w:gridCol w:w="1044"/>
        <w:gridCol w:w="1191"/>
        <w:gridCol w:w="1489"/>
        <w:gridCol w:w="1785"/>
        <w:gridCol w:w="1341"/>
      </w:tblGrid>
      <w:tr w14:paraId="0DF02A54">
        <w:tblPrEx>
          <w:tblCellMar>
            <w:top w:w="0" w:type="dxa"/>
            <w:left w:w="0" w:type="dxa"/>
            <w:bottom w:w="0" w:type="dxa"/>
            <w:right w:w="0" w:type="dxa"/>
          </w:tblCellMar>
        </w:tblPrEx>
        <w:trPr>
          <w:trHeight w:val="800" w:hRule="exact"/>
        </w:trPr>
        <w:tc>
          <w:tcPr>
            <w:tcW w:w="744" w:type="dxa"/>
            <w:tcBorders>
              <w:top w:val="double" w:color="auto" w:sz="4" w:space="0"/>
              <w:left w:val="double" w:color="auto" w:sz="4" w:space="0"/>
              <w:bottom w:val="single" w:color="auto" w:sz="6" w:space="0"/>
              <w:right w:val="single" w:color="auto" w:sz="6" w:space="0"/>
            </w:tcBorders>
            <w:noWrap w:val="0"/>
            <w:vAlign w:val="top"/>
          </w:tcPr>
          <w:p w14:paraId="1EAA5CDE">
            <w:pPr>
              <w:widowControl w:val="0"/>
              <w:ind w:firstLine="420" w:firstLineChars="200"/>
              <w:jc w:val="both"/>
              <w:rPr>
                <w:rFonts w:hint="eastAsia" w:ascii="宋体" w:hAnsi="宋体" w:eastAsia="宋体" w:cs="宋体"/>
                <w:color w:val="auto"/>
                <w:szCs w:val="21"/>
              </w:rPr>
            </w:pPr>
            <w:r>
              <w:rPr>
                <w:rFonts w:hint="eastAsia" w:ascii="宋体" w:hAnsi="宋体" w:eastAsia="宋体" w:cs="宋体"/>
                <w:color w:val="auto"/>
                <w:szCs w:val="21"/>
              </w:rPr>
              <w:t>序号</w:t>
            </w:r>
          </w:p>
        </w:tc>
        <w:tc>
          <w:tcPr>
            <w:tcW w:w="1637" w:type="dxa"/>
            <w:tcBorders>
              <w:top w:val="double" w:color="auto" w:sz="4" w:space="0"/>
              <w:left w:val="single" w:color="auto" w:sz="6" w:space="0"/>
              <w:bottom w:val="single" w:color="auto" w:sz="6" w:space="0"/>
              <w:right w:val="single" w:color="auto" w:sz="6" w:space="0"/>
            </w:tcBorders>
            <w:noWrap w:val="0"/>
            <w:vAlign w:val="top"/>
          </w:tcPr>
          <w:p w14:paraId="628CF717">
            <w:pPr>
              <w:widowControl w:val="0"/>
              <w:ind w:firstLine="420" w:firstLineChars="200"/>
              <w:jc w:val="both"/>
              <w:rPr>
                <w:rFonts w:hint="eastAsia" w:ascii="宋体" w:hAnsi="宋体" w:eastAsia="宋体" w:cs="宋体"/>
                <w:color w:val="auto"/>
                <w:szCs w:val="21"/>
              </w:rPr>
            </w:pPr>
            <w:r>
              <w:rPr>
                <w:rFonts w:hint="eastAsia" w:ascii="宋体" w:hAnsi="宋体" w:eastAsia="宋体" w:cs="宋体"/>
                <w:color w:val="auto"/>
                <w:szCs w:val="21"/>
              </w:rPr>
              <w:t>分项</w:t>
            </w:r>
            <w:r>
              <w:rPr>
                <w:rFonts w:hint="eastAsia" w:ascii="宋体" w:hAnsi="宋体" w:eastAsia="宋体" w:cs="宋体"/>
                <w:color w:val="auto"/>
                <w:szCs w:val="21"/>
                <w:lang w:val="en-US" w:eastAsia="zh-CN"/>
              </w:rPr>
              <w:t>服务</w:t>
            </w:r>
            <w:r>
              <w:rPr>
                <w:rFonts w:hint="eastAsia" w:ascii="宋体" w:hAnsi="宋体" w:eastAsia="宋体" w:cs="宋体"/>
                <w:color w:val="auto"/>
                <w:szCs w:val="21"/>
              </w:rPr>
              <w:t>名称</w:t>
            </w:r>
          </w:p>
        </w:tc>
        <w:tc>
          <w:tcPr>
            <w:tcW w:w="1045" w:type="dxa"/>
            <w:tcBorders>
              <w:top w:val="double" w:color="auto" w:sz="4" w:space="0"/>
              <w:left w:val="single" w:color="auto" w:sz="6" w:space="0"/>
              <w:bottom w:val="single" w:color="auto" w:sz="6" w:space="0"/>
              <w:right w:val="single" w:color="auto" w:sz="6" w:space="0"/>
            </w:tcBorders>
            <w:noWrap w:val="0"/>
            <w:vAlign w:val="top"/>
          </w:tcPr>
          <w:p w14:paraId="757CEBCD">
            <w:pPr>
              <w:widowControl w:val="0"/>
              <w:ind w:firstLine="420" w:firstLineChars="200"/>
              <w:jc w:val="both"/>
              <w:rPr>
                <w:rFonts w:hint="eastAsia" w:ascii="宋体" w:hAnsi="宋体" w:eastAsia="宋体" w:cs="宋体"/>
                <w:color w:val="auto"/>
                <w:szCs w:val="21"/>
              </w:rPr>
            </w:pPr>
            <w:r>
              <w:rPr>
                <w:rFonts w:hint="eastAsia" w:ascii="宋体" w:hAnsi="宋体" w:eastAsia="宋体" w:cs="宋体"/>
                <w:color w:val="auto"/>
                <w:szCs w:val="21"/>
              </w:rPr>
              <w:t>单位</w:t>
            </w:r>
          </w:p>
        </w:tc>
        <w:tc>
          <w:tcPr>
            <w:tcW w:w="1044" w:type="dxa"/>
            <w:tcBorders>
              <w:top w:val="double" w:color="auto" w:sz="4" w:space="0"/>
              <w:left w:val="single" w:color="auto" w:sz="6" w:space="0"/>
              <w:bottom w:val="single" w:color="auto" w:sz="6" w:space="0"/>
              <w:right w:val="single" w:color="auto" w:sz="6" w:space="0"/>
            </w:tcBorders>
            <w:noWrap w:val="0"/>
            <w:vAlign w:val="top"/>
          </w:tcPr>
          <w:p w14:paraId="25CB71E7">
            <w:pPr>
              <w:widowControl w:val="0"/>
              <w:ind w:firstLine="420" w:firstLineChars="200"/>
              <w:jc w:val="both"/>
              <w:rPr>
                <w:rFonts w:hint="eastAsia" w:ascii="宋体" w:hAnsi="宋体" w:eastAsia="宋体" w:cs="宋体"/>
                <w:color w:val="auto"/>
                <w:szCs w:val="21"/>
              </w:rPr>
            </w:pPr>
            <w:r>
              <w:rPr>
                <w:rFonts w:hint="eastAsia" w:ascii="宋体" w:hAnsi="宋体" w:eastAsia="宋体" w:cs="宋体"/>
                <w:color w:val="auto"/>
                <w:szCs w:val="21"/>
              </w:rPr>
              <w:t>规格型号</w:t>
            </w:r>
          </w:p>
        </w:tc>
        <w:tc>
          <w:tcPr>
            <w:tcW w:w="1191" w:type="dxa"/>
            <w:tcBorders>
              <w:top w:val="double" w:color="auto" w:sz="4" w:space="0"/>
              <w:left w:val="single" w:color="auto" w:sz="6" w:space="0"/>
              <w:bottom w:val="single" w:color="auto" w:sz="6" w:space="0"/>
              <w:right w:val="single" w:color="auto" w:sz="6" w:space="0"/>
            </w:tcBorders>
            <w:noWrap w:val="0"/>
            <w:vAlign w:val="top"/>
          </w:tcPr>
          <w:p w14:paraId="0D92711B">
            <w:pPr>
              <w:widowControl w:val="0"/>
              <w:ind w:firstLine="420" w:firstLineChars="200"/>
              <w:jc w:val="both"/>
              <w:rPr>
                <w:rFonts w:hint="eastAsia" w:ascii="宋体" w:hAnsi="宋体" w:eastAsia="宋体" w:cs="宋体"/>
                <w:color w:val="auto"/>
                <w:szCs w:val="21"/>
              </w:rPr>
            </w:pPr>
            <w:r>
              <w:rPr>
                <w:rFonts w:hint="eastAsia" w:ascii="宋体" w:hAnsi="宋体" w:eastAsia="宋体" w:cs="宋体"/>
                <w:color w:val="auto"/>
                <w:szCs w:val="21"/>
              </w:rPr>
              <w:t>数量</w:t>
            </w:r>
          </w:p>
        </w:tc>
        <w:tc>
          <w:tcPr>
            <w:tcW w:w="1489" w:type="dxa"/>
            <w:tcBorders>
              <w:top w:val="double" w:color="auto" w:sz="4" w:space="0"/>
              <w:left w:val="single" w:color="auto" w:sz="6" w:space="0"/>
              <w:bottom w:val="single" w:color="auto" w:sz="6" w:space="0"/>
              <w:right w:val="single" w:color="auto" w:sz="6" w:space="0"/>
            </w:tcBorders>
            <w:noWrap w:val="0"/>
            <w:vAlign w:val="top"/>
          </w:tcPr>
          <w:p w14:paraId="5DD31FAC">
            <w:pPr>
              <w:widowControl w:val="0"/>
              <w:ind w:firstLine="420" w:firstLineChars="200"/>
              <w:jc w:val="both"/>
              <w:rPr>
                <w:rFonts w:hint="eastAsia" w:ascii="宋体" w:hAnsi="宋体" w:eastAsia="宋体" w:cs="宋体"/>
                <w:color w:val="auto"/>
                <w:szCs w:val="21"/>
              </w:rPr>
            </w:pPr>
            <w:r>
              <w:rPr>
                <w:rFonts w:hint="eastAsia" w:ascii="宋体" w:hAnsi="宋体" w:eastAsia="宋体" w:cs="宋体"/>
                <w:color w:val="auto"/>
                <w:szCs w:val="21"/>
              </w:rPr>
              <w:t>单价（元）</w:t>
            </w:r>
          </w:p>
        </w:tc>
        <w:tc>
          <w:tcPr>
            <w:tcW w:w="1785" w:type="dxa"/>
            <w:tcBorders>
              <w:top w:val="double" w:color="auto" w:sz="4" w:space="0"/>
              <w:left w:val="single" w:color="auto" w:sz="6" w:space="0"/>
              <w:bottom w:val="single" w:color="auto" w:sz="6" w:space="0"/>
              <w:right w:val="single" w:color="auto" w:sz="6" w:space="0"/>
            </w:tcBorders>
            <w:noWrap w:val="0"/>
            <w:vAlign w:val="top"/>
          </w:tcPr>
          <w:p w14:paraId="79A44DAE">
            <w:pPr>
              <w:widowControl w:val="0"/>
              <w:ind w:firstLine="420" w:firstLineChars="200"/>
              <w:jc w:val="both"/>
              <w:rPr>
                <w:rFonts w:hint="eastAsia" w:ascii="宋体" w:hAnsi="宋体" w:eastAsia="宋体" w:cs="宋体"/>
                <w:color w:val="auto"/>
                <w:szCs w:val="21"/>
              </w:rPr>
            </w:pPr>
            <w:r>
              <w:rPr>
                <w:rFonts w:hint="eastAsia" w:ascii="宋体" w:hAnsi="宋体" w:eastAsia="宋体" w:cs="宋体"/>
                <w:color w:val="auto"/>
                <w:szCs w:val="21"/>
              </w:rPr>
              <w:t>总价（元）</w:t>
            </w:r>
          </w:p>
        </w:tc>
        <w:tc>
          <w:tcPr>
            <w:tcW w:w="1341" w:type="dxa"/>
            <w:tcBorders>
              <w:top w:val="double" w:color="auto" w:sz="4" w:space="0"/>
              <w:left w:val="single" w:color="auto" w:sz="6" w:space="0"/>
              <w:bottom w:val="single" w:color="auto" w:sz="6" w:space="0"/>
              <w:right w:val="double" w:color="auto" w:sz="4" w:space="0"/>
            </w:tcBorders>
            <w:noWrap w:val="0"/>
            <w:vAlign w:val="top"/>
          </w:tcPr>
          <w:p w14:paraId="7443EE22">
            <w:pPr>
              <w:widowControl w:val="0"/>
              <w:ind w:firstLine="420" w:firstLineChars="200"/>
              <w:jc w:val="both"/>
              <w:rPr>
                <w:rFonts w:hint="eastAsia" w:ascii="宋体" w:hAnsi="宋体" w:eastAsia="宋体" w:cs="宋体"/>
                <w:color w:val="auto"/>
                <w:szCs w:val="21"/>
              </w:rPr>
            </w:pPr>
            <w:r>
              <w:rPr>
                <w:rFonts w:hint="eastAsia" w:ascii="宋体" w:hAnsi="宋体" w:eastAsia="宋体" w:cs="宋体"/>
                <w:color w:val="auto"/>
                <w:szCs w:val="21"/>
              </w:rPr>
              <w:t>备注</w:t>
            </w:r>
          </w:p>
        </w:tc>
      </w:tr>
      <w:tr w14:paraId="0C90E8C3">
        <w:tblPrEx>
          <w:tblCellMar>
            <w:top w:w="0" w:type="dxa"/>
            <w:left w:w="0" w:type="dxa"/>
            <w:bottom w:w="0" w:type="dxa"/>
            <w:right w:w="0" w:type="dxa"/>
          </w:tblCellMar>
        </w:tblPrEx>
        <w:trPr>
          <w:trHeight w:val="436" w:hRule="exact"/>
        </w:trPr>
        <w:tc>
          <w:tcPr>
            <w:tcW w:w="744" w:type="dxa"/>
            <w:tcBorders>
              <w:top w:val="single" w:color="auto" w:sz="6" w:space="0"/>
              <w:left w:val="double" w:color="auto" w:sz="4" w:space="0"/>
              <w:bottom w:val="single" w:color="auto" w:sz="6" w:space="0"/>
              <w:right w:val="single" w:color="auto" w:sz="6" w:space="0"/>
            </w:tcBorders>
            <w:noWrap w:val="0"/>
            <w:vAlign w:val="top"/>
          </w:tcPr>
          <w:p w14:paraId="53BF5314">
            <w:pPr>
              <w:widowControl w:val="0"/>
              <w:ind w:firstLine="420" w:firstLineChars="200"/>
              <w:jc w:val="both"/>
              <w:rPr>
                <w:rFonts w:hint="eastAsia" w:ascii="宋体" w:hAnsi="宋体" w:eastAsia="宋体" w:cs="宋体"/>
                <w:color w:val="auto"/>
                <w:szCs w:val="21"/>
              </w:rPr>
            </w:pPr>
            <w:r>
              <w:rPr>
                <w:rFonts w:hint="eastAsia" w:ascii="宋体" w:hAnsi="宋体" w:eastAsia="宋体" w:cs="宋体"/>
                <w:color w:val="auto"/>
                <w:szCs w:val="21"/>
              </w:rPr>
              <w:t>1</w:t>
            </w:r>
          </w:p>
        </w:tc>
        <w:tc>
          <w:tcPr>
            <w:tcW w:w="1637" w:type="dxa"/>
            <w:tcBorders>
              <w:top w:val="single" w:color="auto" w:sz="6" w:space="0"/>
              <w:left w:val="single" w:color="auto" w:sz="6" w:space="0"/>
              <w:bottom w:val="single" w:color="auto" w:sz="6" w:space="0"/>
              <w:right w:val="single" w:color="auto" w:sz="6" w:space="0"/>
            </w:tcBorders>
            <w:noWrap w:val="0"/>
            <w:vAlign w:val="top"/>
          </w:tcPr>
          <w:p w14:paraId="4A96A9A2">
            <w:pPr>
              <w:widowControl w:val="0"/>
              <w:ind w:firstLine="420" w:firstLineChars="200"/>
              <w:jc w:val="both"/>
              <w:rPr>
                <w:rFonts w:hint="eastAsia" w:ascii="宋体" w:hAnsi="宋体" w:eastAsia="宋体" w:cs="宋体"/>
                <w:color w:val="auto"/>
                <w:szCs w:val="21"/>
              </w:rPr>
            </w:pPr>
          </w:p>
        </w:tc>
        <w:tc>
          <w:tcPr>
            <w:tcW w:w="1045" w:type="dxa"/>
            <w:tcBorders>
              <w:top w:val="single" w:color="auto" w:sz="6" w:space="0"/>
              <w:left w:val="single" w:color="auto" w:sz="6" w:space="0"/>
              <w:bottom w:val="single" w:color="auto" w:sz="6" w:space="0"/>
              <w:right w:val="single" w:color="auto" w:sz="6" w:space="0"/>
            </w:tcBorders>
            <w:noWrap w:val="0"/>
            <w:vAlign w:val="top"/>
          </w:tcPr>
          <w:p w14:paraId="57AFF5AC">
            <w:pPr>
              <w:widowControl w:val="0"/>
              <w:ind w:firstLine="420" w:firstLineChars="200"/>
              <w:jc w:val="both"/>
              <w:rPr>
                <w:rFonts w:hint="eastAsia" w:ascii="宋体" w:hAnsi="宋体" w:eastAsia="宋体" w:cs="宋体"/>
                <w:color w:val="auto"/>
                <w:szCs w:val="21"/>
              </w:rPr>
            </w:pPr>
          </w:p>
        </w:tc>
        <w:tc>
          <w:tcPr>
            <w:tcW w:w="1044" w:type="dxa"/>
            <w:tcBorders>
              <w:top w:val="single" w:color="auto" w:sz="6" w:space="0"/>
              <w:left w:val="single" w:color="auto" w:sz="6" w:space="0"/>
              <w:bottom w:val="single" w:color="auto" w:sz="6" w:space="0"/>
              <w:right w:val="single" w:color="auto" w:sz="6" w:space="0"/>
            </w:tcBorders>
            <w:noWrap w:val="0"/>
            <w:vAlign w:val="top"/>
          </w:tcPr>
          <w:p w14:paraId="2E24C15D">
            <w:pPr>
              <w:widowControl w:val="0"/>
              <w:ind w:firstLine="420" w:firstLineChars="200"/>
              <w:jc w:val="both"/>
              <w:rPr>
                <w:rFonts w:hint="eastAsia" w:ascii="宋体" w:hAnsi="宋体" w:eastAsia="宋体" w:cs="宋体"/>
                <w:color w:val="auto"/>
                <w:szCs w:val="21"/>
              </w:rPr>
            </w:pPr>
          </w:p>
        </w:tc>
        <w:tc>
          <w:tcPr>
            <w:tcW w:w="1191" w:type="dxa"/>
            <w:tcBorders>
              <w:top w:val="single" w:color="auto" w:sz="6" w:space="0"/>
              <w:left w:val="single" w:color="auto" w:sz="6" w:space="0"/>
              <w:bottom w:val="single" w:color="auto" w:sz="6" w:space="0"/>
              <w:right w:val="single" w:color="auto" w:sz="6" w:space="0"/>
            </w:tcBorders>
            <w:noWrap w:val="0"/>
            <w:vAlign w:val="top"/>
          </w:tcPr>
          <w:p w14:paraId="3C3A5D63">
            <w:pPr>
              <w:widowControl w:val="0"/>
              <w:ind w:firstLine="420" w:firstLineChars="200"/>
              <w:jc w:val="both"/>
              <w:rPr>
                <w:rFonts w:hint="eastAsia" w:ascii="宋体" w:hAnsi="宋体" w:eastAsia="宋体" w:cs="宋体"/>
                <w:color w:val="auto"/>
                <w:szCs w:val="21"/>
              </w:rPr>
            </w:pPr>
          </w:p>
        </w:tc>
        <w:tc>
          <w:tcPr>
            <w:tcW w:w="1489" w:type="dxa"/>
            <w:tcBorders>
              <w:top w:val="single" w:color="auto" w:sz="6" w:space="0"/>
              <w:left w:val="single" w:color="auto" w:sz="6" w:space="0"/>
              <w:bottom w:val="single" w:color="auto" w:sz="6" w:space="0"/>
              <w:right w:val="single" w:color="auto" w:sz="6" w:space="0"/>
            </w:tcBorders>
            <w:noWrap w:val="0"/>
            <w:vAlign w:val="top"/>
          </w:tcPr>
          <w:p w14:paraId="52451D7E">
            <w:pPr>
              <w:widowControl w:val="0"/>
              <w:ind w:firstLine="420" w:firstLineChars="200"/>
              <w:jc w:val="both"/>
              <w:rPr>
                <w:rFonts w:hint="eastAsia" w:ascii="宋体" w:hAnsi="宋体" w:eastAsia="宋体" w:cs="宋体"/>
                <w:color w:val="auto"/>
                <w:szCs w:val="21"/>
              </w:rPr>
            </w:pPr>
          </w:p>
        </w:tc>
        <w:tc>
          <w:tcPr>
            <w:tcW w:w="1785" w:type="dxa"/>
            <w:tcBorders>
              <w:top w:val="single" w:color="auto" w:sz="6" w:space="0"/>
              <w:left w:val="single" w:color="auto" w:sz="6" w:space="0"/>
              <w:bottom w:val="single" w:color="auto" w:sz="6" w:space="0"/>
              <w:right w:val="single" w:color="auto" w:sz="6" w:space="0"/>
            </w:tcBorders>
            <w:noWrap w:val="0"/>
            <w:vAlign w:val="top"/>
          </w:tcPr>
          <w:p w14:paraId="0002EAE1">
            <w:pPr>
              <w:widowControl w:val="0"/>
              <w:ind w:firstLine="420" w:firstLineChars="200"/>
              <w:jc w:val="both"/>
              <w:rPr>
                <w:rFonts w:hint="eastAsia" w:ascii="宋体" w:hAnsi="宋体" w:eastAsia="宋体" w:cs="宋体"/>
                <w:color w:val="auto"/>
                <w:szCs w:val="21"/>
              </w:rPr>
            </w:pPr>
          </w:p>
        </w:tc>
        <w:tc>
          <w:tcPr>
            <w:tcW w:w="1341" w:type="dxa"/>
            <w:tcBorders>
              <w:top w:val="single" w:color="auto" w:sz="6" w:space="0"/>
              <w:left w:val="single" w:color="auto" w:sz="6" w:space="0"/>
              <w:bottom w:val="single" w:color="auto" w:sz="6" w:space="0"/>
              <w:right w:val="double" w:color="auto" w:sz="4" w:space="0"/>
            </w:tcBorders>
            <w:noWrap w:val="0"/>
            <w:vAlign w:val="top"/>
          </w:tcPr>
          <w:p w14:paraId="25081125">
            <w:pPr>
              <w:widowControl w:val="0"/>
              <w:ind w:firstLine="420" w:firstLineChars="200"/>
              <w:jc w:val="both"/>
              <w:rPr>
                <w:rFonts w:hint="eastAsia" w:ascii="宋体" w:hAnsi="宋体" w:eastAsia="宋体" w:cs="宋体"/>
                <w:color w:val="auto"/>
                <w:szCs w:val="21"/>
              </w:rPr>
            </w:pPr>
          </w:p>
        </w:tc>
      </w:tr>
      <w:tr w14:paraId="44E9958F">
        <w:tblPrEx>
          <w:tblCellMar>
            <w:top w:w="0" w:type="dxa"/>
            <w:left w:w="0" w:type="dxa"/>
            <w:bottom w:w="0" w:type="dxa"/>
            <w:right w:w="0" w:type="dxa"/>
          </w:tblCellMar>
        </w:tblPrEx>
        <w:trPr>
          <w:trHeight w:val="435" w:hRule="exact"/>
        </w:trPr>
        <w:tc>
          <w:tcPr>
            <w:tcW w:w="744" w:type="dxa"/>
            <w:tcBorders>
              <w:top w:val="single" w:color="auto" w:sz="6" w:space="0"/>
              <w:left w:val="double" w:color="auto" w:sz="4" w:space="0"/>
              <w:bottom w:val="single" w:color="auto" w:sz="6" w:space="0"/>
              <w:right w:val="single" w:color="auto" w:sz="6" w:space="0"/>
            </w:tcBorders>
            <w:noWrap w:val="0"/>
            <w:vAlign w:val="top"/>
          </w:tcPr>
          <w:p w14:paraId="0EADF51B">
            <w:pPr>
              <w:widowControl w:val="0"/>
              <w:ind w:firstLine="420" w:firstLineChars="200"/>
              <w:jc w:val="both"/>
              <w:rPr>
                <w:rFonts w:hint="eastAsia" w:ascii="宋体" w:hAnsi="宋体" w:eastAsia="宋体" w:cs="宋体"/>
                <w:color w:val="auto"/>
                <w:szCs w:val="21"/>
              </w:rPr>
            </w:pPr>
            <w:r>
              <w:rPr>
                <w:rFonts w:hint="eastAsia" w:ascii="宋体" w:hAnsi="宋体" w:eastAsia="宋体" w:cs="宋体"/>
                <w:color w:val="auto"/>
                <w:szCs w:val="21"/>
              </w:rPr>
              <w:t>2</w:t>
            </w:r>
          </w:p>
        </w:tc>
        <w:tc>
          <w:tcPr>
            <w:tcW w:w="1637" w:type="dxa"/>
            <w:tcBorders>
              <w:top w:val="single" w:color="auto" w:sz="6" w:space="0"/>
              <w:left w:val="single" w:color="auto" w:sz="6" w:space="0"/>
              <w:bottom w:val="single" w:color="auto" w:sz="6" w:space="0"/>
              <w:right w:val="single" w:color="auto" w:sz="6" w:space="0"/>
            </w:tcBorders>
            <w:noWrap w:val="0"/>
            <w:vAlign w:val="top"/>
          </w:tcPr>
          <w:p w14:paraId="63AC76C7">
            <w:pPr>
              <w:widowControl w:val="0"/>
              <w:ind w:firstLine="420" w:firstLineChars="200"/>
              <w:jc w:val="both"/>
              <w:rPr>
                <w:rFonts w:hint="eastAsia" w:ascii="宋体" w:hAnsi="宋体" w:eastAsia="宋体" w:cs="宋体"/>
                <w:color w:val="auto"/>
                <w:szCs w:val="21"/>
              </w:rPr>
            </w:pPr>
          </w:p>
        </w:tc>
        <w:tc>
          <w:tcPr>
            <w:tcW w:w="1045" w:type="dxa"/>
            <w:tcBorders>
              <w:top w:val="single" w:color="auto" w:sz="6" w:space="0"/>
              <w:left w:val="single" w:color="auto" w:sz="6" w:space="0"/>
              <w:bottom w:val="single" w:color="auto" w:sz="6" w:space="0"/>
              <w:right w:val="single" w:color="auto" w:sz="6" w:space="0"/>
            </w:tcBorders>
            <w:noWrap w:val="0"/>
            <w:vAlign w:val="top"/>
          </w:tcPr>
          <w:p w14:paraId="3472B314">
            <w:pPr>
              <w:widowControl w:val="0"/>
              <w:ind w:firstLine="420" w:firstLineChars="200"/>
              <w:jc w:val="both"/>
              <w:rPr>
                <w:rFonts w:hint="eastAsia" w:ascii="宋体" w:hAnsi="宋体" w:eastAsia="宋体" w:cs="宋体"/>
                <w:color w:val="auto"/>
                <w:szCs w:val="21"/>
              </w:rPr>
            </w:pPr>
          </w:p>
        </w:tc>
        <w:tc>
          <w:tcPr>
            <w:tcW w:w="1044" w:type="dxa"/>
            <w:tcBorders>
              <w:top w:val="single" w:color="auto" w:sz="6" w:space="0"/>
              <w:left w:val="single" w:color="auto" w:sz="6" w:space="0"/>
              <w:bottom w:val="single" w:color="auto" w:sz="6" w:space="0"/>
              <w:right w:val="single" w:color="auto" w:sz="6" w:space="0"/>
            </w:tcBorders>
            <w:noWrap w:val="0"/>
            <w:vAlign w:val="top"/>
          </w:tcPr>
          <w:p w14:paraId="6159404B">
            <w:pPr>
              <w:widowControl w:val="0"/>
              <w:ind w:firstLine="420" w:firstLineChars="200"/>
              <w:jc w:val="both"/>
              <w:rPr>
                <w:rFonts w:hint="eastAsia" w:ascii="宋体" w:hAnsi="宋体" w:eastAsia="宋体" w:cs="宋体"/>
                <w:color w:val="auto"/>
                <w:szCs w:val="21"/>
              </w:rPr>
            </w:pPr>
          </w:p>
        </w:tc>
        <w:tc>
          <w:tcPr>
            <w:tcW w:w="1191" w:type="dxa"/>
            <w:tcBorders>
              <w:top w:val="single" w:color="auto" w:sz="6" w:space="0"/>
              <w:left w:val="single" w:color="auto" w:sz="6" w:space="0"/>
              <w:bottom w:val="single" w:color="auto" w:sz="6" w:space="0"/>
              <w:right w:val="single" w:color="auto" w:sz="6" w:space="0"/>
            </w:tcBorders>
            <w:noWrap w:val="0"/>
            <w:vAlign w:val="top"/>
          </w:tcPr>
          <w:p w14:paraId="4138702D">
            <w:pPr>
              <w:widowControl w:val="0"/>
              <w:ind w:firstLine="420" w:firstLineChars="200"/>
              <w:jc w:val="both"/>
              <w:rPr>
                <w:rFonts w:hint="eastAsia" w:ascii="宋体" w:hAnsi="宋体" w:eastAsia="宋体" w:cs="宋体"/>
                <w:color w:val="auto"/>
                <w:szCs w:val="21"/>
              </w:rPr>
            </w:pPr>
          </w:p>
        </w:tc>
        <w:tc>
          <w:tcPr>
            <w:tcW w:w="1489" w:type="dxa"/>
            <w:tcBorders>
              <w:top w:val="single" w:color="auto" w:sz="6" w:space="0"/>
              <w:left w:val="single" w:color="auto" w:sz="6" w:space="0"/>
              <w:bottom w:val="single" w:color="auto" w:sz="6" w:space="0"/>
              <w:right w:val="single" w:color="auto" w:sz="6" w:space="0"/>
            </w:tcBorders>
            <w:noWrap w:val="0"/>
            <w:vAlign w:val="top"/>
          </w:tcPr>
          <w:p w14:paraId="0BC6E3FB">
            <w:pPr>
              <w:widowControl w:val="0"/>
              <w:ind w:firstLine="420" w:firstLineChars="200"/>
              <w:jc w:val="both"/>
              <w:rPr>
                <w:rFonts w:hint="eastAsia" w:ascii="宋体" w:hAnsi="宋体" w:eastAsia="宋体" w:cs="宋体"/>
                <w:color w:val="auto"/>
                <w:szCs w:val="21"/>
              </w:rPr>
            </w:pPr>
          </w:p>
        </w:tc>
        <w:tc>
          <w:tcPr>
            <w:tcW w:w="1785" w:type="dxa"/>
            <w:tcBorders>
              <w:top w:val="single" w:color="auto" w:sz="6" w:space="0"/>
              <w:left w:val="single" w:color="auto" w:sz="6" w:space="0"/>
              <w:bottom w:val="single" w:color="auto" w:sz="6" w:space="0"/>
              <w:right w:val="single" w:color="auto" w:sz="6" w:space="0"/>
            </w:tcBorders>
            <w:noWrap w:val="0"/>
            <w:vAlign w:val="top"/>
          </w:tcPr>
          <w:p w14:paraId="04C395C5">
            <w:pPr>
              <w:widowControl w:val="0"/>
              <w:ind w:firstLine="420" w:firstLineChars="200"/>
              <w:jc w:val="both"/>
              <w:rPr>
                <w:rFonts w:hint="eastAsia" w:ascii="宋体" w:hAnsi="宋体" w:eastAsia="宋体" w:cs="宋体"/>
                <w:color w:val="auto"/>
                <w:szCs w:val="21"/>
              </w:rPr>
            </w:pPr>
          </w:p>
        </w:tc>
        <w:tc>
          <w:tcPr>
            <w:tcW w:w="1341" w:type="dxa"/>
            <w:tcBorders>
              <w:top w:val="single" w:color="auto" w:sz="6" w:space="0"/>
              <w:left w:val="single" w:color="auto" w:sz="6" w:space="0"/>
              <w:bottom w:val="single" w:color="auto" w:sz="6" w:space="0"/>
              <w:right w:val="double" w:color="auto" w:sz="4" w:space="0"/>
            </w:tcBorders>
            <w:noWrap w:val="0"/>
            <w:vAlign w:val="top"/>
          </w:tcPr>
          <w:p w14:paraId="3AA28A04">
            <w:pPr>
              <w:widowControl w:val="0"/>
              <w:ind w:firstLine="420" w:firstLineChars="200"/>
              <w:jc w:val="both"/>
              <w:rPr>
                <w:rFonts w:hint="eastAsia" w:ascii="宋体" w:hAnsi="宋体" w:eastAsia="宋体" w:cs="宋体"/>
                <w:color w:val="auto"/>
                <w:szCs w:val="21"/>
              </w:rPr>
            </w:pPr>
          </w:p>
        </w:tc>
      </w:tr>
      <w:tr w14:paraId="51BFA0D1">
        <w:tblPrEx>
          <w:tblCellMar>
            <w:top w:w="0" w:type="dxa"/>
            <w:left w:w="0" w:type="dxa"/>
            <w:bottom w:w="0" w:type="dxa"/>
            <w:right w:w="0" w:type="dxa"/>
          </w:tblCellMar>
        </w:tblPrEx>
        <w:trPr>
          <w:trHeight w:val="435" w:hRule="exact"/>
        </w:trPr>
        <w:tc>
          <w:tcPr>
            <w:tcW w:w="744" w:type="dxa"/>
            <w:tcBorders>
              <w:top w:val="single" w:color="auto" w:sz="6" w:space="0"/>
              <w:left w:val="double" w:color="auto" w:sz="4" w:space="0"/>
              <w:bottom w:val="single" w:color="auto" w:sz="6" w:space="0"/>
              <w:right w:val="single" w:color="auto" w:sz="6" w:space="0"/>
            </w:tcBorders>
            <w:noWrap w:val="0"/>
            <w:vAlign w:val="top"/>
          </w:tcPr>
          <w:p w14:paraId="08E51E0D">
            <w:pPr>
              <w:widowControl w:val="0"/>
              <w:ind w:firstLine="420" w:firstLineChars="200"/>
              <w:jc w:val="both"/>
              <w:rPr>
                <w:rFonts w:hint="eastAsia" w:ascii="宋体" w:hAnsi="宋体" w:eastAsia="宋体" w:cs="宋体"/>
                <w:color w:val="auto"/>
                <w:szCs w:val="21"/>
              </w:rPr>
            </w:pPr>
            <w:r>
              <w:rPr>
                <w:rFonts w:hint="eastAsia" w:ascii="宋体" w:hAnsi="宋体" w:eastAsia="宋体" w:cs="宋体"/>
                <w:color w:val="auto"/>
                <w:szCs w:val="21"/>
              </w:rPr>
              <w:t>3</w:t>
            </w:r>
          </w:p>
        </w:tc>
        <w:tc>
          <w:tcPr>
            <w:tcW w:w="1637" w:type="dxa"/>
            <w:tcBorders>
              <w:top w:val="single" w:color="auto" w:sz="6" w:space="0"/>
              <w:left w:val="single" w:color="auto" w:sz="6" w:space="0"/>
              <w:bottom w:val="single" w:color="auto" w:sz="6" w:space="0"/>
              <w:right w:val="single" w:color="auto" w:sz="6" w:space="0"/>
            </w:tcBorders>
            <w:noWrap w:val="0"/>
            <w:vAlign w:val="top"/>
          </w:tcPr>
          <w:p w14:paraId="76D43B95">
            <w:pPr>
              <w:widowControl w:val="0"/>
              <w:ind w:firstLine="420" w:firstLineChars="200"/>
              <w:jc w:val="both"/>
              <w:rPr>
                <w:rFonts w:hint="eastAsia" w:ascii="宋体" w:hAnsi="宋体" w:eastAsia="宋体" w:cs="宋体"/>
                <w:color w:val="auto"/>
                <w:szCs w:val="21"/>
              </w:rPr>
            </w:pPr>
          </w:p>
        </w:tc>
        <w:tc>
          <w:tcPr>
            <w:tcW w:w="1045" w:type="dxa"/>
            <w:tcBorders>
              <w:top w:val="single" w:color="auto" w:sz="6" w:space="0"/>
              <w:left w:val="single" w:color="auto" w:sz="6" w:space="0"/>
              <w:bottom w:val="single" w:color="auto" w:sz="6" w:space="0"/>
              <w:right w:val="single" w:color="auto" w:sz="6" w:space="0"/>
            </w:tcBorders>
            <w:noWrap w:val="0"/>
            <w:vAlign w:val="top"/>
          </w:tcPr>
          <w:p w14:paraId="48A90200">
            <w:pPr>
              <w:widowControl w:val="0"/>
              <w:ind w:firstLine="420" w:firstLineChars="200"/>
              <w:jc w:val="both"/>
              <w:rPr>
                <w:rFonts w:hint="eastAsia" w:ascii="宋体" w:hAnsi="宋体" w:eastAsia="宋体" w:cs="宋体"/>
                <w:color w:val="auto"/>
                <w:szCs w:val="21"/>
              </w:rPr>
            </w:pPr>
          </w:p>
        </w:tc>
        <w:tc>
          <w:tcPr>
            <w:tcW w:w="1044" w:type="dxa"/>
            <w:tcBorders>
              <w:top w:val="single" w:color="auto" w:sz="6" w:space="0"/>
              <w:left w:val="single" w:color="auto" w:sz="6" w:space="0"/>
              <w:bottom w:val="single" w:color="auto" w:sz="6" w:space="0"/>
              <w:right w:val="single" w:color="auto" w:sz="6" w:space="0"/>
            </w:tcBorders>
            <w:noWrap w:val="0"/>
            <w:vAlign w:val="top"/>
          </w:tcPr>
          <w:p w14:paraId="7786E02F">
            <w:pPr>
              <w:widowControl w:val="0"/>
              <w:ind w:firstLine="420" w:firstLineChars="200"/>
              <w:jc w:val="both"/>
              <w:rPr>
                <w:rFonts w:hint="eastAsia" w:ascii="宋体" w:hAnsi="宋体" w:eastAsia="宋体" w:cs="宋体"/>
                <w:color w:val="auto"/>
                <w:szCs w:val="21"/>
              </w:rPr>
            </w:pPr>
          </w:p>
        </w:tc>
        <w:tc>
          <w:tcPr>
            <w:tcW w:w="1191" w:type="dxa"/>
            <w:tcBorders>
              <w:top w:val="single" w:color="auto" w:sz="6" w:space="0"/>
              <w:left w:val="single" w:color="auto" w:sz="6" w:space="0"/>
              <w:bottom w:val="single" w:color="auto" w:sz="6" w:space="0"/>
              <w:right w:val="single" w:color="auto" w:sz="6" w:space="0"/>
            </w:tcBorders>
            <w:noWrap w:val="0"/>
            <w:vAlign w:val="top"/>
          </w:tcPr>
          <w:p w14:paraId="1F789C45">
            <w:pPr>
              <w:widowControl w:val="0"/>
              <w:ind w:firstLine="420" w:firstLineChars="200"/>
              <w:jc w:val="both"/>
              <w:rPr>
                <w:rFonts w:hint="eastAsia" w:ascii="宋体" w:hAnsi="宋体" w:eastAsia="宋体" w:cs="宋体"/>
                <w:color w:val="auto"/>
                <w:szCs w:val="21"/>
              </w:rPr>
            </w:pPr>
          </w:p>
        </w:tc>
        <w:tc>
          <w:tcPr>
            <w:tcW w:w="1489" w:type="dxa"/>
            <w:tcBorders>
              <w:top w:val="single" w:color="auto" w:sz="6" w:space="0"/>
              <w:left w:val="single" w:color="auto" w:sz="6" w:space="0"/>
              <w:bottom w:val="single" w:color="auto" w:sz="6" w:space="0"/>
              <w:right w:val="single" w:color="auto" w:sz="6" w:space="0"/>
            </w:tcBorders>
            <w:noWrap w:val="0"/>
            <w:vAlign w:val="top"/>
          </w:tcPr>
          <w:p w14:paraId="071D661D">
            <w:pPr>
              <w:widowControl w:val="0"/>
              <w:ind w:firstLine="420" w:firstLineChars="200"/>
              <w:jc w:val="both"/>
              <w:rPr>
                <w:rFonts w:hint="eastAsia" w:ascii="宋体" w:hAnsi="宋体" w:eastAsia="宋体" w:cs="宋体"/>
                <w:color w:val="auto"/>
                <w:szCs w:val="21"/>
              </w:rPr>
            </w:pPr>
          </w:p>
        </w:tc>
        <w:tc>
          <w:tcPr>
            <w:tcW w:w="1785" w:type="dxa"/>
            <w:tcBorders>
              <w:top w:val="single" w:color="auto" w:sz="6" w:space="0"/>
              <w:left w:val="single" w:color="auto" w:sz="6" w:space="0"/>
              <w:bottom w:val="single" w:color="auto" w:sz="6" w:space="0"/>
              <w:right w:val="single" w:color="auto" w:sz="6" w:space="0"/>
            </w:tcBorders>
            <w:noWrap w:val="0"/>
            <w:vAlign w:val="top"/>
          </w:tcPr>
          <w:p w14:paraId="02FA897E">
            <w:pPr>
              <w:widowControl w:val="0"/>
              <w:ind w:firstLine="420" w:firstLineChars="200"/>
              <w:jc w:val="both"/>
              <w:rPr>
                <w:rFonts w:hint="eastAsia" w:ascii="宋体" w:hAnsi="宋体" w:eastAsia="宋体" w:cs="宋体"/>
                <w:color w:val="auto"/>
                <w:szCs w:val="21"/>
              </w:rPr>
            </w:pPr>
          </w:p>
        </w:tc>
        <w:tc>
          <w:tcPr>
            <w:tcW w:w="1341" w:type="dxa"/>
            <w:tcBorders>
              <w:top w:val="single" w:color="auto" w:sz="6" w:space="0"/>
              <w:left w:val="single" w:color="auto" w:sz="6" w:space="0"/>
              <w:bottom w:val="single" w:color="auto" w:sz="6" w:space="0"/>
              <w:right w:val="double" w:color="auto" w:sz="4" w:space="0"/>
            </w:tcBorders>
            <w:noWrap w:val="0"/>
            <w:vAlign w:val="top"/>
          </w:tcPr>
          <w:p w14:paraId="4881B27E">
            <w:pPr>
              <w:widowControl w:val="0"/>
              <w:ind w:firstLine="420" w:firstLineChars="200"/>
              <w:jc w:val="both"/>
              <w:rPr>
                <w:rFonts w:hint="eastAsia" w:ascii="宋体" w:hAnsi="宋体" w:eastAsia="宋体" w:cs="宋体"/>
                <w:color w:val="auto"/>
                <w:szCs w:val="21"/>
              </w:rPr>
            </w:pPr>
          </w:p>
        </w:tc>
      </w:tr>
      <w:tr w14:paraId="48198131">
        <w:tblPrEx>
          <w:tblCellMar>
            <w:top w:w="0" w:type="dxa"/>
            <w:left w:w="0" w:type="dxa"/>
            <w:bottom w:w="0" w:type="dxa"/>
            <w:right w:w="0" w:type="dxa"/>
          </w:tblCellMar>
        </w:tblPrEx>
        <w:trPr>
          <w:trHeight w:val="435" w:hRule="exact"/>
        </w:trPr>
        <w:tc>
          <w:tcPr>
            <w:tcW w:w="744" w:type="dxa"/>
            <w:tcBorders>
              <w:top w:val="single" w:color="auto" w:sz="6" w:space="0"/>
              <w:left w:val="double" w:color="auto" w:sz="4" w:space="0"/>
              <w:bottom w:val="single" w:color="auto" w:sz="6" w:space="0"/>
              <w:right w:val="single" w:color="auto" w:sz="6" w:space="0"/>
            </w:tcBorders>
            <w:noWrap w:val="0"/>
            <w:vAlign w:val="top"/>
          </w:tcPr>
          <w:p w14:paraId="16467BFE">
            <w:pPr>
              <w:widowControl w:val="0"/>
              <w:ind w:firstLine="420" w:firstLineChars="200"/>
              <w:jc w:val="both"/>
              <w:rPr>
                <w:rFonts w:hint="eastAsia" w:ascii="宋体" w:hAnsi="宋体" w:eastAsia="宋体" w:cs="宋体"/>
                <w:color w:val="auto"/>
                <w:szCs w:val="21"/>
              </w:rPr>
            </w:pPr>
            <w:r>
              <w:rPr>
                <w:rFonts w:hint="eastAsia" w:ascii="宋体" w:hAnsi="宋体" w:eastAsia="宋体" w:cs="宋体"/>
                <w:color w:val="auto"/>
                <w:szCs w:val="21"/>
              </w:rPr>
              <w:t>4</w:t>
            </w:r>
          </w:p>
        </w:tc>
        <w:tc>
          <w:tcPr>
            <w:tcW w:w="1637" w:type="dxa"/>
            <w:tcBorders>
              <w:top w:val="single" w:color="auto" w:sz="6" w:space="0"/>
              <w:left w:val="single" w:color="auto" w:sz="6" w:space="0"/>
              <w:bottom w:val="single" w:color="auto" w:sz="6" w:space="0"/>
              <w:right w:val="single" w:color="auto" w:sz="6" w:space="0"/>
            </w:tcBorders>
            <w:noWrap w:val="0"/>
            <w:vAlign w:val="top"/>
          </w:tcPr>
          <w:p w14:paraId="427DADAA">
            <w:pPr>
              <w:widowControl w:val="0"/>
              <w:ind w:firstLine="420" w:firstLineChars="200"/>
              <w:jc w:val="both"/>
              <w:rPr>
                <w:rFonts w:hint="eastAsia" w:ascii="宋体" w:hAnsi="宋体" w:eastAsia="宋体" w:cs="宋体"/>
                <w:color w:val="auto"/>
                <w:szCs w:val="21"/>
              </w:rPr>
            </w:pPr>
          </w:p>
        </w:tc>
        <w:tc>
          <w:tcPr>
            <w:tcW w:w="1045" w:type="dxa"/>
            <w:tcBorders>
              <w:top w:val="single" w:color="auto" w:sz="6" w:space="0"/>
              <w:left w:val="single" w:color="auto" w:sz="6" w:space="0"/>
              <w:bottom w:val="single" w:color="auto" w:sz="6" w:space="0"/>
              <w:right w:val="single" w:color="auto" w:sz="6" w:space="0"/>
            </w:tcBorders>
            <w:noWrap w:val="0"/>
            <w:vAlign w:val="top"/>
          </w:tcPr>
          <w:p w14:paraId="22086B9C">
            <w:pPr>
              <w:widowControl w:val="0"/>
              <w:ind w:firstLine="420" w:firstLineChars="200"/>
              <w:jc w:val="both"/>
              <w:rPr>
                <w:rFonts w:hint="eastAsia" w:ascii="宋体" w:hAnsi="宋体" w:eastAsia="宋体" w:cs="宋体"/>
                <w:color w:val="auto"/>
                <w:szCs w:val="21"/>
              </w:rPr>
            </w:pPr>
          </w:p>
        </w:tc>
        <w:tc>
          <w:tcPr>
            <w:tcW w:w="1044" w:type="dxa"/>
            <w:tcBorders>
              <w:top w:val="single" w:color="auto" w:sz="6" w:space="0"/>
              <w:left w:val="single" w:color="auto" w:sz="6" w:space="0"/>
              <w:bottom w:val="single" w:color="auto" w:sz="6" w:space="0"/>
              <w:right w:val="single" w:color="auto" w:sz="6" w:space="0"/>
            </w:tcBorders>
            <w:noWrap w:val="0"/>
            <w:vAlign w:val="top"/>
          </w:tcPr>
          <w:p w14:paraId="429DDA5C">
            <w:pPr>
              <w:widowControl w:val="0"/>
              <w:ind w:firstLine="420" w:firstLineChars="200"/>
              <w:jc w:val="both"/>
              <w:rPr>
                <w:rFonts w:hint="eastAsia" w:ascii="宋体" w:hAnsi="宋体" w:eastAsia="宋体" w:cs="宋体"/>
                <w:color w:val="auto"/>
                <w:szCs w:val="21"/>
              </w:rPr>
            </w:pPr>
          </w:p>
        </w:tc>
        <w:tc>
          <w:tcPr>
            <w:tcW w:w="1191" w:type="dxa"/>
            <w:tcBorders>
              <w:top w:val="single" w:color="auto" w:sz="6" w:space="0"/>
              <w:left w:val="single" w:color="auto" w:sz="6" w:space="0"/>
              <w:bottom w:val="single" w:color="auto" w:sz="6" w:space="0"/>
              <w:right w:val="single" w:color="auto" w:sz="6" w:space="0"/>
            </w:tcBorders>
            <w:noWrap w:val="0"/>
            <w:vAlign w:val="top"/>
          </w:tcPr>
          <w:p w14:paraId="0D374707">
            <w:pPr>
              <w:widowControl w:val="0"/>
              <w:ind w:firstLine="420" w:firstLineChars="200"/>
              <w:jc w:val="both"/>
              <w:rPr>
                <w:rFonts w:hint="eastAsia" w:ascii="宋体" w:hAnsi="宋体" w:eastAsia="宋体" w:cs="宋体"/>
                <w:color w:val="auto"/>
                <w:szCs w:val="21"/>
              </w:rPr>
            </w:pPr>
          </w:p>
        </w:tc>
        <w:tc>
          <w:tcPr>
            <w:tcW w:w="1489" w:type="dxa"/>
            <w:tcBorders>
              <w:top w:val="single" w:color="auto" w:sz="6" w:space="0"/>
              <w:left w:val="single" w:color="auto" w:sz="6" w:space="0"/>
              <w:bottom w:val="single" w:color="auto" w:sz="6" w:space="0"/>
              <w:right w:val="single" w:color="auto" w:sz="6" w:space="0"/>
            </w:tcBorders>
            <w:noWrap w:val="0"/>
            <w:vAlign w:val="top"/>
          </w:tcPr>
          <w:p w14:paraId="124CDD93">
            <w:pPr>
              <w:widowControl w:val="0"/>
              <w:ind w:firstLine="420" w:firstLineChars="200"/>
              <w:jc w:val="both"/>
              <w:rPr>
                <w:rFonts w:hint="eastAsia" w:ascii="宋体" w:hAnsi="宋体" w:eastAsia="宋体" w:cs="宋体"/>
                <w:color w:val="auto"/>
                <w:szCs w:val="21"/>
              </w:rPr>
            </w:pPr>
          </w:p>
        </w:tc>
        <w:tc>
          <w:tcPr>
            <w:tcW w:w="1785" w:type="dxa"/>
            <w:tcBorders>
              <w:top w:val="single" w:color="auto" w:sz="6" w:space="0"/>
              <w:left w:val="single" w:color="auto" w:sz="6" w:space="0"/>
              <w:bottom w:val="single" w:color="auto" w:sz="6" w:space="0"/>
              <w:right w:val="single" w:color="auto" w:sz="6" w:space="0"/>
            </w:tcBorders>
            <w:noWrap w:val="0"/>
            <w:vAlign w:val="top"/>
          </w:tcPr>
          <w:p w14:paraId="627CEE5D">
            <w:pPr>
              <w:widowControl w:val="0"/>
              <w:ind w:firstLine="420" w:firstLineChars="200"/>
              <w:jc w:val="both"/>
              <w:rPr>
                <w:rFonts w:hint="eastAsia" w:ascii="宋体" w:hAnsi="宋体" w:eastAsia="宋体" w:cs="宋体"/>
                <w:color w:val="auto"/>
                <w:szCs w:val="21"/>
              </w:rPr>
            </w:pPr>
          </w:p>
        </w:tc>
        <w:tc>
          <w:tcPr>
            <w:tcW w:w="1341" w:type="dxa"/>
            <w:tcBorders>
              <w:top w:val="single" w:color="auto" w:sz="6" w:space="0"/>
              <w:left w:val="single" w:color="auto" w:sz="6" w:space="0"/>
              <w:bottom w:val="single" w:color="auto" w:sz="6" w:space="0"/>
              <w:right w:val="double" w:color="auto" w:sz="4" w:space="0"/>
            </w:tcBorders>
            <w:noWrap w:val="0"/>
            <w:vAlign w:val="top"/>
          </w:tcPr>
          <w:p w14:paraId="1838BD6A">
            <w:pPr>
              <w:widowControl w:val="0"/>
              <w:ind w:firstLine="420" w:firstLineChars="200"/>
              <w:jc w:val="both"/>
              <w:rPr>
                <w:rFonts w:hint="eastAsia" w:ascii="宋体" w:hAnsi="宋体" w:eastAsia="宋体" w:cs="宋体"/>
                <w:color w:val="auto"/>
                <w:szCs w:val="21"/>
              </w:rPr>
            </w:pPr>
          </w:p>
        </w:tc>
      </w:tr>
      <w:tr w14:paraId="0A202038">
        <w:tblPrEx>
          <w:tblCellMar>
            <w:top w:w="0" w:type="dxa"/>
            <w:left w:w="0" w:type="dxa"/>
            <w:bottom w:w="0" w:type="dxa"/>
            <w:right w:w="0" w:type="dxa"/>
          </w:tblCellMar>
        </w:tblPrEx>
        <w:trPr>
          <w:trHeight w:val="435" w:hRule="exact"/>
        </w:trPr>
        <w:tc>
          <w:tcPr>
            <w:tcW w:w="744" w:type="dxa"/>
            <w:tcBorders>
              <w:top w:val="single" w:color="auto" w:sz="6" w:space="0"/>
              <w:left w:val="double" w:color="auto" w:sz="4" w:space="0"/>
              <w:bottom w:val="single" w:color="auto" w:sz="6" w:space="0"/>
              <w:right w:val="single" w:color="auto" w:sz="6" w:space="0"/>
            </w:tcBorders>
            <w:noWrap w:val="0"/>
            <w:vAlign w:val="top"/>
          </w:tcPr>
          <w:p w14:paraId="3A2D0B6D">
            <w:pPr>
              <w:widowControl w:val="0"/>
              <w:ind w:firstLine="420" w:firstLineChars="200"/>
              <w:jc w:val="both"/>
              <w:rPr>
                <w:rFonts w:hint="eastAsia" w:ascii="宋体" w:hAnsi="宋体" w:eastAsia="宋体" w:cs="宋体"/>
                <w:color w:val="auto"/>
                <w:szCs w:val="21"/>
              </w:rPr>
            </w:pPr>
            <w:r>
              <w:rPr>
                <w:rFonts w:hint="eastAsia" w:ascii="宋体" w:hAnsi="宋体" w:eastAsia="宋体" w:cs="宋体"/>
                <w:color w:val="auto"/>
                <w:szCs w:val="21"/>
              </w:rPr>
              <w:t>5</w:t>
            </w:r>
          </w:p>
        </w:tc>
        <w:tc>
          <w:tcPr>
            <w:tcW w:w="1637" w:type="dxa"/>
            <w:tcBorders>
              <w:top w:val="single" w:color="auto" w:sz="6" w:space="0"/>
              <w:left w:val="single" w:color="auto" w:sz="6" w:space="0"/>
              <w:bottom w:val="single" w:color="auto" w:sz="6" w:space="0"/>
              <w:right w:val="single" w:color="auto" w:sz="6" w:space="0"/>
            </w:tcBorders>
            <w:noWrap w:val="0"/>
            <w:vAlign w:val="top"/>
          </w:tcPr>
          <w:p w14:paraId="2BBB2C28">
            <w:pPr>
              <w:widowControl w:val="0"/>
              <w:ind w:firstLine="420" w:firstLineChars="200"/>
              <w:jc w:val="both"/>
              <w:rPr>
                <w:rFonts w:hint="eastAsia" w:ascii="宋体" w:hAnsi="宋体" w:eastAsia="宋体" w:cs="宋体"/>
                <w:color w:val="auto"/>
                <w:szCs w:val="21"/>
              </w:rPr>
            </w:pPr>
          </w:p>
        </w:tc>
        <w:tc>
          <w:tcPr>
            <w:tcW w:w="1045" w:type="dxa"/>
            <w:tcBorders>
              <w:top w:val="single" w:color="auto" w:sz="6" w:space="0"/>
              <w:left w:val="single" w:color="auto" w:sz="6" w:space="0"/>
              <w:bottom w:val="single" w:color="auto" w:sz="6" w:space="0"/>
              <w:right w:val="single" w:color="auto" w:sz="6" w:space="0"/>
            </w:tcBorders>
            <w:noWrap w:val="0"/>
            <w:vAlign w:val="top"/>
          </w:tcPr>
          <w:p w14:paraId="3FC20AAC">
            <w:pPr>
              <w:widowControl w:val="0"/>
              <w:ind w:firstLine="420" w:firstLineChars="200"/>
              <w:jc w:val="both"/>
              <w:rPr>
                <w:rFonts w:hint="eastAsia" w:ascii="宋体" w:hAnsi="宋体" w:eastAsia="宋体" w:cs="宋体"/>
                <w:color w:val="auto"/>
                <w:szCs w:val="21"/>
              </w:rPr>
            </w:pPr>
          </w:p>
        </w:tc>
        <w:tc>
          <w:tcPr>
            <w:tcW w:w="1044" w:type="dxa"/>
            <w:tcBorders>
              <w:top w:val="single" w:color="auto" w:sz="6" w:space="0"/>
              <w:left w:val="single" w:color="auto" w:sz="6" w:space="0"/>
              <w:bottom w:val="single" w:color="auto" w:sz="6" w:space="0"/>
              <w:right w:val="single" w:color="auto" w:sz="6" w:space="0"/>
            </w:tcBorders>
            <w:noWrap w:val="0"/>
            <w:vAlign w:val="top"/>
          </w:tcPr>
          <w:p w14:paraId="45FD0C6C">
            <w:pPr>
              <w:widowControl w:val="0"/>
              <w:ind w:firstLine="420" w:firstLineChars="200"/>
              <w:jc w:val="both"/>
              <w:rPr>
                <w:rFonts w:hint="eastAsia" w:ascii="宋体" w:hAnsi="宋体" w:eastAsia="宋体" w:cs="宋体"/>
                <w:color w:val="auto"/>
                <w:szCs w:val="21"/>
              </w:rPr>
            </w:pPr>
          </w:p>
        </w:tc>
        <w:tc>
          <w:tcPr>
            <w:tcW w:w="1191" w:type="dxa"/>
            <w:tcBorders>
              <w:top w:val="single" w:color="auto" w:sz="6" w:space="0"/>
              <w:left w:val="single" w:color="auto" w:sz="6" w:space="0"/>
              <w:bottom w:val="single" w:color="auto" w:sz="6" w:space="0"/>
              <w:right w:val="single" w:color="auto" w:sz="6" w:space="0"/>
            </w:tcBorders>
            <w:noWrap w:val="0"/>
            <w:vAlign w:val="top"/>
          </w:tcPr>
          <w:p w14:paraId="235F415B">
            <w:pPr>
              <w:widowControl w:val="0"/>
              <w:ind w:firstLine="420" w:firstLineChars="200"/>
              <w:jc w:val="both"/>
              <w:rPr>
                <w:rFonts w:hint="eastAsia" w:ascii="宋体" w:hAnsi="宋体" w:eastAsia="宋体" w:cs="宋体"/>
                <w:color w:val="auto"/>
                <w:szCs w:val="21"/>
              </w:rPr>
            </w:pPr>
          </w:p>
        </w:tc>
        <w:tc>
          <w:tcPr>
            <w:tcW w:w="1489" w:type="dxa"/>
            <w:tcBorders>
              <w:top w:val="single" w:color="auto" w:sz="6" w:space="0"/>
              <w:left w:val="single" w:color="auto" w:sz="6" w:space="0"/>
              <w:bottom w:val="single" w:color="auto" w:sz="6" w:space="0"/>
              <w:right w:val="single" w:color="auto" w:sz="6" w:space="0"/>
            </w:tcBorders>
            <w:noWrap w:val="0"/>
            <w:vAlign w:val="top"/>
          </w:tcPr>
          <w:p w14:paraId="12C52B5B">
            <w:pPr>
              <w:widowControl w:val="0"/>
              <w:ind w:firstLine="420" w:firstLineChars="200"/>
              <w:jc w:val="both"/>
              <w:rPr>
                <w:rFonts w:hint="eastAsia" w:ascii="宋体" w:hAnsi="宋体" w:eastAsia="宋体" w:cs="宋体"/>
                <w:color w:val="auto"/>
                <w:szCs w:val="21"/>
              </w:rPr>
            </w:pPr>
          </w:p>
        </w:tc>
        <w:tc>
          <w:tcPr>
            <w:tcW w:w="1785" w:type="dxa"/>
            <w:tcBorders>
              <w:top w:val="single" w:color="auto" w:sz="6" w:space="0"/>
              <w:left w:val="single" w:color="auto" w:sz="6" w:space="0"/>
              <w:bottom w:val="single" w:color="auto" w:sz="6" w:space="0"/>
              <w:right w:val="single" w:color="auto" w:sz="6" w:space="0"/>
            </w:tcBorders>
            <w:noWrap w:val="0"/>
            <w:vAlign w:val="top"/>
          </w:tcPr>
          <w:p w14:paraId="4F1A4E4B">
            <w:pPr>
              <w:widowControl w:val="0"/>
              <w:ind w:firstLine="420" w:firstLineChars="200"/>
              <w:jc w:val="both"/>
              <w:rPr>
                <w:rFonts w:hint="eastAsia" w:ascii="宋体" w:hAnsi="宋体" w:eastAsia="宋体" w:cs="宋体"/>
                <w:color w:val="auto"/>
                <w:szCs w:val="21"/>
              </w:rPr>
            </w:pPr>
          </w:p>
        </w:tc>
        <w:tc>
          <w:tcPr>
            <w:tcW w:w="1341" w:type="dxa"/>
            <w:tcBorders>
              <w:top w:val="single" w:color="auto" w:sz="6" w:space="0"/>
              <w:left w:val="single" w:color="auto" w:sz="6" w:space="0"/>
              <w:bottom w:val="single" w:color="auto" w:sz="6" w:space="0"/>
              <w:right w:val="double" w:color="auto" w:sz="4" w:space="0"/>
            </w:tcBorders>
            <w:noWrap w:val="0"/>
            <w:vAlign w:val="top"/>
          </w:tcPr>
          <w:p w14:paraId="17376A32">
            <w:pPr>
              <w:widowControl w:val="0"/>
              <w:ind w:firstLine="420" w:firstLineChars="200"/>
              <w:jc w:val="both"/>
              <w:rPr>
                <w:rFonts w:hint="eastAsia" w:ascii="宋体" w:hAnsi="宋体" w:eastAsia="宋体" w:cs="宋体"/>
                <w:color w:val="auto"/>
                <w:szCs w:val="21"/>
              </w:rPr>
            </w:pPr>
          </w:p>
        </w:tc>
      </w:tr>
      <w:tr w14:paraId="5B270795">
        <w:tblPrEx>
          <w:tblCellMar>
            <w:top w:w="0" w:type="dxa"/>
            <w:left w:w="0" w:type="dxa"/>
            <w:bottom w:w="0" w:type="dxa"/>
            <w:right w:w="0" w:type="dxa"/>
          </w:tblCellMar>
        </w:tblPrEx>
        <w:trPr>
          <w:trHeight w:val="450" w:hRule="exact"/>
        </w:trPr>
        <w:tc>
          <w:tcPr>
            <w:tcW w:w="744" w:type="dxa"/>
            <w:tcBorders>
              <w:top w:val="single" w:color="auto" w:sz="6" w:space="0"/>
              <w:left w:val="double" w:color="auto" w:sz="4" w:space="0"/>
              <w:bottom w:val="single" w:color="auto" w:sz="6" w:space="0"/>
              <w:right w:val="single" w:color="auto" w:sz="6" w:space="0"/>
            </w:tcBorders>
            <w:noWrap w:val="0"/>
            <w:vAlign w:val="top"/>
          </w:tcPr>
          <w:p w14:paraId="653E5F69">
            <w:pPr>
              <w:widowControl w:val="0"/>
              <w:ind w:firstLine="420" w:firstLineChars="200"/>
              <w:jc w:val="both"/>
              <w:rPr>
                <w:rFonts w:hint="eastAsia" w:ascii="宋体" w:hAnsi="宋体" w:eastAsia="宋体" w:cs="宋体"/>
                <w:color w:val="auto"/>
                <w:szCs w:val="21"/>
              </w:rPr>
            </w:pPr>
            <w:r>
              <w:rPr>
                <w:rFonts w:hint="eastAsia" w:ascii="宋体" w:hAnsi="宋体" w:eastAsia="宋体" w:cs="宋体"/>
                <w:color w:val="auto"/>
                <w:szCs w:val="21"/>
              </w:rPr>
              <w:t>……</w:t>
            </w:r>
          </w:p>
        </w:tc>
        <w:tc>
          <w:tcPr>
            <w:tcW w:w="1637" w:type="dxa"/>
            <w:tcBorders>
              <w:top w:val="single" w:color="auto" w:sz="6" w:space="0"/>
              <w:left w:val="single" w:color="auto" w:sz="6" w:space="0"/>
              <w:bottom w:val="single" w:color="auto" w:sz="6" w:space="0"/>
              <w:right w:val="single" w:color="auto" w:sz="6" w:space="0"/>
            </w:tcBorders>
            <w:noWrap w:val="0"/>
            <w:vAlign w:val="top"/>
          </w:tcPr>
          <w:p w14:paraId="7BF9C38D">
            <w:pPr>
              <w:widowControl w:val="0"/>
              <w:ind w:firstLine="420" w:firstLineChars="200"/>
              <w:jc w:val="both"/>
              <w:rPr>
                <w:rFonts w:hint="eastAsia" w:ascii="宋体" w:hAnsi="宋体" w:eastAsia="宋体" w:cs="宋体"/>
                <w:color w:val="auto"/>
                <w:szCs w:val="21"/>
              </w:rPr>
            </w:pPr>
            <w:r>
              <w:rPr>
                <w:rFonts w:hint="eastAsia" w:ascii="宋体" w:hAnsi="宋体" w:eastAsia="宋体" w:cs="宋体"/>
                <w:color w:val="auto"/>
                <w:szCs w:val="21"/>
              </w:rPr>
              <w:t>……</w:t>
            </w:r>
          </w:p>
        </w:tc>
        <w:tc>
          <w:tcPr>
            <w:tcW w:w="1045" w:type="dxa"/>
            <w:tcBorders>
              <w:top w:val="single" w:color="auto" w:sz="6" w:space="0"/>
              <w:left w:val="single" w:color="auto" w:sz="6" w:space="0"/>
              <w:bottom w:val="single" w:color="auto" w:sz="6" w:space="0"/>
              <w:right w:val="single" w:color="auto" w:sz="6" w:space="0"/>
            </w:tcBorders>
            <w:noWrap w:val="0"/>
            <w:vAlign w:val="top"/>
          </w:tcPr>
          <w:p w14:paraId="07D328EF">
            <w:pPr>
              <w:widowControl w:val="0"/>
              <w:ind w:firstLine="420" w:firstLineChars="200"/>
              <w:jc w:val="both"/>
              <w:rPr>
                <w:rFonts w:hint="eastAsia" w:ascii="宋体" w:hAnsi="宋体" w:eastAsia="宋体" w:cs="宋体"/>
                <w:color w:val="auto"/>
                <w:szCs w:val="21"/>
              </w:rPr>
            </w:pPr>
          </w:p>
        </w:tc>
        <w:tc>
          <w:tcPr>
            <w:tcW w:w="1044" w:type="dxa"/>
            <w:tcBorders>
              <w:top w:val="single" w:color="auto" w:sz="6" w:space="0"/>
              <w:left w:val="single" w:color="auto" w:sz="6" w:space="0"/>
              <w:bottom w:val="single" w:color="auto" w:sz="6" w:space="0"/>
              <w:right w:val="single" w:color="auto" w:sz="6" w:space="0"/>
            </w:tcBorders>
            <w:noWrap w:val="0"/>
            <w:vAlign w:val="top"/>
          </w:tcPr>
          <w:p w14:paraId="74E8A5EE">
            <w:pPr>
              <w:widowControl w:val="0"/>
              <w:ind w:firstLine="420" w:firstLineChars="200"/>
              <w:jc w:val="both"/>
              <w:rPr>
                <w:rFonts w:hint="eastAsia" w:ascii="宋体" w:hAnsi="宋体" w:eastAsia="宋体" w:cs="宋体"/>
                <w:color w:val="auto"/>
                <w:szCs w:val="21"/>
              </w:rPr>
            </w:pPr>
          </w:p>
        </w:tc>
        <w:tc>
          <w:tcPr>
            <w:tcW w:w="1191" w:type="dxa"/>
            <w:tcBorders>
              <w:top w:val="single" w:color="auto" w:sz="6" w:space="0"/>
              <w:left w:val="single" w:color="auto" w:sz="6" w:space="0"/>
              <w:bottom w:val="single" w:color="auto" w:sz="6" w:space="0"/>
              <w:right w:val="single" w:color="auto" w:sz="6" w:space="0"/>
            </w:tcBorders>
            <w:noWrap w:val="0"/>
            <w:vAlign w:val="top"/>
          </w:tcPr>
          <w:p w14:paraId="030B2DD3">
            <w:pPr>
              <w:widowControl w:val="0"/>
              <w:ind w:firstLine="420" w:firstLineChars="200"/>
              <w:jc w:val="both"/>
              <w:rPr>
                <w:rFonts w:hint="eastAsia" w:ascii="宋体" w:hAnsi="宋体" w:eastAsia="宋体" w:cs="宋体"/>
                <w:color w:val="auto"/>
                <w:szCs w:val="21"/>
              </w:rPr>
            </w:pPr>
          </w:p>
        </w:tc>
        <w:tc>
          <w:tcPr>
            <w:tcW w:w="1489" w:type="dxa"/>
            <w:tcBorders>
              <w:top w:val="single" w:color="auto" w:sz="6" w:space="0"/>
              <w:left w:val="single" w:color="auto" w:sz="6" w:space="0"/>
              <w:bottom w:val="single" w:color="auto" w:sz="6" w:space="0"/>
              <w:right w:val="single" w:color="auto" w:sz="6" w:space="0"/>
            </w:tcBorders>
            <w:noWrap w:val="0"/>
            <w:vAlign w:val="top"/>
          </w:tcPr>
          <w:p w14:paraId="790BDC92">
            <w:pPr>
              <w:widowControl w:val="0"/>
              <w:ind w:firstLine="420" w:firstLineChars="200"/>
              <w:jc w:val="both"/>
              <w:rPr>
                <w:rFonts w:hint="eastAsia" w:ascii="宋体" w:hAnsi="宋体" w:eastAsia="宋体" w:cs="宋体"/>
                <w:color w:val="auto"/>
                <w:szCs w:val="21"/>
              </w:rPr>
            </w:pPr>
          </w:p>
        </w:tc>
        <w:tc>
          <w:tcPr>
            <w:tcW w:w="1785" w:type="dxa"/>
            <w:tcBorders>
              <w:top w:val="single" w:color="auto" w:sz="6" w:space="0"/>
              <w:left w:val="single" w:color="auto" w:sz="6" w:space="0"/>
              <w:bottom w:val="single" w:color="auto" w:sz="6" w:space="0"/>
              <w:right w:val="single" w:color="auto" w:sz="6" w:space="0"/>
            </w:tcBorders>
            <w:noWrap w:val="0"/>
            <w:vAlign w:val="top"/>
          </w:tcPr>
          <w:p w14:paraId="0D440FE7">
            <w:pPr>
              <w:widowControl w:val="0"/>
              <w:ind w:firstLine="420" w:firstLineChars="200"/>
              <w:jc w:val="both"/>
              <w:rPr>
                <w:rFonts w:hint="eastAsia" w:ascii="宋体" w:hAnsi="宋体" w:eastAsia="宋体" w:cs="宋体"/>
                <w:color w:val="auto"/>
                <w:szCs w:val="21"/>
              </w:rPr>
            </w:pPr>
          </w:p>
        </w:tc>
        <w:tc>
          <w:tcPr>
            <w:tcW w:w="1341" w:type="dxa"/>
            <w:tcBorders>
              <w:top w:val="single" w:color="auto" w:sz="6" w:space="0"/>
              <w:left w:val="single" w:color="auto" w:sz="6" w:space="0"/>
              <w:bottom w:val="single" w:color="auto" w:sz="6" w:space="0"/>
              <w:right w:val="double" w:color="auto" w:sz="4" w:space="0"/>
            </w:tcBorders>
            <w:noWrap w:val="0"/>
            <w:vAlign w:val="top"/>
          </w:tcPr>
          <w:p w14:paraId="340F045E">
            <w:pPr>
              <w:widowControl w:val="0"/>
              <w:ind w:firstLine="420" w:firstLineChars="200"/>
              <w:jc w:val="both"/>
              <w:rPr>
                <w:rFonts w:hint="eastAsia" w:ascii="宋体" w:hAnsi="宋体" w:eastAsia="宋体" w:cs="宋体"/>
                <w:color w:val="auto"/>
                <w:szCs w:val="21"/>
              </w:rPr>
            </w:pPr>
          </w:p>
        </w:tc>
      </w:tr>
    </w:tbl>
    <w:p w14:paraId="3BA21D32">
      <w:pPr>
        <w:widowControl w:val="0"/>
        <w:ind w:firstLine="420" w:firstLineChars="200"/>
        <w:jc w:val="both"/>
        <w:rPr>
          <w:rFonts w:hint="eastAsia" w:ascii="宋体" w:hAnsi="宋体" w:eastAsia="宋体" w:cs="宋体"/>
          <w:color w:val="auto"/>
          <w:szCs w:val="21"/>
        </w:rPr>
      </w:pPr>
      <w:r>
        <w:rPr>
          <w:rFonts w:hint="eastAsia" w:ascii="宋体" w:hAnsi="宋体" w:eastAsia="宋体" w:cs="宋体"/>
          <w:color w:val="auto"/>
          <w:szCs w:val="21"/>
        </w:rPr>
        <w:t xml:space="preserve"> 报价金额合计：小写：报价金额合计：小写：_______________ 大写：_______________ </w:t>
      </w:r>
    </w:p>
    <w:p w14:paraId="7DAD3D4E">
      <w:pPr>
        <w:widowControl w:val="0"/>
        <w:ind w:firstLine="420" w:firstLineChars="200"/>
        <w:jc w:val="both"/>
        <w:rPr>
          <w:rFonts w:hint="eastAsia" w:ascii="宋体" w:hAnsi="宋体" w:eastAsia="宋体" w:cs="宋体"/>
          <w:color w:val="auto"/>
          <w:szCs w:val="21"/>
        </w:rPr>
      </w:pPr>
      <w:r>
        <w:rPr>
          <w:rFonts w:hint="eastAsia" w:ascii="宋体" w:hAnsi="宋体" w:eastAsia="宋体" w:cs="宋体"/>
          <w:color w:val="auto"/>
          <w:szCs w:val="21"/>
        </w:rPr>
        <w:t xml:space="preserve"> </w:t>
      </w:r>
    </w:p>
    <w:p w14:paraId="2B99BBCF">
      <w:pPr>
        <w:widowControl w:val="0"/>
        <w:ind w:firstLine="420" w:firstLineChars="200"/>
        <w:jc w:val="both"/>
        <w:rPr>
          <w:rFonts w:hint="eastAsia" w:ascii="宋体" w:hAnsi="宋体" w:eastAsia="宋体" w:cs="宋体"/>
          <w:color w:val="auto"/>
          <w:szCs w:val="21"/>
        </w:rPr>
      </w:pPr>
      <w:r>
        <w:rPr>
          <w:rFonts w:hint="eastAsia" w:ascii="宋体" w:hAnsi="宋体" w:eastAsia="宋体" w:cs="宋体"/>
          <w:color w:val="auto"/>
          <w:szCs w:val="21"/>
        </w:rPr>
        <w:t xml:space="preserve">投标人名称（单位电子签章）： </w:t>
      </w:r>
    </w:p>
    <w:p w14:paraId="225D254E">
      <w:pPr>
        <w:widowControl w:val="0"/>
        <w:ind w:firstLine="420" w:firstLineChars="200"/>
        <w:jc w:val="both"/>
        <w:rPr>
          <w:rFonts w:hint="eastAsia" w:ascii="宋体" w:hAnsi="宋体" w:eastAsia="宋体" w:cs="宋体"/>
          <w:color w:val="auto"/>
          <w:szCs w:val="21"/>
        </w:rPr>
      </w:pPr>
      <w:r>
        <w:rPr>
          <w:rFonts w:hint="eastAsia" w:ascii="宋体" w:hAnsi="宋体" w:eastAsia="宋体" w:cs="宋体"/>
          <w:color w:val="auto"/>
          <w:szCs w:val="21"/>
        </w:rPr>
        <w:t xml:space="preserve">日期：             年            月         日 </w:t>
      </w:r>
    </w:p>
    <w:p w14:paraId="13426358">
      <w:pPr>
        <w:widowControl w:val="0"/>
        <w:ind w:firstLine="420" w:firstLineChars="200"/>
        <w:jc w:val="both"/>
        <w:rPr>
          <w:rFonts w:hint="eastAsia" w:ascii="宋体" w:hAnsi="宋体" w:eastAsia="宋体" w:cs="宋体"/>
          <w:kern w:val="2"/>
          <w:sz w:val="21"/>
          <w:szCs w:val="24"/>
          <w:lang w:val="en-US" w:eastAsia="zh-CN" w:bidi="ar-SA"/>
        </w:rPr>
      </w:pPr>
    </w:p>
    <w:p w14:paraId="7241A824">
      <w:pPr>
        <w:keepNext/>
        <w:keepLines/>
        <w:widowControl w:val="0"/>
        <w:spacing w:before="0" w:after="0" w:line="416" w:lineRule="auto"/>
        <w:jc w:val="center"/>
        <w:outlineLvl w:val="2"/>
        <w:rPr>
          <w:rFonts w:hint="eastAsia" w:ascii="宋体" w:hAnsi="宋体" w:eastAsia="宋体" w:cs="宋体"/>
          <w:b/>
          <w:bCs/>
          <w:color w:val="auto"/>
          <w:kern w:val="0"/>
          <w:sz w:val="28"/>
          <w:szCs w:val="28"/>
          <w:highlight w:val="none"/>
          <w:lang w:val="en-US" w:eastAsia="zh-CN" w:bidi="ar-SA"/>
        </w:rPr>
      </w:pPr>
      <w:r>
        <w:rPr>
          <w:rFonts w:hint="eastAsia" w:ascii="宋体" w:hAnsi="宋体" w:eastAsia="宋体" w:cs="宋体"/>
          <w:b/>
          <w:bCs/>
          <w:color w:val="auto"/>
          <w:kern w:val="0"/>
          <w:sz w:val="28"/>
          <w:szCs w:val="28"/>
          <w:highlight w:val="none"/>
          <w:lang w:val="en-US" w:eastAsia="zh-CN" w:bidi="ar-SA"/>
        </w:rPr>
        <w:br w:type="page"/>
      </w:r>
      <w:r>
        <w:rPr>
          <w:rFonts w:hint="eastAsia" w:ascii="宋体" w:hAnsi="宋体" w:eastAsia="宋体" w:cs="宋体"/>
          <w:b/>
          <w:bCs/>
          <w:color w:val="auto"/>
          <w:kern w:val="0"/>
          <w:sz w:val="28"/>
          <w:szCs w:val="28"/>
          <w:highlight w:val="none"/>
          <w:lang w:val="en-US" w:eastAsia="zh-CN" w:bidi="ar-SA"/>
        </w:rPr>
        <w:t>四、商务响应/偏离表</w:t>
      </w:r>
    </w:p>
    <w:p w14:paraId="242E9B0C">
      <w:pPr>
        <w:adjustRightInd w:val="0"/>
        <w:snapToGrid w:val="0"/>
        <w:rPr>
          <w:rFonts w:hint="eastAsia" w:ascii="宋体" w:hAnsi="宋体" w:eastAsia="宋体" w:cs="宋体"/>
          <w:color w:val="auto"/>
          <w:szCs w:val="21"/>
          <w:highlight w:val="none"/>
          <w:u w:val="single"/>
        </w:rPr>
      </w:pPr>
      <w:r>
        <w:rPr>
          <w:rFonts w:ascii="宋体" w:hAnsi="宋体" w:cs="宋体"/>
          <w:szCs w:val="21"/>
        </w:rPr>
        <w:t>政府采购编号：</w:t>
      </w:r>
      <w:r>
        <w:rPr>
          <w:rFonts w:hint="eastAsia" w:ascii="宋体" w:hAnsi="宋体" w:cs="宋体"/>
          <w:szCs w:val="21"/>
          <w:lang w:val="en-US" w:eastAsia="zh-CN"/>
        </w:rPr>
        <w:t xml:space="preserve">                                 </w:t>
      </w:r>
      <w:r>
        <w:rPr>
          <w:rFonts w:hint="eastAsia" w:ascii="宋体" w:hAnsi="宋体" w:eastAsia="宋体" w:cs="宋体"/>
          <w:color w:val="auto"/>
          <w:spacing w:val="28"/>
          <w:szCs w:val="21"/>
          <w:highlight w:val="none"/>
          <w:lang w:eastAsia="zh-CN"/>
        </w:rPr>
        <w:t>采购计划编号</w:t>
      </w:r>
      <w:r>
        <w:rPr>
          <w:rFonts w:hint="eastAsia" w:ascii="宋体" w:hAnsi="宋体" w:eastAsia="宋体" w:cs="宋体"/>
          <w:color w:val="auto"/>
          <w:szCs w:val="21"/>
          <w:highlight w:val="none"/>
        </w:rPr>
        <w:t xml:space="preserve">: </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 </w:t>
      </w:r>
    </w:p>
    <w:tbl>
      <w:tblPr>
        <w:tblStyle w:val="9"/>
        <w:tblW w:w="10522"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28" w:type="dxa"/>
          <w:bottom w:w="0" w:type="dxa"/>
          <w:right w:w="28" w:type="dxa"/>
        </w:tblCellMar>
      </w:tblPr>
      <w:tblGrid>
        <w:gridCol w:w="1171"/>
        <w:gridCol w:w="3094"/>
        <w:gridCol w:w="3272"/>
        <w:gridCol w:w="1715"/>
        <w:gridCol w:w="1270"/>
      </w:tblGrid>
      <w:tr w14:paraId="2E2DC25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1171" w:type="dxa"/>
            <w:noWrap w:val="0"/>
            <w:vAlign w:val="center"/>
          </w:tcPr>
          <w:p w14:paraId="6241BF6D">
            <w:pPr>
              <w:adjustRightInd w:val="0"/>
              <w:snapToGrid w:val="0"/>
              <w:ind w:left="-88" w:leftChars="-42"/>
              <w:jc w:val="center"/>
              <w:rPr>
                <w:rFonts w:hint="eastAsia" w:ascii="宋体" w:hAnsi="宋体" w:eastAsia="宋体" w:cs="宋体"/>
                <w:color w:val="auto"/>
                <w:szCs w:val="21"/>
                <w:highlight w:val="none"/>
              </w:rPr>
            </w:pPr>
            <w:r>
              <w:rPr>
                <w:rFonts w:hint="eastAsia" w:ascii="宋体" w:hAnsi="宋体" w:eastAsia="宋体" w:cs="宋体"/>
                <w:bCs/>
                <w:color w:val="auto"/>
                <w:szCs w:val="21"/>
                <w:highlight w:val="none"/>
              </w:rPr>
              <w:t>序</w:t>
            </w:r>
            <w:r>
              <w:rPr>
                <w:rFonts w:hint="eastAsia" w:ascii="宋体" w:hAnsi="宋体" w:eastAsia="宋体" w:cs="宋体"/>
                <w:color w:val="auto"/>
                <w:szCs w:val="21"/>
                <w:highlight w:val="none"/>
              </w:rPr>
              <w:t>号</w:t>
            </w:r>
          </w:p>
        </w:tc>
        <w:tc>
          <w:tcPr>
            <w:tcW w:w="3094" w:type="dxa"/>
            <w:noWrap w:val="0"/>
            <w:vAlign w:val="center"/>
          </w:tcPr>
          <w:p w14:paraId="59912BCA">
            <w:pPr>
              <w:adjustRightInd w:val="0"/>
              <w:snapToGrid w:val="0"/>
              <w:ind w:left="-88" w:leftChars="-42"/>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招标文件章节</w:t>
            </w:r>
            <w:r>
              <w:rPr>
                <w:rFonts w:hint="eastAsia" w:ascii="宋体" w:hAnsi="宋体" w:eastAsia="宋体" w:cs="宋体"/>
                <w:bCs/>
                <w:color w:val="auto"/>
                <w:szCs w:val="21"/>
                <w:highlight w:val="none"/>
              </w:rPr>
              <w:t>和条</w:t>
            </w:r>
            <w:r>
              <w:rPr>
                <w:rFonts w:hint="eastAsia" w:ascii="宋体" w:hAnsi="宋体" w:eastAsia="宋体" w:cs="宋体"/>
                <w:color w:val="auto"/>
                <w:szCs w:val="21"/>
                <w:highlight w:val="none"/>
              </w:rPr>
              <w:t>款号</w:t>
            </w:r>
          </w:p>
        </w:tc>
        <w:tc>
          <w:tcPr>
            <w:tcW w:w="3272" w:type="dxa"/>
            <w:noWrap w:val="0"/>
            <w:vAlign w:val="center"/>
          </w:tcPr>
          <w:p w14:paraId="7DF58A40">
            <w:pPr>
              <w:adjustRightInd w:val="0"/>
              <w:snapToGrid w:val="0"/>
              <w:ind w:left="-88" w:leftChars="-42"/>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投标文件章节</w:t>
            </w:r>
            <w:r>
              <w:rPr>
                <w:rFonts w:hint="eastAsia" w:ascii="宋体" w:hAnsi="宋体" w:eastAsia="宋体" w:cs="宋体"/>
                <w:bCs/>
                <w:color w:val="auto"/>
                <w:szCs w:val="21"/>
                <w:highlight w:val="none"/>
              </w:rPr>
              <w:t>和条</w:t>
            </w:r>
            <w:r>
              <w:rPr>
                <w:rFonts w:hint="eastAsia" w:ascii="宋体" w:hAnsi="宋体" w:eastAsia="宋体" w:cs="宋体"/>
                <w:color w:val="auto"/>
                <w:szCs w:val="21"/>
                <w:highlight w:val="none"/>
              </w:rPr>
              <w:t>款号</w:t>
            </w:r>
          </w:p>
        </w:tc>
        <w:tc>
          <w:tcPr>
            <w:tcW w:w="1715" w:type="dxa"/>
            <w:noWrap w:val="0"/>
            <w:vAlign w:val="center"/>
          </w:tcPr>
          <w:p w14:paraId="0EDF5666">
            <w:pPr>
              <w:adjustRightInd w:val="0"/>
              <w:snapToGrid w:val="0"/>
              <w:ind w:left="-88" w:leftChars="-42"/>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响应/偏离</w:t>
            </w:r>
          </w:p>
        </w:tc>
        <w:tc>
          <w:tcPr>
            <w:tcW w:w="1270" w:type="dxa"/>
            <w:noWrap w:val="0"/>
            <w:vAlign w:val="center"/>
          </w:tcPr>
          <w:p w14:paraId="1E6A67C5">
            <w:pPr>
              <w:adjustRightInd w:val="0"/>
              <w:snapToGrid w:val="0"/>
              <w:ind w:left="-88" w:leftChars="-42"/>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说明</w:t>
            </w:r>
          </w:p>
        </w:tc>
      </w:tr>
      <w:tr w14:paraId="2DA9D90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1171" w:type="dxa"/>
            <w:noWrap w:val="0"/>
            <w:vAlign w:val="center"/>
          </w:tcPr>
          <w:p w14:paraId="6F7FE3CE">
            <w:pPr>
              <w:adjustRightInd w:val="0"/>
              <w:snapToGrid w:val="0"/>
              <w:ind w:left="-88" w:leftChars="-42"/>
              <w:jc w:val="center"/>
              <w:rPr>
                <w:rFonts w:hint="eastAsia" w:ascii="宋体" w:hAnsi="宋体" w:eastAsia="宋体" w:cs="宋体"/>
                <w:color w:val="auto"/>
                <w:szCs w:val="21"/>
                <w:highlight w:val="none"/>
              </w:rPr>
            </w:pPr>
          </w:p>
        </w:tc>
        <w:tc>
          <w:tcPr>
            <w:tcW w:w="3094" w:type="dxa"/>
            <w:noWrap w:val="0"/>
            <w:vAlign w:val="center"/>
          </w:tcPr>
          <w:p w14:paraId="13BCCCCD">
            <w:pPr>
              <w:adjustRightInd w:val="0"/>
              <w:snapToGrid w:val="0"/>
              <w:ind w:left="-88" w:leftChars="-42"/>
              <w:jc w:val="center"/>
              <w:rPr>
                <w:rFonts w:hint="eastAsia" w:ascii="宋体" w:hAnsi="宋体" w:eastAsia="宋体" w:cs="宋体"/>
                <w:color w:val="auto"/>
                <w:szCs w:val="21"/>
                <w:highlight w:val="none"/>
              </w:rPr>
            </w:pPr>
          </w:p>
        </w:tc>
        <w:tc>
          <w:tcPr>
            <w:tcW w:w="3272" w:type="dxa"/>
            <w:noWrap w:val="0"/>
            <w:vAlign w:val="center"/>
          </w:tcPr>
          <w:p w14:paraId="7B7B71CE">
            <w:pPr>
              <w:adjustRightInd w:val="0"/>
              <w:snapToGrid w:val="0"/>
              <w:ind w:left="-88" w:leftChars="-42"/>
              <w:jc w:val="center"/>
              <w:rPr>
                <w:rFonts w:hint="eastAsia" w:ascii="宋体" w:hAnsi="宋体" w:eastAsia="宋体" w:cs="宋体"/>
                <w:color w:val="auto"/>
                <w:szCs w:val="21"/>
                <w:highlight w:val="none"/>
              </w:rPr>
            </w:pPr>
          </w:p>
        </w:tc>
        <w:tc>
          <w:tcPr>
            <w:tcW w:w="1715" w:type="dxa"/>
            <w:noWrap w:val="0"/>
            <w:vAlign w:val="center"/>
          </w:tcPr>
          <w:p w14:paraId="5761C383">
            <w:pPr>
              <w:adjustRightInd w:val="0"/>
              <w:snapToGrid w:val="0"/>
              <w:ind w:left="-88" w:leftChars="-42"/>
              <w:jc w:val="center"/>
              <w:rPr>
                <w:rFonts w:hint="eastAsia" w:ascii="宋体" w:hAnsi="宋体" w:eastAsia="宋体" w:cs="宋体"/>
                <w:color w:val="auto"/>
                <w:szCs w:val="21"/>
                <w:highlight w:val="none"/>
              </w:rPr>
            </w:pPr>
          </w:p>
        </w:tc>
        <w:tc>
          <w:tcPr>
            <w:tcW w:w="1270" w:type="dxa"/>
            <w:noWrap w:val="0"/>
            <w:vAlign w:val="center"/>
          </w:tcPr>
          <w:p w14:paraId="58BE5680">
            <w:pPr>
              <w:adjustRightInd w:val="0"/>
              <w:snapToGrid w:val="0"/>
              <w:ind w:left="-88" w:leftChars="-42"/>
              <w:jc w:val="center"/>
              <w:rPr>
                <w:rFonts w:hint="eastAsia" w:ascii="宋体" w:hAnsi="宋体" w:eastAsia="宋体" w:cs="宋体"/>
                <w:color w:val="auto"/>
                <w:szCs w:val="21"/>
                <w:highlight w:val="none"/>
              </w:rPr>
            </w:pPr>
          </w:p>
        </w:tc>
      </w:tr>
      <w:tr w14:paraId="10E8523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1171" w:type="dxa"/>
            <w:noWrap w:val="0"/>
            <w:vAlign w:val="center"/>
          </w:tcPr>
          <w:p w14:paraId="1F18358C">
            <w:pPr>
              <w:adjustRightInd w:val="0"/>
              <w:snapToGrid w:val="0"/>
              <w:ind w:left="-88" w:leftChars="-42"/>
              <w:jc w:val="center"/>
              <w:rPr>
                <w:rFonts w:hint="eastAsia" w:ascii="宋体" w:hAnsi="宋体" w:eastAsia="宋体" w:cs="宋体"/>
                <w:color w:val="auto"/>
                <w:szCs w:val="21"/>
                <w:highlight w:val="none"/>
              </w:rPr>
            </w:pPr>
          </w:p>
        </w:tc>
        <w:tc>
          <w:tcPr>
            <w:tcW w:w="3094" w:type="dxa"/>
            <w:noWrap w:val="0"/>
            <w:vAlign w:val="center"/>
          </w:tcPr>
          <w:p w14:paraId="79A13FB1">
            <w:pPr>
              <w:adjustRightInd w:val="0"/>
              <w:snapToGrid w:val="0"/>
              <w:ind w:left="-88" w:leftChars="-42"/>
              <w:jc w:val="center"/>
              <w:rPr>
                <w:rFonts w:hint="eastAsia" w:ascii="宋体" w:hAnsi="宋体" w:eastAsia="宋体" w:cs="宋体"/>
                <w:color w:val="auto"/>
                <w:szCs w:val="21"/>
                <w:highlight w:val="none"/>
              </w:rPr>
            </w:pPr>
          </w:p>
        </w:tc>
        <w:tc>
          <w:tcPr>
            <w:tcW w:w="3272" w:type="dxa"/>
            <w:noWrap w:val="0"/>
            <w:vAlign w:val="center"/>
          </w:tcPr>
          <w:p w14:paraId="36B7F274">
            <w:pPr>
              <w:adjustRightInd w:val="0"/>
              <w:snapToGrid w:val="0"/>
              <w:ind w:left="-88" w:leftChars="-42"/>
              <w:jc w:val="center"/>
              <w:rPr>
                <w:rFonts w:hint="eastAsia" w:ascii="宋体" w:hAnsi="宋体" w:eastAsia="宋体" w:cs="宋体"/>
                <w:color w:val="auto"/>
                <w:szCs w:val="21"/>
                <w:highlight w:val="none"/>
              </w:rPr>
            </w:pPr>
          </w:p>
        </w:tc>
        <w:tc>
          <w:tcPr>
            <w:tcW w:w="1715" w:type="dxa"/>
            <w:noWrap w:val="0"/>
            <w:vAlign w:val="center"/>
          </w:tcPr>
          <w:p w14:paraId="48C6B1B3">
            <w:pPr>
              <w:adjustRightInd w:val="0"/>
              <w:snapToGrid w:val="0"/>
              <w:ind w:left="-88" w:leftChars="-42"/>
              <w:jc w:val="center"/>
              <w:rPr>
                <w:rFonts w:hint="eastAsia" w:ascii="宋体" w:hAnsi="宋体" w:eastAsia="宋体" w:cs="宋体"/>
                <w:color w:val="auto"/>
                <w:szCs w:val="21"/>
                <w:highlight w:val="none"/>
              </w:rPr>
            </w:pPr>
          </w:p>
        </w:tc>
        <w:tc>
          <w:tcPr>
            <w:tcW w:w="1270" w:type="dxa"/>
            <w:noWrap w:val="0"/>
            <w:vAlign w:val="center"/>
          </w:tcPr>
          <w:p w14:paraId="51716B40">
            <w:pPr>
              <w:adjustRightInd w:val="0"/>
              <w:snapToGrid w:val="0"/>
              <w:ind w:left="-88" w:leftChars="-42"/>
              <w:jc w:val="center"/>
              <w:rPr>
                <w:rFonts w:hint="eastAsia" w:ascii="宋体" w:hAnsi="宋体" w:eastAsia="宋体" w:cs="宋体"/>
                <w:color w:val="auto"/>
                <w:szCs w:val="21"/>
                <w:highlight w:val="none"/>
              </w:rPr>
            </w:pPr>
          </w:p>
        </w:tc>
      </w:tr>
      <w:tr w14:paraId="34CF464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1171" w:type="dxa"/>
            <w:noWrap w:val="0"/>
            <w:vAlign w:val="center"/>
          </w:tcPr>
          <w:p w14:paraId="255D7AE7">
            <w:pPr>
              <w:adjustRightInd w:val="0"/>
              <w:snapToGrid w:val="0"/>
              <w:ind w:left="-88" w:leftChars="-42"/>
              <w:jc w:val="center"/>
              <w:rPr>
                <w:rFonts w:hint="eastAsia" w:ascii="宋体" w:hAnsi="宋体" w:eastAsia="宋体" w:cs="宋体"/>
                <w:color w:val="auto"/>
                <w:szCs w:val="21"/>
                <w:highlight w:val="none"/>
              </w:rPr>
            </w:pPr>
          </w:p>
        </w:tc>
        <w:tc>
          <w:tcPr>
            <w:tcW w:w="3094" w:type="dxa"/>
            <w:noWrap w:val="0"/>
            <w:vAlign w:val="center"/>
          </w:tcPr>
          <w:p w14:paraId="0D58FC78">
            <w:pPr>
              <w:adjustRightInd w:val="0"/>
              <w:snapToGrid w:val="0"/>
              <w:ind w:left="-88" w:leftChars="-42"/>
              <w:jc w:val="center"/>
              <w:rPr>
                <w:rFonts w:hint="eastAsia" w:ascii="宋体" w:hAnsi="宋体" w:eastAsia="宋体" w:cs="宋体"/>
                <w:color w:val="auto"/>
                <w:szCs w:val="21"/>
                <w:highlight w:val="none"/>
              </w:rPr>
            </w:pPr>
          </w:p>
        </w:tc>
        <w:tc>
          <w:tcPr>
            <w:tcW w:w="3272" w:type="dxa"/>
            <w:noWrap w:val="0"/>
            <w:vAlign w:val="center"/>
          </w:tcPr>
          <w:p w14:paraId="14264B0B">
            <w:pPr>
              <w:adjustRightInd w:val="0"/>
              <w:snapToGrid w:val="0"/>
              <w:ind w:left="-88" w:leftChars="-42"/>
              <w:jc w:val="center"/>
              <w:rPr>
                <w:rFonts w:hint="eastAsia" w:ascii="宋体" w:hAnsi="宋体" w:eastAsia="宋体" w:cs="宋体"/>
                <w:color w:val="auto"/>
                <w:szCs w:val="21"/>
                <w:highlight w:val="none"/>
              </w:rPr>
            </w:pPr>
          </w:p>
        </w:tc>
        <w:tc>
          <w:tcPr>
            <w:tcW w:w="1715" w:type="dxa"/>
            <w:noWrap w:val="0"/>
            <w:vAlign w:val="center"/>
          </w:tcPr>
          <w:p w14:paraId="669B4707">
            <w:pPr>
              <w:adjustRightInd w:val="0"/>
              <w:snapToGrid w:val="0"/>
              <w:ind w:left="-88" w:leftChars="-42"/>
              <w:jc w:val="center"/>
              <w:rPr>
                <w:rFonts w:hint="eastAsia" w:ascii="宋体" w:hAnsi="宋体" w:eastAsia="宋体" w:cs="宋体"/>
                <w:color w:val="auto"/>
                <w:szCs w:val="21"/>
                <w:highlight w:val="none"/>
              </w:rPr>
            </w:pPr>
          </w:p>
        </w:tc>
        <w:tc>
          <w:tcPr>
            <w:tcW w:w="1270" w:type="dxa"/>
            <w:noWrap w:val="0"/>
            <w:vAlign w:val="center"/>
          </w:tcPr>
          <w:p w14:paraId="3A0ABEA9">
            <w:pPr>
              <w:adjustRightInd w:val="0"/>
              <w:snapToGrid w:val="0"/>
              <w:ind w:left="-88" w:leftChars="-42"/>
              <w:jc w:val="center"/>
              <w:rPr>
                <w:rFonts w:hint="eastAsia" w:ascii="宋体" w:hAnsi="宋体" w:eastAsia="宋体" w:cs="宋体"/>
                <w:color w:val="auto"/>
                <w:szCs w:val="21"/>
                <w:highlight w:val="none"/>
              </w:rPr>
            </w:pPr>
          </w:p>
        </w:tc>
      </w:tr>
      <w:tr w14:paraId="1201D9A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1171" w:type="dxa"/>
            <w:noWrap w:val="0"/>
            <w:vAlign w:val="center"/>
          </w:tcPr>
          <w:p w14:paraId="223C8E0A">
            <w:pPr>
              <w:adjustRightInd w:val="0"/>
              <w:snapToGrid w:val="0"/>
              <w:ind w:left="-88" w:leftChars="-42"/>
              <w:jc w:val="center"/>
              <w:rPr>
                <w:rFonts w:hint="eastAsia" w:ascii="宋体" w:hAnsi="宋体" w:eastAsia="宋体" w:cs="宋体"/>
                <w:color w:val="auto"/>
                <w:szCs w:val="21"/>
                <w:highlight w:val="none"/>
              </w:rPr>
            </w:pPr>
          </w:p>
        </w:tc>
        <w:tc>
          <w:tcPr>
            <w:tcW w:w="3094" w:type="dxa"/>
            <w:noWrap w:val="0"/>
            <w:vAlign w:val="center"/>
          </w:tcPr>
          <w:p w14:paraId="1859C01C">
            <w:pPr>
              <w:adjustRightInd w:val="0"/>
              <w:snapToGrid w:val="0"/>
              <w:ind w:left="-88" w:leftChars="-42"/>
              <w:jc w:val="center"/>
              <w:rPr>
                <w:rFonts w:hint="eastAsia" w:ascii="宋体" w:hAnsi="宋体" w:eastAsia="宋体" w:cs="宋体"/>
                <w:color w:val="auto"/>
                <w:szCs w:val="21"/>
                <w:highlight w:val="none"/>
              </w:rPr>
            </w:pPr>
          </w:p>
        </w:tc>
        <w:tc>
          <w:tcPr>
            <w:tcW w:w="3272" w:type="dxa"/>
            <w:noWrap w:val="0"/>
            <w:vAlign w:val="center"/>
          </w:tcPr>
          <w:p w14:paraId="17059989">
            <w:pPr>
              <w:adjustRightInd w:val="0"/>
              <w:snapToGrid w:val="0"/>
              <w:ind w:left="-88" w:leftChars="-42"/>
              <w:jc w:val="center"/>
              <w:rPr>
                <w:rFonts w:hint="eastAsia" w:ascii="宋体" w:hAnsi="宋体" w:eastAsia="宋体" w:cs="宋体"/>
                <w:color w:val="auto"/>
                <w:szCs w:val="21"/>
                <w:highlight w:val="none"/>
              </w:rPr>
            </w:pPr>
          </w:p>
        </w:tc>
        <w:tc>
          <w:tcPr>
            <w:tcW w:w="1715" w:type="dxa"/>
            <w:noWrap w:val="0"/>
            <w:vAlign w:val="center"/>
          </w:tcPr>
          <w:p w14:paraId="38A4A94D">
            <w:pPr>
              <w:adjustRightInd w:val="0"/>
              <w:snapToGrid w:val="0"/>
              <w:ind w:left="-88" w:leftChars="-42"/>
              <w:jc w:val="center"/>
              <w:rPr>
                <w:rFonts w:hint="eastAsia" w:ascii="宋体" w:hAnsi="宋体" w:eastAsia="宋体" w:cs="宋体"/>
                <w:color w:val="auto"/>
                <w:szCs w:val="21"/>
                <w:highlight w:val="none"/>
              </w:rPr>
            </w:pPr>
          </w:p>
        </w:tc>
        <w:tc>
          <w:tcPr>
            <w:tcW w:w="1270" w:type="dxa"/>
            <w:noWrap w:val="0"/>
            <w:vAlign w:val="center"/>
          </w:tcPr>
          <w:p w14:paraId="11FF6E4B">
            <w:pPr>
              <w:adjustRightInd w:val="0"/>
              <w:snapToGrid w:val="0"/>
              <w:ind w:left="-88" w:leftChars="-42"/>
              <w:jc w:val="center"/>
              <w:rPr>
                <w:rFonts w:hint="eastAsia" w:ascii="宋体" w:hAnsi="宋体" w:eastAsia="宋体" w:cs="宋体"/>
                <w:color w:val="auto"/>
                <w:szCs w:val="21"/>
                <w:highlight w:val="none"/>
              </w:rPr>
            </w:pPr>
          </w:p>
        </w:tc>
      </w:tr>
      <w:tr w14:paraId="2EFD7B9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1171" w:type="dxa"/>
            <w:noWrap w:val="0"/>
            <w:vAlign w:val="center"/>
          </w:tcPr>
          <w:p w14:paraId="7E4B3BFA">
            <w:pPr>
              <w:adjustRightInd w:val="0"/>
              <w:snapToGrid w:val="0"/>
              <w:ind w:left="-88" w:leftChars="-42"/>
              <w:jc w:val="center"/>
              <w:rPr>
                <w:rFonts w:hint="eastAsia" w:ascii="宋体" w:hAnsi="宋体" w:eastAsia="宋体" w:cs="宋体"/>
                <w:color w:val="auto"/>
                <w:szCs w:val="21"/>
                <w:highlight w:val="none"/>
              </w:rPr>
            </w:pPr>
          </w:p>
        </w:tc>
        <w:tc>
          <w:tcPr>
            <w:tcW w:w="3094" w:type="dxa"/>
            <w:noWrap w:val="0"/>
            <w:vAlign w:val="center"/>
          </w:tcPr>
          <w:p w14:paraId="15773CA5">
            <w:pPr>
              <w:adjustRightInd w:val="0"/>
              <w:snapToGrid w:val="0"/>
              <w:ind w:left="-88" w:leftChars="-42"/>
              <w:jc w:val="center"/>
              <w:rPr>
                <w:rFonts w:hint="eastAsia" w:ascii="宋体" w:hAnsi="宋体" w:eastAsia="宋体" w:cs="宋体"/>
                <w:color w:val="auto"/>
                <w:szCs w:val="21"/>
                <w:highlight w:val="none"/>
              </w:rPr>
            </w:pPr>
          </w:p>
        </w:tc>
        <w:tc>
          <w:tcPr>
            <w:tcW w:w="3272" w:type="dxa"/>
            <w:noWrap w:val="0"/>
            <w:vAlign w:val="center"/>
          </w:tcPr>
          <w:p w14:paraId="49BF41E9">
            <w:pPr>
              <w:adjustRightInd w:val="0"/>
              <w:snapToGrid w:val="0"/>
              <w:ind w:left="-88" w:leftChars="-42"/>
              <w:jc w:val="center"/>
              <w:rPr>
                <w:rFonts w:hint="eastAsia" w:ascii="宋体" w:hAnsi="宋体" w:eastAsia="宋体" w:cs="宋体"/>
                <w:color w:val="auto"/>
                <w:szCs w:val="21"/>
                <w:highlight w:val="none"/>
              </w:rPr>
            </w:pPr>
          </w:p>
        </w:tc>
        <w:tc>
          <w:tcPr>
            <w:tcW w:w="1715" w:type="dxa"/>
            <w:noWrap w:val="0"/>
            <w:vAlign w:val="center"/>
          </w:tcPr>
          <w:p w14:paraId="578E6DDF">
            <w:pPr>
              <w:adjustRightInd w:val="0"/>
              <w:snapToGrid w:val="0"/>
              <w:ind w:left="-88" w:leftChars="-42"/>
              <w:jc w:val="center"/>
              <w:rPr>
                <w:rFonts w:hint="eastAsia" w:ascii="宋体" w:hAnsi="宋体" w:eastAsia="宋体" w:cs="宋体"/>
                <w:color w:val="auto"/>
                <w:szCs w:val="21"/>
                <w:highlight w:val="none"/>
              </w:rPr>
            </w:pPr>
          </w:p>
        </w:tc>
        <w:tc>
          <w:tcPr>
            <w:tcW w:w="1270" w:type="dxa"/>
            <w:noWrap w:val="0"/>
            <w:vAlign w:val="center"/>
          </w:tcPr>
          <w:p w14:paraId="4AE27B7F">
            <w:pPr>
              <w:adjustRightInd w:val="0"/>
              <w:snapToGrid w:val="0"/>
              <w:ind w:left="-88" w:leftChars="-42"/>
              <w:jc w:val="center"/>
              <w:rPr>
                <w:rFonts w:hint="eastAsia" w:ascii="宋体" w:hAnsi="宋体" w:eastAsia="宋体" w:cs="宋体"/>
                <w:color w:val="auto"/>
                <w:szCs w:val="21"/>
                <w:highlight w:val="none"/>
              </w:rPr>
            </w:pPr>
          </w:p>
        </w:tc>
      </w:tr>
      <w:tr w14:paraId="12A8E09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1171" w:type="dxa"/>
            <w:noWrap w:val="0"/>
            <w:vAlign w:val="center"/>
          </w:tcPr>
          <w:p w14:paraId="14EAA2CE">
            <w:pPr>
              <w:adjustRightInd w:val="0"/>
              <w:snapToGrid w:val="0"/>
              <w:ind w:left="-88" w:leftChars="-42"/>
              <w:jc w:val="center"/>
              <w:rPr>
                <w:rFonts w:hint="eastAsia" w:ascii="宋体" w:hAnsi="宋体" w:eastAsia="宋体" w:cs="宋体"/>
                <w:color w:val="auto"/>
                <w:szCs w:val="21"/>
                <w:highlight w:val="none"/>
              </w:rPr>
            </w:pPr>
          </w:p>
        </w:tc>
        <w:tc>
          <w:tcPr>
            <w:tcW w:w="3094" w:type="dxa"/>
            <w:noWrap w:val="0"/>
            <w:vAlign w:val="center"/>
          </w:tcPr>
          <w:p w14:paraId="1382F9EB">
            <w:pPr>
              <w:adjustRightInd w:val="0"/>
              <w:snapToGrid w:val="0"/>
              <w:ind w:left="-88" w:leftChars="-42"/>
              <w:jc w:val="center"/>
              <w:rPr>
                <w:rFonts w:hint="eastAsia" w:ascii="宋体" w:hAnsi="宋体" w:eastAsia="宋体" w:cs="宋体"/>
                <w:color w:val="auto"/>
                <w:szCs w:val="21"/>
                <w:highlight w:val="none"/>
              </w:rPr>
            </w:pPr>
          </w:p>
        </w:tc>
        <w:tc>
          <w:tcPr>
            <w:tcW w:w="3272" w:type="dxa"/>
            <w:noWrap w:val="0"/>
            <w:vAlign w:val="center"/>
          </w:tcPr>
          <w:p w14:paraId="39F561CA">
            <w:pPr>
              <w:adjustRightInd w:val="0"/>
              <w:snapToGrid w:val="0"/>
              <w:ind w:left="-88" w:leftChars="-42"/>
              <w:jc w:val="center"/>
              <w:rPr>
                <w:rFonts w:hint="eastAsia" w:ascii="宋体" w:hAnsi="宋体" w:eastAsia="宋体" w:cs="宋体"/>
                <w:color w:val="auto"/>
                <w:szCs w:val="21"/>
                <w:highlight w:val="none"/>
              </w:rPr>
            </w:pPr>
          </w:p>
        </w:tc>
        <w:tc>
          <w:tcPr>
            <w:tcW w:w="1715" w:type="dxa"/>
            <w:noWrap w:val="0"/>
            <w:vAlign w:val="center"/>
          </w:tcPr>
          <w:p w14:paraId="48C163B5">
            <w:pPr>
              <w:adjustRightInd w:val="0"/>
              <w:snapToGrid w:val="0"/>
              <w:ind w:left="-88" w:leftChars="-42"/>
              <w:jc w:val="center"/>
              <w:rPr>
                <w:rFonts w:hint="eastAsia" w:ascii="宋体" w:hAnsi="宋体" w:eastAsia="宋体" w:cs="宋体"/>
                <w:color w:val="auto"/>
                <w:szCs w:val="21"/>
                <w:highlight w:val="none"/>
              </w:rPr>
            </w:pPr>
          </w:p>
        </w:tc>
        <w:tc>
          <w:tcPr>
            <w:tcW w:w="1270" w:type="dxa"/>
            <w:noWrap w:val="0"/>
            <w:vAlign w:val="center"/>
          </w:tcPr>
          <w:p w14:paraId="473080CA">
            <w:pPr>
              <w:adjustRightInd w:val="0"/>
              <w:snapToGrid w:val="0"/>
              <w:ind w:left="-88" w:leftChars="-42"/>
              <w:jc w:val="center"/>
              <w:rPr>
                <w:rFonts w:hint="eastAsia" w:ascii="宋体" w:hAnsi="宋体" w:eastAsia="宋体" w:cs="宋体"/>
                <w:color w:val="auto"/>
                <w:szCs w:val="21"/>
                <w:highlight w:val="none"/>
              </w:rPr>
            </w:pPr>
          </w:p>
        </w:tc>
      </w:tr>
      <w:tr w14:paraId="1D3DFAB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1171" w:type="dxa"/>
            <w:noWrap w:val="0"/>
            <w:vAlign w:val="center"/>
          </w:tcPr>
          <w:p w14:paraId="47297A09">
            <w:pPr>
              <w:adjustRightInd w:val="0"/>
              <w:snapToGrid w:val="0"/>
              <w:ind w:left="-88" w:leftChars="-42"/>
              <w:jc w:val="center"/>
              <w:rPr>
                <w:rFonts w:hint="eastAsia" w:ascii="宋体" w:hAnsi="宋体" w:eastAsia="宋体" w:cs="宋体"/>
                <w:color w:val="auto"/>
                <w:szCs w:val="21"/>
                <w:highlight w:val="none"/>
              </w:rPr>
            </w:pPr>
          </w:p>
        </w:tc>
        <w:tc>
          <w:tcPr>
            <w:tcW w:w="3094" w:type="dxa"/>
            <w:noWrap w:val="0"/>
            <w:vAlign w:val="center"/>
          </w:tcPr>
          <w:p w14:paraId="15F17AEF">
            <w:pPr>
              <w:adjustRightInd w:val="0"/>
              <w:snapToGrid w:val="0"/>
              <w:ind w:left="-88" w:leftChars="-42"/>
              <w:jc w:val="center"/>
              <w:rPr>
                <w:rFonts w:hint="eastAsia" w:ascii="宋体" w:hAnsi="宋体" w:eastAsia="宋体" w:cs="宋体"/>
                <w:color w:val="auto"/>
                <w:szCs w:val="21"/>
                <w:highlight w:val="none"/>
              </w:rPr>
            </w:pPr>
          </w:p>
        </w:tc>
        <w:tc>
          <w:tcPr>
            <w:tcW w:w="3272" w:type="dxa"/>
            <w:noWrap w:val="0"/>
            <w:vAlign w:val="center"/>
          </w:tcPr>
          <w:p w14:paraId="3B91AF20">
            <w:pPr>
              <w:adjustRightInd w:val="0"/>
              <w:snapToGrid w:val="0"/>
              <w:ind w:left="-88" w:leftChars="-42"/>
              <w:jc w:val="center"/>
              <w:rPr>
                <w:rFonts w:hint="eastAsia" w:ascii="宋体" w:hAnsi="宋体" w:eastAsia="宋体" w:cs="宋体"/>
                <w:color w:val="auto"/>
                <w:szCs w:val="21"/>
                <w:highlight w:val="none"/>
              </w:rPr>
            </w:pPr>
          </w:p>
        </w:tc>
        <w:tc>
          <w:tcPr>
            <w:tcW w:w="1715" w:type="dxa"/>
            <w:noWrap w:val="0"/>
            <w:vAlign w:val="center"/>
          </w:tcPr>
          <w:p w14:paraId="6516A1C9">
            <w:pPr>
              <w:adjustRightInd w:val="0"/>
              <w:snapToGrid w:val="0"/>
              <w:ind w:left="-88" w:leftChars="-42"/>
              <w:jc w:val="center"/>
              <w:rPr>
                <w:rFonts w:hint="eastAsia" w:ascii="宋体" w:hAnsi="宋体" w:eastAsia="宋体" w:cs="宋体"/>
                <w:color w:val="auto"/>
                <w:szCs w:val="21"/>
                <w:highlight w:val="none"/>
              </w:rPr>
            </w:pPr>
          </w:p>
        </w:tc>
        <w:tc>
          <w:tcPr>
            <w:tcW w:w="1270" w:type="dxa"/>
            <w:noWrap w:val="0"/>
            <w:vAlign w:val="center"/>
          </w:tcPr>
          <w:p w14:paraId="0894AFFC">
            <w:pPr>
              <w:adjustRightInd w:val="0"/>
              <w:snapToGrid w:val="0"/>
              <w:ind w:left="-88" w:leftChars="-42"/>
              <w:jc w:val="center"/>
              <w:rPr>
                <w:rFonts w:hint="eastAsia" w:ascii="宋体" w:hAnsi="宋体" w:eastAsia="宋体" w:cs="宋体"/>
                <w:color w:val="auto"/>
                <w:szCs w:val="21"/>
                <w:highlight w:val="none"/>
              </w:rPr>
            </w:pPr>
          </w:p>
        </w:tc>
      </w:tr>
      <w:tr w14:paraId="24AA2E8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1171" w:type="dxa"/>
            <w:noWrap w:val="0"/>
            <w:vAlign w:val="center"/>
          </w:tcPr>
          <w:p w14:paraId="62E32683">
            <w:pPr>
              <w:adjustRightInd w:val="0"/>
              <w:snapToGrid w:val="0"/>
              <w:ind w:left="-88" w:leftChars="-42"/>
              <w:jc w:val="center"/>
              <w:rPr>
                <w:rFonts w:hint="eastAsia" w:ascii="宋体" w:hAnsi="宋体" w:eastAsia="宋体" w:cs="宋体"/>
                <w:color w:val="auto"/>
                <w:szCs w:val="21"/>
                <w:highlight w:val="none"/>
              </w:rPr>
            </w:pPr>
          </w:p>
        </w:tc>
        <w:tc>
          <w:tcPr>
            <w:tcW w:w="3094" w:type="dxa"/>
            <w:noWrap w:val="0"/>
            <w:vAlign w:val="center"/>
          </w:tcPr>
          <w:p w14:paraId="316432FA">
            <w:pPr>
              <w:adjustRightInd w:val="0"/>
              <w:snapToGrid w:val="0"/>
              <w:ind w:left="-88" w:leftChars="-42"/>
              <w:jc w:val="center"/>
              <w:rPr>
                <w:rFonts w:hint="eastAsia" w:ascii="宋体" w:hAnsi="宋体" w:eastAsia="宋体" w:cs="宋体"/>
                <w:color w:val="auto"/>
                <w:szCs w:val="21"/>
                <w:highlight w:val="none"/>
              </w:rPr>
            </w:pPr>
          </w:p>
        </w:tc>
        <w:tc>
          <w:tcPr>
            <w:tcW w:w="3272" w:type="dxa"/>
            <w:noWrap w:val="0"/>
            <w:vAlign w:val="center"/>
          </w:tcPr>
          <w:p w14:paraId="19B13A10">
            <w:pPr>
              <w:adjustRightInd w:val="0"/>
              <w:snapToGrid w:val="0"/>
              <w:ind w:left="-88" w:leftChars="-42"/>
              <w:jc w:val="center"/>
              <w:rPr>
                <w:rFonts w:hint="eastAsia" w:ascii="宋体" w:hAnsi="宋体" w:eastAsia="宋体" w:cs="宋体"/>
                <w:color w:val="auto"/>
                <w:szCs w:val="21"/>
                <w:highlight w:val="none"/>
              </w:rPr>
            </w:pPr>
          </w:p>
        </w:tc>
        <w:tc>
          <w:tcPr>
            <w:tcW w:w="1715" w:type="dxa"/>
            <w:noWrap w:val="0"/>
            <w:vAlign w:val="center"/>
          </w:tcPr>
          <w:p w14:paraId="2708E103">
            <w:pPr>
              <w:adjustRightInd w:val="0"/>
              <w:snapToGrid w:val="0"/>
              <w:ind w:left="-88" w:leftChars="-42"/>
              <w:jc w:val="center"/>
              <w:rPr>
                <w:rFonts w:hint="eastAsia" w:ascii="宋体" w:hAnsi="宋体" w:eastAsia="宋体" w:cs="宋体"/>
                <w:color w:val="auto"/>
                <w:szCs w:val="21"/>
                <w:highlight w:val="none"/>
              </w:rPr>
            </w:pPr>
          </w:p>
        </w:tc>
        <w:tc>
          <w:tcPr>
            <w:tcW w:w="1270" w:type="dxa"/>
            <w:noWrap w:val="0"/>
            <w:vAlign w:val="center"/>
          </w:tcPr>
          <w:p w14:paraId="26CED14A">
            <w:pPr>
              <w:adjustRightInd w:val="0"/>
              <w:snapToGrid w:val="0"/>
              <w:ind w:left="-88" w:leftChars="-42"/>
              <w:jc w:val="center"/>
              <w:rPr>
                <w:rFonts w:hint="eastAsia" w:ascii="宋体" w:hAnsi="宋体" w:eastAsia="宋体" w:cs="宋体"/>
                <w:color w:val="auto"/>
                <w:szCs w:val="21"/>
                <w:highlight w:val="none"/>
              </w:rPr>
            </w:pPr>
          </w:p>
        </w:tc>
      </w:tr>
    </w:tbl>
    <w:p w14:paraId="7A66B8E0">
      <w:pPr>
        <w:spacing w:line="360" w:lineRule="auto"/>
        <w:rPr>
          <w:rFonts w:hint="eastAsia" w:ascii="宋体" w:hAnsi="宋体" w:eastAsia="宋体" w:cs="华文中宋"/>
          <w:bCs/>
          <w:szCs w:val="21"/>
        </w:rPr>
      </w:pPr>
      <w:r>
        <w:rPr>
          <w:rFonts w:ascii="宋体" w:hAnsi="宋体" w:eastAsia="宋体" w:cs="华文中宋"/>
          <w:bCs/>
          <w:szCs w:val="21"/>
        </w:rPr>
        <w:t>注：</w:t>
      </w:r>
      <w:r>
        <w:rPr>
          <w:rFonts w:hint="eastAsia" w:ascii="宋体" w:hAnsi="宋体" w:eastAsia="宋体" w:cs="华文中宋"/>
          <w:bCs/>
          <w:szCs w:val="21"/>
        </w:rPr>
        <w:t>1、</w:t>
      </w:r>
      <w:r>
        <w:rPr>
          <w:rFonts w:ascii="宋体" w:hAnsi="宋体" w:eastAsia="宋体" w:cs="华文中宋"/>
          <w:bCs/>
          <w:szCs w:val="21"/>
        </w:rPr>
        <w:t xml:space="preserve"> </w:t>
      </w:r>
      <w:r>
        <w:rPr>
          <w:rFonts w:hint="eastAsia" w:ascii="宋体" w:hAnsi="宋体" w:eastAsia="宋体" w:cs="华文中宋"/>
          <w:bCs/>
          <w:szCs w:val="21"/>
        </w:rPr>
        <w:t>“投标文件的商务条款”栏，投标人应作详细的文字描述说明，不得简单填定“均向应”、“完全响应”，否则，评标时将视为未响应。</w:t>
      </w:r>
    </w:p>
    <w:p w14:paraId="3EA02664">
      <w:pPr>
        <w:spacing w:line="360" w:lineRule="auto"/>
        <w:rPr>
          <w:rFonts w:hint="eastAsia" w:ascii="宋体" w:hAnsi="宋体" w:eastAsia="宋体" w:cs="Times New Roman"/>
          <w:szCs w:val="21"/>
        </w:rPr>
      </w:pPr>
      <w:r>
        <w:rPr>
          <w:rFonts w:hint="eastAsia" w:ascii="宋体" w:hAnsi="宋体" w:eastAsia="宋体" w:cs="华文中宋"/>
          <w:bCs/>
          <w:szCs w:val="21"/>
        </w:rPr>
        <w:t xml:space="preserve">      2、</w:t>
      </w:r>
      <w:r>
        <w:rPr>
          <w:rFonts w:ascii="宋体" w:hAnsi="宋体" w:eastAsia="宋体" w:cs="华文中宋"/>
          <w:szCs w:val="21"/>
        </w:rPr>
        <w:t>“响应与偏离”应注明“响应”或“偏离”。</w:t>
      </w:r>
    </w:p>
    <w:p w14:paraId="1ED1F36A">
      <w:pPr>
        <w:adjustRightInd w:val="0"/>
        <w:snapToGrid w:val="0"/>
        <w:spacing w:before="50" w:line="360" w:lineRule="auto"/>
        <w:rPr>
          <w:rFonts w:hint="eastAsia" w:ascii="宋体" w:hAnsi="宋体" w:eastAsia="宋体" w:cs="宋体"/>
          <w:color w:val="auto"/>
          <w:szCs w:val="21"/>
          <w:highlight w:val="none"/>
        </w:rPr>
      </w:pPr>
    </w:p>
    <w:p w14:paraId="48C1A258">
      <w:pPr>
        <w:spacing w:line="360" w:lineRule="auto"/>
        <w:rPr>
          <w:rFonts w:ascii="Calibri" w:hAnsi="Calibri" w:eastAsia="宋体" w:cs="Times New Roman"/>
          <w:szCs w:val="22"/>
        </w:rPr>
      </w:pPr>
      <w:r>
        <w:rPr>
          <w:rFonts w:ascii="宋体" w:hAnsi="宋体" w:eastAsia="宋体" w:cs="宋体"/>
          <w:szCs w:val="21"/>
        </w:rPr>
        <w:t>投标人名称：</w:t>
      </w:r>
      <w:r>
        <w:rPr>
          <w:rFonts w:ascii="宋体" w:hAnsi="宋体" w:eastAsia="宋体" w:cs="宋体"/>
          <w:szCs w:val="21"/>
          <w:u w:val="single"/>
        </w:rPr>
        <w:t>                  </w:t>
      </w:r>
      <w:r>
        <w:rPr>
          <w:rFonts w:ascii="Calibri" w:hAnsi="Calibri" w:eastAsia="宋体" w:cs="Times New Roman"/>
          <w:szCs w:val="22"/>
        </w:rPr>
        <w:t xml:space="preserve"> </w:t>
      </w:r>
    </w:p>
    <w:p w14:paraId="5BD82108">
      <w:pPr>
        <w:spacing w:line="360" w:lineRule="auto"/>
        <w:rPr>
          <w:rFonts w:ascii="Calibri" w:hAnsi="Calibri" w:eastAsia="宋体" w:cs="Times New Roman"/>
          <w:szCs w:val="22"/>
        </w:rPr>
      </w:pPr>
      <w:r>
        <w:rPr>
          <w:rFonts w:ascii="宋体" w:hAnsi="宋体" w:eastAsia="宋体" w:cs="宋体"/>
          <w:szCs w:val="21"/>
        </w:rPr>
        <w:t>法定代表人或其委托代理人(签字)：_________________________________________</w:t>
      </w:r>
      <w:r>
        <w:rPr>
          <w:rFonts w:ascii="Calibri" w:hAnsi="Calibri" w:eastAsia="宋体" w:cs="Times New Roman"/>
          <w:szCs w:val="21"/>
        </w:rPr>
        <w:t xml:space="preserve"> </w:t>
      </w:r>
    </w:p>
    <w:p w14:paraId="47C622C3">
      <w:pPr>
        <w:rPr>
          <w:rFonts w:hint="eastAsia" w:ascii="Calibri" w:hAnsi="Calibri" w:eastAsia="宋体" w:cs="Times New Roman"/>
          <w:szCs w:val="22"/>
        </w:rPr>
      </w:pPr>
      <w:r>
        <w:rPr>
          <w:rFonts w:ascii="宋体" w:hAnsi="宋体" w:eastAsia="宋体" w:cs="宋体"/>
          <w:szCs w:val="21"/>
        </w:rPr>
        <w:t xml:space="preserve">日          期： </w:t>
      </w:r>
      <w:r>
        <w:rPr>
          <w:rFonts w:ascii="宋体" w:hAnsi="宋体" w:eastAsia="宋体" w:cs="宋体"/>
          <w:szCs w:val="21"/>
          <w:u w:val="single"/>
        </w:rPr>
        <w:t>     </w:t>
      </w:r>
      <w:r>
        <w:rPr>
          <w:rFonts w:ascii="宋体" w:hAnsi="宋体" w:eastAsia="宋体" w:cs="宋体"/>
          <w:szCs w:val="21"/>
        </w:rPr>
        <w:t xml:space="preserve"> 年 </w:t>
      </w:r>
      <w:r>
        <w:rPr>
          <w:rFonts w:ascii="宋体" w:hAnsi="宋体" w:eastAsia="宋体" w:cs="宋体"/>
          <w:szCs w:val="21"/>
          <w:u w:val="single"/>
        </w:rPr>
        <w:t>    </w:t>
      </w:r>
      <w:r>
        <w:rPr>
          <w:rFonts w:ascii="宋体" w:hAnsi="宋体" w:eastAsia="宋体" w:cs="宋体"/>
          <w:szCs w:val="21"/>
        </w:rPr>
        <w:t xml:space="preserve"> 月 </w:t>
      </w:r>
      <w:r>
        <w:rPr>
          <w:rFonts w:ascii="宋体" w:hAnsi="宋体" w:eastAsia="宋体" w:cs="宋体"/>
          <w:szCs w:val="21"/>
          <w:u w:val="single"/>
        </w:rPr>
        <w:t>   </w:t>
      </w:r>
      <w:r>
        <w:rPr>
          <w:rFonts w:ascii="宋体" w:hAnsi="宋体" w:eastAsia="宋体" w:cs="宋体"/>
          <w:szCs w:val="21"/>
        </w:rPr>
        <w:t> 日</w:t>
      </w:r>
    </w:p>
    <w:p w14:paraId="0A3F09CD">
      <w:pPr>
        <w:keepNext/>
        <w:keepLines/>
        <w:widowControl w:val="0"/>
        <w:spacing w:before="0" w:after="0" w:line="416" w:lineRule="auto"/>
        <w:jc w:val="center"/>
        <w:outlineLvl w:val="2"/>
        <w:rPr>
          <w:rFonts w:hint="eastAsia" w:ascii="宋体" w:hAnsi="宋体" w:eastAsia="宋体" w:cs="宋体"/>
          <w:b/>
          <w:bCs/>
          <w:color w:val="auto"/>
          <w:kern w:val="0"/>
          <w:sz w:val="28"/>
          <w:szCs w:val="28"/>
          <w:highlight w:val="none"/>
          <w:lang w:val="en-US" w:eastAsia="zh-CN" w:bidi="ar-SA"/>
        </w:rPr>
      </w:pPr>
      <w:r>
        <w:rPr>
          <w:rFonts w:hint="eastAsia" w:ascii="宋体" w:hAnsi="宋体" w:eastAsia="宋体" w:cs="宋体"/>
          <w:b/>
          <w:bCs/>
          <w:color w:val="auto"/>
          <w:kern w:val="0"/>
          <w:sz w:val="32"/>
          <w:szCs w:val="21"/>
          <w:highlight w:val="none"/>
          <w:lang w:val="en-US" w:eastAsia="zh-CN" w:bidi="ar-SA"/>
        </w:rPr>
        <w:br w:type="page"/>
      </w:r>
      <w:r>
        <w:rPr>
          <w:rFonts w:hint="eastAsia" w:ascii="宋体" w:hAnsi="宋体" w:eastAsia="宋体" w:cs="宋体"/>
          <w:b/>
          <w:bCs/>
          <w:color w:val="auto"/>
          <w:kern w:val="0"/>
          <w:sz w:val="28"/>
          <w:szCs w:val="28"/>
          <w:highlight w:val="none"/>
          <w:lang w:val="en-US" w:eastAsia="zh-CN" w:bidi="ar-SA"/>
        </w:rPr>
        <w:t>五、享受政府采购政策优惠的证明资料和清单表</w:t>
      </w:r>
    </w:p>
    <w:p w14:paraId="12B9D8FF">
      <w:pPr>
        <w:adjustRightInd w:val="0"/>
        <w:snapToGrid w:val="0"/>
        <w:spacing w:line="360" w:lineRule="auto"/>
        <w:rPr>
          <w:rFonts w:hint="eastAsia" w:ascii="宋体" w:hAnsi="宋体" w:eastAsia="宋体" w:cs="宋体"/>
          <w:bCs/>
          <w:color w:val="auto"/>
          <w:spacing w:val="6"/>
          <w:kern w:val="0"/>
          <w:szCs w:val="21"/>
          <w:highlight w:val="none"/>
        </w:rPr>
      </w:pPr>
    </w:p>
    <w:p w14:paraId="07FBA819">
      <w:pPr>
        <w:adjustRightInd w:val="0"/>
        <w:snapToGrid w:val="0"/>
        <w:spacing w:line="360" w:lineRule="auto"/>
        <w:ind w:firstLine="444" w:firstLineChars="200"/>
        <w:rPr>
          <w:rFonts w:hint="eastAsia" w:ascii="宋体" w:hAnsi="宋体" w:eastAsia="宋体" w:cs="宋体"/>
          <w:bCs/>
          <w:color w:val="auto"/>
          <w:spacing w:val="6"/>
          <w:kern w:val="0"/>
          <w:szCs w:val="21"/>
          <w:highlight w:val="none"/>
        </w:rPr>
      </w:pPr>
      <w:r>
        <w:rPr>
          <w:rFonts w:hint="eastAsia" w:ascii="宋体" w:hAnsi="宋体" w:eastAsia="宋体" w:cs="宋体"/>
          <w:bCs/>
          <w:color w:val="auto"/>
          <w:spacing w:val="6"/>
          <w:kern w:val="0"/>
          <w:szCs w:val="21"/>
          <w:highlight w:val="none"/>
        </w:rPr>
        <w:t>备注：投标人符合第二章第36条要求的，应提供下列资料，填写相关数据。</w:t>
      </w:r>
    </w:p>
    <w:p w14:paraId="65D954D1">
      <w:pPr>
        <w:adjustRightInd w:val="0"/>
        <w:snapToGrid w:val="0"/>
        <w:spacing w:line="360" w:lineRule="auto"/>
        <w:rPr>
          <w:rFonts w:hint="eastAsia" w:ascii="宋体" w:hAnsi="宋体" w:eastAsia="宋体" w:cs="宋体"/>
          <w:bCs/>
          <w:color w:val="auto"/>
          <w:spacing w:val="6"/>
          <w:kern w:val="0"/>
          <w:szCs w:val="21"/>
          <w:highlight w:val="none"/>
        </w:rPr>
      </w:pPr>
    </w:p>
    <w:p w14:paraId="6ACD2124">
      <w:pPr>
        <w:adjustRightInd w:val="0"/>
        <w:snapToGrid w:val="0"/>
        <w:spacing w:line="360" w:lineRule="auto"/>
        <w:rPr>
          <w:rFonts w:hint="eastAsia" w:ascii="宋体" w:hAnsi="宋体" w:eastAsia="宋体" w:cs="宋体"/>
          <w:bCs/>
          <w:color w:val="auto"/>
          <w:spacing w:val="6"/>
          <w:kern w:val="0"/>
          <w:szCs w:val="21"/>
          <w:highlight w:val="none"/>
        </w:rPr>
      </w:pPr>
      <w:r>
        <w:rPr>
          <w:rFonts w:hint="eastAsia" w:ascii="宋体" w:hAnsi="宋体" w:eastAsia="宋体" w:cs="宋体"/>
          <w:bCs/>
          <w:color w:val="auto"/>
          <w:spacing w:val="6"/>
          <w:kern w:val="0"/>
          <w:szCs w:val="21"/>
          <w:highlight w:val="none"/>
        </w:rPr>
        <w:t xml:space="preserve">附页6-1 </w:t>
      </w:r>
    </w:p>
    <w:p w14:paraId="61F31E06">
      <w:pPr>
        <w:jc w:val="center"/>
        <w:rPr>
          <w:rFonts w:hint="eastAsia" w:ascii="宋体" w:hAnsi="宋体" w:eastAsia="宋体" w:cs="宋体"/>
          <w:color w:val="auto"/>
          <w:highlight w:val="none"/>
        </w:rPr>
      </w:pPr>
      <w:r>
        <w:rPr>
          <w:rFonts w:hint="eastAsia" w:ascii="宋体" w:hAnsi="宋体" w:eastAsia="宋体" w:cs="宋体"/>
          <w:color w:val="auto"/>
          <w:highlight w:val="none"/>
        </w:rPr>
        <w:t>【</w:t>
      </w:r>
      <w:r>
        <w:rPr>
          <w:rFonts w:hint="eastAsia" w:ascii="宋体" w:hAnsi="宋体" w:eastAsia="宋体" w:cs="宋体"/>
          <w:b/>
          <w:bCs/>
          <w:color w:val="auto"/>
          <w:highlight w:val="none"/>
        </w:rPr>
        <w:t>不属于中小企业的无需填写</w:t>
      </w:r>
      <w:r>
        <w:rPr>
          <w:rFonts w:hint="eastAsia" w:ascii="宋体" w:hAnsi="宋体" w:eastAsia="宋体" w:cs="宋体"/>
          <w:color w:val="auto"/>
          <w:highlight w:val="none"/>
        </w:rPr>
        <w:t>】</w:t>
      </w:r>
    </w:p>
    <w:p w14:paraId="4EB957B8">
      <w:pPr>
        <w:spacing w:before="440" w:after="440" w:line="440" w:lineRule="exact"/>
        <w:jc w:val="center"/>
        <w:rPr>
          <w:rFonts w:hint="eastAsia" w:ascii="宋体" w:hAnsi="宋体" w:eastAsia="宋体" w:cs="宋体"/>
          <w:color w:val="auto"/>
          <w:sz w:val="44"/>
          <w:szCs w:val="44"/>
          <w:highlight w:val="none"/>
        </w:rPr>
      </w:pPr>
      <w:r>
        <w:rPr>
          <w:rFonts w:hint="eastAsia" w:ascii="宋体" w:hAnsi="宋体" w:eastAsia="宋体" w:cs="宋体"/>
          <w:color w:val="auto"/>
          <w:sz w:val="44"/>
          <w:szCs w:val="44"/>
          <w:highlight w:val="none"/>
        </w:rPr>
        <w:t>中小企业声明函（货物)</w:t>
      </w:r>
    </w:p>
    <w:p w14:paraId="7C57BE01">
      <w:pPr>
        <w:spacing w:line="44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本公司(联合体）郑重声明，根据《政府采购促进中小企业发展管理办法》(财库〔 2020 ) 46号）的规定，本公司(联合体）参加</w:t>
      </w:r>
      <w:r>
        <w:rPr>
          <w:rFonts w:hint="eastAsia" w:ascii="宋体" w:hAnsi="宋体" w:eastAsia="宋体" w:cs="宋体"/>
          <w:i/>
          <w:iCs/>
          <w:color w:val="auto"/>
          <w:sz w:val="24"/>
          <w:highlight w:val="none"/>
          <w:u w:val="single"/>
        </w:rPr>
        <w:t xml:space="preserve"> (单位名称）</w:t>
      </w:r>
      <w:r>
        <w:rPr>
          <w:rFonts w:hint="eastAsia" w:ascii="宋体" w:hAnsi="宋体" w:eastAsia="宋体" w:cs="宋体"/>
          <w:color w:val="auto"/>
          <w:sz w:val="24"/>
          <w:highlight w:val="none"/>
        </w:rPr>
        <w:t>的</w:t>
      </w:r>
      <w:r>
        <w:rPr>
          <w:rFonts w:hint="eastAsia" w:ascii="宋体" w:hAnsi="宋体" w:eastAsia="宋体" w:cs="宋体"/>
          <w:i/>
          <w:iCs/>
          <w:color w:val="auto"/>
          <w:sz w:val="24"/>
          <w:highlight w:val="none"/>
          <w:u w:val="single"/>
        </w:rPr>
        <w:t xml:space="preserve"> (项目名称） </w:t>
      </w:r>
      <w:r>
        <w:rPr>
          <w:rFonts w:hint="eastAsia" w:ascii="宋体" w:hAnsi="宋体" w:eastAsia="宋体" w:cs="宋体"/>
          <w:color w:val="auto"/>
          <w:sz w:val="24"/>
          <w:highlight w:val="none"/>
        </w:rPr>
        <w:t>采购活动，提供的货物全部由符合政策要求的中小企业制造。相关企业(含联合体中的中小企业、签订分包意向协议的中小企业)的具体情况如下:</w:t>
      </w:r>
    </w:p>
    <w:p w14:paraId="3A3C4333">
      <w:pPr>
        <w:numPr>
          <w:ilvl w:val="0"/>
          <w:numId w:val="0"/>
        </w:numPr>
        <w:spacing w:line="440" w:lineRule="exact"/>
        <w:ind w:firstLine="480" w:firstLineChars="200"/>
        <w:rPr>
          <w:rFonts w:hint="eastAsia" w:ascii="宋体" w:hAnsi="宋体" w:eastAsia="宋体" w:cs="宋体"/>
          <w:i w:val="0"/>
          <w:iCs w:val="0"/>
          <w:color w:val="auto"/>
          <w:sz w:val="24"/>
          <w:highlight w:val="none"/>
        </w:rPr>
      </w:pPr>
      <w:r>
        <w:rPr>
          <w:rFonts w:hint="eastAsia" w:ascii="宋体" w:hAnsi="宋体" w:eastAsia="宋体" w:cs="宋体"/>
          <w:i w:val="0"/>
          <w:iCs w:val="0"/>
          <w:color w:val="auto"/>
          <w:kern w:val="2"/>
          <w:sz w:val="24"/>
          <w:szCs w:val="24"/>
          <w:lang w:val="en-US" w:eastAsia="zh-CN" w:bidi="ar-SA"/>
        </w:rPr>
        <w:t>1.</w:t>
      </w:r>
      <w:r>
        <w:rPr>
          <w:rFonts w:hint="eastAsia" w:ascii="宋体" w:hAnsi="宋体" w:eastAsia="宋体" w:cs="宋体"/>
          <w:i w:val="0"/>
          <w:iCs w:val="0"/>
          <w:color w:val="auto"/>
          <w:sz w:val="24"/>
          <w:highlight w:val="none"/>
          <w:u w:val="single"/>
        </w:rPr>
        <w:t xml:space="preserve">(标的名称） </w:t>
      </w:r>
      <w:r>
        <w:rPr>
          <w:rFonts w:hint="eastAsia" w:ascii="宋体" w:hAnsi="宋体" w:eastAsia="宋体" w:cs="宋体"/>
          <w:i w:val="0"/>
          <w:iCs w:val="0"/>
          <w:color w:val="auto"/>
          <w:sz w:val="24"/>
          <w:highlight w:val="none"/>
        </w:rPr>
        <w:t>，属于</w:t>
      </w:r>
      <w:r>
        <w:rPr>
          <w:rFonts w:hint="eastAsia" w:ascii="宋体" w:hAnsi="宋体" w:eastAsia="宋体" w:cs="宋体"/>
          <w:i w:val="0"/>
          <w:iCs w:val="0"/>
          <w:color w:val="auto"/>
          <w:sz w:val="24"/>
          <w:highlight w:val="none"/>
          <w:u w:val="single"/>
        </w:rPr>
        <w:t>（采购文件中明确的所属行业)行业</w:t>
      </w:r>
      <w:r>
        <w:rPr>
          <w:rFonts w:hint="eastAsia" w:ascii="宋体" w:hAnsi="宋体" w:eastAsia="宋体" w:cs="宋体"/>
          <w:i w:val="0"/>
          <w:iCs w:val="0"/>
          <w:color w:val="auto"/>
          <w:sz w:val="24"/>
          <w:highlight w:val="none"/>
        </w:rPr>
        <w:t>;</w:t>
      </w:r>
      <w:r>
        <w:rPr>
          <w:rFonts w:hint="eastAsia" w:ascii="宋体" w:hAnsi="宋体" w:eastAsia="宋体" w:cs="宋体"/>
          <w:b w:val="0"/>
          <w:bCs w:val="0"/>
          <w:i w:val="0"/>
          <w:iCs w:val="0"/>
          <w:color w:val="auto"/>
          <w:sz w:val="24"/>
          <w:highlight w:val="none"/>
        </w:rPr>
        <w:t>制造商</w:t>
      </w:r>
      <w:r>
        <w:rPr>
          <w:rFonts w:hint="eastAsia" w:ascii="宋体" w:hAnsi="宋体" w:eastAsia="宋体" w:cs="宋体"/>
          <w:i w:val="0"/>
          <w:iCs w:val="0"/>
          <w:color w:val="auto"/>
          <w:sz w:val="24"/>
          <w:highlight w:val="none"/>
        </w:rPr>
        <w:t>为</w:t>
      </w:r>
      <w:r>
        <w:rPr>
          <w:rFonts w:hint="eastAsia" w:ascii="宋体" w:hAnsi="宋体" w:eastAsia="宋体" w:cs="宋体"/>
          <w:i w:val="0"/>
          <w:iCs w:val="0"/>
          <w:color w:val="auto"/>
          <w:sz w:val="24"/>
          <w:highlight w:val="none"/>
          <w:u w:val="single"/>
        </w:rPr>
        <w:t>_(企业名称)</w:t>
      </w:r>
      <w:r>
        <w:rPr>
          <w:rFonts w:hint="eastAsia" w:ascii="宋体" w:hAnsi="宋体" w:eastAsia="宋体" w:cs="宋体"/>
          <w:i w:val="0"/>
          <w:iCs w:val="0"/>
          <w:color w:val="auto"/>
          <w:sz w:val="24"/>
          <w:highlight w:val="none"/>
        </w:rPr>
        <w:t>，从业人员__人，营业收入为__万元，资产总额为___万元，属于</w:t>
      </w:r>
      <w:r>
        <w:rPr>
          <w:rFonts w:hint="eastAsia" w:ascii="宋体" w:hAnsi="宋体" w:eastAsia="宋体" w:cs="宋体"/>
          <w:i w:val="0"/>
          <w:iCs w:val="0"/>
          <w:color w:val="auto"/>
          <w:sz w:val="24"/>
          <w:highlight w:val="none"/>
          <w:u w:val="single"/>
        </w:rPr>
        <w:t>（中型企业、小型企业、微型企业)</w:t>
      </w:r>
      <w:r>
        <w:rPr>
          <w:rFonts w:hint="eastAsia" w:ascii="宋体" w:hAnsi="宋体" w:eastAsia="宋体" w:cs="宋体"/>
          <w:i w:val="0"/>
          <w:iCs w:val="0"/>
          <w:color w:val="auto"/>
          <w:sz w:val="24"/>
          <w:highlight w:val="none"/>
        </w:rPr>
        <w:t>;</w:t>
      </w:r>
    </w:p>
    <w:p w14:paraId="0C87F877">
      <w:pPr>
        <w:numPr>
          <w:ilvl w:val="0"/>
          <w:numId w:val="0"/>
        </w:numPr>
        <w:spacing w:line="440" w:lineRule="exact"/>
        <w:ind w:firstLine="480" w:firstLineChars="200"/>
        <w:rPr>
          <w:rFonts w:hint="eastAsia" w:ascii="宋体" w:hAnsi="宋体" w:eastAsia="宋体" w:cs="宋体"/>
          <w:i w:val="0"/>
          <w:iCs w:val="0"/>
          <w:color w:val="auto"/>
          <w:sz w:val="24"/>
          <w:highlight w:val="none"/>
        </w:rPr>
      </w:pPr>
      <w:r>
        <w:rPr>
          <w:rFonts w:hint="eastAsia" w:ascii="宋体" w:hAnsi="宋体" w:eastAsia="宋体" w:cs="宋体"/>
          <w:i w:val="0"/>
          <w:iCs w:val="0"/>
          <w:color w:val="auto"/>
          <w:kern w:val="2"/>
          <w:sz w:val="24"/>
          <w:szCs w:val="24"/>
          <w:lang w:val="en-US" w:eastAsia="zh-CN" w:bidi="ar-SA"/>
        </w:rPr>
        <w:t>2.</w:t>
      </w:r>
      <w:r>
        <w:rPr>
          <w:rFonts w:hint="eastAsia" w:ascii="宋体" w:hAnsi="宋体" w:eastAsia="宋体" w:cs="宋体"/>
          <w:i w:val="0"/>
          <w:iCs w:val="0"/>
          <w:color w:val="auto"/>
          <w:sz w:val="24"/>
          <w:highlight w:val="none"/>
          <w:u w:val="single"/>
        </w:rPr>
        <w:t>(标的名称)</w:t>
      </w:r>
      <w:r>
        <w:rPr>
          <w:rFonts w:hint="eastAsia" w:ascii="宋体" w:hAnsi="宋体" w:eastAsia="宋体" w:cs="宋体"/>
          <w:i w:val="0"/>
          <w:iCs w:val="0"/>
          <w:color w:val="auto"/>
          <w:sz w:val="24"/>
          <w:highlight w:val="none"/>
        </w:rPr>
        <w:t>，属于</w:t>
      </w:r>
      <w:r>
        <w:rPr>
          <w:rFonts w:hint="eastAsia" w:ascii="宋体" w:hAnsi="宋体" w:eastAsia="宋体" w:cs="宋体"/>
          <w:i w:val="0"/>
          <w:iCs w:val="0"/>
          <w:color w:val="auto"/>
          <w:sz w:val="24"/>
          <w:highlight w:val="none"/>
          <w:u w:val="single"/>
        </w:rPr>
        <w:t>（采购文件中明确的所属行业）行业</w:t>
      </w:r>
      <w:r>
        <w:rPr>
          <w:rFonts w:hint="eastAsia" w:ascii="宋体" w:hAnsi="宋体" w:eastAsia="宋体" w:cs="宋体"/>
          <w:i w:val="0"/>
          <w:iCs w:val="0"/>
          <w:color w:val="auto"/>
          <w:sz w:val="24"/>
          <w:highlight w:val="none"/>
        </w:rPr>
        <w:t>;</w:t>
      </w:r>
      <w:r>
        <w:rPr>
          <w:rFonts w:hint="eastAsia" w:ascii="宋体" w:hAnsi="宋体" w:eastAsia="宋体" w:cs="宋体"/>
          <w:b w:val="0"/>
          <w:bCs w:val="0"/>
          <w:i w:val="0"/>
          <w:iCs w:val="0"/>
          <w:color w:val="auto"/>
          <w:sz w:val="24"/>
          <w:highlight w:val="none"/>
        </w:rPr>
        <w:t>制造商</w:t>
      </w:r>
      <w:r>
        <w:rPr>
          <w:rFonts w:hint="eastAsia" w:ascii="宋体" w:hAnsi="宋体" w:eastAsia="宋体" w:cs="宋体"/>
          <w:i w:val="0"/>
          <w:iCs w:val="0"/>
          <w:color w:val="auto"/>
          <w:sz w:val="24"/>
          <w:highlight w:val="none"/>
        </w:rPr>
        <w:t xml:space="preserve">为 </w:t>
      </w:r>
      <w:r>
        <w:rPr>
          <w:rFonts w:hint="eastAsia" w:ascii="宋体" w:hAnsi="宋体" w:eastAsia="宋体" w:cs="宋体"/>
          <w:i w:val="0"/>
          <w:iCs w:val="0"/>
          <w:color w:val="auto"/>
          <w:sz w:val="24"/>
          <w:highlight w:val="none"/>
          <w:u w:val="single"/>
        </w:rPr>
        <w:t>(企业名称)</w:t>
      </w:r>
      <w:r>
        <w:rPr>
          <w:rFonts w:hint="eastAsia" w:ascii="宋体" w:hAnsi="宋体" w:eastAsia="宋体" w:cs="宋体"/>
          <w:i w:val="0"/>
          <w:iCs w:val="0"/>
          <w:color w:val="auto"/>
          <w:sz w:val="24"/>
          <w:highlight w:val="none"/>
        </w:rPr>
        <w:t>，从业人员___人，营业收入为__万元，资产总额为__万元，属于</w:t>
      </w:r>
      <w:r>
        <w:rPr>
          <w:rFonts w:hint="eastAsia" w:ascii="宋体" w:hAnsi="宋体" w:eastAsia="宋体" w:cs="宋体"/>
          <w:i w:val="0"/>
          <w:iCs w:val="0"/>
          <w:color w:val="auto"/>
          <w:sz w:val="24"/>
          <w:highlight w:val="none"/>
          <w:u w:val="single"/>
        </w:rPr>
        <w:t>（中型企业、小型企业、微型企业)</w:t>
      </w:r>
      <w:r>
        <w:rPr>
          <w:rFonts w:hint="eastAsia" w:ascii="宋体" w:hAnsi="宋体" w:eastAsia="宋体" w:cs="宋体"/>
          <w:i w:val="0"/>
          <w:iCs w:val="0"/>
          <w:color w:val="auto"/>
          <w:sz w:val="24"/>
          <w:highlight w:val="none"/>
        </w:rPr>
        <w:t>;</w:t>
      </w:r>
    </w:p>
    <w:p w14:paraId="3402730C">
      <w:pPr>
        <w:spacing w:line="44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w:t>
      </w:r>
    </w:p>
    <w:p w14:paraId="4743640C">
      <w:pPr>
        <w:spacing w:line="44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以上企业，不属于大企业的分支机构，不存在控股股东为大企业的情形，也不存在与大企业的负责人为同一人的情形。</w:t>
      </w:r>
    </w:p>
    <w:p w14:paraId="7E89806F">
      <w:pPr>
        <w:spacing w:line="44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本企业对上述声明内容的真实性负责。如有虚假，将依法承担相应责任。</w:t>
      </w:r>
    </w:p>
    <w:p w14:paraId="74C53E6D">
      <w:pPr>
        <w:spacing w:line="440" w:lineRule="exact"/>
        <w:ind w:right="960" w:firstLine="5040" w:firstLineChars="2100"/>
        <w:rPr>
          <w:rFonts w:hint="eastAsia" w:ascii="宋体" w:hAnsi="宋体" w:eastAsia="宋体" w:cs="宋体"/>
          <w:color w:val="auto"/>
          <w:sz w:val="24"/>
          <w:highlight w:val="none"/>
        </w:rPr>
      </w:pPr>
      <w:r>
        <w:rPr>
          <w:rFonts w:hint="eastAsia" w:ascii="宋体" w:hAnsi="宋体" w:eastAsia="宋体" w:cs="宋体"/>
          <w:color w:val="auto"/>
          <w:sz w:val="24"/>
          <w:highlight w:val="none"/>
        </w:rPr>
        <w:t>企业名称（盖章):</w:t>
      </w:r>
    </w:p>
    <w:p w14:paraId="6BBEB61D">
      <w:pPr>
        <w:spacing w:line="440" w:lineRule="exact"/>
        <w:ind w:right="960" w:firstLine="480" w:firstLineChars="20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日期:</w:t>
      </w:r>
    </w:p>
    <w:p w14:paraId="069D35EC">
      <w:pPr>
        <w:adjustRightInd w:val="0"/>
        <w:snapToGrid w:val="0"/>
        <w:spacing w:line="360" w:lineRule="auto"/>
        <w:rPr>
          <w:rFonts w:hint="eastAsia" w:ascii="宋体" w:hAnsi="宋体" w:eastAsia="宋体" w:cs="宋体"/>
          <w:color w:val="auto"/>
        </w:rPr>
      </w:pPr>
    </w:p>
    <w:p w14:paraId="70D95E2A">
      <w:pPr>
        <w:adjustRightInd w:val="0"/>
        <w:snapToGrid w:val="0"/>
        <w:spacing w:line="360" w:lineRule="auto"/>
        <w:rPr>
          <w:rFonts w:hint="eastAsia" w:ascii="宋体" w:hAnsi="宋体" w:eastAsia="宋体" w:cs="宋体"/>
          <w:color w:val="auto"/>
        </w:rPr>
      </w:pPr>
    </w:p>
    <w:p w14:paraId="70D45A5F">
      <w:pPr>
        <w:adjustRightInd w:val="0"/>
        <w:snapToGrid w:val="0"/>
        <w:spacing w:line="360" w:lineRule="auto"/>
        <w:rPr>
          <w:rFonts w:hint="eastAsia" w:ascii="宋体" w:hAnsi="宋体" w:eastAsia="宋体" w:cs="宋体"/>
          <w:color w:val="auto"/>
        </w:rPr>
      </w:pPr>
      <w:r>
        <w:rPr>
          <w:rFonts w:hint="eastAsia" w:ascii="宋体" w:hAnsi="宋体" w:eastAsia="宋体" w:cs="宋体"/>
          <w:color w:val="auto"/>
        </w:rPr>
        <w:t>注：1</w:t>
      </w:r>
      <w:r>
        <w:rPr>
          <w:rFonts w:hint="eastAsia" w:ascii="宋体" w:hAnsi="宋体" w:eastAsia="宋体" w:cs="宋体"/>
          <w:color w:val="auto"/>
          <w:lang w:val="en-US" w:eastAsia="zh-CN"/>
        </w:rPr>
        <w:t>.</w:t>
      </w:r>
      <w:r>
        <w:rPr>
          <w:rFonts w:hint="eastAsia" w:ascii="宋体" w:hAnsi="宋体" w:eastAsia="宋体" w:cs="宋体"/>
          <w:color w:val="auto"/>
        </w:rPr>
        <w:t>供应商应按本声明函内容和格式如实声明采购标的</w:t>
      </w:r>
      <w:r>
        <w:rPr>
          <w:rFonts w:hint="eastAsia" w:ascii="宋体" w:hAnsi="宋体" w:eastAsia="宋体" w:cs="宋体"/>
          <w:b/>
          <w:bCs/>
          <w:color w:val="auto"/>
        </w:rPr>
        <w:t>制造商</w:t>
      </w:r>
      <w:r>
        <w:rPr>
          <w:rFonts w:hint="eastAsia" w:ascii="宋体" w:hAnsi="宋体" w:eastAsia="宋体" w:cs="宋体"/>
          <w:color w:val="auto"/>
        </w:rPr>
        <w:t>的企业规模，未提供本声明函或不符合《政府采购促进中小企业发展管理办法》（财库﹝2020﹞46 号）规定的，</w:t>
      </w:r>
      <w:r>
        <w:rPr>
          <w:rFonts w:hint="eastAsia" w:ascii="宋体" w:hAnsi="宋体" w:eastAsia="宋体" w:cs="宋体"/>
          <w:color w:val="auto"/>
          <w:lang w:val="en-US" w:eastAsia="zh-CN"/>
        </w:rPr>
        <w:t>不</w:t>
      </w:r>
      <w:r>
        <w:rPr>
          <w:rFonts w:hint="eastAsia" w:ascii="宋体" w:hAnsi="宋体" w:eastAsia="宋体" w:cs="宋体"/>
          <w:color w:val="auto"/>
        </w:rPr>
        <w:t>享受政府采购政策优惠</w:t>
      </w:r>
      <w:r>
        <w:rPr>
          <w:rFonts w:hint="eastAsia" w:ascii="宋体" w:hAnsi="宋体" w:eastAsia="宋体" w:cs="宋体"/>
          <w:b/>
          <w:bCs/>
          <w:color w:val="auto"/>
        </w:rPr>
        <w:t>。</w:t>
      </w:r>
    </w:p>
    <w:p w14:paraId="7A07562A">
      <w:pPr>
        <w:adjustRightInd w:val="0"/>
        <w:snapToGrid w:val="0"/>
        <w:spacing w:line="360" w:lineRule="auto"/>
        <w:ind w:firstLine="420" w:firstLineChars="200"/>
        <w:rPr>
          <w:rFonts w:hint="eastAsia" w:ascii="宋体" w:hAnsi="宋体" w:eastAsia="宋体" w:cs="宋体"/>
          <w:color w:val="auto"/>
        </w:rPr>
      </w:pPr>
      <w:r>
        <w:rPr>
          <w:rFonts w:hint="eastAsia" w:ascii="宋体" w:hAnsi="宋体" w:eastAsia="宋体" w:cs="宋体"/>
          <w:color w:val="auto"/>
        </w:rPr>
        <w:t>2</w:t>
      </w:r>
      <w:r>
        <w:rPr>
          <w:rFonts w:hint="eastAsia" w:ascii="宋体" w:hAnsi="宋体" w:eastAsia="宋体" w:cs="宋体"/>
          <w:color w:val="auto"/>
          <w:lang w:val="en-US" w:eastAsia="zh-CN"/>
        </w:rPr>
        <w:t>.</w:t>
      </w:r>
      <w:r>
        <w:rPr>
          <w:rFonts w:hint="eastAsia" w:ascii="宋体" w:hAnsi="宋体" w:eastAsia="宋体" w:cs="宋体"/>
          <w:color w:val="auto"/>
        </w:rPr>
        <w:t>从业人员、营业收入、资产总额填报上一年度数据，无上一年度数据的新成立企业可不填写。</w:t>
      </w:r>
    </w:p>
    <w:p w14:paraId="722A413F">
      <w:pPr>
        <w:spacing w:before="440" w:after="440" w:line="440" w:lineRule="exact"/>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br w:type="page"/>
      </w:r>
    </w:p>
    <w:p w14:paraId="32F60D0B">
      <w:pPr>
        <w:adjustRightInd w:val="0"/>
        <w:snapToGrid w:val="0"/>
        <w:spacing w:line="360" w:lineRule="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ab/>
      </w:r>
    </w:p>
    <w:p w14:paraId="36A08519">
      <w:pPr>
        <w:adjustRightInd w:val="0"/>
        <w:snapToGrid w:val="0"/>
        <w:spacing w:line="360" w:lineRule="auto"/>
        <w:rPr>
          <w:rFonts w:hint="eastAsia" w:ascii="宋体" w:hAnsi="宋体" w:eastAsia="宋体" w:cs="宋体"/>
          <w:bCs/>
          <w:color w:val="auto"/>
          <w:spacing w:val="6"/>
          <w:kern w:val="0"/>
          <w:szCs w:val="21"/>
          <w:highlight w:val="none"/>
        </w:rPr>
      </w:pPr>
      <w:r>
        <w:rPr>
          <w:rFonts w:hint="eastAsia" w:ascii="宋体" w:hAnsi="宋体" w:eastAsia="宋体" w:cs="宋体"/>
          <w:color w:val="auto"/>
          <w:sz w:val="28"/>
          <w:szCs w:val="28"/>
          <w:highlight w:val="none"/>
          <w:lang w:eastAsia="zh-CN"/>
        </w:rPr>
        <w:drawing>
          <wp:anchor distT="0" distB="0" distL="114300" distR="114300" simplePos="0" relativeHeight="251659264" behindDoc="0" locked="0" layoutInCell="1" allowOverlap="1">
            <wp:simplePos x="0" y="0"/>
            <wp:positionH relativeFrom="column">
              <wp:posOffset>226060</wp:posOffset>
            </wp:positionH>
            <wp:positionV relativeFrom="paragraph">
              <wp:posOffset>172720</wp:posOffset>
            </wp:positionV>
            <wp:extent cx="6113780" cy="4538980"/>
            <wp:effectExtent l="0" t="0" r="1270" b="13970"/>
            <wp:wrapSquare wrapText="bothSides"/>
            <wp:docPr id="1" name="图片 2" descr="中小微划分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中小微划分表"/>
                    <pic:cNvPicPr>
                      <a:picLocks noChangeAspect="1"/>
                    </pic:cNvPicPr>
                  </pic:nvPicPr>
                  <pic:blipFill>
                    <a:blip r:embed="rId7"/>
                    <a:stretch>
                      <a:fillRect/>
                    </a:stretch>
                  </pic:blipFill>
                  <pic:spPr>
                    <a:xfrm>
                      <a:off x="0" y="0"/>
                      <a:ext cx="6113780" cy="4538980"/>
                    </a:xfrm>
                    <a:prstGeom prst="rect">
                      <a:avLst/>
                    </a:prstGeom>
                    <a:noFill/>
                    <a:ln>
                      <a:noFill/>
                    </a:ln>
                  </pic:spPr>
                </pic:pic>
              </a:graphicData>
            </a:graphic>
          </wp:anchor>
        </w:drawing>
      </w:r>
      <w:r>
        <w:rPr>
          <w:rFonts w:hint="eastAsia" w:ascii="宋体" w:hAnsi="宋体" w:eastAsia="宋体" w:cs="宋体"/>
          <w:color w:val="auto"/>
          <w:sz w:val="28"/>
          <w:szCs w:val="28"/>
          <w:highlight w:val="none"/>
        </w:rPr>
        <w:br w:type="page"/>
      </w:r>
      <w:r>
        <w:rPr>
          <w:rFonts w:hint="eastAsia" w:ascii="宋体" w:hAnsi="宋体" w:eastAsia="宋体" w:cs="宋体"/>
          <w:bCs/>
          <w:color w:val="auto"/>
          <w:spacing w:val="6"/>
          <w:kern w:val="0"/>
          <w:szCs w:val="21"/>
          <w:highlight w:val="none"/>
        </w:rPr>
        <w:t xml:space="preserve">附页6-2 </w:t>
      </w:r>
    </w:p>
    <w:p w14:paraId="304E02B3">
      <w:pPr>
        <w:adjustRightInd w:val="0"/>
        <w:snapToGrid w:val="0"/>
        <w:spacing w:line="360" w:lineRule="auto"/>
        <w:jc w:val="center"/>
        <w:rPr>
          <w:rFonts w:hint="eastAsia" w:ascii="宋体" w:hAnsi="宋体" w:eastAsia="宋体" w:cs="宋体"/>
          <w:color w:val="auto"/>
          <w:spacing w:val="6"/>
          <w:sz w:val="28"/>
          <w:szCs w:val="28"/>
          <w:highlight w:val="none"/>
        </w:rPr>
      </w:pPr>
      <w:r>
        <w:rPr>
          <w:rFonts w:hint="eastAsia" w:ascii="宋体" w:hAnsi="宋体" w:eastAsia="宋体" w:cs="宋体"/>
          <w:color w:val="auto"/>
          <w:spacing w:val="6"/>
          <w:sz w:val="28"/>
          <w:szCs w:val="28"/>
          <w:highlight w:val="none"/>
        </w:rPr>
        <w:t>残疾人福利性单位声明函</w:t>
      </w:r>
    </w:p>
    <w:p w14:paraId="416386DE">
      <w:pPr>
        <w:adjustRightInd w:val="0"/>
        <w:snapToGrid w:val="0"/>
        <w:spacing w:line="360" w:lineRule="auto"/>
        <w:jc w:val="center"/>
        <w:rPr>
          <w:rFonts w:hint="eastAsia" w:ascii="宋体" w:hAnsi="宋体" w:eastAsia="宋体" w:cs="宋体"/>
          <w:b/>
          <w:color w:val="auto"/>
          <w:spacing w:val="6"/>
          <w:szCs w:val="21"/>
          <w:highlight w:val="none"/>
        </w:rPr>
      </w:pPr>
      <w:r>
        <w:rPr>
          <w:rFonts w:hint="eastAsia" w:ascii="宋体" w:hAnsi="宋体" w:eastAsia="宋体" w:cs="宋体"/>
          <w:b/>
          <w:color w:val="auto"/>
          <w:spacing w:val="6"/>
          <w:szCs w:val="21"/>
          <w:highlight w:val="none"/>
        </w:rPr>
        <w:t>【不属于残疾人福利性单位的无需填写】</w:t>
      </w:r>
    </w:p>
    <w:p w14:paraId="5A7B6A0E">
      <w:pPr>
        <w:adjustRightInd w:val="0"/>
        <w:snapToGrid w:val="0"/>
        <w:spacing w:line="360" w:lineRule="auto"/>
        <w:ind w:firstLine="444" w:firstLineChars="200"/>
        <w:rPr>
          <w:rFonts w:hint="eastAsia" w:ascii="宋体" w:hAnsi="宋体" w:eastAsia="宋体" w:cs="宋体"/>
          <w:color w:val="auto"/>
          <w:spacing w:val="6"/>
          <w:szCs w:val="21"/>
          <w:highlight w:val="none"/>
        </w:rPr>
      </w:pPr>
    </w:p>
    <w:p w14:paraId="39AF83D1">
      <w:pPr>
        <w:adjustRightInd w:val="0"/>
        <w:snapToGrid w:val="0"/>
        <w:spacing w:line="360" w:lineRule="auto"/>
        <w:ind w:firstLine="444" w:firstLineChars="200"/>
        <w:rPr>
          <w:rFonts w:hint="eastAsia" w:ascii="宋体" w:hAnsi="宋体" w:eastAsia="宋体" w:cs="宋体"/>
          <w:color w:val="auto"/>
          <w:spacing w:val="6"/>
          <w:szCs w:val="21"/>
          <w:highlight w:val="none"/>
        </w:rPr>
      </w:pPr>
    </w:p>
    <w:p w14:paraId="40D70E90">
      <w:pPr>
        <w:adjustRightInd w:val="0"/>
        <w:snapToGrid w:val="0"/>
        <w:spacing w:line="360" w:lineRule="auto"/>
        <w:ind w:firstLine="444" w:firstLineChars="200"/>
        <w:rPr>
          <w:rFonts w:hint="eastAsia" w:ascii="宋体" w:hAnsi="宋体" w:eastAsia="宋体" w:cs="宋体"/>
          <w:color w:val="auto"/>
          <w:spacing w:val="6"/>
          <w:szCs w:val="21"/>
          <w:highlight w:val="none"/>
        </w:rPr>
      </w:pPr>
      <w:r>
        <w:rPr>
          <w:rFonts w:hint="eastAsia" w:ascii="宋体" w:hAnsi="宋体" w:eastAsia="宋体" w:cs="宋体"/>
          <w:color w:val="auto"/>
          <w:spacing w:val="6"/>
          <w:szCs w:val="21"/>
          <w:highlight w:val="none"/>
        </w:rPr>
        <w:t>本单位郑重声明，根据《财政部 民政部 中国残疾人联合会关于促进残疾人就业政府采购政策的通知》（财库</w:t>
      </w:r>
      <w:r>
        <w:rPr>
          <w:rFonts w:hint="eastAsia" w:ascii="宋体" w:hAnsi="宋体" w:eastAsia="宋体" w:cs="宋体"/>
          <w:color w:val="auto"/>
          <w:szCs w:val="21"/>
          <w:highlight w:val="none"/>
        </w:rPr>
        <w:t>〔2017〕141</w:t>
      </w:r>
      <w:r>
        <w:rPr>
          <w:rFonts w:hint="eastAsia" w:ascii="宋体" w:hAnsi="宋体" w:eastAsia="宋体" w:cs="宋体"/>
          <w:color w:val="auto"/>
          <w:spacing w:val="6"/>
          <w:szCs w:val="21"/>
          <w:highlight w:val="none"/>
        </w:rPr>
        <w:t>号）的规定，本单位为符合条件的残疾人福利性单位，且本单位参加______单位的_____项目采购活动提供本单位制造的货物（由本单位承担工程/提供服务），或者提供其他残疾人福利性单位制造的货物（不包括使用非残疾人福利性单位注册商标的货物）。</w:t>
      </w:r>
    </w:p>
    <w:p w14:paraId="333B8FB4">
      <w:pPr>
        <w:adjustRightInd w:val="0"/>
        <w:snapToGrid w:val="0"/>
        <w:spacing w:line="360" w:lineRule="auto"/>
        <w:ind w:firstLine="444" w:firstLineChars="200"/>
        <w:rPr>
          <w:rFonts w:hint="eastAsia" w:ascii="宋体" w:hAnsi="宋体" w:eastAsia="宋体" w:cs="宋体"/>
          <w:color w:val="auto"/>
          <w:spacing w:val="6"/>
          <w:szCs w:val="21"/>
          <w:highlight w:val="none"/>
        </w:rPr>
      </w:pPr>
      <w:r>
        <w:rPr>
          <w:rFonts w:hint="eastAsia" w:ascii="宋体" w:hAnsi="宋体" w:eastAsia="宋体" w:cs="宋体"/>
          <w:color w:val="auto"/>
          <w:spacing w:val="6"/>
          <w:szCs w:val="21"/>
          <w:highlight w:val="none"/>
        </w:rPr>
        <w:t>本单位对上述声明的真实性负责。如有虚假，将依法承担相应责任。</w:t>
      </w:r>
    </w:p>
    <w:p w14:paraId="5428C17F">
      <w:pPr>
        <w:adjustRightInd w:val="0"/>
        <w:snapToGrid w:val="0"/>
        <w:spacing w:line="360" w:lineRule="auto"/>
        <w:ind w:firstLine="444" w:firstLineChars="200"/>
        <w:rPr>
          <w:rFonts w:hint="eastAsia" w:ascii="宋体" w:hAnsi="宋体" w:eastAsia="宋体" w:cs="宋体"/>
          <w:color w:val="auto"/>
          <w:spacing w:val="6"/>
          <w:szCs w:val="21"/>
          <w:highlight w:val="none"/>
        </w:rPr>
      </w:pPr>
    </w:p>
    <w:p w14:paraId="517F24AB">
      <w:pPr>
        <w:adjustRightInd w:val="0"/>
        <w:snapToGrid w:val="0"/>
        <w:spacing w:line="360" w:lineRule="auto"/>
        <w:ind w:firstLine="444" w:firstLineChars="200"/>
        <w:rPr>
          <w:rFonts w:hint="eastAsia" w:ascii="宋体" w:hAnsi="宋体" w:eastAsia="宋体" w:cs="宋体"/>
          <w:color w:val="auto"/>
          <w:spacing w:val="6"/>
          <w:szCs w:val="21"/>
          <w:highlight w:val="none"/>
        </w:rPr>
      </w:pPr>
    </w:p>
    <w:p w14:paraId="10A8AA15">
      <w:pPr>
        <w:tabs>
          <w:tab w:val="left" w:pos="4860"/>
        </w:tabs>
        <w:adjustRightInd w:val="0"/>
        <w:snapToGrid w:val="0"/>
        <w:spacing w:line="360" w:lineRule="auto"/>
        <w:ind w:right="1560" w:firstLine="444" w:firstLineChars="200"/>
        <w:jc w:val="center"/>
        <w:rPr>
          <w:rFonts w:hint="eastAsia" w:ascii="宋体" w:hAnsi="宋体" w:eastAsia="宋体" w:cs="宋体"/>
          <w:color w:val="auto"/>
          <w:spacing w:val="6"/>
          <w:szCs w:val="21"/>
          <w:highlight w:val="none"/>
        </w:rPr>
      </w:pPr>
      <w:r>
        <w:rPr>
          <w:rFonts w:hint="eastAsia" w:ascii="宋体" w:hAnsi="宋体" w:eastAsia="宋体" w:cs="宋体"/>
          <w:color w:val="auto"/>
          <w:spacing w:val="6"/>
          <w:szCs w:val="21"/>
          <w:highlight w:val="none"/>
        </w:rPr>
        <w:t xml:space="preserve">               单位名称（盖章）：</w:t>
      </w:r>
    </w:p>
    <w:p w14:paraId="6A7EBAAA">
      <w:pPr>
        <w:tabs>
          <w:tab w:val="left" w:pos="4860"/>
        </w:tabs>
        <w:adjustRightInd w:val="0"/>
        <w:snapToGrid w:val="0"/>
        <w:spacing w:line="360" w:lineRule="auto"/>
        <w:ind w:right="1560" w:firstLine="444" w:firstLineChars="200"/>
        <w:jc w:val="center"/>
        <w:rPr>
          <w:rFonts w:hint="eastAsia" w:ascii="宋体" w:hAnsi="宋体" w:eastAsia="宋体" w:cs="宋体"/>
          <w:color w:val="auto"/>
          <w:spacing w:val="6"/>
          <w:szCs w:val="21"/>
          <w:highlight w:val="none"/>
        </w:rPr>
      </w:pPr>
      <w:r>
        <w:rPr>
          <w:rFonts w:hint="eastAsia" w:ascii="宋体" w:hAnsi="宋体" w:eastAsia="宋体" w:cs="宋体"/>
          <w:color w:val="auto"/>
          <w:spacing w:val="6"/>
          <w:szCs w:val="21"/>
          <w:highlight w:val="none"/>
        </w:rPr>
        <w:t xml:space="preserve">                     日  期：___年___月___日</w:t>
      </w:r>
    </w:p>
    <w:p w14:paraId="15736C7C">
      <w:pPr>
        <w:widowControl/>
        <w:adjustRightInd w:val="0"/>
        <w:snapToGrid w:val="0"/>
        <w:spacing w:before="156" w:beforeLines="50" w:line="360" w:lineRule="auto"/>
        <w:jc w:val="left"/>
        <w:rPr>
          <w:rFonts w:hint="eastAsia" w:ascii="宋体" w:hAnsi="宋体" w:eastAsia="宋体" w:cs="宋体"/>
          <w:color w:val="auto"/>
          <w:kern w:val="0"/>
          <w:szCs w:val="21"/>
          <w:highlight w:val="none"/>
        </w:rPr>
      </w:pPr>
    </w:p>
    <w:p w14:paraId="15BF3A8C">
      <w:pPr>
        <w:adjustRightInd w:val="0"/>
        <w:snapToGrid w:val="0"/>
        <w:spacing w:before="156" w:beforeLines="50" w:line="360" w:lineRule="auto"/>
        <w:jc w:val="center"/>
        <w:rPr>
          <w:rFonts w:hint="eastAsia" w:ascii="宋体" w:hAnsi="宋体" w:eastAsia="宋体" w:cs="宋体"/>
          <w:color w:val="auto"/>
          <w:szCs w:val="21"/>
          <w:highlight w:val="none"/>
        </w:rPr>
      </w:pPr>
    </w:p>
    <w:p w14:paraId="003BA591">
      <w:pPr>
        <w:adjustRightInd w:val="0"/>
        <w:snapToGrid w:val="0"/>
        <w:spacing w:before="156" w:beforeLines="50" w:line="360" w:lineRule="auto"/>
        <w:jc w:val="center"/>
        <w:rPr>
          <w:rFonts w:hint="eastAsia" w:ascii="宋体" w:hAnsi="宋体" w:eastAsia="宋体" w:cs="宋体"/>
          <w:color w:val="auto"/>
          <w:szCs w:val="21"/>
          <w:highlight w:val="none"/>
        </w:rPr>
      </w:pPr>
    </w:p>
    <w:p w14:paraId="04CF972F">
      <w:pPr>
        <w:widowControl/>
        <w:adjustRightInd w:val="0"/>
        <w:snapToGrid w:val="0"/>
        <w:spacing w:line="360" w:lineRule="auto"/>
        <w:rPr>
          <w:rFonts w:hint="eastAsia" w:ascii="宋体" w:hAnsi="宋体" w:eastAsia="宋体" w:cs="宋体"/>
          <w:b/>
          <w:color w:val="auto"/>
          <w:kern w:val="0"/>
          <w:sz w:val="28"/>
          <w:szCs w:val="28"/>
          <w:highlight w:val="none"/>
        </w:rPr>
      </w:pPr>
    </w:p>
    <w:p w14:paraId="7A0C7ED5">
      <w:pPr>
        <w:widowControl/>
        <w:tabs>
          <w:tab w:val="left" w:pos="2820"/>
        </w:tabs>
        <w:adjustRightInd w:val="0"/>
        <w:snapToGrid w:val="0"/>
        <w:spacing w:line="360" w:lineRule="auto"/>
        <w:rPr>
          <w:rFonts w:hint="eastAsia" w:ascii="宋体" w:hAnsi="宋体" w:eastAsia="宋体" w:cs="宋体"/>
          <w:b/>
          <w:color w:val="auto"/>
          <w:kern w:val="0"/>
          <w:sz w:val="28"/>
          <w:szCs w:val="28"/>
          <w:highlight w:val="none"/>
        </w:rPr>
      </w:pPr>
      <w:r>
        <w:rPr>
          <w:rFonts w:hint="eastAsia" w:ascii="宋体" w:hAnsi="宋体" w:eastAsia="宋体" w:cs="宋体"/>
          <w:b/>
          <w:color w:val="auto"/>
          <w:kern w:val="0"/>
          <w:sz w:val="28"/>
          <w:szCs w:val="28"/>
          <w:highlight w:val="none"/>
        </w:rPr>
        <w:tab/>
      </w:r>
    </w:p>
    <w:p w14:paraId="71E50986">
      <w:pPr>
        <w:widowControl/>
        <w:tabs>
          <w:tab w:val="left" w:pos="2820"/>
        </w:tabs>
        <w:adjustRightInd w:val="0"/>
        <w:snapToGrid w:val="0"/>
        <w:spacing w:line="360" w:lineRule="auto"/>
        <w:rPr>
          <w:rFonts w:hint="eastAsia" w:ascii="宋体" w:hAnsi="宋体" w:eastAsia="宋体" w:cs="宋体"/>
          <w:b/>
          <w:color w:val="auto"/>
          <w:kern w:val="0"/>
          <w:sz w:val="28"/>
          <w:szCs w:val="28"/>
          <w:highlight w:val="none"/>
        </w:rPr>
      </w:pPr>
    </w:p>
    <w:p w14:paraId="63D77C4C">
      <w:pPr>
        <w:widowControl/>
        <w:tabs>
          <w:tab w:val="left" w:pos="2820"/>
        </w:tabs>
        <w:adjustRightInd w:val="0"/>
        <w:snapToGrid w:val="0"/>
        <w:spacing w:line="360" w:lineRule="auto"/>
        <w:rPr>
          <w:rFonts w:hint="eastAsia" w:ascii="宋体" w:hAnsi="宋体" w:eastAsia="宋体" w:cs="宋体"/>
          <w:b/>
          <w:color w:val="auto"/>
          <w:kern w:val="0"/>
          <w:sz w:val="28"/>
          <w:szCs w:val="28"/>
          <w:highlight w:val="none"/>
        </w:rPr>
      </w:pPr>
    </w:p>
    <w:p w14:paraId="70C8382A">
      <w:pPr>
        <w:widowControl/>
        <w:tabs>
          <w:tab w:val="left" w:pos="2820"/>
        </w:tabs>
        <w:adjustRightInd w:val="0"/>
        <w:snapToGrid w:val="0"/>
        <w:spacing w:line="360" w:lineRule="auto"/>
        <w:rPr>
          <w:rFonts w:hint="eastAsia" w:ascii="宋体" w:hAnsi="宋体" w:eastAsia="宋体" w:cs="宋体"/>
          <w:b/>
          <w:color w:val="auto"/>
          <w:kern w:val="0"/>
          <w:sz w:val="28"/>
          <w:szCs w:val="28"/>
          <w:highlight w:val="none"/>
        </w:rPr>
      </w:pPr>
    </w:p>
    <w:p w14:paraId="59FE9A8C">
      <w:pPr>
        <w:widowControl/>
        <w:tabs>
          <w:tab w:val="left" w:pos="2820"/>
        </w:tabs>
        <w:adjustRightInd w:val="0"/>
        <w:snapToGrid w:val="0"/>
        <w:spacing w:line="360" w:lineRule="auto"/>
        <w:rPr>
          <w:rFonts w:hint="eastAsia" w:ascii="宋体" w:hAnsi="宋体" w:eastAsia="宋体" w:cs="宋体"/>
          <w:b/>
          <w:color w:val="auto"/>
          <w:kern w:val="0"/>
          <w:sz w:val="28"/>
          <w:szCs w:val="28"/>
          <w:highlight w:val="none"/>
        </w:rPr>
      </w:pPr>
    </w:p>
    <w:p w14:paraId="30F5392F">
      <w:pPr>
        <w:widowControl/>
        <w:tabs>
          <w:tab w:val="left" w:pos="2820"/>
        </w:tabs>
        <w:adjustRightInd w:val="0"/>
        <w:snapToGrid w:val="0"/>
        <w:spacing w:line="360" w:lineRule="auto"/>
        <w:rPr>
          <w:rFonts w:hint="eastAsia" w:ascii="宋体" w:hAnsi="宋体" w:eastAsia="宋体" w:cs="宋体"/>
          <w:b/>
          <w:color w:val="auto"/>
          <w:kern w:val="0"/>
          <w:sz w:val="28"/>
          <w:szCs w:val="28"/>
          <w:highlight w:val="none"/>
        </w:rPr>
      </w:pPr>
    </w:p>
    <w:p w14:paraId="2475055F">
      <w:pPr>
        <w:widowControl/>
        <w:tabs>
          <w:tab w:val="left" w:pos="2820"/>
        </w:tabs>
        <w:adjustRightInd w:val="0"/>
        <w:snapToGrid w:val="0"/>
        <w:spacing w:line="360" w:lineRule="auto"/>
        <w:rPr>
          <w:rFonts w:hint="eastAsia" w:ascii="宋体" w:hAnsi="宋体" w:eastAsia="宋体" w:cs="宋体"/>
          <w:b/>
          <w:color w:val="auto"/>
          <w:kern w:val="0"/>
          <w:sz w:val="28"/>
          <w:szCs w:val="28"/>
          <w:highlight w:val="none"/>
        </w:rPr>
      </w:pPr>
    </w:p>
    <w:p w14:paraId="4CA98CEA">
      <w:pPr>
        <w:widowControl/>
        <w:tabs>
          <w:tab w:val="left" w:pos="2820"/>
        </w:tabs>
        <w:adjustRightInd w:val="0"/>
        <w:snapToGrid w:val="0"/>
        <w:spacing w:line="360" w:lineRule="auto"/>
        <w:rPr>
          <w:rFonts w:hint="eastAsia" w:ascii="宋体" w:hAnsi="宋体" w:eastAsia="宋体" w:cs="宋体"/>
          <w:b/>
          <w:color w:val="auto"/>
          <w:kern w:val="0"/>
          <w:sz w:val="28"/>
          <w:szCs w:val="28"/>
          <w:highlight w:val="none"/>
        </w:rPr>
      </w:pPr>
    </w:p>
    <w:p w14:paraId="2E8631AC">
      <w:pPr>
        <w:widowControl/>
        <w:tabs>
          <w:tab w:val="left" w:pos="2820"/>
        </w:tabs>
        <w:adjustRightInd w:val="0"/>
        <w:snapToGrid w:val="0"/>
        <w:spacing w:line="360" w:lineRule="auto"/>
        <w:rPr>
          <w:rFonts w:hint="eastAsia" w:ascii="宋体" w:hAnsi="宋体" w:eastAsia="宋体" w:cs="宋体"/>
          <w:b/>
          <w:color w:val="auto"/>
          <w:kern w:val="0"/>
          <w:sz w:val="28"/>
          <w:szCs w:val="28"/>
          <w:highlight w:val="none"/>
        </w:rPr>
      </w:pPr>
    </w:p>
    <w:p w14:paraId="72189EE6">
      <w:pPr>
        <w:widowControl/>
        <w:adjustRightInd w:val="0"/>
        <w:snapToGrid w:val="0"/>
        <w:spacing w:line="360" w:lineRule="auto"/>
        <w:rPr>
          <w:rFonts w:hint="eastAsia" w:ascii="宋体" w:hAnsi="宋体" w:eastAsia="宋体" w:cs="宋体"/>
          <w:b/>
          <w:color w:val="auto"/>
          <w:kern w:val="0"/>
          <w:sz w:val="28"/>
          <w:szCs w:val="28"/>
          <w:highlight w:val="none"/>
        </w:rPr>
      </w:pPr>
    </w:p>
    <w:p w14:paraId="1473D27D">
      <w:pPr>
        <w:widowControl/>
        <w:adjustRightInd w:val="0"/>
        <w:snapToGrid w:val="0"/>
        <w:spacing w:line="360" w:lineRule="auto"/>
        <w:rPr>
          <w:rFonts w:hint="eastAsia" w:ascii="宋体" w:hAnsi="宋体" w:eastAsia="宋体" w:cs="宋体"/>
          <w:color w:val="auto"/>
          <w:kern w:val="0"/>
          <w:sz w:val="24"/>
          <w:highlight w:val="none"/>
        </w:rPr>
      </w:pPr>
    </w:p>
    <w:p w14:paraId="61CA7187">
      <w:pPr>
        <w:widowControl/>
        <w:adjustRightInd w:val="0"/>
        <w:snapToGrid w:val="0"/>
        <w:spacing w:line="360" w:lineRule="auto"/>
        <w:rPr>
          <w:rFonts w:hint="eastAsia" w:ascii="宋体" w:hAnsi="宋体" w:eastAsia="宋体" w:cs="宋体"/>
          <w:color w:val="auto"/>
          <w:kern w:val="0"/>
          <w:szCs w:val="21"/>
          <w:highlight w:val="none"/>
        </w:rPr>
      </w:pPr>
    </w:p>
    <w:p w14:paraId="48A5A9A9">
      <w:pPr>
        <w:widowControl/>
        <w:adjustRightInd w:val="0"/>
        <w:snapToGrid w:val="0"/>
        <w:spacing w:line="360" w:lineRule="auto"/>
        <w:rPr>
          <w:rFonts w:hint="eastAsia" w:ascii="宋体" w:hAnsi="宋体" w:eastAsia="宋体" w:cs="宋体"/>
          <w:color w:val="auto"/>
          <w:kern w:val="0"/>
          <w:szCs w:val="21"/>
          <w:highlight w:val="none"/>
        </w:rPr>
      </w:pPr>
    </w:p>
    <w:p w14:paraId="5B9D7412">
      <w:pPr>
        <w:widowControl/>
        <w:adjustRightInd w:val="0"/>
        <w:snapToGrid w:val="0"/>
        <w:spacing w:line="360" w:lineRule="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附页6-3</w:t>
      </w:r>
    </w:p>
    <w:p w14:paraId="209AA6F1">
      <w:pPr>
        <w:adjustRightInd w:val="0"/>
        <w:snapToGrid w:val="0"/>
        <w:spacing w:line="360" w:lineRule="auto"/>
        <w:jc w:val="center"/>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监狱企业证明资料</w:t>
      </w:r>
    </w:p>
    <w:p w14:paraId="7EE66F61">
      <w:pPr>
        <w:jc w:val="center"/>
        <w:rPr>
          <w:rFonts w:hint="eastAsia" w:ascii="宋体" w:hAnsi="宋体" w:eastAsia="宋体" w:cs="宋体"/>
          <w:color w:val="auto"/>
          <w:highlight w:val="none"/>
        </w:rPr>
      </w:pPr>
      <w:r>
        <w:rPr>
          <w:rFonts w:hint="eastAsia" w:ascii="宋体" w:hAnsi="宋体" w:eastAsia="宋体" w:cs="宋体"/>
          <w:color w:val="auto"/>
          <w:highlight w:val="none"/>
        </w:rPr>
        <w:t>【</w:t>
      </w:r>
      <w:r>
        <w:rPr>
          <w:rFonts w:hint="eastAsia" w:ascii="宋体" w:hAnsi="宋体" w:eastAsia="宋体" w:cs="宋体"/>
          <w:b/>
          <w:bCs/>
          <w:color w:val="auto"/>
          <w:highlight w:val="none"/>
        </w:rPr>
        <w:t>不属于的无需填写</w:t>
      </w:r>
      <w:r>
        <w:rPr>
          <w:rFonts w:hint="eastAsia" w:ascii="宋体" w:hAnsi="宋体" w:eastAsia="宋体" w:cs="宋体"/>
          <w:color w:val="auto"/>
          <w:highlight w:val="none"/>
        </w:rPr>
        <w:t>】</w:t>
      </w:r>
    </w:p>
    <w:p w14:paraId="18EF9FDB">
      <w:pPr>
        <w:adjustRightInd w:val="0"/>
        <w:snapToGrid w:val="0"/>
        <w:spacing w:line="360" w:lineRule="auto"/>
        <w:ind w:firstLine="444" w:firstLineChars="200"/>
        <w:rPr>
          <w:rFonts w:hint="eastAsia" w:ascii="宋体" w:hAnsi="宋体" w:eastAsia="宋体" w:cs="宋体"/>
          <w:color w:val="auto"/>
          <w:szCs w:val="21"/>
          <w:highlight w:val="none"/>
        </w:rPr>
      </w:pPr>
      <w:r>
        <w:rPr>
          <w:rFonts w:hint="eastAsia" w:ascii="宋体" w:hAnsi="宋体" w:eastAsia="宋体" w:cs="宋体"/>
          <w:bCs/>
          <w:color w:val="auto"/>
          <w:spacing w:val="6"/>
          <w:kern w:val="0"/>
          <w:szCs w:val="21"/>
          <w:highlight w:val="none"/>
        </w:rPr>
        <w:t>备注：</w:t>
      </w:r>
      <w:r>
        <w:rPr>
          <w:rFonts w:hint="eastAsia" w:ascii="宋体" w:hAnsi="宋体" w:eastAsia="宋体" w:cs="宋体"/>
          <w:color w:val="auto"/>
          <w:szCs w:val="21"/>
          <w:highlight w:val="none"/>
        </w:rPr>
        <w:t>按</w:t>
      </w:r>
      <w:r>
        <w:rPr>
          <w:rFonts w:hint="eastAsia" w:ascii="宋体" w:hAnsi="宋体" w:eastAsia="宋体" w:cs="宋体"/>
          <w:color w:val="auto"/>
          <w:spacing w:val="6"/>
          <w:szCs w:val="21"/>
          <w:highlight w:val="none"/>
        </w:rPr>
        <w:t>《</w:t>
      </w:r>
      <w:r>
        <w:rPr>
          <w:rFonts w:hint="eastAsia" w:ascii="宋体" w:hAnsi="宋体" w:eastAsia="宋体" w:cs="宋体"/>
          <w:color w:val="auto"/>
          <w:szCs w:val="21"/>
          <w:highlight w:val="none"/>
        </w:rPr>
        <w:t>财政部 司法部关于政府采购支持监狱企业发展有关问题的通知</w:t>
      </w:r>
      <w:r>
        <w:rPr>
          <w:rFonts w:hint="eastAsia" w:ascii="宋体" w:hAnsi="宋体" w:eastAsia="宋体" w:cs="宋体"/>
          <w:color w:val="auto"/>
          <w:spacing w:val="6"/>
          <w:szCs w:val="21"/>
          <w:highlight w:val="none"/>
        </w:rPr>
        <w:t>》</w:t>
      </w:r>
      <w:r>
        <w:rPr>
          <w:rFonts w:hint="eastAsia" w:ascii="宋体" w:hAnsi="宋体" w:eastAsia="宋体" w:cs="宋体"/>
          <w:color w:val="auto"/>
          <w:szCs w:val="21"/>
          <w:highlight w:val="none"/>
        </w:rPr>
        <w:t>(财库〔2014〕68号)文件规定提供证明文件（复印件）。</w:t>
      </w:r>
    </w:p>
    <w:p w14:paraId="50F58723">
      <w:pPr>
        <w:widowControl/>
        <w:adjustRightInd w:val="0"/>
        <w:snapToGrid w:val="0"/>
        <w:spacing w:line="360" w:lineRule="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br w:type="page"/>
      </w:r>
      <w:r>
        <w:rPr>
          <w:rFonts w:hint="eastAsia" w:ascii="宋体" w:hAnsi="宋体" w:eastAsia="宋体" w:cs="宋体"/>
          <w:color w:val="auto"/>
          <w:kern w:val="0"/>
          <w:szCs w:val="21"/>
          <w:highlight w:val="none"/>
        </w:rPr>
        <w:t>附页6-4</w:t>
      </w:r>
    </w:p>
    <w:p w14:paraId="55C7880F">
      <w:pPr>
        <w:adjustRightInd w:val="0"/>
        <w:snapToGrid w:val="0"/>
        <w:spacing w:line="360" w:lineRule="auto"/>
        <w:jc w:val="center"/>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提供价格评审优惠货物清单</w:t>
      </w:r>
    </w:p>
    <w:p w14:paraId="15A511C2">
      <w:pPr>
        <w:jc w:val="center"/>
        <w:rPr>
          <w:rFonts w:hint="eastAsia" w:ascii="宋体" w:hAnsi="宋体" w:eastAsia="宋体" w:cs="宋体"/>
          <w:color w:val="auto"/>
          <w:highlight w:val="none"/>
        </w:rPr>
      </w:pPr>
      <w:r>
        <w:rPr>
          <w:rFonts w:hint="eastAsia" w:ascii="宋体" w:hAnsi="宋体" w:eastAsia="宋体" w:cs="宋体"/>
          <w:color w:val="auto"/>
          <w:highlight w:val="none"/>
        </w:rPr>
        <w:t>【</w:t>
      </w:r>
      <w:r>
        <w:rPr>
          <w:rFonts w:hint="eastAsia" w:ascii="宋体" w:hAnsi="宋体" w:eastAsia="宋体" w:cs="宋体"/>
          <w:b/>
          <w:bCs/>
          <w:color w:val="auto"/>
          <w:highlight w:val="none"/>
        </w:rPr>
        <w:t>不属于的无需填写</w:t>
      </w:r>
      <w:r>
        <w:rPr>
          <w:rFonts w:hint="eastAsia" w:ascii="宋体" w:hAnsi="宋体" w:eastAsia="宋体" w:cs="宋体"/>
          <w:color w:val="auto"/>
          <w:highlight w:val="none"/>
        </w:rPr>
        <w:t>】</w:t>
      </w:r>
    </w:p>
    <w:tbl>
      <w:tblPr>
        <w:tblStyle w:val="9"/>
        <w:tblW w:w="10682" w:type="dxa"/>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861"/>
        <w:gridCol w:w="1378"/>
        <w:gridCol w:w="861"/>
        <w:gridCol w:w="1034"/>
        <w:gridCol w:w="861"/>
        <w:gridCol w:w="173"/>
        <w:gridCol w:w="1895"/>
        <w:gridCol w:w="2239"/>
        <w:gridCol w:w="1380"/>
      </w:tblGrid>
      <w:tr w14:paraId="27E4816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60" w:hRule="atLeast"/>
        </w:trPr>
        <w:tc>
          <w:tcPr>
            <w:tcW w:w="10682" w:type="dxa"/>
            <w:gridSpan w:val="9"/>
            <w:noWrap w:val="0"/>
            <w:vAlign w:val="center"/>
          </w:tcPr>
          <w:p w14:paraId="6344F844">
            <w:pPr>
              <w:widowControl/>
              <w:adjustRightInd w:val="0"/>
              <w:snapToGrid w:val="0"/>
              <w:spacing w:line="360" w:lineRule="auto"/>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本公司对本表的真实性负责。如有虚假，将依法承担相应责任。</w:t>
            </w:r>
          </w:p>
        </w:tc>
      </w:tr>
      <w:tr w14:paraId="230194F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61" w:hRule="atLeast"/>
        </w:trPr>
        <w:tc>
          <w:tcPr>
            <w:tcW w:w="861" w:type="dxa"/>
            <w:noWrap w:val="0"/>
            <w:vAlign w:val="center"/>
          </w:tcPr>
          <w:p w14:paraId="18DF84C1">
            <w:pPr>
              <w:widowControl/>
              <w:adjustRightInd w:val="0"/>
              <w:snapToGrid w:val="0"/>
              <w:spacing w:line="360" w:lineRule="auto"/>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w:t>
            </w:r>
          </w:p>
        </w:tc>
        <w:tc>
          <w:tcPr>
            <w:tcW w:w="1378" w:type="dxa"/>
            <w:noWrap w:val="0"/>
            <w:vAlign w:val="center"/>
          </w:tcPr>
          <w:p w14:paraId="4C51EBB2">
            <w:pPr>
              <w:widowControl/>
              <w:adjustRightInd w:val="0"/>
              <w:snapToGrid w:val="0"/>
              <w:spacing w:line="360" w:lineRule="auto"/>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2</w:t>
            </w:r>
          </w:p>
        </w:tc>
        <w:tc>
          <w:tcPr>
            <w:tcW w:w="861" w:type="dxa"/>
            <w:noWrap w:val="0"/>
            <w:vAlign w:val="center"/>
          </w:tcPr>
          <w:p w14:paraId="0298AF90">
            <w:pPr>
              <w:widowControl/>
              <w:adjustRightInd w:val="0"/>
              <w:snapToGrid w:val="0"/>
              <w:spacing w:line="360" w:lineRule="auto"/>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3</w:t>
            </w:r>
          </w:p>
        </w:tc>
        <w:tc>
          <w:tcPr>
            <w:tcW w:w="1034" w:type="dxa"/>
            <w:noWrap w:val="0"/>
            <w:vAlign w:val="center"/>
          </w:tcPr>
          <w:p w14:paraId="1061E514">
            <w:pPr>
              <w:widowControl/>
              <w:adjustRightInd w:val="0"/>
              <w:snapToGrid w:val="0"/>
              <w:spacing w:line="360" w:lineRule="auto"/>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4</w:t>
            </w:r>
          </w:p>
        </w:tc>
        <w:tc>
          <w:tcPr>
            <w:tcW w:w="1034" w:type="dxa"/>
            <w:gridSpan w:val="2"/>
            <w:noWrap w:val="0"/>
            <w:vAlign w:val="center"/>
          </w:tcPr>
          <w:p w14:paraId="0F249884">
            <w:pPr>
              <w:widowControl/>
              <w:adjustRightInd w:val="0"/>
              <w:snapToGrid w:val="0"/>
              <w:spacing w:line="360" w:lineRule="auto"/>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5</w:t>
            </w:r>
          </w:p>
        </w:tc>
        <w:tc>
          <w:tcPr>
            <w:tcW w:w="1895" w:type="dxa"/>
            <w:noWrap w:val="0"/>
            <w:vAlign w:val="center"/>
          </w:tcPr>
          <w:p w14:paraId="20AAFADE">
            <w:pPr>
              <w:widowControl/>
              <w:adjustRightInd w:val="0"/>
              <w:snapToGrid w:val="0"/>
              <w:spacing w:line="360" w:lineRule="auto"/>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6</w:t>
            </w:r>
          </w:p>
        </w:tc>
        <w:tc>
          <w:tcPr>
            <w:tcW w:w="2239" w:type="dxa"/>
            <w:noWrap w:val="0"/>
            <w:vAlign w:val="center"/>
          </w:tcPr>
          <w:p w14:paraId="4C32AD71">
            <w:pPr>
              <w:widowControl/>
              <w:adjustRightInd w:val="0"/>
              <w:snapToGrid w:val="0"/>
              <w:spacing w:line="360" w:lineRule="auto"/>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7</w:t>
            </w:r>
          </w:p>
        </w:tc>
        <w:tc>
          <w:tcPr>
            <w:tcW w:w="1380" w:type="dxa"/>
            <w:noWrap w:val="0"/>
            <w:vAlign w:val="center"/>
          </w:tcPr>
          <w:p w14:paraId="089FA815">
            <w:pPr>
              <w:widowControl/>
              <w:adjustRightInd w:val="0"/>
              <w:snapToGrid w:val="0"/>
              <w:spacing w:line="360" w:lineRule="auto"/>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8</w:t>
            </w:r>
          </w:p>
        </w:tc>
      </w:tr>
      <w:tr w14:paraId="098DD43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83" w:hRule="atLeast"/>
        </w:trPr>
        <w:tc>
          <w:tcPr>
            <w:tcW w:w="861" w:type="dxa"/>
            <w:noWrap w:val="0"/>
            <w:vAlign w:val="center"/>
          </w:tcPr>
          <w:p w14:paraId="68B32302">
            <w:pPr>
              <w:widowControl/>
              <w:adjustRightInd w:val="0"/>
              <w:snapToGrid w:val="0"/>
              <w:spacing w:line="360" w:lineRule="auto"/>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序号</w:t>
            </w:r>
          </w:p>
        </w:tc>
        <w:tc>
          <w:tcPr>
            <w:tcW w:w="1378" w:type="dxa"/>
            <w:noWrap w:val="0"/>
            <w:vAlign w:val="center"/>
          </w:tcPr>
          <w:p w14:paraId="002DF314">
            <w:pPr>
              <w:widowControl/>
              <w:adjustRightInd w:val="0"/>
              <w:snapToGrid w:val="0"/>
              <w:spacing w:line="360" w:lineRule="auto"/>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货物名称</w:t>
            </w:r>
          </w:p>
        </w:tc>
        <w:tc>
          <w:tcPr>
            <w:tcW w:w="861" w:type="dxa"/>
            <w:noWrap w:val="0"/>
            <w:vAlign w:val="center"/>
          </w:tcPr>
          <w:p w14:paraId="2ED09B68">
            <w:pPr>
              <w:widowControl/>
              <w:adjustRightInd w:val="0"/>
              <w:snapToGrid w:val="0"/>
              <w:spacing w:line="360" w:lineRule="auto"/>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数量</w:t>
            </w:r>
          </w:p>
        </w:tc>
        <w:tc>
          <w:tcPr>
            <w:tcW w:w="1034" w:type="dxa"/>
            <w:noWrap w:val="0"/>
            <w:vAlign w:val="center"/>
          </w:tcPr>
          <w:p w14:paraId="1D3167AF">
            <w:pPr>
              <w:widowControl/>
              <w:adjustRightInd w:val="0"/>
              <w:snapToGrid w:val="0"/>
              <w:spacing w:line="360" w:lineRule="auto"/>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单价（元）</w:t>
            </w:r>
          </w:p>
        </w:tc>
        <w:tc>
          <w:tcPr>
            <w:tcW w:w="1034" w:type="dxa"/>
            <w:gridSpan w:val="2"/>
            <w:noWrap w:val="0"/>
            <w:vAlign w:val="center"/>
          </w:tcPr>
          <w:p w14:paraId="1A5036D4">
            <w:pPr>
              <w:widowControl/>
              <w:adjustRightInd w:val="0"/>
              <w:snapToGrid w:val="0"/>
              <w:spacing w:line="360" w:lineRule="auto"/>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总额（元）</w:t>
            </w:r>
          </w:p>
        </w:tc>
        <w:tc>
          <w:tcPr>
            <w:tcW w:w="1895" w:type="dxa"/>
            <w:noWrap w:val="0"/>
            <w:vAlign w:val="center"/>
          </w:tcPr>
          <w:p w14:paraId="13CF5C53">
            <w:pPr>
              <w:widowControl/>
              <w:adjustRightInd w:val="0"/>
              <w:snapToGrid w:val="0"/>
              <w:spacing w:line="360" w:lineRule="auto"/>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货物制造商名称</w:t>
            </w:r>
          </w:p>
        </w:tc>
        <w:tc>
          <w:tcPr>
            <w:tcW w:w="2239" w:type="dxa"/>
            <w:noWrap w:val="0"/>
            <w:vAlign w:val="center"/>
          </w:tcPr>
          <w:p w14:paraId="18A5D5F8">
            <w:pPr>
              <w:widowControl/>
              <w:adjustRightInd w:val="0"/>
              <w:snapToGrid w:val="0"/>
              <w:spacing w:line="360" w:lineRule="auto"/>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货物制造商类型</w:t>
            </w:r>
          </w:p>
          <w:p w14:paraId="021A52B6">
            <w:pPr>
              <w:widowControl/>
              <w:adjustRightInd w:val="0"/>
              <w:snapToGrid w:val="0"/>
              <w:spacing w:line="360" w:lineRule="auto"/>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填写小型、微型、福利、监狱）</w:t>
            </w:r>
          </w:p>
        </w:tc>
        <w:tc>
          <w:tcPr>
            <w:tcW w:w="1380" w:type="dxa"/>
            <w:noWrap w:val="0"/>
            <w:vAlign w:val="center"/>
          </w:tcPr>
          <w:p w14:paraId="424539C5">
            <w:pPr>
              <w:widowControl/>
              <w:adjustRightInd w:val="0"/>
              <w:snapToGrid w:val="0"/>
              <w:spacing w:line="360" w:lineRule="auto"/>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商标名称</w:t>
            </w:r>
          </w:p>
        </w:tc>
      </w:tr>
      <w:tr w14:paraId="6E4BFA1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7" w:hRule="atLeast"/>
        </w:trPr>
        <w:tc>
          <w:tcPr>
            <w:tcW w:w="10682" w:type="dxa"/>
            <w:gridSpan w:val="9"/>
            <w:noWrap w:val="0"/>
            <w:vAlign w:val="center"/>
          </w:tcPr>
          <w:p w14:paraId="2CCA0FBA">
            <w:pPr>
              <w:adjustRightInd w:val="0"/>
              <w:snapToGrid w:val="0"/>
              <w:spacing w:line="360" w:lineRule="auto"/>
              <w:jc w:val="left"/>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小型、微型</w:t>
            </w:r>
          </w:p>
        </w:tc>
      </w:tr>
      <w:tr w14:paraId="1BF461B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7" w:hRule="atLeast"/>
        </w:trPr>
        <w:tc>
          <w:tcPr>
            <w:tcW w:w="861" w:type="dxa"/>
            <w:noWrap w:val="0"/>
            <w:vAlign w:val="center"/>
          </w:tcPr>
          <w:p w14:paraId="2917BB09">
            <w:pPr>
              <w:adjustRightInd w:val="0"/>
              <w:snapToGrid w:val="0"/>
              <w:spacing w:line="360" w:lineRule="auto"/>
              <w:jc w:val="center"/>
              <w:rPr>
                <w:rFonts w:hint="eastAsia" w:ascii="宋体" w:hAnsi="宋体" w:eastAsia="宋体" w:cs="宋体"/>
                <w:color w:val="auto"/>
                <w:szCs w:val="21"/>
                <w:highlight w:val="none"/>
              </w:rPr>
            </w:pPr>
          </w:p>
        </w:tc>
        <w:tc>
          <w:tcPr>
            <w:tcW w:w="1378" w:type="dxa"/>
            <w:noWrap w:val="0"/>
            <w:vAlign w:val="center"/>
          </w:tcPr>
          <w:p w14:paraId="18DBF294">
            <w:pPr>
              <w:adjustRightInd w:val="0"/>
              <w:snapToGrid w:val="0"/>
              <w:spacing w:line="360" w:lineRule="auto"/>
              <w:jc w:val="center"/>
              <w:rPr>
                <w:rFonts w:hint="eastAsia" w:ascii="宋体" w:hAnsi="宋体" w:eastAsia="宋体" w:cs="宋体"/>
                <w:color w:val="auto"/>
                <w:szCs w:val="21"/>
                <w:highlight w:val="none"/>
              </w:rPr>
            </w:pPr>
          </w:p>
        </w:tc>
        <w:tc>
          <w:tcPr>
            <w:tcW w:w="861" w:type="dxa"/>
            <w:noWrap w:val="0"/>
            <w:vAlign w:val="center"/>
          </w:tcPr>
          <w:p w14:paraId="07EC904B">
            <w:pPr>
              <w:adjustRightInd w:val="0"/>
              <w:snapToGrid w:val="0"/>
              <w:spacing w:line="360" w:lineRule="auto"/>
              <w:jc w:val="center"/>
              <w:rPr>
                <w:rFonts w:hint="eastAsia" w:ascii="宋体" w:hAnsi="宋体" w:eastAsia="宋体" w:cs="宋体"/>
                <w:color w:val="auto"/>
                <w:szCs w:val="21"/>
                <w:highlight w:val="none"/>
              </w:rPr>
            </w:pPr>
          </w:p>
        </w:tc>
        <w:tc>
          <w:tcPr>
            <w:tcW w:w="1034" w:type="dxa"/>
            <w:noWrap w:val="0"/>
            <w:vAlign w:val="center"/>
          </w:tcPr>
          <w:p w14:paraId="7C7A8ED4">
            <w:pPr>
              <w:adjustRightInd w:val="0"/>
              <w:snapToGrid w:val="0"/>
              <w:spacing w:line="360" w:lineRule="auto"/>
              <w:jc w:val="center"/>
              <w:rPr>
                <w:rFonts w:hint="eastAsia" w:ascii="宋体" w:hAnsi="宋体" w:eastAsia="宋体" w:cs="宋体"/>
                <w:color w:val="auto"/>
                <w:szCs w:val="21"/>
                <w:highlight w:val="none"/>
              </w:rPr>
            </w:pPr>
          </w:p>
        </w:tc>
        <w:tc>
          <w:tcPr>
            <w:tcW w:w="861" w:type="dxa"/>
            <w:noWrap w:val="0"/>
            <w:vAlign w:val="center"/>
          </w:tcPr>
          <w:p w14:paraId="2F36A776">
            <w:pPr>
              <w:adjustRightInd w:val="0"/>
              <w:snapToGrid w:val="0"/>
              <w:spacing w:line="360" w:lineRule="auto"/>
              <w:jc w:val="center"/>
              <w:rPr>
                <w:rFonts w:hint="eastAsia" w:ascii="宋体" w:hAnsi="宋体" w:eastAsia="宋体" w:cs="宋体"/>
                <w:color w:val="auto"/>
                <w:szCs w:val="21"/>
                <w:highlight w:val="none"/>
              </w:rPr>
            </w:pPr>
          </w:p>
        </w:tc>
        <w:tc>
          <w:tcPr>
            <w:tcW w:w="2068" w:type="dxa"/>
            <w:gridSpan w:val="2"/>
            <w:noWrap w:val="0"/>
            <w:vAlign w:val="center"/>
          </w:tcPr>
          <w:p w14:paraId="10EF4E9C">
            <w:pPr>
              <w:adjustRightInd w:val="0"/>
              <w:snapToGrid w:val="0"/>
              <w:spacing w:line="360" w:lineRule="auto"/>
              <w:jc w:val="center"/>
              <w:rPr>
                <w:rFonts w:hint="eastAsia" w:ascii="宋体" w:hAnsi="宋体" w:eastAsia="宋体" w:cs="宋体"/>
                <w:color w:val="auto"/>
                <w:szCs w:val="21"/>
                <w:highlight w:val="none"/>
              </w:rPr>
            </w:pPr>
          </w:p>
        </w:tc>
        <w:tc>
          <w:tcPr>
            <w:tcW w:w="2239" w:type="dxa"/>
            <w:noWrap w:val="0"/>
            <w:vAlign w:val="top"/>
          </w:tcPr>
          <w:p w14:paraId="7A25CB6A">
            <w:pPr>
              <w:adjustRightInd w:val="0"/>
              <w:snapToGrid w:val="0"/>
              <w:spacing w:line="360" w:lineRule="auto"/>
              <w:jc w:val="center"/>
              <w:rPr>
                <w:rFonts w:hint="eastAsia" w:ascii="宋体" w:hAnsi="宋体" w:eastAsia="宋体" w:cs="宋体"/>
                <w:color w:val="auto"/>
                <w:szCs w:val="21"/>
                <w:highlight w:val="none"/>
              </w:rPr>
            </w:pPr>
          </w:p>
        </w:tc>
        <w:tc>
          <w:tcPr>
            <w:tcW w:w="1380" w:type="dxa"/>
            <w:noWrap w:val="0"/>
            <w:vAlign w:val="center"/>
          </w:tcPr>
          <w:p w14:paraId="7EABA732">
            <w:pPr>
              <w:adjustRightInd w:val="0"/>
              <w:snapToGrid w:val="0"/>
              <w:spacing w:line="360" w:lineRule="auto"/>
              <w:jc w:val="center"/>
              <w:rPr>
                <w:rFonts w:hint="eastAsia" w:ascii="宋体" w:hAnsi="宋体" w:eastAsia="宋体" w:cs="宋体"/>
                <w:color w:val="auto"/>
                <w:szCs w:val="21"/>
                <w:highlight w:val="none"/>
              </w:rPr>
            </w:pPr>
          </w:p>
        </w:tc>
      </w:tr>
      <w:tr w14:paraId="736AAA7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7" w:hRule="atLeast"/>
        </w:trPr>
        <w:tc>
          <w:tcPr>
            <w:tcW w:w="861" w:type="dxa"/>
            <w:noWrap w:val="0"/>
            <w:vAlign w:val="center"/>
          </w:tcPr>
          <w:p w14:paraId="424DADC1">
            <w:pPr>
              <w:adjustRightInd w:val="0"/>
              <w:snapToGrid w:val="0"/>
              <w:spacing w:line="360" w:lineRule="auto"/>
              <w:jc w:val="center"/>
              <w:rPr>
                <w:rFonts w:hint="eastAsia" w:ascii="宋体" w:hAnsi="宋体" w:eastAsia="宋体" w:cs="宋体"/>
                <w:color w:val="auto"/>
                <w:szCs w:val="21"/>
                <w:highlight w:val="none"/>
              </w:rPr>
            </w:pPr>
          </w:p>
        </w:tc>
        <w:tc>
          <w:tcPr>
            <w:tcW w:w="1378" w:type="dxa"/>
            <w:noWrap w:val="0"/>
            <w:vAlign w:val="center"/>
          </w:tcPr>
          <w:p w14:paraId="7D812558">
            <w:pPr>
              <w:adjustRightInd w:val="0"/>
              <w:snapToGrid w:val="0"/>
              <w:spacing w:line="360" w:lineRule="auto"/>
              <w:jc w:val="center"/>
              <w:rPr>
                <w:rFonts w:hint="eastAsia" w:ascii="宋体" w:hAnsi="宋体" w:eastAsia="宋体" w:cs="宋体"/>
                <w:color w:val="auto"/>
                <w:szCs w:val="21"/>
                <w:highlight w:val="none"/>
              </w:rPr>
            </w:pPr>
          </w:p>
        </w:tc>
        <w:tc>
          <w:tcPr>
            <w:tcW w:w="861" w:type="dxa"/>
            <w:noWrap w:val="0"/>
            <w:vAlign w:val="center"/>
          </w:tcPr>
          <w:p w14:paraId="04964F2F">
            <w:pPr>
              <w:adjustRightInd w:val="0"/>
              <w:snapToGrid w:val="0"/>
              <w:spacing w:line="360" w:lineRule="auto"/>
              <w:jc w:val="center"/>
              <w:rPr>
                <w:rFonts w:hint="eastAsia" w:ascii="宋体" w:hAnsi="宋体" w:eastAsia="宋体" w:cs="宋体"/>
                <w:color w:val="auto"/>
                <w:szCs w:val="21"/>
                <w:highlight w:val="none"/>
              </w:rPr>
            </w:pPr>
          </w:p>
        </w:tc>
        <w:tc>
          <w:tcPr>
            <w:tcW w:w="1034" w:type="dxa"/>
            <w:noWrap w:val="0"/>
            <w:vAlign w:val="center"/>
          </w:tcPr>
          <w:p w14:paraId="797F3739">
            <w:pPr>
              <w:adjustRightInd w:val="0"/>
              <w:snapToGrid w:val="0"/>
              <w:spacing w:line="360" w:lineRule="auto"/>
              <w:jc w:val="center"/>
              <w:rPr>
                <w:rFonts w:hint="eastAsia" w:ascii="宋体" w:hAnsi="宋体" w:eastAsia="宋体" w:cs="宋体"/>
                <w:color w:val="auto"/>
                <w:szCs w:val="21"/>
                <w:highlight w:val="none"/>
              </w:rPr>
            </w:pPr>
          </w:p>
        </w:tc>
        <w:tc>
          <w:tcPr>
            <w:tcW w:w="861" w:type="dxa"/>
            <w:noWrap w:val="0"/>
            <w:vAlign w:val="center"/>
          </w:tcPr>
          <w:p w14:paraId="06E659FB">
            <w:pPr>
              <w:adjustRightInd w:val="0"/>
              <w:snapToGrid w:val="0"/>
              <w:spacing w:line="360" w:lineRule="auto"/>
              <w:jc w:val="center"/>
              <w:rPr>
                <w:rFonts w:hint="eastAsia" w:ascii="宋体" w:hAnsi="宋体" w:eastAsia="宋体" w:cs="宋体"/>
                <w:color w:val="auto"/>
                <w:szCs w:val="21"/>
                <w:highlight w:val="none"/>
              </w:rPr>
            </w:pPr>
          </w:p>
        </w:tc>
        <w:tc>
          <w:tcPr>
            <w:tcW w:w="2068" w:type="dxa"/>
            <w:gridSpan w:val="2"/>
            <w:noWrap w:val="0"/>
            <w:vAlign w:val="center"/>
          </w:tcPr>
          <w:p w14:paraId="00F8D63D">
            <w:pPr>
              <w:adjustRightInd w:val="0"/>
              <w:snapToGrid w:val="0"/>
              <w:spacing w:line="360" w:lineRule="auto"/>
              <w:jc w:val="center"/>
              <w:rPr>
                <w:rFonts w:hint="eastAsia" w:ascii="宋体" w:hAnsi="宋体" w:eastAsia="宋体" w:cs="宋体"/>
                <w:color w:val="auto"/>
                <w:szCs w:val="21"/>
                <w:highlight w:val="none"/>
              </w:rPr>
            </w:pPr>
          </w:p>
        </w:tc>
        <w:tc>
          <w:tcPr>
            <w:tcW w:w="2239" w:type="dxa"/>
            <w:noWrap w:val="0"/>
            <w:vAlign w:val="top"/>
          </w:tcPr>
          <w:p w14:paraId="4639C4E3">
            <w:pPr>
              <w:adjustRightInd w:val="0"/>
              <w:snapToGrid w:val="0"/>
              <w:spacing w:line="360" w:lineRule="auto"/>
              <w:jc w:val="center"/>
              <w:rPr>
                <w:rFonts w:hint="eastAsia" w:ascii="宋体" w:hAnsi="宋体" w:eastAsia="宋体" w:cs="宋体"/>
                <w:color w:val="auto"/>
                <w:szCs w:val="21"/>
                <w:highlight w:val="none"/>
              </w:rPr>
            </w:pPr>
          </w:p>
        </w:tc>
        <w:tc>
          <w:tcPr>
            <w:tcW w:w="1380" w:type="dxa"/>
            <w:noWrap w:val="0"/>
            <w:vAlign w:val="center"/>
          </w:tcPr>
          <w:p w14:paraId="70D89CD4">
            <w:pPr>
              <w:adjustRightInd w:val="0"/>
              <w:snapToGrid w:val="0"/>
              <w:spacing w:line="360" w:lineRule="auto"/>
              <w:jc w:val="center"/>
              <w:rPr>
                <w:rFonts w:hint="eastAsia" w:ascii="宋体" w:hAnsi="宋体" w:eastAsia="宋体" w:cs="宋体"/>
                <w:color w:val="auto"/>
                <w:szCs w:val="21"/>
                <w:highlight w:val="none"/>
              </w:rPr>
            </w:pPr>
          </w:p>
        </w:tc>
      </w:tr>
      <w:tr w14:paraId="6F1C404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7" w:hRule="atLeast"/>
        </w:trPr>
        <w:tc>
          <w:tcPr>
            <w:tcW w:w="861" w:type="dxa"/>
            <w:noWrap w:val="0"/>
            <w:vAlign w:val="center"/>
          </w:tcPr>
          <w:p w14:paraId="4D3B985C">
            <w:pPr>
              <w:adjustRightInd w:val="0"/>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小计</w:t>
            </w:r>
          </w:p>
        </w:tc>
        <w:tc>
          <w:tcPr>
            <w:tcW w:w="1378" w:type="dxa"/>
            <w:noWrap w:val="0"/>
            <w:vAlign w:val="center"/>
          </w:tcPr>
          <w:p w14:paraId="2109C82C">
            <w:pPr>
              <w:adjustRightInd w:val="0"/>
              <w:snapToGrid w:val="0"/>
              <w:spacing w:line="360" w:lineRule="auto"/>
              <w:jc w:val="center"/>
              <w:rPr>
                <w:rFonts w:hint="eastAsia" w:ascii="宋体" w:hAnsi="宋体" w:eastAsia="宋体" w:cs="宋体"/>
                <w:color w:val="auto"/>
                <w:szCs w:val="21"/>
                <w:highlight w:val="none"/>
              </w:rPr>
            </w:pPr>
          </w:p>
        </w:tc>
        <w:tc>
          <w:tcPr>
            <w:tcW w:w="861" w:type="dxa"/>
            <w:noWrap w:val="0"/>
            <w:vAlign w:val="center"/>
          </w:tcPr>
          <w:p w14:paraId="4BB02B98">
            <w:pPr>
              <w:adjustRightInd w:val="0"/>
              <w:snapToGrid w:val="0"/>
              <w:spacing w:line="360" w:lineRule="auto"/>
              <w:jc w:val="center"/>
              <w:rPr>
                <w:rFonts w:hint="eastAsia" w:ascii="宋体" w:hAnsi="宋体" w:eastAsia="宋体" w:cs="宋体"/>
                <w:color w:val="auto"/>
                <w:szCs w:val="21"/>
                <w:highlight w:val="none"/>
              </w:rPr>
            </w:pPr>
          </w:p>
        </w:tc>
        <w:tc>
          <w:tcPr>
            <w:tcW w:w="1034" w:type="dxa"/>
            <w:noWrap w:val="0"/>
            <w:vAlign w:val="center"/>
          </w:tcPr>
          <w:p w14:paraId="3D5C93E6">
            <w:pPr>
              <w:adjustRightInd w:val="0"/>
              <w:snapToGrid w:val="0"/>
              <w:spacing w:line="360" w:lineRule="auto"/>
              <w:jc w:val="center"/>
              <w:rPr>
                <w:rFonts w:hint="eastAsia" w:ascii="宋体" w:hAnsi="宋体" w:eastAsia="宋体" w:cs="宋体"/>
                <w:color w:val="auto"/>
                <w:szCs w:val="21"/>
                <w:highlight w:val="none"/>
              </w:rPr>
            </w:pPr>
          </w:p>
        </w:tc>
        <w:tc>
          <w:tcPr>
            <w:tcW w:w="861" w:type="dxa"/>
            <w:noWrap w:val="0"/>
            <w:vAlign w:val="center"/>
          </w:tcPr>
          <w:p w14:paraId="61AAB71F">
            <w:pPr>
              <w:adjustRightInd w:val="0"/>
              <w:snapToGrid w:val="0"/>
              <w:spacing w:line="360" w:lineRule="auto"/>
              <w:jc w:val="center"/>
              <w:rPr>
                <w:rFonts w:hint="eastAsia" w:ascii="宋体" w:hAnsi="宋体" w:eastAsia="宋体" w:cs="宋体"/>
                <w:color w:val="auto"/>
                <w:szCs w:val="21"/>
                <w:highlight w:val="none"/>
              </w:rPr>
            </w:pPr>
          </w:p>
        </w:tc>
        <w:tc>
          <w:tcPr>
            <w:tcW w:w="2068" w:type="dxa"/>
            <w:gridSpan w:val="2"/>
            <w:noWrap w:val="0"/>
            <w:vAlign w:val="center"/>
          </w:tcPr>
          <w:p w14:paraId="02BCE4E5">
            <w:pPr>
              <w:adjustRightInd w:val="0"/>
              <w:snapToGrid w:val="0"/>
              <w:spacing w:line="360" w:lineRule="auto"/>
              <w:jc w:val="center"/>
              <w:rPr>
                <w:rFonts w:hint="eastAsia" w:ascii="宋体" w:hAnsi="宋体" w:eastAsia="宋体" w:cs="宋体"/>
                <w:color w:val="auto"/>
                <w:szCs w:val="21"/>
                <w:highlight w:val="none"/>
              </w:rPr>
            </w:pPr>
          </w:p>
        </w:tc>
        <w:tc>
          <w:tcPr>
            <w:tcW w:w="2239" w:type="dxa"/>
            <w:noWrap w:val="0"/>
            <w:vAlign w:val="top"/>
          </w:tcPr>
          <w:p w14:paraId="73B925A4">
            <w:pPr>
              <w:adjustRightInd w:val="0"/>
              <w:snapToGrid w:val="0"/>
              <w:spacing w:line="360" w:lineRule="auto"/>
              <w:jc w:val="center"/>
              <w:rPr>
                <w:rFonts w:hint="eastAsia" w:ascii="宋体" w:hAnsi="宋体" w:eastAsia="宋体" w:cs="宋体"/>
                <w:color w:val="auto"/>
                <w:szCs w:val="21"/>
                <w:highlight w:val="none"/>
              </w:rPr>
            </w:pPr>
          </w:p>
        </w:tc>
        <w:tc>
          <w:tcPr>
            <w:tcW w:w="1380" w:type="dxa"/>
            <w:noWrap w:val="0"/>
            <w:vAlign w:val="center"/>
          </w:tcPr>
          <w:p w14:paraId="0978EFC4">
            <w:pPr>
              <w:adjustRightInd w:val="0"/>
              <w:snapToGrid w:val="0"/>
              <w:spacing w:line="360" w:lineRule="auto"/>
              <w:jc w:val="center"/>
              <w:rPr>
                <w:rFonts w:hint="eastAsia" w:ascii="宋体" w:hAnsi="宋体" w:eastAsia="宋体" w:cs="宋体"/>
                <w:color w:val="auto"/>
                <w:szCs w:val="21"/>
                <w:highlight w:val="none"/>
              </w:rPr>
            </w:pPr>
          </w:p>
        </w:tc>
      </w:tr>
      <w:tr w14:paraId="66AEC42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7" w:hRule="atLeast"/>
        </w:trPr>
        <w:tc>
          <w:tcPr>
            <w:tcW w:w="10682" w:type="dxa"/>
            <w:gridSpan w:val="9"/>
            <w:noWrap w:val="0"/>
            <w:vAlign w:val="center"/>
          </w:tcPr>
          <w:p w14:paraId="768FDE25">
            <w:pPr>
              <w:adjustRightInd w:val="0"/>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b/>
                <w:color w:val="auto"/>
                <w:szCs w:val="21"/>
                <w:highlight w:val="none"/>
              </w:rPr>
              <w:t>福利</w:t>
            </w:r>
          </w:p>
        </w:tc>
      </w:tr>
      <w:tr w14:paraId="08081C9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7" w:hRule="atLeast"/>
        </w:trPr>
        <w:tc>
          <w:tcPr>
            <w:tcW w:w="861" w:type="dxa"/>
            <w:noWrap w:val="0"/>
            <w:vAlign w:val="center"/>
          </w:tcPr>
          <w:p w14:paraId="30F6FD85">
            <w:pPr>
              <w:adjustRightInd w:val="0"/>
              <w:snapToGrid w:val="0"/>
              <w:spacing w:line="360" w:lineRule="auto"/>
              <w:jc w:val="center"/>
              <w:rPr>
                <w:rFonts w:hint="eastAsia" w:ascii="宋体" w:hAnsi="宋体" w:eastAsia="宋体" w:cs="宋体"/>
                <w:color w:val="auto"/>
                <w:szCs w:val="21"/>
                <w:highlight w:val="none"/>
              </w:rPr>
            </w:pPr>
          </w:p>
        </w:tc>
        <w:tc>
          <w:tcPr>
            <w:tcW w:w="1378" w:type="dxa"/>
            <w:noWrap w:val="0"/>
            <w:vAlign w:val="center"/>
          </w:tcPr>
          <w:p w14:paraId="3C7BD2F0">
            <w:pPr>
              <w:adjustRightInd w:val="0"/>
              <w:snapToGrid w:val="0"/>
              <w:spacing w:line="360" w:lineRule="auto"/>
              <w:jc w:val="center"/>
              <w:rPr>
                <w:rFonts w:hint="eastAsia" w:ascii="宋体" w:hAnsi="宋体" w:eastAsia="宋体" w:cs="宋体"/>
                <w:color w:val="auto"/>
                <w:szCs w:val="21"/>
                <w:highlight w:val="none"/>
              </w:rPr>
            </w:pPr>
          </w:p>
        </w:tc>
        <w:tc>
          <w:tcPr>
            <w:tcW w:w="861" w:type="dxa"/>
            <w:noWrap w:val="0"/>
            <w:vAlign w:val="center"/>
          </w:tcPr>
          <w:p w14:paraId="643FC2DA">
            <w:pPr>
              <w:adjustRightInd w:val="0"/>
              <w:snapToGrid w:val="0"/>
              <w:spacing w:line="360" w:lineRule="auto"/>
              <w:jc w:val="center"/>
              <w:rPr>
                <w:rFonts w:hint="eastAsia" w:ascii="宋体" w:hAnsi="宋体" w:eastAsia="宋体" w:cs="宋体"/>
                <w:color w:val="auto"/>
                <w:szCs w:val="21"/>
                <w:highlight w:val="none"/>
              </w:rPr>
            </w:pPr>
          </w:p>
        </w:tc>
        <w:tc>
          <w:tcPr>
            <w:tcW w:w="1034" w:type="dxa"/>
            <w:noWrap w:val="0"/>
            <w:vAlign w:val="center"/>
          </w:tcPr>
          <w:p w14:paraId="47F44467">
            <w:pPr>
              <w:adjustRightInd w:val="0"/>
              <w:snapToGrid w:val="0"/>
              <w:spacing w:line="360" w:lineRule="auto"/>
              <w:jc w:val="center"/>
              <w:rPr>
                <w:rFonts w:hint="eastAsia" w:ascii="宋体" w:hAnsi="宋体" w:eastAsia="宋体" w:cs="宋体"/>
                <w:color w:val="auto"/>
                <w:szCs w:val="21"/>
                <w:highlight w:val="none"/>
              </w:rPr>
            </w:pPr>
          </w:p>
        </w:tc>
        <w:tc>
          <w:tcPr>
            <w:tcW w:w="861" w:type="dxa"/>
            <w:noWrap w:val="0"/>
            <w:vAlign w:val="center"/>
          </w:tcPr>
          <w:p w14:paraId="0428ACF1">
            <w:pPr>
              <w:adjustRightInd w:val="0"/>
              <w:snapToGrid w:val="0"/>
              <w:spacing w:line="360" w:lineRule="auto"/>
              <w:jc w:val="center"/>
              <w:rPr>
                <w:rFonts w:hint="eastAsia" w:ascii="宋体" w:hAnsi="宋体" w:eastAsia="宋体" w:cs="宋体"/>
                <w:color w:val="auto"/>
                <w:szCs w:val="21"/>
                <w:highlight w:val="none"/>
              </w:rPr>
            </w:pPr>
          </w:p>
        </w:tc>
        <w:tc>
          <w:tcPr>
            <w:tcW w:w="2068" w:type="dxa"/>
            <w:gridSpan w:val="2"/>
            <w:noWrap w:val="0"/>
            <w:vAlign w:val="center"/>
          </w:tcPr>
          <w:p w14:paraId="334A8A14">
            <w:pPr>
              <w:adjustRightInd w:val="0"/>
              <w:snapToGrid w:val="0"/>
              <w:spacing w:line="360" w:lineRule="auto"/>
              <w:jc w:val="center"/>
              <w:rPr>
                <w:rFonts w:hint="eastAsia" w:ascii="宋体" w:hAnsi="宋体" w:eastAsia="宋体" w:cs="宋体"/>
                <w:color w:val="auto"/>
                <w:szCs w:val="21"/>
                <w:highlight w:val="none"/>
              </w:rPr>
            </w:pPr>
          </w:p>
        </w:tc>
        <w:tc>
          <w:tcPr>
            <w:tcW w:w="2239" w:type="dxa"/>
            <w:noWrap w:val="0"/>
            <w:vAlign w:val="top"/>
          </w:tcPr>
          <w:p w14:paraId="67B67E02">
            <w:pPr>
              <w:adjustRightInd w:val="0"/>
              <w:snapToGrid w:val="0"/>
              <w:spacing w:line="360" w:lineRule="auto"/>
              <w:jc w:val="center"/>
              <w:rPr>
                <w:rFonts w:hint="eastAsia" w:ascii="宋体" w:hAnsi="宋体" w:eastAsia="宋体" w:cs="宋体"/>
                <w:color w:val="auto"/>
                <w:szCs w:val="21"/>
                <w:highlight w:val="none"/>
              </w:rPr>
            </w:pPr>
          </w:p>
        </w:tc>
        <w:tc>
          <w:tcPr>
            <w:tcW w:w="1380" w:type="dxa"/>
            <w:noWrap w:val="0"/>
            <w:vAlign w:val="center"/>
          </w:tcPr>
          <w:p w14:paraId="6D09370C">
            <w:pPr>
              <w:adjustRightInd w:val="0"/>
              <w:snapToGrid w:val="0"/>
              <w:spacing w:line="360" w:lineRule="auto"/>
              <w:jc w:val="center"/>
              <w:rPr>
                <w:rFonts w:hint="eastAsia" w:ascii="宋体" w:hAnsi="宋体" w:eastAsia="宋体" w:cs="宋体"/>
                <w:color w:val="auto"/>
                <w:szCs w:val="21"/>
                <w:highlight w:val="none"/>
              </w:rPr>
            </w:pPr>
          </w:p>
        </w:tc>
      </w:tr>
      <w:tr w14:paraId="6F9ABA3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7" w:hRule="atLeast"/>
        </w:trPr>
        <w:tc>
          <w:tcPr>
            <w:tcW w:w="861" w:type="dxa"/>
            <w:noWrap w:val="0"/>
            <w:vAlign w:val="center"/>
          </w:tcPr>
          <w:p w14:paraId="172FCBE4">
            <w:pPr>
              <w:adjustRightInd w:val="0"/>
              <w:snapToGrid w:val="0"/>
              <w:spacing w:line="360" w:lineRule="auto"/>
              <w:jc w:val="center"/>
              <w:rPr>
                <w:rFonts w:hint="eastAsia" w:ascii="宋体" w:hAnsi="宋体" w:eastAsia="宋体" w:cs="宋体"/>
                <w:color w:val="auto"/>
                <w:szCs w:val="21"/>
                <w:highlight w:val="none"/>
              </w:rPr>
            </w:pPr>
          </w:p>
        </w:tc>
        <w:tc>
          <w:tcPr>
            <w:tcW w:w="1378" w:type="dxa"/>
            <w:noWrap w:val="0"/>
            <w:vAlign w:val="center"/>
          </w:tcPr>
          <w:p w14:paraId="2B036F3B">
            <w:pPr>
              <w:adjustRightInd w:val="0"/>
              <w:snapToGrid w:val="0"/>
              <w:spacing w:line="360" w:lineRule="auto"/>
              <w:jc w:val="center"/>
              <w:rPr>
                <w:rFonts w:hint="eastAsia" w:ascii="宋体" w:hAnsi="宋体" w:eastAsia="宋体" w:cs="宋体"/>
                <w:color w:val="auto"/>
                <w:szCs w:val="21"/>
                <w:highlight w:val="none"/>
              </w:rPr>
            </w:pPr>
          </w:p>
        </w:tc>
        <w:tc>
          <w:tcPr>
            <w:tcW w:w="861" w:type="dxa"/>
            <w:noWrap w:val="0"/>
            <w:vAlign w:val="center"/>
          </w:tcPr>
          <w:p w14:paraId="1610F4BA">
            <w:pPr>
              <w:adjustRightInd w:val="0"/>
              <w:snapToGrid w:val="0"/>
              <w:spacing w:line="360" w:lineRule="auto"/>
              <w:jc w:val="center"/>
              <w:rPr>
                <w:rFonts w:hint="eastAsia" w:ascii="宋体" w:hAnsi="宋体" w:eastAsia="宋体" w:cs="宋体"/>
                <w:color w:val="auto"/>
                <w:szCs w:val="21"/>
                <w:highlight w:val="none"/>
              </w:rPr>
            </w:pPr>
          </w:p>
        </w:tc>
        <w:tc>
          <w:tcPr>
            <w:tcW w:w="1034" w:type="dxa"/>
            <w:noWrap w:val="0"/>
            <w:vAlign w:val="center"/>
          </w:tcPr>
          <w:p w14:paraId="14E28A94">
            <w:pPr>
              <w:adjustRightInd w:val="0"/>
              <w:snapToGrid w:val="0"/>
              <w:spacing w:line="360" w:lineRule="auto"/>
              <w:jc w:val="center"/>
              <w:rPr>
                <w:rFonts w:hint="eastAsia" w:ascii="宋体" w:hAnsi="宋体" w:eastAsia="宋体" w:cs="宋体"/>
                <w:color w:val="auto"/>
                <w:szCs w:val="21"/>
                <w:highlight w:val="none"/>
              </w:rPr>
            </w:pPr>
          </w:p>
        </w:tc>
        <w:tc>
          <w:tcPr>
            <w:tcW w:w="861" w:type="dxa"/>
            <w:noWrap w:val="0"/>
            <w:vAlign w:val="center"/>
          </w:tcPr>
          <w:p w14:paraId="3B753620">
            <w:pPr>
              <w:adjustRightInd w:val="0"/>
              <w:snapToGrid w:val="0"/>
              <w:spacing w:line="360" w:lineRule="auto"/>
              <w:jc w:val="center"/>
              <w:rPr>
                <w:rFonts w:hint="eastAsia" w:ascii="宋体" w:hAnsi="宋体" w:eastAsia="宋体" w:cs="宋体"/>
                <w:color w:val="auto"/>
                <w:szCs w:val="21"/>
                <w:highlight w:val="none"/>
              </w:rPr>
            </w:pPr>
          </w:p>
        </w:tc>
        <w:tc>
          <w:tcPr>
            <w:tcW w:w="2068" w:type="dxa"/>
            <w:gridSpan w:val="2"/>
            <w:noWrap w:val="0"/>
            <w:vAlign w:val="center"/>
          </w:tcPr>
          <w:p w14:paraId="3147EE6F">
            <w:pPr>
              <w:adjustRightInd w:val="0"/>
              <w:snapToGrid w:val="0"/>
              <w:spacing w:line="360" w:lineRule="auto"/>
              <w:jc w:val="center"/>
              <w:rPr>
                <w:rFonts w:hint="eastAsia" w:ascii="宋体" w:hAnsi="宋体" w:eastAsia="宋体" w:cs="宋体"/>
                <w:color w:val="auto"/>
                <w:szCs w:val="21"/>
                <w:highlight w:val="none"/>
              </w:rPr>
            </w:pPr>
          </w:p>
        </w:tc>
        <w:tc>
          <w:tcPr>
            <w:tcW w:w="2239" w:type="dxa"/>
            <w:noWrap w:val="0"/>
            <w:vAlign w:val="top"/>
          </w:tcPr>
          <w:p w14:paraId="54D5FD70">
            <w:pPr>
              <w:adjustRightInd w:val="0"/>
              <w:snapToGrid w:val="0"/>
              <w:spacing w:line="360" w:lineRule="auto"/>
              <w:jc w:val="center"/>
              <w:rPr>
                <w:rFonts w:hint="eastAsia" w:ascii="宋体" w:hAnsi="宋体" w:eastAsia="宋体" w:cs="宋体"/>
                <w:color w:val="auto"/>
                <w:szCs w:val="21"/>
                <w:highlight w:val="none"/>
              </w:rPr>
            </w:pPr>
          </w:p>
        </w:tc>
        <w:tc>
          <w:tcPr>
            <w:tcW w:w="1380" w:type="dxa"/>
            <w:noWrap w:val="0"/>
            <w:vAlign w:val="center"/>
          </w:tcPr>
          <w:p w14:paraId="086D2E65">
            <w:pPr>
              <w:adjustRightInd w:val="0"/>
              <w:snapToGrid w:val="0"/>
              <w:spacing w:line="360" w:lineRule="auto"/>
              <w:jc w:val="center"/>
              <w:rPr>
                <w:rFonts w:hint="eastAsia" w:ascii="宋体" w:hAnsi="宋体" w:eastAsia="宋体" w:cs="宋体"/>
                <w:color w:val="auto"/>
                <w:szCs w:val="21"/>
                <w:highlight w:val="none"/>
              </w:rPr>
            </w:pPr>
          </w:p>
        </w:tc>
      </w:tr>
      <w:tr w14:paraId="0DC661A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7" w:hRule="atLeast"/>
        </w:trPr>
        <w:tc>
          <w:tcPr>
            <w:tcW w:w="861" w:type="dxa"/>
            <w:noWrap w:val="0"/>
            <w:vAlign w:val="center"/>
          </w:tcPr>
          <w:p w14:paraId="20016294">
            <w:pPr>
              <w:adjustRightInd w:val="0"/>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小计</w:t>
            </w:r>
          </w:p>
        </w:tc>
        <w:tc>
          <w:tcPr>
            <w:tcW w:w="1378" w:type="dxa"/>
            <w:noWrap w:val="0"/>
            <w:vAlign w:val="center"/>
          </w:tcPr>
          <w:p w14:paraId="5FE863B1">
            <w:pPr>
              <w:adjustRightInd w:val="0"/>
              <w:snapToGrid w:val="0"/>
              <w:spacing w:line="360" w:lineRule="auto"/>
              <w:jc w:val="center"/>
              <w:rPr>
                <w:rFonts w:hint="eastAsia" w:ascii="宋体" w:hAnsi="宋体" w:eastAsia="宋体" w:cs="宋体"/>
                <w:color w:val="auto"/>
                <w:szCs w:val="21"/>
                <w:highlight w:val="none"/>
              </w:rPr>
            </w:pPr>
          </w:p>
        </w:tc>
        <w:tc>
          <w:tcPr>
            <w:tcW w:w="861" w:type="dxa"/>
            <w:noWrap w:val="0"/>
            <w:vAlign w:val="center"/>
          </w:tcPr>
          <w:p w14:paraId="45AAFC4C">
            <w:pPr>
              <w:adjustRightInd w:val="0"/>
              <w:snapToGrid w:val="0"/>
              <w:spacing w:line="360" w:lineRule="auto"/>
              <w:jc w:val="center"/>
              <w:rPr>
                <w:rFonts w:hint="eastAsia" w:ascii="宋体" w:hAnsi="宋体" w:eastAsia="宋体" w:cs="宋体"/>
                <w:color w:val="auto"/>
                <w:szCs w:val="21"/>
                <w:highlight w:val="none"/>
              </w:rPr>
            </w:pPr>
          </w:p>
        </w:tc>
        <w:tc>
          <w:tcPr>
            <w:tcW w:w="1034" w:type="dxa"/>
            <w:noWrap w:val="0"/>
            <w:vAlign w:val="center"/>
          </w:tcPr>
          <w:p w14:paraId="62C6778D">
            <w:pPr>
              <w:adjustRightInd w:val="0"/>
              <w:snapToGrid w:val="0"/>
              <w:spacing w:line="360" w:lineRule="auto"/>
              <w:jc w:val="center"/>
              <w:rPr>
                <w:rFonts w:hint="eastAsia" w:ascii="宋体" w:hAnsi="宋体" w:eastAsia="宋体" w:cs="宋体"/>
                <w:color w:val="auto"/>
                <w:szCs w:val="21"/>
                <w:highlight w:val="none"/>
              </w:rPr>
            </w:pPr>
          </w:p>
        </w:tc>
        <w:tc>
          <w:tcPr>
            <w:tcW w:w="861" w:type="dxa"/>
            <w:noWrap w:val="0"/>
            <w:vAlign w:val="center"/>
          </w:tcPr>
          <w:p w14:paraId="55175BDA">
            <w:pPr>
              <w:adjustRightInd w:val="0"/>
              <w:snapToGrid w:val="0"/>
              <w:spacing w:line="360" w:lineRule="auto"/>
              <w:jc w:val="center"/>
              <w:rPr>
                <w:rFonts w:hint="eastAsia" w:ascii="宋体" w:hAnsi="宋体" w:eastAsia="宋体" w:cs="宋体"/>
                <w:color w:val="auto"/>
                <w:szCs w:val="21"/>
                <w:highlight w:val="none"/>
              </w:rPr>
            </w:pPr>
          </w:p>
        </w:tc>
        <w:tc>
          <w:tcPr>
            <w:tcW w:w="2068" w:type="dxa"/>
            <w:gridSpan w:val="2"/>
            <w:noWrap w:val="0"/>
            <w:vAlign w:val="center"/>
          </w:tcPr>
          <w:p w14:paraId="26BFE838">
            <w:pPr>
              <w:adjustRightInd w:val="0"/>
              <w:snapToGrid w:val="0"/>
              <w:spacing w:line="360" w:lineRule="auto"/>
              <w:jc w:val="center"/>
              <w:rPr>
                <w:rFonts w:hint="eastAsia" w:ascii="宋体" w:hAnsi="宋体" w:eastAsia="宋体" w:cs="宋体"/>
                <w:color w:val="auto"/>
                <w:szCs w:val="21"/>
                <w:highlight w:val="none"/>
              </w:rPr>
            </w:pPr>
          </w:p>
        </w:tc>
        <w:tc>
          <w:tcPr>
            <w:tcW w:w="2239" w:type="dxa"/>
            <w:noWrap w:val="0"/>
            <w:vAlign w:val="top"/>
          </w:tcPr>
          <w:p w14:paraId="6F53EB9F">
            <w:pPr>
              <w:adjustRightInd w:val="0"/>
              <w:snapToGrid w:val="0"/>
              <w:spacing w:line="360" w:lineRule="auto"/>
              <w:jc w:val="center"/>
              <w:rPr>
                <w:rFonts w:hint="eastAsia" w:ascii="宋体" w:hAnsi="宋体" w:eastAsia="宋体" w:cs="宋体"/>
                <w:color w:val="auto"/>
                <w:szCs w:val="21"/>
                <w:highlight w:val="none"/>
              </w:rPr>
            </w:pPr>
          </w:p>
        </w:tc>
        <w:tc>
          <w:tcPr>
            <w:tcW w:w="1380" w:type="dxa"/>
            <w:noWrap w:val="0"/>
            <w:vAlign w:val="center"/>
          </w:tcPr>
          <w:p w14:paraId="0789C0F4">
            <w:pPr>
              <w:adjustRightInd w:val="0"/>
              <w:snapToGrid w:val="0"/>
              <w:spacing w:line="360" w:lineRule="auto"/>
              <w:jc w:val="center"/>
              <w:rPr>
                <w:rFonts w:hint="eastAsia" w:ascii="宋体" w:hAnsi="宋体" w:eastAsia="宋体" w:cs="宋体"/>
                <w:color w:val="auto"/>
                <w:szCs w:val="21"/>
                <w:highlight w:val="none"/>
              </w:rPr>
            </w:pPr>
          </w:p>
        </w:tc>
      </w:tr>
      <w:tr w14:paraId="05AE820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7" w:hRule="atLeast"/>
        </w:trPr>
        <w:tc>
          <w:tcPr>
            <w:tcW w:w="10682" w:type="dxa"/>
            <w:gridSpan w:val="9"/>
            <w:noWrap w:val="0"/>
            <w:vAlign w:val="center"/>
          </w:tcPr>
          <w:p w14:paraId="3FFD94ED">
            <w:pPr>
              <w:adjustRightInd w:val="0"/>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b/>
                <w:color w:val="auto"/>
                <w:szCs w:val="21"/>
                <w:highlight w:val="none"/>
              </w:rPr>
              <w:t>监狱</w:t>
            </w:r>
          </w:p>
        </w:tc>
      </w:tr>
      <w:tr w14:paraId="0A88AC9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7" w:hRule="atLeast"/>
        </w:trPr>
        <w:tc>
          <w:tcPr>
            <w:tcW w:w="861" w:type="dxa"/>
            <w:noWrap w:val="0"/>
            <w:vAlign w:val="center"/>
          </w:tcPr>
          <w:p w14:paraId="7CA12C5B">
            <w:pPr>
              <w:adjustRightInd w:val="0"/>
              <w:snapToGrid w:val="0"/>
              <w:spacing w:line="360" w:lineRule="auto"/>
              <w:jc w:val="center"/>
              <w:rPr>
                <w:rFonts w:hint="eastAsia" w:ascii="宋体" w:hAnsi="宋体" w:eastAsia="宋体" w:cs="宋体"/>
                <w:color w:val="auto"/>
                <w:szCs w:val="21"/>
                <w:highlight w:val="none"/>
              </w:rPr>
            </w:pPr>
          </w:p>
        </w:tc>
        <w:tc>
          <w:tcPr>
            <w:tcW w:w="1378" w:type="dxa"/>
            <w:noWrap w:val="0"/>
            <w:vAlign w:val="center"/>
          </w:tcPr>
          <w:p w14:paraId="1A7859EB">
            <w:pPr>
              <w:adjustRightInd w:val="0"/>
              <w:snapToGrid w:val="0"/>
              <w:spacing w:line="360" w:lineRule="auto"/>
              <w:jc w:val="center"/>
              <w:rPr>
                <w:rFonts w:hint="eastAsia" w:ascii="宋体" w:hAnsi="宋体" w:eastAsia="宋体" w:cs="宋体"/>
                <w:color w:val="auto"/>
                <w:szCs w:val="21"/>
                <w:highlight w:val="none"/>
              </w:rPr>
            </w:pPr>
          </w:p>
        </w:tc>
        <w:tc>
          <w:tcPr>
            <w:tcW w:w="861" w:type="dxa"/>
            <w:noWrap w:val="0"/>
            <w:vAlign w:val="center"/>
          </w:tcPr>
          <w:p w14:paraId="5EE79E21">
            <w:pPr>
              <w:adjustRightInd w:val="0"/>
              <w:snapToGrid w:val="0"/>
              <w:spacing w:line="360" w:lineRule="auto"/>
              <w:jc w:val="center"/>
              <w:rPr>
                <w:rFonts w:hint="eastAsia" w:ascii="宋体" w:hAnsi="宋体" w:eastAsia="宋体" w:cs="宋体"/>
                <w:color w:val="auto"/>
                <w:szCs w:val="21"/>
                <w:highlight w:val="none"/>
              </w:rPr>
            </w:pPr>
          </w:p>
        </w:tc>
        <w:tc>
          <w:tcPr>
            <w:tcW w:w="1034" w:type="dxa"/>
            <w:noWrap w:val="0"/>
            <w:vAlign w:val="center"/>
          </w:tcPr>
          <w:p w14:paraId="69BEB61D">
            <w:pPr>
              <w:adjustRightInd w:val="0"/>
              <w:snapToGrid w:val="0"/>
              <w:spacing w:line="360" w:lineRule="auto"/>
              <w:jc w:val="center"/>
              <w:rPr>
                <w:rFonts w:hint="eastAsia" w:ascii="宋体" w:hAnsi="宋体" w:eastAsia="宋体" w:cs="宋体"/>
                <w:color w:val="auto"/>
                <w:szCs w:val="21"/>
                <w:highlight w:val="none"/>
              </w:rPr>
            </w:pPr>
          </w:p>
        </w:tc>
        <w:tc>
          <w:tcPr>
            <w:tcW w:w="861" w:type="dxa"/>
            <w:noWrap w:val="0"/>
            <w:vAlign w:val="center"/>
          </w:tcPr>
          <w:p w14:paraId="5068D3BD">
            <w:pPr>
              <w:adjustRightInd w:val="0"/>
              <w:snapToGrid w:val="0"/>
              <w:spacing w:line="360" w:lineRule="auto"/>
              <w:jc w:val="center"/>
              <w:rPr>
                <w:rFonts w:hint="eastAsia" w:ascii="宋体" w:hAnsi="宋体" w:eastAsia="宋体" w:cs="宋体"/>
                <w:color w:val="auto"/>
                <w:szCs w:val="21"/>
                <w:highlight w:val="none"/>
              </w:rPr>
            </w:pPr>
          </w:p>
        </w:tc>
        <w:tc>
          <w:tcPr>
            <w:tcW w:w="2068" w:type="dxa"/>
            <w:gridSpan w:val="2"/>
            <w:noWrap w:val="0"/>
            <w:vAlign w:val="center"/>
          </w:tcPr>
          <w:p w14:paraId="161A97DC">
            <w:pPr>
              <w:adjustRightInd w:val="0"/>
              <w:snapToGrid w:val="0"/>
              <w:spacing w:line="360" w:lineRule="auto"/>
              <w:jc w:val="center"/>
              <w:rPr>
                <w:rFonts w:hint="eastAsia" w:ascii="宋体" w:hAnsi="宋体" w:eastAsia="宋体" w:cs="宋体"/>
                <w:color w:val="auto"/>
                <w:szCs w:val="21"/>
                <w:highlight w:val="none"/>
              </w:rPr>
            </w:pPr>
          </w:p>
        </w:tc>
        <w:tc>
          <w:tcPr>
            <w:tcW w:w="2239" w:type="dxa"/>
            <w:noWrap w:val="0"/>
            <w:vAlign w:val="top"/>
          </w:tcPr>
          <w:p w14:paraId="7C0D3E85">
            <w:pPr>
              <w:adjustRightInd w:val="0"/>
              <w:snapToGrid w:val="0"/>
              <w:spacing w:line="360" w:lineRule="auto"/>
              <w:jc w:val="center"/>
              <w:rPr>
                <w:rFonts w:hint="eastAsia" w:ascii="宋体" w:hAnsi="宋体" w:eastAsia="宋体" w:cs="宋体"/>
                <w:color w:val="auto"/>
                <w:szCs w:val="21"/>
                <w:highlight w:val="none"/>
              </w:rPr>
            </w:pPr>
          </w:p>
        </w:tc>
        <w:tc>
          <w:tcPr>
            <w:tcW w:w="1380" w:type="dxa"/>
            <w:noWrap w:val="0"/>
            <w:vAlign w:val="center"/>
          </w:tcPr>
          <w:p w14:paraId="07C80A1B">
            <w:pPr>
              <w:adjustRightInd w:val="0"/>
              <w:snapToGrid w:val="0"/>
              <w:spacing w:line="360" w:lineRule="auto"/>
              <w:jc w:val="center"/>
              <w:rPr>
                <w:rFonts w:hint="eastAsia" w:ascii="宋体" w:hAnsi="宋体" w:eastAsia="宋体" w:cs="宋体"/>
                <w:color w:val="auto"/>
                <w:szCs w:val="21"/>
                <w:highlight w:val="none"/>
              </w:rPr>
            </w:pPr>
          </w:p>
        </w:tc>
      </w:tr>
      <w:tr w14:paraId="2DDE601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7" w:hRule="atLeast"/>
        </w:trPr>
        <w:tc>
          <w:tcPr>
            <w:tcW w:w="861" w:type="dxa"/>
            <w:noWrap w:val="0"/>
            <w:vAlign w:val="center"/>
          </w:tcPr>
          <w:p w14:paraId="211F52AF">
            <w:pPr>
              <w:adjustRightInd w:val="0"/>
              <w:snapToGrid w:val="0"/>
              <w:spacing w:line="360" w:lineRule="auto"/>
              <w:jc w:val="center"/>
              <w:rPr>
                <w:rFonts w:hint="eastAsia" w:ascii="宋体" w:hAnsi="宋体" w:eastAsia="宋体" w:cs="宋体"/>
                <w:color w:val="auto"/>
                <w:szCs w:val="21"/>
                <w:highlight w:val="none"/>
              </w:rPr>
            </w:pPr>
          </w:p>
        </w:tc>
        <w:tc>
          <w:tcPr>
            <w:tcW w:w="1378" w:type="dxa"/>
            <w:noWrap w:val="0"/>
            <w:vAlign w:val="center"/>
          </w:tcPr>
          <w:p w14:paraId="416FADC9">
            <w:pPr>
              <w:adjustRightInd w:val="0"/>
              <w:snapToGrid w:val="0"/>
              <w:spacing w:line="360" w:lineRule="auto"/>
              <w:jc w:val="center"/>
              <w:rPr>
                <w:rFonts w:hint="eastAsia" w:ascii="宋体" w:hAnsi="宋体" w:eastAsia="宋体" w:cs="宋体"/>
                <w:color w:val="auto"/>
                <w:szCs w:val="21"/>
                <w:highlight w:val="none"/>
              </w:rPr>
            </w:pPr>
          </w:p>
        </w:tc>
        <w:tc>
          <w:tcPr>
            <w:tcW w:w="861" w:type="dxa"/>
            <w:noWrap w:val="0"/>
            <w:vAlign w:val="center"/>
          </w:tcPr>
          <w:p w14:paraId="3957CBDA">
            <w:pPr>
              <w:adjustRightInd w:val="0"/>
              <w:snapToGrid w:val="0"/>
              <w:spacing w:line="360" w:lineRule="auto"/>
              <w:jc w:val="center"/>
              <w:rPr>
                <w:rFonts w:hint="eastAsia" w:ascii="宋体" w:hAnsi="宋体" w:eastAsia="宋体" w:cs="宋体"/>
                <w:color w:val="auto"/>
                <w:szCs w:val="21"/>
                <w:highlight w:val="none"/>
              </w:rPr>
            </w:pPr>
          </w:p>
        </w:tc>
        <w:tc>
          <w:tcPr>
            <w:tcW w:w="1034" w:type="dxa"/>
            <w:noWrap w:val="0"/>
            <w:vAlign w:val="center"/>
          </w:tcPr>
          <w:p w14:paraId="1EBCFD0D">
            <w:pPr>
              <w:adjustRightInd w:val="0"/>
              <w:snapToGrid w:val="0"/>
              <w:spacing w:line="360" w:lineRule="auto"/>
              <w:jc w:val="center"/>
              <w:rPr>
                <w:rFonts w:hint="eastAsia" w:ascii="宋体" w:hAnsi="宋体" w:eastAsia="宋体" w:cs="宋体"/>
                <w:color w:val="auto"/>
                <w:szCs w:val="21"/>
                <w:highlight w:val="none"/>
              </w:rPr>
            </w:pPr>
          </w:p>
        </w:tc>
        <w:tc>
          <w:tcPr>
            <w:tcW w:w="861" w:type="dxa"/>
            <w:noWrap w:val="0"/>
            <w:vAlign w:val="center"/>
          </w:tcPr>
          <w:p w14:paraId="4C6731D4">
            <w:pPr>
              <w:adjustRightInd w:val="0"/>
              <w:snapToGrid w:val="0"/>
              <w:spacing w:line="360" w:lineRule="auto"/>
              <w:jc w:val="center"/>
              <w:rPr>
                <w:rFonts w:hint="eastAsia" w:ascii="宋体" w:hAnsi="宋体" w:eastAsia="宋体" w:cs="宋体"/>
                <w:color w:val="auto"/>
                <w:szCs w:val="21"/>
                <w:highlight w:val="none"/>
              </w:rPr>
            </w:pPr>
          </w:p>
        </w:tc>
        <w:tc>
          <w:tcPr>
            <w:tcW w:w="2068" w:type="dxa"/>
            <w:gridSpan w:val="2"/>
            <w:noWrap w:val="0"/>
            <w:vAlign w:val="center"/>
          </w:tcPr>
          <w:p w14:paraId="5A8B3025">
            <w:pPr>
              <w:adjustRightInd w:val="0"/>
              <w:snapToGrid w:val="0"/>
              <w:spacing w:line="360" w:lineRule="auto"/>
              <w:jc w:val="center"/>
              <w:rPr>
                <w:rFonts w:hint="eastAsia" w:ascii="宋体" w:hAnsi="宋体" w:eastAsia="宋体" w:cs="宋体"/>
                <w:color w:val="auto"/>
                <w:szCs w:val="21"/>
                <w:highlight w:val="none"/>
              </w:rPr>
            </w:pPr>
          </w:p>
        </w:tc>
        <w:tc>
          <w:tcPr>
            <w:tcW w:w="2239" w:type="dxa"/>
            <w:noWrap w:val="0"/>
            <w:vAlign w:val="top"/>
          </w:tcPr>
          <w:p w14:paraId="71EF82EF">
            <w:pPr>
              <w:adjustRightInd w:val="0"/>
              <w:snapToGrid w:val="0"/>
              <w:spacing w:line="360" w:lineRule="auto"/>
              <w:jc w:val="center"/>
              <w:rPr>
                <w:rFonts w:hint="eastAsia" w:ascii="宋体" w:hAnsi="宋体" w:eastAsia="宋体" w:cs="宋体"/>
                <w:color w:val="auto"/>
                <w:szCs w:val="21"/>
                <w:highlight w:val="none"/>
              </w:rPr>
            </w:pPr>
          </w:p>
        </w:tc>
        <w:tc>
          <w:tcPr>
            <w:tcW w:w="1380" w:type="dxa"/>
            <w:noWrap w:val="0"/>
            <w:vAlign w:val="center"/>
          </w:tcPr>
          <w:p w14:paraId="472C8C56">
            <w:pPr>
              <w:adjustRightInd w:val="0"/>
              <w:snapToGrid w:val="0"/>
              <w:spacing w:line="360" w:lineRule="auto"/>
              <w:jc w:val="center"/>
              <w:rPr>
                <w:rFonts w:hint="eastAsia" w:ascii="宋体" w:hAnsi="宋体" w:eastAsia="宋体" w:cs="宋体"/>
                <w:color w:val="auto"/>
                <w:szCs w:val="21"/>
                <w:highlight w:val="none"/>
              </w:rPr>
            </w:pPr>
          </w:p>
        </w:tc>
      </w:tr>
      <w:tr w14:paraId="002CA1B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7" w:hRule="atLeast"/>
        </w:trPr>
        <w:tc>
          <w:tcPr>
            <w:tcW w:w="861" w:type="dxa"/>
            <w:noWrap w:val="0"/>
            <w:vAlign w:val="center"/>
          </w:tcPr>
          <w:p w14:paraId="4B670F24">
            <w:pPr>
              <w:adjustRightInd w:val="0"/>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小计</w:t>
            </w:r>
          </w:p>
        </w:tc>
        <w:tc>
          <w:tcPr>
            <w:tcW w:w="1378" w:type="dxa"/>
            <w:noWrap w:val="0"/>
            <w:vAlign w:val="center"/>
          </w:tcPr>
          <w:p w14:paraId="4D9098B7">
            <w:pPr>
              <w:adjustRightInd w:val="0"/>
              <w:snapToGrid w:val="0"/>
              <w:spacing w:line="360" w:lineRule="auto"/>
              <w:jc w:val="center"/>
              <w:rPr>
                <w:rFonts w:hint="eastAsia" w:ascii="宋体" w:hAnsi="宋体" w:eastAsia="宋体" w:cs="宋体"/>
                <w:color w:val="auto"/>
                <w:szCs w:val="21"/>
                <w:highlight w:val="none"/>
              </w:rPr>
            </w:pPr>
          </w:p>
        </w:tc>
        <w:tc>
          <w:tcPr>
            <w:tcW w:w="861" w:type="dxa"/>
            <w:noWrap w:val="0"/>
            <w:vAlign w:val="center"/>
          </w:tcPr>
          <w:p w14:paraId="00C522F6">
            <w:pPr>
              <w:adjustRightInd w:val="0"/>
              <w:snapToGrid w:val="0"/>
              <w:spacing w:line="360" w:lineRule="auto"/>
              <w:jc w:val="center"/>
              <w:rPr>
                <w:rFonts w:hint="eastAsia" w:ascii="宋体" w:hAnsi="宋体" w:eastAsia="宋体" w:cs="宋体"/>
                <w:color w:val="auto"/>
                <w:szCs w:val="21"/>
                <w:highlight w:val="none"/>
              </w:rPr>
            </w:pPr>
          </w:p>
        </w:tc>
        <w:tc>
          <w:tcPr>
            <w:tcW w:w="1034" w:type="dxa"/>
            <w:noWrap w:val="0"/>
            <w:vAlign w:val="center"/>
          </w:tcPr>
          <w:p w14:paraId="305B126C">
            <w:pPr>
              <w:adjustRightInd w:val="0"/>
              <w:snapToGrid w:val="0"/>
              <w:spacing w:line="360" w:lineRule="auto"/>
              <w:jc w:val="center"/>
              <w:rPr>
                <w:rFonts w:hint="eastAsia" w:ascii="宋体" w:hAnsi="宋体" w:eastAsia="宋体" w:cs="宋体"/>
                <w:color w:val="auto"/>
                <w:szCs w:val="21"/>
                <w:highlight w:val="none"/>
              </w:rPr>
            </w:pPr>
          </w:p>
        </w:tc>
        <w:tc>
          <w:tcPr>
            <w:tcW w:w="861" w:type="dxa"/>
            <w:noWrap w:val="0"/>
            <w:vAlign w:val="center"/>
          </w:tcPr>
          <w:p w14:paraId="02E6DA15">
            <w:pPr>
              <w:adjustRightInd w:val="0"/>
              <w:snapToGrid w:val="0"/>
              <w:spacing w:line="360" w:lineRule="auto"/>
              <w:jc w:val="center"/>
              <w:rPr>
                <w:rFonts w:hint="eastAsia" w:ascii="宋体" w:hAnsi="宋体" w:eastAsia="宋体" w:cs="宋体"/>
                <w:color w:val="auto"/>
                <w:szCs w:val="21"/>
                <w:highlight w:val="none"/>
              </w:rPr>
            </w:pPr>
          </w:p>
        </w:tc>
        <w:tc>
          <w:tcPr>
            <w:tcW w:w="2068" w:type="dxa"/>
            <w:gridSpan w:val="2"/>
            <w:noWrap w:val="0"/>
            <w:vAlign w:val="center"/>
          </w:tcPr>
          <w:p w14:paraId="51441552">
            <w:pPr>
              <w:adjustRightInd w:val="0"/>
              <w:snapToGrid w:val="0"/>
              <w:spacing w:line="360" w:lineRule="auto"/>
              <w:jc w:val="center"/>
              <w:rPr>
                <w:rFonts w:hint="eastAsia" w:ascii="宋体" w:hAnsi="宋体" w:eastAsia="宋体" w:cs="宋体"/>
                <w:color w:val="auto"/>
                <w:szCs w:val="21"/>
                <w:highlight w:val="none"/>
              </w:rPr>
            </w:pPr>
          </w:p>
        </w:tc>
        <w:tc>
          <w:tcPr>
            <w:tcW w:w="2239" w:type="dxa"/>
            <w:noWrap w:val="0"/>
            <w:vAlign w:val="top"/>
          </w:tcPr>
          <w:p w14:paraId="7ECFF411">
            <w:pPr>
              <w:adjustRightInd w:val="0"/>
              <w:snapToGrid w:val="0"/>
              <w:spacing w:line="360" w:lineRule="auto"/>
              <w:jc w:val="center"/>
              <w:rPr>
                <w:rFonts w:hint="eastAsia" w:ascii="宋体" w:hAnsi="宋体" w:eastAsia="宋体" w:cs="宋体"/>
                <w:color w:val="auto"/>
                <w:szCs w:val="21"/>
                <w:highlight w:val="none"/>
              </w:rPr>
            </w:pPr>
          </w:p>
        </w:tc>
        <w:tc>
          <w:tcPr>
            <w:tcW w:w="1380" w:type="dxa"/>
            <w:noWrap w:val="0"/>
            <w:vAlign w:val="center"/>
          </w:tcPr>
          <w:p w14:paraId="6CA88012">
            <w:pPr>
              <w:adjustRightInd w:val="0"/>
              <w:snapToGrid w:val="0"/>
              <w:spacing w:line="360" w:lineRule="auto"/>
              <w:jc w:val="center"/>
              <w:rPr>
                <w:rFonts w:hint="eastAsia" w:ascii="宋体" w:hAnsi="宋体" w:eastAsia="宋体" w:cs="宋体"/>
                <w:color w:val="auto"/>
                <w:szCs w:val="21"/>
                <w:highlight w:val="none"/>
              </w:rPr>
            </w:pPr>
          </w:p>
        </w:tc>
      </w:tr>
    </w:tbl>
    <w:p w14:paraId="3C503398">
      <w:pPr>
        <w:adjustRightInd w:val="0"/>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说明：1、本表用于计算中小企业应享受的政策功能价格扣除。</w:t>
      </w:r>
    </w:p>
    <w:p w14:paraId="2C42F19F">
      <w:pPr>
        <w:adjustRightInd w:val="0"/>
        <w:snapToGrid w:val="0"/>
        <w:spacing w:line="360" w:lineRule="auto"/>
        <w:ind w:firstLine="630" w:firstLineChars="3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2、栏目4“单价”为综合单价，包含货物所有隐含的内容，如运输费、保险费、管理费和利润等。</w:t>
      </w:r>
    </w:p>
    <w:p w14:paraId="33F2687F">
      <w:pPr>
        <w:adjustRightInd w:val="0"/>
        <w:snapToGrid w:val="0"/>
        <w:spacing w:line="360" w:lineRule="auto"/>
        <w:ind w:firstLine="630" w:firstLineChars="3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w:t>
      </w:r>
      <w:r>
        <w:rPr>
          <w:rFonts w:hint="eastAsia" w:ascii="宋体" w:hAnsi="宋体" w:eastAsia="宋体" w:cs="宋体"/>
          <w:b/>
          <w:bCs/>
          <w:color w:val="auto"/>
          <w:szCs w:val="21"/>
          <w:highlight w:val="none"/>
        </w:rPr>
        <w:t>未提供《中小企业声明函》及未按上述要求填写的，评审时本表所有优惠不予以考虑</w:t>
      </w:r>
      <w:r>
        <w:rPr>
          <w:rFonts w:hint="eastAsia" w:ascii="宋体" w:hAnsi="宋体" w:eastAsia="宋体" w:cs="宋体"/>
          <w:color w:val="auto"/>
          <w:szCs w:val="21"/>
          <w:highlight w:val="none"/>
        </w:rPr>
        <w:t>。</w:t>
      </w:r>
    </w:p>
    <w:p w14:paraId="67C3541F">
      <w:pPr>
        <w:adjustRightInd w:val="0"/>
        <w:snapToGrid w:val="0"/>
        <w:spacing w:line="360" w:lineRule="auto"/>
        <w:ind w:firstLine="630" w:firstLineChars="300"/>
        <w:rPr>
          <w:rFonts w:hint="eastAsia" w:ascii="宋体" w:hAnsi="宋体" w:eastAsia="宋体" w:cs="宋体"/>
          <w:color w:val="auto"/>
          <w:szCs w:val="21"/>
          <w:highlight w:val="none"/>
        </w:rPr>
      </w:pPr>
    </w:p>
    <w:p w14:paraId="4DD5D3B9">
      <w:pPr>
        <w:adjustRightInd w:val="0"/>
        <w:snapToGrid w:val="0"/>
        <w:spacing w:line="360" w:lineRule="auto"/>
        <w:ind w:firstLine="630" w:firstLineChars="300"/>
        <w:rPr>
          <w:rFonts w:hint="eastAsia" w:ascii="宋体" w:hAnsi="宋体" w:eastAsia="宋体" w:cs="宋体"/>
          <w:color w:val="auto"/>
          <w:szCs w:val="21"/>
          <w:highlight w:val="none"/>
        </w:rPr>
      </w:pPr>
    </w:p>
    <w:p w14:paraId="4B8CC83F">
      <w:pPr>
        <w:adjustRightInd w:val="0"/>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投标人名称（盖单位章）：</w:t>
      </w:r>
    </w:p>
    <w:p w14:paraId="11ECD4C7">
      <w:pPr>
        <w:adjustRightInd w:val="0"/>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日期：</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年</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月</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日</w:t>
      </w:r>
    </w:p>
    <w:p w14:paraId="7358082F">
      <w:pPr>
        <w:adjustRightInd w:val="0"/>
        <w:snapToGrid w:val="0"/>
        <w:spacing w:before="50" w:line="360" w:lineRule="auto"/>
        <w:rPr>
          <w:rFonts w:hint="eastAsia" w:ascii="宋体" w:hAnsi="宋体" w:eastAsia="宋体" w:cs="宋体"/>
          <w:b/>
          <w:bCs/>
          <w:color w:val="auto"/>
          <w:spacing w:val="6"/>
          <w:kern w:val="0"/>
          <w:sz w:val="24"/>
          <w:highlight w:val="none"/>
        </w:rPr>
      </w:pPr>
      <w:r>
        <w:rPr>
          <w:rFonts w:hint="eastAsia" w:ascii="宋体" w:hAnsi="宋体" w:eastAsia="宋体" w:cs="宋体"/>
          <w:b/>
          <w:bCs/>
          <w:color w:val="auto"/>
          <w:spacing w:val="6"/>
          <w:kern w:val="0"/>
          <w:sz w:val="24"/>
          <w:highlight w:val="none"/>
        </w:rPr>
        <w:br w:type="page"/>
      </w:r>
    </w:p>
    <w:p w14:paraId="59FAD743">
      <w:pPr>
        <w:adjustRightInd w:val="0"/>
        <w:snapToGrid w:val="0"/>
        <w:spacing w:before="50" w:line="360" w:lineRule="auto"/>
        <w:rPr>
          <w:rFonts w:hint="eastAsia" w:ascii="宋体" w:hAnsi="宋体" w:eastAsia="宋体" w:cs="宋体"/>
          <w:bCs/>
          <w:color w:val="auto"/>
          <w:spacing w:val="6"/>
          <w:kern w:val="0"/>
          <w:szCs w:val="21"/>
          <w:highlight w:val="none"/>
        </w:rPr>
      </w:pPr>
      <w:r>
        <w:rPr>
          <w:rFonts w:hint="eastAsia" w:ascii="宋体" w:hAnsi="宋体" w:eastAsia="宋体" w:cs="宋体"/>
          <w:bCs/>
          <w:color w:val="auto"/>
          <w:spacing w:val="6"/>
          <w:kern w:val="0"/>
          <w:szCs w:val="21"/>
          <w:highlight w:val="none"/>
        </w:rPr>
        <w:t xml:space="preserve">附页6-5  </w:t>
      </w:r>
    </w:p>
    <w:p w14:paraId="0449EEB2">
      <w:pPr>
        <w:adjustRightInd w:val="0"/>
        <w:snapToGrid w:val="0"/>
        <w:spacing w:before="50" w:line="360" w:lineRule="auto"/>
        <w:jc w:val="center"/>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节能</w:t>
      </w:r>
      <w:r>
        <w:rPr>
          <w:rFonts w:hint="eastAsia" w:ascii="宋体" w:hAnsi="宋体" w:eastAsia="宋体" w:cs="宋体"/>
          <w:bCs/>
          <w:color w:val="auto"/>
          <w:sz w:val="28"/>
          <w:szCs w:val="28"/>
          <w:highlight w:val="none"/>
        </w:rPr>
        <w:t>产品</w:t>
      </w:r>
      <w:r>
        <w:rPr>
          <w:rFonts w:hint="eastAsia" w:ascii="宋体" w:hAnsi="宋体" w:eastAsia="宋体" w:cs="宋体"/>
          <w:color w:val="auto"/>
          <w:sz w:val="28"/>
          <w:szCs w:val="28"/>
          <w:highlight w:val="none"/>
        </w:rPr>
        <w:t>、环境标志</w:t>
      </w:r>
      <w:r>
        <w:rPr>
          <w:rFonts w:hint="eastAsia" w:ascii="宋体" w:hAnsi="宋体" w:eastAsia="宋体" w:cs="宋体"/>
          <w:bCs/>
          <w:color w:val="auto"/>
          <w:sz w:val="28"/>
          <w:szCs w:val="28"/>
          <w:highlight w:val="none"/>
        </w:rPr>
        <w:t>产品的</w:t>
      </w:r>
      <w:r>
        <w:rPr>
          <w:rFonts w:hint="eastAsia" w:ascii="宋体" w:hAnsi="宋体" w:eastAsia="宋体" w:cs="宋体"/>
          <w:color w:val="auto"/>
          <w:sz w:val="28"/>
          <w:szCs w:val="28"/>
          <w:highlight w:val="none"/>
        </w:rPr>
        <w:t>证明材料</w:t>
      </w:r>
    </w:p>
    <w:p w14:paraId="3C50EC9B">
      <w:pPr>
        <w:jc w:val="center"/>
        <w:rPr>
          <w:rFonts w:hint="eastAsia" w:ascii="宋体" w:hAnsi="宋体" w:eastAsia="宋体" w:cs="宋体"/>
          <w:color w:val="auto"/>
          <w:highlight w:val="none"/>
        </w:rPr>
      </w:pPr>
      <w:r>
        <w:rPr>
          <w:rFonts w:hint="eastAsia" w:ascii="宋体" w:hAnsi="宋体" w:eastAsia="宋体" w:cs="宋体"/>
          <w:color w:val="auto"/>
          <w:highlight w:val="none"/>
        </w:rPr>
        <w:t>【</w:t>
      </w:r>
      <w:r>
        <w:rPr>
          <w:rFonts w:hint="eastAsia" w:ascii="宋体" w:hAnsi="宋体" w:eastAsia="宋体" w:cs="宋体"/>
          <w:b/>
          <w:bCs/>
          <w:color w:val="auto"/>
          <w:highlight w:val="none"/>
        </w:rPr>
        <w:t>不属于的无需填写</w:t>
      </w:r>
      <w:r>
        <w:rPr>
          <w:rFonts w:hint="eastAsia" w:ascii="宋体" w:hAnsi="宋体" w:eastAsia="宋体" w:cs="宋体"/>
          <w:color w:val="auto"/>
          <w:highlight w:val="none"/>
        </w:rPr>
        <w:t>】</w:t>
      </w:r>
    </w:p>
    <w:p w14:paraId="076E075F">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说明：</w:t>
      </w:r>
      <w:r>
        <w:rPr>
          <w:rFonts w:hint="eastAsia" w:ascii="宋体" w:hAnsi="宋体" w:eastAsia="宋体" w:cs="宋体"/>
          <w:bCs/>
          <w:color w:val="auto"/>
          <w:szCs w:val="21"/>
          <w:highlight w:val="none"/>
        </w:rPr>
        <w:t>1、</w:t>
      </w:r>
      <w:r>
        <w:rPr>
          <w:rFonts w:hint="eastAsia" w:ascii="宋体" w:hAnsi="宋体" w:eastAsia="宋体" w:cs="宋体"/>
          <w:color w:val="auto"/>
          <w:szCs w:val="21"/>
          <w:highlight w:val="none"/>
        </w:rPr>
        <w:t>投标人提供的产品</w:t>
      </w:r>
      <w:r>
        <w:rPr>
          <w:rFonts w:hint="eastAsia" w:ascii="宋体" w:hAnsi="宋体" w:eastAsia="宋体" w:cs="宋体"/>
          <w:bCs/>
          <w:color w:val="auto"/>
          <w:szCs w:val="21"/>
          <w:highlight w:val="none"/>
        </w:rPr>
        <w:t>属于强制采购或者优先采购的</w:t>
      </w:r>
      <w:r>
        <w:rPr>
          <w:rFonts w:hint="eastAsia" w:ascii="宋体" w:hAnsi="宋体" w:eastAsia="宋体" w:cs="宋体"/>
          <w:color w:val="auto"/>
          <w:szCs w:val="21"/>
          <w:highlight w:val="none"/>
        </w:rPr>
        <w:t>，应按第二章第36.2款或者第36.3款规定提供产品列入《节能产品政府采购品目清单》、《环境标志产品政府采购品目清单》所在页或证书复印件（该页包含制造商或企业名称或申请单位名称、规格型号、有效截止日期等内容），并加盖投标人单位章。在本章《附6-6 提供节能产品、环境标志产品》中提供相应数据。</w:t>
      </w:r>
    </w:p>
    <w:p w14:paraId="4C409A66">
      <w:pPr>
        <w:adjustRightInd w:val="0"/>
        <w:snapToGrid w:val="0"/>
        <w:spacing w:line="360" w:lineRule="auto"/>
        <w:ind w:firstLine="420" w:firstLineChars="2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2、未按上述要求提供的，评审时不予以考虑。</w:t>
      </w:r>
    </w:p>
    <w:p w14:paraId="5C3F824D">
      <w:pPr>
        <w:adjustRightInd w:val="0"/>
        <w:snapToGrid w:val="0"/>
        <w:spacing w:before="50" w:line="360" w:lineRule="auto"/>
        <w:rPr>
          <w:rFonts w:hint="eastAsia" w:ascii="宋体" w:hAnsi="宋体" w:eastAsia="宋体" w:cs="宋体"/>
          <w:color w:val="auto"/>
          <w:szCs w:val="21"/>
          <w:highlight w:val="none"/>
        </w:rPr>
      </w:pPr>
      <w:r>
        <w:rPr>
          <w:rFonts w:hint="eastAsia" w:ascii="宋体" w:hAnsi="宋体" w:eastAsia="宋体" w:cs="宋体"/>
          <w:b/>
          <w:color w:val="auto"/>
          <w:sz w:val="28"/>
          <w:szCs w:val="28"/>
          <w:highlight w:val="none"/>
        </w:rPr>
        <w:br w:type="page"/>
      </w:r>
      <w:r>
        <w:rPr>
          <w:rFonts w:hint="eastAsia" w:ascii="宋体" w:hAnsi="宋体" w:eastAsia="宋体" w:cs="宋体"/>
          <w:color w:val="auto"/>
          <w:szCs w:val="21"/>
          <w:highlight w:val="none"/>
        </w:rPr>
        <w:t>附页6-6</w:t>
      </w:r>
    </w:p>
    <w:p w14:paraId="48C77F70">
      <w:pPr>
        <w:jc w:val="center"/>
        <w:rPr>
          <w:rFonts w:hint="eastAsia" w:ascii="宋体" w:hAnsi="宋体" w:eastAsia="宋体" w:cs="宋体"/>
          <w:color w:val="auto"/>
          <w:szCs w:val="21"/>
          <w:highlight w:val="none"/>
        </w:rPr>
      </w:pPr>
      <w:r>
        <w:rPr>
          <w:rFonts w:hint="eastAsia" w:ascii="宋体" w:hAnsi="宋体" w:eastAsia="宋体" w:cs="宋体"/>
          <w:color w:val="auto"/>
          <w:sz w:val="28"/>
          <w:szCs w:val="28"/>
          <w:highlight w:val="none"/>
        </w:rPr>
        <w:t>提供节能</w:t>
      </w:r>
      <w:r>
        <w:rPr>
          <w:rFonts w:hint="eastAsia" w:ascii="宋体" w:hAnsi="宋体" w:eastAsia="宋体" w:cs="宋体"/>
          <w:bCs/>
          <w:color w:val="auto"/>
          <w:sz w:val="28"/>
          <w:szCs w:val="28"/>
          <w:highlight w:val="none"/>
        </w:rPr>
        <w:t>产品</w:t>
      </w:r>
      <w:r>
        <w:rPr>
          <w:rFonts w:hint="eastAsia" w:ascii="宋体" w:hAnsi="宋体" w:eastAsia="宋体" w:cs="宋体"/>
          <w:color w:val="auto"/>
          <w:sz w:val="28"/>
          <w:szCs w:val="28"/>
          <w:highlight w:val="none"/>
        </w:rPr>
        <w:t>、环境标志</w:t>
      </w:r>
      <w:r>
        <w:rPr>
          <w:rFonts w:hint="eastAsia" w:ascii="宋体" w:hAnsi="宋体" w:eastAsia="宋体" w:cs="宋体"/>
          <w:bCs/>
          <w:color w:val="auto"/>
          <w:sz w:val="28"/>
          <w:szCs w:val="28"/>
          <w:highlight w:val="none"/>
        </w:rPr>
        <w:t>产品</w:t>
      </w:r>
      <w:r>
        <w:rPr>
          <w:rFonts w:hint="eastAsia" w:ascii="宋体" w:hAnsi="宋体" w:eastAsia="宋体" w:cs="宋体"/>
          <w:color w:val="auto"/>
          <w:sz w:val="28"/>
          <w:szCs w:val="28"/>
          <w:highlight w:val="none"/>
        </w:rPr>
        <w:t>清单</w:t>
      </w:r>
      <w:r>
        <w:rPr>
          <w:rFonts w:hint="eastAsia" w:ascii="宋体" w:hAnsi="宋体" w:eastAsia="宋体" w:cs="宋体"/>
          <w:color w:val="auto"/>
          <w:szCs w:val="21"/>
          <w:highlight w:val="none"/>
        </w:rPr>
        <w:t xml:space="preserve"> </w:t>
      </w:r>
    </w:p>
    <w:p w14:paraId="53EE88F7">
      <w:pPr>
        <w:jc w:val="center"/>
        <w:rPr>
          <w:rFonts w:hint="eastAsia" w:ascii="宋体" w:hAnsi="宋体" w:eastAsia="宋体" w:cs="宋体"/>
          <w:color w:val="auto"/>
          <w:szCs w:val="21"/>
          <w:highlight w:val="none"/>
        </w:rPr>
      </w:pPr>
      <w:r>
        <w:rPr>
          <w:rFonts w:hint="eastAsia" w:ascii="宋体" w:hAnsi="宋体" w:eastAsia="宋体" w:cs="宋体"/>
          <w:color w:val="auto"/>
          <w:highlight w:val="none"/>
        </w:rPr>
        <w:t>【</w:t>
      </w:r>
      <w:r>
        <w:rPr>
          <w:rFonts w:hint="eastAsia" w:ascii="宋体" w:hAnsi="宋体" w:eastAsia="宋体" w:cs="宋体"/>
          <w:b/>
          <w:bCs/>
          <w:color w:val="auto"/>
          <w:highlight w:val="none"/>
        </w:rPr>
        <w:t>不属于的无需填写</w:t>
      </w:r>
      <w:r>
        <w:rPr>
          <w:rFonts w:hint="eastAsia" w:ascii="宋体" w:hAnsi="宋体" w:eastAsia="宋体" w:cs="宋体"/>
          <w:color w:val="auto"/>
          <w:highlight w:val="none"/>
        </w:rPr>
        <w:t>】</w:t>
      </w:r>
      <w:r>
        <w:rPr>
          <w:rFonts w:hint="eastAsia" w:ascii="宋体" w:hAnsi="宋体" w:eastAsia="宋体" w:cs="宋体"/>
          <w:color w:val="auto"/>
          <w:szCs w:val="21"/>
          <w:highlight w:val="none"/>
        </w:rPr>
        <w:t xml:space="preserve">          </w:t>
      </w:r>
    </w:p>
    <w:tbl>
      <w:tblPr>
        <w:tblStyle w:val="9"/>
        <w:tblW w:w="10680" w:type="dxa"/>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815"/>
        <w:gridCol w:w="2112"/>
        <w:gridCol w:w="861"/>
        <w:gridCol w:w="1032"/>
        <w:gridCol w:w="1206"/>
        <w:gridCol w:w="2410"/>
        <w:gridCol w:w="2244"/>
      </w:tblGrid>
      <w:tr w14:paraId="5014E83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95" w:hRule="atLeast"/>
        </w:trPr>
        <w:tc>
          <w:tcPr>
            <w:tcW w:w="10680" w:type="dxa"/>
            <w:gridSpan w:val="7"/>
            <w:noWrap w:val="0"/>
            <w:vAlign w:val="center"/>
          </w:tcPr>
          <w:p w14:paraId="1EE015B4">
            <w:pPr>
              <w:widowControl/>
              <w:adjustRightInd w:val="0"/>
              <w:snapToGrid w:val="0"/>
              <w:spacing w:line="360" w:lineRule="auto"/>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本公司对本表的真实性负责。如有虚假，将依法承担相应责任。</w:t>
            </w:r>
          </w:p>
        </w:tc>
      </w:tr>
      <w:tr w14:paraId="4993258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76" w:hRule="atLeast"/>
        </w:trPr>
        <w:tc>
          <w:tcPr>
            <w:tcW w:w="815" w:type="dxa"/>
            <w:noWrap w:val="0"/>
            <w:vAlign w:val="center"/>
          </w:tcPr>
          <w:p w14:paraId="46803D4C">
            <w:pPr>
              <w:widowControl/>
              <w:adjustRightInd w:val="0"/>
              <w:snapToGrid w:val="0"/>
              <w:spacing w:line="360" w:lineRule="auto"/>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w:t>
            </w:r>
          </w:p>
        </w:tc>
        <w:tc>
          <w:tcPr>
            <w:tcW w:w="2112" w:type="dxa"/>
            <w:noWrap w:val="0"/>
            <w:vAlign w:val="center"/>
          </w:tcPr>
          <w:p w14:paraId="11EDA814">
            <w:pPr>
              <w:widowControl/>
              <w:adjustRightInd w:val="0"/>
              <w:snapToGrid w:val="0"/>
              <w:spacing w:line="360" w:lineRule="auto"/>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2</w:t>
            </w:r>
          </w:p>
        </w:tc>
        <w:tc>
          <w:tcPr>
            <w:tcW w:w="861" w:type="dxa"/>
            <w:noWrap w:val="0"/>
            <w:vAlign w:val="center"/>
          </w:tcPr>
          <w:p w14:paraId="47DFE9FD">
            <w:pPr>
              <w:widowControl/>
              <w:adjustRightInd w:val="0"/>
              <w:snapToGrid w:val="0"/>
              <w:spacing w:line="360" w:lineRule="auto"/>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3</w:t>
            </w:r>
          </w:p>
        </w:tc>
        <w:tc>
          <w:tcPr>
            <w:tcW w:w="1032" w:type="dxa"/>
            <w:noWrap w:val="0"/>
            <w:vAlign w:val="center"/>
          </w:tcPr>
          <w:p w14:paraId="01AE208D">
            <w:pPr>
              <w:widowControl/>
              <w:adjustRightInd w:val="0"/>
              <w:snapToGrid w:val="0"/>
              <w:spacing w:line="360" w:lineRule="auto"/>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4</w:t>
            </w:r>
          </w:p>
        </w:tc>
        <w:tc>
          <w:tcPr>
            <w:tcW w:w="1206" w:type="dxa"/>
            <w:noWrap w:val="0"/>
            <w:vAlign w:val="center"/>
          </w:tcPr>
          <w:p w14:paraId="5F47137A">
            <w:pPr>
              <w:widowControl/>
              <w:adjustRightInd w:val="0"/>
              <w:snapToGrid w:val="0"/>
              <w:spacing w:line="360" w:lineRule="auto"/>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5</w:t>
            </w:r>
          </w:p>
        </w:tc>
        <w:tc>
          <w:tcPr>
            <w:tcW w:w="2410" w:type="dxa"/>
            <w:noWrap w:val="0"/>
            <w:vAlign w:val="center"/>
          </w:tcPr>
          <w:p w14:paraId="6FE0FE1B">
            <w:pPr>
              <w:widowControl/>
              <w:adjustRightInd w:val="0"/>
              <w:snapToGrid w:val="0"/>
              <w:spacing w:line="360" w:lineRule="auto"/>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6</w:t>
            </w:r>
          </w:p>
        </w:tc>
        <w:tc>
          <w:tcPr>
            <w:tcW w:w="2244" w:type="dxa"/>
            <w:noWrap w:val="0"/>
            <w:vAlign w:val="center"/>
          </w:tcPr>
          <w:p w14:paraId="75E71F61">
            <w:pPr>
              <w:widowControl/>
              <w:adjustRightInd w:val="0"/>
              <w:snapToGrid w:val="0"/>
              <w:spacing w:line="360" w:lineRule="auto"/>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7</w:t>
            </w:r>
          </w:p>
        </w:tc>
      </w:tr>
      <w:tr w14:paraId="76D3C3E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53" w:hRule="atLeast"/>
        </w:trPr>
        <w:tc>
          <w:tcPr>
            <w:tcW w:w="815" w:type="dxa"/>
            <w:noWrap w:val="0"/>
            <w:vAlign w:val="center"/>
          </w:tcPr>
          <w:p w14:paraId="3BE3CDEF">
            <w:pPr>
              <w:widowControl/>
              <w:adjustRightInd w:val="0"/>
              <w:snapToGrid w:val="0"/>
              <w:spacing w:line="360" w:lineRule="auto"/>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序号</w:t>
            </w:r>
          </w:p>
        </w:tc>
        <w:tc>
          <w:tcPr>
            <w:tcW w:w="2112" w:type="dxa"/>
            <w:noWrap w:val="0"/>
            <w:vAlign w:val="center"/>
          </w:tcPr>
          <w:p w14:paraId="4717D7E8">
            <w:pPr>
              <w:widowControl/>
              <w:adjustRightInd w:val="0"/>
              <w:snapToGrid w:val="0"/>
              <w:spacing w:line="360" w:lineRule="auto"/>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货物名称</w:t>
            </w:r>
          </w:p>
        </w:tc>
        <w:tc>
          <w:tcPr>
            <w:tcW w:w="861" w:type="dxa"/>
            <w:noWrap w:val="0"/>
            <w:vAlign w:val="center"/>
          </w:tcPr>
          <w:p w14:paraId="66250352">
            <w:pPr>
              <w:widowControl/>
              <w:adjustRightInd w:val="0"/>
              <w:snapToGrid w:val="0"/>
              <w:spacing w:line="360" w:lineRule="auto"/>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数量</w:t>
            </w:r>
          </w:p>
        </w:tc>
        <w:tc>
          <w:tcPr>
            <w:tcW w:w="1032" w:type="dxa"/>
            <w:noWrap w:val="0"/>
            <w:vAlign w:val="center"/>
          </w:tcPr>
          <w:p w14:paraId="291CF224">
            <w:pPr>
              <w:widowControl/>
              <w:adjustRightInd w:val="0"/>
              <w:snapToGrid w:val="0"/>
              <w:spacing w:line="360" w:lineRule="auto"/>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单价（元）</w:t>
            </w:r>
          </w:p>
        </w:tc>
        <w:tc>
          <w:tcPr>
            <w:tcW w:w="1206" w:type="dxa"/>
            <w:noWrap w:val="0"/>
            <w:vAlign w:val="center"/>
          </w:tcPr>
          <w:p w14:paraId="29110B02">
            <w:pPr>
              <w:widowControl/>
              <w:adjustRightInd w:val="0"/>
              <w:snapToGrid w:val="0"/>
              <w:spacing w:line="360" w:lineRule="auto"/>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总额（元）</w:t>
            </w:r>
          </w:p>
        </w:tc>
        <w:tc>
          <w:tcPr>
            <w:tcW w:w="2410" w:type="dxa"/>
            <w:noWrap w:val="0"/>
            <w:vAlign w:val="center"/>
          </w:tcPr>
          <w:p w14:paraId="3F8B07B4">
            <w:pPr>
              <w:widowControl/>
              <w:adjustRightInd w:val="0"/>
              <w:snapToGrid w:val="0"/>
              <w:spacing w:line="360" w:lineRule="auto"/>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货物制造商名称</w:t>
            </w:r>
          </w:p>
        </w:tc>
        <w:tc>
          <w:tcPr>
            <w:tcW w:w="2244" w:type="dxa"/>
            <w:noWrap w:val="0"/>
            <w:vAlign w:val="center"/>
          </w:tcPr>
          <w:p w14:paraId="4FCA720E">
            <w:pPr>
              <w:widowControl/>
              <w:adjustRightInd w:val="0"/>
              <w:snapToGrid w:val="0"/>
              <w:spacing w:line="360" w:lineRule="auto"/>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政策功能编码</w:t>
            </w:r>
          </w:p>
        </w:tc>
      </w:tr>
      <w:tr w14:paraId="2584935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78" w:hRule="atLeast"/>
        </w:trPr>
        <w:tc>
          <w:tcPr>
            <w:tcW w:w="10680" w:type="dxa"/>
            <w:gridSpan w:val="7"/>
            <w:noWrap w:val="0"/>
            <w:vAlign w:val="center"/>
          </w:tcPr>
          <w:p w14:paraId="09A3EB26">
            <w:pPr>
              <w:adjustRightInd w:val="0"/>
              <w:snapToGrid w:val="0"/>
              <w:spacing w:line="360" w:lineRule="auto"/>
              <w:jc w:val="left"/>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节能产品</w:t>
            </w:r>
          </w:p>
        </w:tc>
      </w:tr>
      <w:tr w14:paraId="0E2DC0F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78" w:hRule="atLeast"/>
        </w:trPr>
        <w:tc>
          <w:tcPr>
            <w:tcW w:w="815" w:type="dxa"/>
            <w:noWrap w:val="0"/>
            <w:vAlign w:val="center"/>
          </w:tcPr>
          <w:p w14:paraId="299B9345">
            <w:pPr>
              <w:adjustRightInd w:val="0"/>
              <w:snapToGrid w:val="0"/>
              <w:spacing w:line="360" w:lineRule="auto"/>
              <w:jc w:val="center"/>
              <w:rPr>
                <w:rFonts w:hint="eastAsia" w:ascii="宋体" w:hAnsi="宋体" w:eastAsia="宋体" w:cs="宋体"/>
                <w:b/>
                <w:color w:val="auto"/>
                <w:szCs w:val="21"/>
                <w:highlight w:val="none"/>
              </w:rPr>
            </w:pPr>
          </w:p>
        </w:tc>
        <w:tc>
          <w:tcPr>
            <w:tcW w:w="2112" w:type="dxa"/>
            <w:noWrap w:val="0"/>
            <w:vAlign w:val="center"/>
          </w:tcPr>
          <w:p w14:paraId="74E588EC">
            <w:pPr>
              <w:adjustRightInd w:val="0"/>
              <w:snapToGrid w:val="0"/>
              <w:spacing w:line="360" w:lineRule="auto"/>
              <w:jc w:val="center"/>
              <w:rPr>
                <w:rFonts w:hint="eastAsia" w:ascii="宋体" w:hAnsi="宋体" w:eastAsia="宋体" w:cs="宋体"/>
                <w:b/>
                <w:color w:val="auto"/>
                <w:szCs w:val="21"/>
                <w:highlight w:val="none"/>
              </w:rPr>
            </w:pPr>
          </w:p>
        </w:tc>
        <w:tc>
          <w:tcPr>
            <w:tcW w:w="861" w:type="dxa"/>
            <w:noWrap w:val="0"/>
            <w:vAlign w:val="center"/>
          </w:tcPr>
          <w:p w14:paraId="71115AD1">
            <w:pPr>
              <w:adjustRightInd w:val="0"/>
              <w:snapToGrid w:val="0"/>
              <w:spacing w:line="360" w:lineRule="auto"/>
              <w:jc w:val="center"/>
              <w:rPr>
                <w:rFonts w:hint="eastAsia" w:ascii="宋体" w:hAnsi="宋体" w:eastAsia="宋体" w:cs="宋体"/>
                <w:b/>
                <w:color w:val="auto"/>
                <w:szCs w:val="21"/>
                <w:highlight w:val="none"/>
              </w:rPr>
            </w:pPr>
          </w:p>
        </w:tc>
        <w:tc>
          <w:tcPr>
            <w:tcW w:w="1032" w:type="dxa"/>
            <w:noWrap w:val="0"/>
            <w:vAlign w:val="center"/>
          </w:tcPr>
          <w:p w14:paraId="4B155183">
            <w:pPr>
              <w:adjustRightInd w:val="0"/>
              <w:snapToGrid w:val="0"/>
              <w:spacing w:line="360" w:lineRule="auto"/>
              <w:jc w:val="center"/>
              <w:rPr>
                <w:rFonts w:hint="eastAsia" w:ascii="宋体" w:hAnsi="宋体" w:eastAsia="宋体" w:cs="宋体"/>
                <w:b/>
                <w:color w:val="auto"/>
                <w:szCs w:val="21"/>
                <w:highlight w:val="none"/>
              </w:rPr>
            </w:pPr>
          </w:p>
        </w:tc>
        <w:tc>
          <w:tcPr>
            <w:tcW w:w="1206" w:type="dxa"/>
            <w:noWrap w:val="0"/>
            <w:vAlign w:val="center"/>
          </w:tcPr>
          <w:p w14:paraId="03F7C19A">
            <w:pPr>
              <w:adjustRightInd w:val="0"/>
              <w:snapToGrid w:val="0"/>
              <w:spacing w:line="360" w:lineRule="auto"/>
              <w:jc w:val="left"/>
              <w:rPr>
                <w:rFonts w:hint="eastAsia" w:ascii="宋体" w:hAnsi="宋体" w:eastAsia="宋体" w:cs="宋体"/>
                <w:b/>
                <w:color w:val="auto"/>
                <w:szCs w:val="21"/>
                <w:highlight w:val="none"/>
              </w:rPr>
            </w:pPr>
          </w:p>
        </w:tc>
        <w:tc>
          <w:tcPr>
            <w:tcW w:w="2410" w:type="dxa"/>
            <w:noWrap w:val="0"/>
            <w:vAlign w:val="center"/>
          </w:tcPr>
          <w:p w14:paraId="5F04EB16">
            <w:pPr>
              <w:adjustRightInd w:val="0"/>
              <w:snapToGrid w:val="0"/>
              <w:spacing w:line="360" w:lineRule="auto"/>
              <w:jc w:val="center"/>
              <w:rPr>
                <w:rFonts w:hint="eastAsia" w:ascii="宋体" w:hAnsi="宋体" w:eastAsia="宋体" w:cs="宋体"/>
                <w:b/>
                <w:color w:val="auto"/>
                <w:szCs w:val="21"/>
                <w:highlight w:val="none"/>
              </w:rPr>
            </w:pPr>
          </w:p>
        </w:tc>
        <w:tc>
          <w:tcPr>
            <w:tcW w:w="2244" w:type="dxa"/>
            <w:noWrap w:val="0"/>
            <w:vAlign w:val="top"/>
          </w:tcPr>
          <w:p w14:paraId="494CD970">
            <w:pPr>
              <w:adjustRightInd w:val="0"/>
              <w:snapToGrid w:val="0"/>
              <w:spacing w:line="360" w:lineRule="auto"/>
              <w:jc w:val="center"/>
              <w:rPr>
                <w:rFonts w:hint="eastAsia" w:ascii="宋体" w:hAnsi="宋体" w:eastAsia="宋体" w:cs="宋体"/>
                <w:b/>
                <w:color w:val="auto"/>
                <w:szCs w:val="21"/>
                <w:highlight w:val="none"/>
              </w:rPr>
            </w:pPr>
          </w:p>
        </w:tc>
      </w:tr>
      <w:tr w14:paraId="60507FA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78" w:hRule="atLeast"/>
        </w:trPr>
        <w:tc>
          <w:tcPr>
            <w:tcW w:w="815" w:type="dxa"/>
            <w:noWrap w:val="0"/>
            <w:vAlign w:val="center"/>
          </w:tcPr>
          <w:p w14:paraId="2C7E1BCE">
            <w:pPr>
              <w:adjustRightInd w:val="0"/>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小计</w:t>
            </w:r>
          </w:p>
        </w:tc>
        <w:tc>
          <w:tcPr>
            <w:tcW w:w="2112" w:type="dxa"/>
            <w:noWrap w:val="0"/>
            <w:vAlign w:val="center"/>
          </w:tcPr>
          <w:p w14:paraId="5E7EF053">
            <w:pPr>
              <w:adjustRightInd w:val="0"/>
              <w:snapToGrid w:val="0"/>
              <w:spacing w:line="360" w:lineRule="auto"/>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w:t>
            </w:r>
          </w:p>
        </w:tc>
        <w:tc>
          <w:tcPr>
            <w:tcW w:w="861" w:type="dxa"/>
            <w:noWrap w:val="0"/>
            <w:vAlign w:val="center"/>
          </w:tcPr>
          <w:p w14:paraId="6F58BAC1">
            <w:pPr>
              <w:adjustRightInd w:val="0"/>
              <w:snapToGrid w:val="0"/>
              <w:spacing w:line="360" w:lineRule="auto"/>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w:t>
            </w:r>
          </w:p>
        </w:tc>
        <w:tc>
          <w:tcPr>
            <w:tcW w:w="1032" w:type="dxa"/>
            <w:noWrap w:val="0"/>
            <w:vAlign w:val="center"/>
          </w:tcPr>
          <w:p w14:paraId="722775ED">
            <w:pPr>
              <w:adjustRightInd w:val="0"/>
              <w:snapToGrid w:val="0"/>
              <w:spacing w:line="360" w:lineRule="auto"/>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w:t>
            </w:r>
          </w:p>
        </w:tc>
        <w:tc>
          <w:tcPr>
            <w:tcW w:w="1206" w:type="dxa"/>
            <w:noWrap w:val="0"/>
            <w:vAlign w:val="center"/>
          </w:tcPr>
          <w:p w14:paraId="3D22DA00">
            <w:pPr>
              <w:adjustRightInd w:val="0"/>
              <w:snapToGrid w:val="0"/>
              <w:spacing w:line="360" w:lineRule="auto"/>
              <w:jc w:val="left"/>
              <w:rPr>
                <w:rFonts w:hint="eastAsia" w:ascii="宋体" w:hAnsi="宋体" w:eastAsia="宋体" w:cs="宋体"/>
                <w:b/>
                <w:color w:val="auto"/>
                <w:szCs w:val="21"/>
                <w:highlight w:val="none"/>
              </w:rPr>
            </w:pPr>
          </w:p>
        </w:tc>
        <w:tc>
          <w:tcPr>
            <w:tcW w:w="2410" w:type="dxa"/>
            <w:noWrap w:val="0"/>
            <w:vAlign w:val="center"/>
          </w:tcPr>
          <w:p w14:paraId="23B69C74">
            <w:pPr>
              <w:adjustRightInd w:val="0"/>
              <w:snapToGrid w:val="0"/>
              <w:spacing w:line="360" w:lineRule="auto"/>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w:t>
            </w:r>
          </w:p>
        </w:tc>
        <w:tc>
          <w:tcPr>
            <w:tcW w:w="2244" w:type="dxa"/>
            <w:noWrap w:val="0"/>
            <w:vAlign w:val="top"/>
          </w:tcPr>
          <w:p w14:paraId="0E02C060">
            <w:pPr>
              <w:adjustRightInd w:val="0"/>
              <w:snapToGrid w:val="0"/>
              <w:spacing w:line="360" w:lineRule="auto"/>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w:t>
            </w:r>
          </w:p>
        </w:tc>
      </w:tr>
      <w:tr w14:paraId="5202C07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78" w:hRule="atLeast"/>
        </w:trPr>
        <w:tc>
          <w:tcPr>
            <w:tcW w:w="10680" w:type="dxa"/>
            <w:gridSpan w:val="7"/>
            <w:noWrap w:val="0"/>
            <w:vAlign w:val="center"/>
          </w:tcPr>
          <w:p w14:paraId="53A2A8EB">
            <w:pPr>
              <w:adjustRightInd w:val="0"/>
              <w:snapToGrid w:val="0"/>
              <w:spacing w:line="360" w:lineRule="auto"/>
              <w:jc w:val="left"/>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环境标志产品</w:t>
            </w:r>
          </w:p>
        </w:tc>
      </w:tr>
      <w:tr w14:paraId="5CB2CE8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78" w:hRule="atLeast"/>
        </w:trPr>
        <w:tc>
          <w:tcPr>
            <w:tcW w:w="815" w:type="dxa"/>
            <w:noWrap w:val="0"/>
            <w:vAlign w:val="center"/>
          </w:tcPr>
          <w:p w14:paraId="1DD70E52">
            <w:pPr>
              <w:adjustRightInd w:val="0"/>
              <w:snapToGrid w:val="0"/>
              <w:spacing w:line="360" w:lineRule="auto"/>
              <w:jc w:val="center"/>
              <w:rPr>
                <w:rFonts w:hint="eastAsia" w:ascii="宋体" w:hAnsi="宋体" w:eastAsia="宋体" w:cs="宋体"/>
                <w:b/>
                <w:color w:val="auto"/>
                <w:szCs w:val="21"/>
                <w:highlight w:val="none"/>
              </w:rPr>
            </w:pPr>
          </w:p>
        </w:tc>
        <w:tc>
          <w:tcPr>
            <w:tcW w:w="2112" w:type="dxa"/>
            <w:noWrap w:val="0"/>
            <w:vAlign w:val="center"/>
          </w:tcPr>
          <w:p w14:paraId="5444B010">
            <w:pPr>
              <w:adjustRightInd w:val="0"/>
              <w:snapToGrid w:val="0"/>
              <w:spacing w:line="360" w:lineRule="auto"/>
              <w:jc w:val="center"/>
              <w:rPr>
                <w:rFonts w:hint="eastAsia" w:ascii="宋体" w:hAnsi="宋体" w:eastAsia="宋体" w:cs="宋体"/>
                <w:b/>
                <w:color w:val="auto"/>
                <w:szCs w:val="21"/>
                <w:highlight w:val="none"/>
              </w:rPr>
            </w:pPr>
          </w:p>
        </w:tc>
        <w:tc>
          <w:tcPr>
            <w:tcW w:w="861" w:type="dxa"/>
            <w:noWrap w:val="0"/>
            <w:vAlign w:val="center"/>
          </w:tcPr>
          <w:p w14:paraId="367C0B52">
            <w:pPr>
              <w:adjustRightInd w:val="0"/>
              <w:snapToGrid w:val="0"/>
              <w:spacing w:line="360" w:lineRule="auto"/>
              <w:jc w:val="center"/>
              <w:rPr>
                <w:rFonts w:hint="eastAsia" w:ascii="宋体" w:hAnsi="宋体" w:eastAsia="宋体" w:cs="宋体"/>
                <w:b/>
                <w:color w:val="auto"/>
                <w:szCs w:val="21"/>
                <w:highlight w:val="none"/>
              </w:rPr>
            </w:pPr>
          </w:p>
        </w:tc>
        <w:tc>
          <w:tcPr>
            <w:tcW w:w="1032" w:type="dxa"/>
            <w:noWrap w:val="0"/>
            <w:vAlign w:val="center"/>
          </w:tcPr>
          <w:p w14:paraId="74EF3605">
            <w:pPr>
              <w:adjustRightInd w:val="0"/>
              <w:snapToGrid w:val="0"/>
              <w:spacing w:line="360" w:lineRule="auto"/>
              <w:jc w:val="center"/>
              <w:rPr>
                <w:rFonts w:hint="eastAsia" w:ascii="宋体" w:hAnsi="宋体" w:eastAsia="宋体" w:cs="宋体"/>
                <w:b/>
                <w:color w:val="auto"/>
                <w:szCs w:val="21"/>
                <w:highlight w:val="none"/>
              </w:rPr>
            </w:pPr>
          </w:p>
        </w:tc>
        <w:tc>
          <w:tcPr>
            <w:tcW w:w="1206" w:type="dxa"/>
            <w:noWrap w:val="0"/>
            <w:vAlign w:val="center"/>
          </w:tcPr>
          <w:p w14:paraId="73AC7775">
            <w:pPr>
              <w:adjustRightInd w:val="0"/>
              <w:snapToGrid w:val="0"/>
              <w:spacing w:line="360" w:lineRule="auto"/>
              <w:jc w:val="left"/>
              <w:rPr>
                <w:rFonts w:hint="eastAsia" w:ascii="宋体" w:hAnsi="宋体" w:eastAsia="宋体" w:cs="宋体"/>
                <w:b/>
                <w:color w:val="auto"/>
                <w:szCs w:val="21"/>
                <w:highlight w:val="none"/>
              </w:rPr>
            </w:pPr>
          </w:p>
        </w:tc>
        <w:tc>
          <w:tcPr>
            <w:tcW w:w="2410" w:type="dxa"/>
            <w:noWrap w:val="0"/>
            <w:vAlign w:val="center"/>
          </w:tcPr>
          <w:p w14:paraId="39E3D807">
            <w:pPr>
              <w:adjustRightInd w:val="0"/>
              <w:snapToGrid w:val="0"/>
              <w:spacing w:line="360" w:lineRule="auto"/>
              <w:jc w:val="center"/>
              <w:rPr>
                <w:rFonts w:hint="eastAsia" w:ascii="宋体" w:hAnsi="宋体" w:eastAsia="宋体" w:cs="宋体"/>
                <w:b/>
                <w:color w:val="auto"/>
                <w:szCs w:val="21"/>
                <w:highlight w:val="none"/>
              </w:rPr>
            </w:pPr>
          </w:p>
        </w:tc>
        <w:tc>
          <w:tcPr>
            <w:tcW w:w="2244" w:type="dxa"/>
            <w:noWrap w:val="0"/>
            <w:vAlign w:val="top"/>
          </w:tcPr>
          <w:p w14:paraId="4C111A65">
            <w:pPr>
              <w:adjustRightInd w:val="0"/>
              <w:snapToGrid w:val="0"/>
              <w:spacing w:line="360" w:lineRule="auto"/>
              <w:jc w:val="center"/>
              <w:rPr>
                <w:rFonts w:hint="eastAsia" w:ascii="宋体" w:hAnsi="宋体" w:eastAsia="宋体" w:cs="宋体"/>
                <w:b/>
                <w:color w:val="auto"/>
                <w:szCs w:val="21"/>
                <w:highlight w:val="none"/>
              </w:rPr>
            </w:pPr>
          </w:p>
        </w:tc>
      </w:tr>
      <w:tr w14:paraId="5154AFB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16" w:hRule="atLeast"/>
        </w:trPr>
        <w:tc>
          <w:tcPr>
            <w:tcW w:w="815" w:type="dxa"/>
            <w:noWrap w:val="0"/>
            <w:vAlign w:val="center"/>
          </w:tcPr>
          <w:p w14:paraId="2683B2C2">
            <w:pPr>
              <w:adjustRightInd w:val="0"/>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小计</w:t>
            </w:r>
          </w:p>
        </w:tc>
        <w:tc>
          <w:tcPr>
            <w:tcW w:w="2112" w:type="dxa"/>
            <w:noWrap w:val="0"/>
            <w:vAlign w:val="center"/>
          </w:tcPr>
          <w:p w14:paraId="59F8F8EE">
            <w:pPr>
              <w:adjustRightInd w:val="0"/>
              <w:snapToGrid w:val="0"/>
              <w:spacing w:line="360" w:lineRule="auto"/>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w:t>
            </w:r>
          </w:p>
        </w:tc>
        <w:tc>
          <w:tcPr>
            <w:tcW w:w="861" w:type="dxa"/>
            <w:noWrap w:val="0"/>
            <w:vAlign w:val="center"/>
          </w:tcPr>
          <w:p w14:paraId="1FA4B481">
            <w:pPr>
              <w:adjustRightInd w:val="0"/>
              <w:snapToGrid w:val="0"/>
              <w:spacing w:line="360" w:lineRule="auto"/>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w:t>
            </w:r>
          </w:p>
        </w:tc>
        <w:tc>
          <w:tcPr>
            <w:tcW w:w="1032" w:type="dxa"/>
            <w:noWrap w:val="0"/>
            <w:vAlign w:val="center"/>
          </w:tcPr>
          <w:p w14:paraId="6D618D96">
            <w:pPr>
              <w:adjustRightInd w:val="0"/>
              <w:snapToGrid w:val="0"/>
              <w:spacing w:line="360" w:lineRule="auto"/>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w:t>
            </w:r>
          </w:p>
        </w:tc>
        <w:tc>
          <w:tcPr>
            <w:tcW w:w="1206" w:type="dxa"/>
            <w:noWrap w:val="0"/>
            <w:vAlign w:val="center"/>
          </w:tcPr>
          <w:p w14:paraId="1F1AE10F">
            <w:pPr>
              <w:adjustRightInd w:val="0"/>
              <w:snapToGrid w:val="0"/>
              <w:spacing w:line="360" w:lineRule="auto"/>
              <w:jc w:val="left"/>
              <w:rPr>
                <w:rFonts w:hint="eastAsia" w:ascii="宋体" w:hAnsi="宋体" w:eastAsia="宋体" w:cs="宋体"/>
                <w:b/>
                <w:color w:val="auto"/>
                <w:szCs w:val="21"/>
                <w:highlight w:val="none"/>
              </w:rPr>
            </w:pPr>
          </w:p>
        </w:tc>
        <w:tc>
          <w:tcPr>
            <w:tcW w:w="2410" w:type="dxa"/>
            <w:noWrap w:val="0"/>
            <w:vAlign w:val="center"/>
          </w:tcPr>
          <w:p w14:paraId="29E4A8CB">
            <w:pPr>
              <w:adjustRightInd w:val="0"/>
              <w:snapToGrid w:val="0"/>
              <w:spacing w:line="360" w:lineRule="auto"/>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w:t>
            </w:r>
          </w:p>
        </w:tc>
        <w:tc>
          <w:tcPr>
            <w:tcW w:w="2244" w:type="dxa"/>
            <w:noWrap w:val="0"/>
            <w:vAlign w:val="top"/>
          </w:tcPr>
          <w:p w14:paraId="4C847FB2">
            <w:pPr>
              <w:adjustRightInd w:val="0"/>
              <w:snapToGrid w:val="0"/>
              <w:spacing w:line="360" w:lineRule="auto"/>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w:t>
            </w:r>
          </w:p>
        </w:tc>
      </w:tr>
    </w:tbl>
    <w:p w14:paraId="6C29B616">
      <w:pPr>
        <w:adjustRightInd w:val="0"/>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说明：</w:t>
      </w:r>
      <w:r>
        <w:rPr>
          <w:rFonts w:hint="eastAsia" w:ascii="宋体" w:hAnsi="宋体" w:eastAsia="宋体" w:cs="宋体"/>
          <w:bCs/>
          <w:color w:val="auto"/>
          <w:szCs w:val="21"/>
          <w:highlight w:val="none"/>
        </w:rPr>
        <w:t>1、</w:t>
      </w:r>
      <w:r>
        <w:rPr>
          <w:rFonts w:hint="eastAsia" w:ascii="宋体" w:hAnsi="宋体" w:eastAsia="宋体" w:cs="宋体"/>
          <w:color w:val="auto"/>
          <w:szCs w:val="21"/>
          <w:highlight w:val="none"/>
        </w:rPr>
        <w:t>本表用于计算节能产品、环境标志产品的政策功能加分或价格扣除。</w:t>
      </w:r>
    </w:p>
    <w:p w14:paraId="4E9E60D1">
      <w:pPr>
        <w:adjustRightInd w:val="0"/>
        <w:snapToGrid w:val="0"/>
        <w:spacing w:line="360" w:lineRule="auto"/>
        <w:ind w:firstLine="630" w:firstLineChars="3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2、栏目7“政策功能编码”是指货物的中国环境标志认证证书编号、节能标志认证证书号编号（货物同时属于节能产品、环境标志产品的，只填写一种）。</w:t>
      </w:r>
    </w:p>
    <w:p w14:paraId="73F4EB92">
      <w:pPr>
        <w:adjustRightInd w:val="0"/>
        <w:snapToGrid w:val="0"/>
        <w:spacing w:line="360" w:lineRule="auto"/>
        <w:ind w:firstLine="630" w:firstLineChars="3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3、栏目4“单价”为综合单价，包含货物所有隐含的内容，如运输费、保险费、管理费和利润等。</w:t>
      </w:r>
    </w:p>
    <w:p w14:paraId="6960A50E">
      <w:pPr>
        <w:adjustRightInd w:val="0"/>
        <w:snapToGrid w:val="0"/>
        <w:spacing w:line="360" w:lineRule="auto"/>
        <w:ind w:firstLine="630" w:firstLineChars="3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4、未按上述要求提供、</w:t>
      </w:r>
      <w:r>
        <w:rPr>
          <w:rFonts w:hint="eastAsia" w:ascii="宋体" w:hAnsi="宋体" w:eastAsia="宋体" w:cs="宋体"/>
          <w:color w:val="auto"/>
          <w:szCs w:val="21"/>
          <w:highlight w:val="none"/>
        </w:rPr>
        <w:t>填写的，</w:t>
      </w:r>
      <w:r>
        <w:rPr>
          <w:rFonts w:hint="eastAsia" w:ascii="宋体" w:hAnsi="宋体" w:eastAsia="宋体" w:cs="宋体"/>
          <w:bCs/>
          <w:color w:val="auto"/>
          <w:szCs w:val="21"/>
          <w:highlight w:val="none"/>
        </w:rPr>
        <w:t>评审时本表所有优惠不予以考虑。</w:t>
      </w:r>
    </w:p>
    <w:p w14:paraId="63616FE7">
      <w:pPr>
        <w:adjustRightInd w:val="0"/>
        <w:snapToGrid w:val="0"/>
        <w:spacing w:line="360" w:lineRule="auto"/>
        <w:rPr>
          <w:rFonts w:hint="eastAsia" w:ascii="宋体" w:hAnsi="宋体" w:eastAsia="宋体" w:cs="宋体"/>
          <w:color w:val="auto"/>
          <w:szCs w:val="21"/>
          <w:highlight w:val="none"/>
        </w:rPr>
      </w:pPr>
    </w:p>
    <w:p w14:paraId="2A5466EA">
      <w:pPr>
        <w:adjustRightInd w:val="0"/>
        <w:snapToGrid w:val="0"/>
        <w:spacing w:line="360" w:lineRule="auto"/>
        <w:rPr>
          <w:rFonts w:hint="eastAsia" w:ascii="宋体" w:hAnsi="宋体" w:eastAsia="宋体" w:cs="宋体"/>
          <w:color w:val="auto"/>
          <w:szCs w:val="21"/>
          <w:highlight w:val="none"/>
        </w:rPr>
      </w:pPr>
    </w:p>
    <w:p w14:paraId="64A3D47A">
      <w:pPr>
        <w:adjustRightInd w:val="0"/>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投标人名称（盖单位章）：</w:t>
      </w:r>
    </w:p>
    <w:p w14:paraId="4AA48E54">
      <w:pPr>
        <w:adjustRightInd w:val="0"/>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日期：</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年</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月</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日</w:t>
      </w:r>
    </w:p>
    <w:p w14:paraId="5DD26ADC">
      <w:pPr>
        <w:adjustRightInd w:val="0"/>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br w:type="page"/>
      </w:r>
    </w:p>
    <w:p w14:paraId="1F8466B1">
      <w:pPr>
        <w:keepNext/>
        <w:keepLines/>
        <w:widowControl w:val="0"/>
        <w:spacing w:before="0" w:after="0" w:line="416" w:lineRule="auto"/>
        <w:jc w:val="center"/>
        <w:outlineLvl w:val="2"/>
        <w:rPr>
          <w:rFonts w:hint="eastAsia" w:ascii="宋体" w:hAnsi="宋体" w:eastAsia="宋体" w:cs="宋体"/>
          <w:b/>
          <w:bCs/>
          <w:color w:val="auto"/>
          <w:kern w:val="0"/>
          <w:sz w:val="28"/>
          <w:szCs w:val="28"/>
          <w:highlight w:val="none"/>
          <w:lang w:val="en-US" w:eastAsia="zh-CN" w:bidi="ar-SA"/>
        </w:rPr>
      </w:pPr>
      <w:r>
        <w:rPr>
          <w:rFonts w:hint="eastAsia" w:ascii="宋体" w:hAnsi="宋体" w:eastAsia="宋体" w:cs="宋体"/>
          <w:b/>
          <w:bCs/>
          <w:color w:val="auto"/>
          <w:kern w:val="0"/>
          <w:sz w:val="28"/>
          <w:szCs w:val="28"/>
          <w:highlight w:val="none"/>
          <w:lang w:val="en-US" w:eastAsia="zh-CN" w:bidi="ar-SA"/>
        </w:rPr>
        <w:t>六、投标人认为需要提供的其他资料</w:t>
      </w:r>
    </w:p>
    <w:p w14:paraId="0A862014">
      <w:pPr>
        <w:rPr>
          <w:rFonts w:hint="eastAsia" w:ascii="宋体" w:hAnsi="宋体" w:eastAsia="宋体" w:cs="宋体"/>
          <w:color w:val="auto"/>
          <w:highlight w:val="none"/>
        </w:rPr>
      </w:pPr>
    </w:p>
    <w:p w14:paraId="39D5E50C">
      <w:pPr>
        <w:rPr>
          <w:rFonts w:hint="eastAsia" w:ascii="宋体" w:hAnsi="宋体" w:eastAsia="宋体" w:cs="宋体"/>
          <w:color w:val="auto"/>
          <w:highlight w:val="none"/>
        </w:rPr>
      </w:pPr>
    </w:p>
    <w:p w14:paraId="7A120164">
      <w:pPr>
        <w:rPr>
          <w:rFonts w:hint="eastAsia" w:ascii="宋体" w:hAnsi="宋体" w:eastAsia="宋体" w:cs="宋体"/>
          <w:color w:val="auto"/>
          <w:highlight w:val="none"/>
        </w:rPr>
      </w:pPr>
    </w:p>
    <w:p w14:paraId="38FAC168">
      <w:pPr>
        <w:rPr>
          <w:rFonts w:hint="eastAsia" w:ascii="宋体" w:hAnsi="宋体" w:eastAsia="宋体" w:cs="宋体"/>
          <w:color w:val="auto"/>
          <w:highlight w:val="none"/>
        </w:rPr>
      </w:pPr>
    </w:p>
    <w:p w14:paraId="499D0BB1">
      <w:pPr>
        <w:rPr>
          <w:rFonts w:hint="eastAsia" w:ascii="宋体" w:hAnsi="宋体" w:eastAsia="宋体" w:cs="宋体"/>
          <w:color w:val="auto"/>
          <w:highlight w:val="none"/>
        </w:rPr>
      </w:pPr>
    </w:p>
    <w:p w14:paraId="33140238">
      <w:pPr>
        <w:rPr>
          <w:rFonts w:hint="eastAsia" w:ascii="宋体" w:hAnsi="宋体" w:eastAsia="宋体" w:cs="宋体"/>
          <w:color w:val="auto"/>
          <w:highlight w:val="none"/>
        </w:rPr>
      </w:pPr>
    </w:p>
    <w:p w14:paraId="0D8555FE">
      <w:pPr>
        <w:rPr>
          <w:rFonts w:hint="eastAsia" w:ascii="宋体" w:hAnsi="宋体" w:eastAsia="宋体" w:cs="宋体"/>
          <w:color w:val="auto"/>
          <w:highlight w:val="none"/>
        </w:rPr>
      </w:pPr>
    </w:p>
    <w:p w14:paraId="04E28828">
      <w:pPr>
        <w:rPr>
          <w:rFonts w:hint="eastAsia" w:ascii="宋体" w:hAnsi="宋体" w:eastAsia="宋体" w:cs="宋体"/>
          <w:color w:val="auto"/>
          <w:highlight w:val="none"/>
        </w:rPr>
      </w:pPr>
    </w:p>
    <w:p w14:paraId="53F07A91">
      <w:pPr>
        <w:rPr>
          <w:rFonts w:hint="eastAsia" w:ascii="宋体" w:hAnsi="宋体" w:eastAsia="宋体" w:cs="宋体"/>
          <w:color w:val="auto"/>
          <w:highlight w:val="none"/>
        </w:rPr>
      </w:pPr>
    </w:p>
    <w:p w14:paraId="223BCA5A">
      <w:pPr>
        <w:rPr>
          <w:rFonts w:hint="eastAsia" w:ascii="宋体" w:hAnsi="宋体" w:eastAsia="宋体" w:cs="宋体"/>
          <w:color w:val="auto"/>
          <w:highlight w:val="none"/>
        </w:rPr>
      </w:pPr>
    </w:p>
    <w:p w14:paraId="4C0FABC7">
      <w:pPr>
        <w:rPr>
          <w:rFonts w:hint="eastAsia" w:ascii="宋体" w:hAnsi="宋体" w:eastAsia="宋体" w:cs="宋体"/>
          <w:color w:val="auto"/>
          <w:highlight w:val="none"/>
        </w:rPr>
      </w:pPr>
    </w:p>
    <w:p w14:paraId="29170505">
      <w:pPr>
        <w:rPr>
          <w:rFonts w:hint="eastAsia" w:ascii="宋体" w:hAnsi="宋体" w:eastAsia="宋体" w:cs="宋体"/>
          <w:color w:val="auto"/>
          <w:highlight w:val="none"/>
        </w:rPr>
      </w:pPr>
    </w:p>
    <w:p w14:paraId="0A2DD7F7">
      <w:pPr>
        <w:rPr>
          <w:rFonts w:hint="eastAsia" w:ascii="宋体" w:hAnsi="宋体" w:eastAsia="宋体" w:cs="宋体"/>
          <w:color w:val="auto"/>
          <w:highlight w:val="none"/>
        </w:rPr>
      </w:pPr>
    </w:p>
    <w:p w14:paraId="369C9155">
      <w:pPr>
        <w:rPr>
          <w:rFonts w:hint="eastAsia" w:ascii="宋体" w:hAnsi="宋体" w:eastAsia="宋体" w:cs="宋体"/>
          <w:color w:val="auto"/>
          <w:highlight w:val="none"/>
        </w:rPr>
      </w:pPr>
    </w:p>
    <w:p w14:paraId="11F3656B">
      <w:pPr>
        <w:rPr>
          <w:rFonts w:hint="eastAsia" w:ascii="宋体" w:hAnsi="宋体" w:eastAsia="宋体" w:cs="宋体"/>
          <w:color w:val="auto"/>
          <w:highlight w:val="none"/>
        </w:rPr>
      </w:pPr>
    </w:p>
    <w:p w14:paraId="07897A9B">
      <w:pPr>
        <w:rPr>
          <w:rFonts w:hint="eastAsia" w:ascii="宋体" w:hAnsi="宋体" w:eastAsia="宋体" w:cs="宋体"/>
          <w:color w:val="auto"/>
          <w:highlight w:val="none"/>
        </w:rPr>
      </w:pPr>
    </w:p>
    <w:p w14:paraId="1BE3EF8F">
      <w:pPr>
        <w:rPr>
          <w:rFonts w:hint="eastAsia" w:ascii="宋体" w:hAnsi="宋体" w:eastAsia="宋体" w:cs="宋体"/>
          <w:color w:val="auto"/>
          <w:highlight w:val="none"/>
        </w:rPr>
      </w:pPr>
    </w:p>
    <w:p w14:paraId="0354DCDF">
      <w:pPr>
        <w:rPr>
          <w:rFonts w:hint="eastAsia" w:ascii="宋体" w:hAnsi="宋体" w:eastAsia="宋体" w:cs="宋体"/>
          <w:color w:val="auto"/>
          <w:highlight w:val="none"/>
        </w:rPr>
      </w:pPr>
    </w:p>
    <w:p w14:paraId="19991901">
      <w:pPr>
        <w:rPr>
          <w:rFonts w:hint="eastAsia" w:ascii="宋体" w:hAnsi="宋体" w:eastAsia="宋体" w:cs="宋体"/>
          <w:color w:val="auto"/>
          <w:highlight w:val="none"/>
        </w:rPr>
      </w:pPr>
    </w:p>
    <w:p w14:paraId="7CC998D6">
      <w:pPr>
        <w:rPr>
          <w:rFonts w:hint="eastAsia" w:ascii="宋体" w:hAnsi="宋体" w:eastAsia="宋体" w:cs="宋体"/>
          <w:color w:val="auto"/>
          <w:highlight w:val="none"/>
        </w:rPr>
      </w:pPr>
    </w:p>
    <w:p w14:paraId="301734C6">
      <w:pPr>
        <w:rPr>
          <w:rFonts w:hint="eastAsia" w:ascii="宋体" w:hAnsi="宋体" w:eastAsia="宋体" w:cs="宋体"/>
          <w:color w:val="auto"/>
          <w:highlight w:val="none"/>
        </w:rPr>
      </w:pPr>
    </w:p>
    <w:p w14:paraId="533548B5">
      <w:pPr>
        <w:rPr>
          <w:rFonts w:hint="eastAsia" w:ascii="宋体" w:hAnsi="宋体" w:eastAsia="宋体" w:cs="宋体"/>
          <w:color w:val="auto"/>
          <w:highlight w:val="none"/>
        </w:rPr>
      </w:pPr>
    </w:p>
    <w:p w14:paraId="1A588D5C">
      <w:pPr>
        <w:rPr>
          <w:rFonts w:hint="eastAsia" w:ascii="宋体" w:hAnsi="宋体" w:eastAsia="宋体" w:cs="宋体"/>
          <w:color w:val="auto"/>
          <w:highlight w:val="none"/>
        </w:rPr>
      </w:pPr>
    </w:p>
    <w:p w14:paraId="1DE94DD1">
      <w:pPr>
        <w:rPr>
          <w:rFonts w:hint="eastAsia" w:ascii="宋体" w:hAnsi="宋体" w:eastAsia="宋体" w:cs="宋体"/>
          <w:color w:val="auto"/>
          <w:highlight w:val="none"/>
        </w:rPr>
      </w:pPr>
    </w:p>
    <w:p w14:paraId="6D33B7B5">
      <w:pPr>
        <w:rPr>
          <w:rFonts w:hint="eastAsia" w:ascii="宋体" w:hAnsi="宋体" w:eastAsia="宋体" w:cs="宋体"/>
          <w:color w:val="auto"/>
          <w:highlight w:val="none"/>
        </w:rPr>
      </w:pPr>
    </w:p>
    <w:p w14:paraId="684E71B4">
      <w:pPr>
        <w:rPr>
          <w:rFonts w:hint="eastAsia" w:ascii="宋体" w:hAnsi="宋体" w:eastAsia="宋体" w:cs="宋体"/>
          <w:color w:val="auto"/>
          <w:highlight w:val="none"/>
        </w:rPr>
      </w:pPr>
    </w:p>
    <w:p w14:paraId="74CDC774">
      <w:pPr>
        <w:rPr>
          <w:rFonts w:hint="eastAsia" w:ascii="宋体" w:hAnsi="宋体" w:eastAsia="宋体" w:cs="宋体"/>
          <w:color w:val="auto"/>
          <w:highlight w:val="none"/>
        </w:rPr>
      </w:pPr>
    </w:p>
    <w:p w14:paraId="380A60DA">
      <w:pPr>
        <w:rPr>
          <w:rFonts w:hint="eastAsia" w:ascii="宋体" w:hAnsi="宋体" w:eastAsia="宋体" w:cs="宋体"/>
          <w:color w:val="auto"/>
          <w:highlight w:val="none"/>
        </w:rPr>
      </w:pPr>
    </w:p>
    <w:p w14:paraId="0E5D9BA6">
      <w:pPr>
        <w:rPr>
          <w:rFonts w:hint="eastAsia" w:ascii="宋体" w:hAnsi="宋体" w:eastAsia="宋体" w:cs="宋体"/>
          <w:color w:val="auto"/>
          <w:highlight w:val="none"/>
        </w:rPr>
      </w:pPr>
    </w:p>
    <w:p w14:paraId="3FEC0249">
      <w:pPr>
        <w:rPr>
          <w:rFonts w:hint="eastAsia" w:ascii="宋体" w:hAnsi="宋体" w:eastAsia="宋体" w:cs="宋体"/>
          <w:color w:val="auto"/>
          <w:highlight w:val="none"/>
        </w:rPr>
      </w:pPr>
    </w:p>
    <w:p w14:paraId="72101A70">
      <w:pPr>
        <w:rPr>
          <w:rFonts w:hint="eastAsia" w:ascii="宋体" w:hAnsi="宋体" w:eastAsia="宋体" w:cs="宋体"/>
          <w:color w:val="auto"/>
          <w:highlight w:val="none"/>
        </w:rPr>
      </w:pPr>
    </w:p>
    <w:p w14:paraId="3442F49A">
      <w:pPr>
        <w:rPr>
          <w:rFonts w:hint="eastAsia" w:ascii="宋体" w:hAnsi="宋体" w:eastAsia="宋体" w:cs="宋体"/>
          <w:color w:val="auto"/>
          <w:highlight w:val="none"/>
        </w:rPr>
      </w:pPr>
    </w:p>
    <w:p w14:paraId="6B6C68F0">
      <w:pPr>
        <w:rPr>
          <w:rFonts w:hint="eastAsia" w:ascii="宋体" w:hAnsi="宋体" w:eastAsia="宋体" w:cs="宋体"/>
          <w:color w:val="auto"/>
          <w:highlight w:val="none"/>
        </w:rPr>
      </w:pPr>
    </w:p>
    <w:p w14:paraId="35743302">
      <w:pPr>
        <w:rPr>
          <w:rFonts w:hint="eastAsia" w:ascii="宋体" w:hAnsi="宋体" w:eastAsia="宋体" w:cs="宋体"/>
          <w:color w:val="auto"/>
          <w:highlight w:val="none"/>
        </w:rPr>
      </w:pPr>
    </w:p>
    <w:p w14:paraId="30C17ACF">
      <w:pPr>
        <w:rPr>
          <w:rFonts w:hint="eastAsia" w:ascii="宋体" w:hAnsi="宋体" w:eastAsia="宋体" w:cs="宋体"/>
          <w:color w:val="auto"/>
          <w:highlight w:val="none"/>
        </w:rPr>
      </w:pPr>
    </w:p>
    <w:p w14:paraId="7926D52A">
      <w:pPr>
        <w:rPr>
          <w:rFonts w:hint="eastAsia" w:ascii="宋体" w:hAnsi="宋体" w:eastAsia="宋体" w:cs="宋体"/>
          <w:color w:val="auto"/>
          <w:highlight w:val="none"/>
        </w:rPr>
      </w:pPr>
    </w:p>
    <w:p w14:paraId="4AAEBCF3">
      <w:pPr>
        <w:rPr>
          <w:rFonts w:hint="eastAsia" w:ascii="宋体" w:hAnsi="宋体" w:eastAsia="宋体" w:cs="宋体"/>
          <w:color w:val="auto"/>
          <w:highlight w:val="none"/>
        </w:rPr>
      </w:pPr>
    </w:p>
    <w:p w14:paraId="18AEAA60">
      <w:pPr>
        <w:rPr>
          <w:rFonts w:hint="eastAsia" w:ascii="宋体" w:hAnsi="宋体" w:eastAsia="宋体" w:cs="宋体"/>
          <w:color w:val="auto"/>
          <w:highlight w:val="none"/>
        </w:rPr>
      </w:pPr>
    </w:p>
    <w:p w14:paraId="42A61D23">
      <w:pPr>
        <w:rPr>
          <w:rFonts w:hint="eastAsia" w:ascii="宋体" w:hAnsi="宋体" w:eastAsia="宋体" w:cs="宋体"/>
          <w:color w:val="auto"/>
          <w:highlight w:val="none"/>
        </w:rPr>
      </w:pPr>
    </w:p>
    <w:p w14:paraId="22DD9544">
      <w:pPr>
        <w:rPr>
          <w:rFonts w:hint="eastAsia" w:ascii="宋体" w:hAnsi="宋体" w:eastAsia="宋体" w:cs="宋体"/>
          <w:color w:val="auto"/>
          <w:highlight w:val="none"/>
        </w:rPr>
      </w:pPr>
    </w:p>
    <w:p w14:paraId="460502AA">
      <w:pPr>
        <w:rPr>
          <w:rFonts w:hint="eastAsia" w:ascii="宋体" w:hAnsi="宋体" w:eastAsia="宋体" w:cs="宋体"/>
          <w:color w:val="auto"/>
          <w:highlight w:val="none"/>
        </w:rPr>
      </w:pPr>
      <w:r>
        <w:rPr>
          <w:rFonts w:hint="eastAsia" w:ascii="宋体" w:hAnsi="宋体" w:eastAsia="宋体" w:cs="宋体"/>
          <w:color w:val="auto"/>
          <w:highlight w:val="none"/>
        </w:rPr>
        <w:br w:type="page"/>
      </w:r>
    </w:p>
    <w:p w14:paraId="1B31D346">
      <w:pPr>
        <w:keepNext/>
        <w:keepLines/>
        <w:widowControl w:val="0"/>
        <w:spacing w:before="0" w:after="0" w:line="416" w:lineRule="auto"/>
        <w:jc w:val="center"/>
        <w:outlineLvl w:val="2"/>
        <w:rPr>
          <w:rFonts w:hint="eastAsia" w:ascii="宋体" w:hAnsi="宋体" w:eastAsia="宋体" w:cs="宋体"/>
          <w:b/>
          <w:bCs/>
          <w:color w:val="auto"/>
          <w:kern w:val="0"/>
          <w:sz w:val="28"/>
          <w:szCs w:val="28"/>
          <w:highlight w:val="none"/>
          <w:lang w:val="en-US" w:eastAsia="zh-CN" w:bidi="ar-SA"/>
        </w:rPr>
      </w:pPr>
      <w:r>
        <w:rPr>
          <w:rFonts w:hint="eastAsia" w:ascii="宋体" w:hAnsi="宋体" w:eastAsia="宋体" w:cs="宋体"/>
          <w:b/>
          <w:bCs/>
          <w:color w:val="auto"/>
          <w:kern w:val="0"/>
          <w:sz w:val="28"/>
          <w:szCs w:val="28"/>
          <w:highlight w:val="none"/>
          <w:lang w:val="en-US" w:eastAsia="zh-CN" w:bidi="ar-SA"/>
        </w:rPr>
        <w:t>七、货物/服务说明一览表</w:t>
      </w:r>
    </w:p>
    <w:p w14:paraId="132B0064">
      <w:pPr>
        <w:adjustRightInd w:val="0"/>
        <w:snapToGrid w:val="0"/>
        <w:rPr>
          <w:rFonts w:hint="eastAsia" w:ascii="宋体" w:hAnsi="宋体" w:eastAsia="宋体" w:cs="宋体"/>
          <w:color w:val="auto"/>
          <w:szCs w:val="21"/>
          <w:highlight w:val="none"/>
        </w:rPr>
      </w:pPr>
      <w:r>
        <w:rPr>
          <w:rFonts w:hint="eastAsia" w:ascii="宋体" w:hAnsi="宋体" w:eastAsia="宋体" w:cs="宋体"/>
          <w:color w:val="auto"/>
          <w:spacing w:val="28"/>
          <w:szCs w:val="21"/>
          <w:highlight w:val="none"/>
          <w:lang w:eastAsia="zh-CN"/>
        </w:rPr>
        <w:t>采购计划编号</w:t>
      </w:r>
      <w:r>
        <w:rPr>
          <w:rFonts w:hint="eastAsia" w:ascii="宋体" w:hAnsi="宋体" w:eastAsia="宋体" w:cs="宋体"/>
          <w:color w:val="auto"/>
          <w:szCs w:val="21"/>
          <w:highlight w:val="none"/>
        </w:rPr>
        <w:t xml:space="preserve">: </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 </w:t>
      </w:r>
    </w:p>
    <w:tbl>
      <w:tblPr>
        <w:tblStyle w:val="9"/>
        <w:tblW w:w="10682" w:type="dxa"/>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89"/>
        <w:gridCol w:w="1378"/>
        <w:gridCol w:w="1377"/>
        <w:gridCol w:w="1724"/>
        <w:gridCol w:w="1551"/>
        <w:gridCol w:w="2239"/>
        <w:gridCol w:w="1724"/>
      </w:tblGrid>
      <w:tr w14:paraId="70E6CA7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39" w:hRule="atLeast"/>
        </w:trPr>
        <w:tc>
          <w:tcPr>
            <w:tcW w:w="689" w:type="dxa"/>
            <w:noWrap w:val="0"/>
            <w:vAlign w:val="top"/>
          </w:tcPr>
          <w:p w14:paraId="498B4085">
            <w:pPr>
              <w:adjustRightInd w:val="0"/>
              <w:snapToGrid w:val="0"/>
              <w:spacing w:line="400" w:lineRule="atLeast"/>
              <w:ind w:left="-88" w:leftChars="-42"/>
              <w:jc w:val="center"/>
              <w:rPr>
                <w:rFonts w:hint="eastAsia" w:ascii="宋体" w:hAnsi="宋体" w:eastAsia="宋体" w:cs="宋体"/>
                <w:b/>
                <w:color w:val="auto"/>
                <w:szCs w:val="21"/>
                <w:highlight w:val="none"/>
              </w:rPr>
            </w:pPr>
            <w:r>
              <w:rPr>
                <w:rFonts w:hint="eastAsia" w:ascii="宋体" w:hAnsi="宋体" w:eastAsia="宋体" w:cs="宋体"/>
                <w:bCs/>
                <w:color w:val="auto"/>
                <w:szCs w:val="21"/>
                <w:highlight w:val="none"/>
              </w:rPr>
              <w:t>序号</w:t>
            </w:r>
          </w:p>
        </w:tc>
        <w:tc>
          <w:tcPr>
            <w:tcW w:w="1378" w:type="dxa"/>
            <w:noWrap w:val="0"/>
            <w:vAlign w:val="top"/>
          </w:tcPr>
          <w:p w14:paraId="09CE8AE7">
            <w:pPr>
              <w:adjustRightInd w:val="0"/>
              <w:snapToGrid w:val="0"/>
              <w:spacing w:line="400" w:lineRule="atLeast"/>
              <w:ind w:left="-88" w:leftChars="-42"/>
              <w:jc w:val="center"/>
              <w:rPr>
                <w:rFonts w:hint="eastAsia" w:ascii="宋体" w:hAnsi="宋体" w:eastAsia="宋体" w:cs="宋体"/>
                <w:b/>
                <w:color w:val="auto"/>
                <w:szCs w:val="21"/>
                <w:highlight w:val="none"/>
              </w:rPr>
            </w:pPr>
            <w:r>
              <w:rPr>
                <w:rFonts w:hint="eastAsia" w:ascii="宋体" w:hAnsi="宋体" w:eastAsia="宋体" w:cs="宋体"/>
                <w:bCs/>
                <w:color w:val="auto"/>
                <w:szCs w:val="21"/>
                <w:highlight w:val="none"/>
              </w:rPr>
              <w:t>标段号</w:t>
            </w:r>
          </w:p>
        </w:tc>
        <w:tc>
          <w:tcPr>
            <w:tcW w:w="1377" w:type="dxa"/>
            <w:noWrap w:val="0"/>
            <w:vAlign w:val="top"/>
          </w:tcPr>
          <w:p w14:paraId="659A9CDA">
            <w:pPr>
              <w:adjustRightInd w:val="0"/>
              <w:snapToGrid w:val="0"/>
              <w:spacing w:line="400" w:lineRule="atLeast"/>
              <w:ind w:left="-88" w:leftChars="-42"/>
              <w:jc w:val="center"/>
              <w:rPr>
                <w:rFonts w:hint="eastAsia" w:ascii="宋体" w:hAnsi="宋体" w:eastAsia="宋体" w:cs="宋体"/>
                <w:b/>
                <w:color w:val="auto"/>
                <w:szCs w:val="21"/>
                <w:highlight w:val="none"/>
              </w:rPr>
            </w:pPr>
            <w:r>
              <w:rPr>
                <w:rFonts w:hint="eastAsia" w:ascii="宋体" w:hAnsi="宋体" w:eastAsia="宋体" w:cs="宋体"/>
                <w:bCs/>
                <w:color w:val="auto"/>
                <w:szCs w:val="21"/>
                <w:highlight w:val="none"/>
              </w:rPr>
              <w:t>货物名称</w:t>
            </w:r>
          </w:p>
        </w:tc>
        <w:tc>
          <w:tcPr>
            <w:tcW w:w="1724" w:type="dxa"/>
            <w:noWrap w:val="0"/>
            <w:vAlign w:val="top"/>
          </w:tcPr>
          <w:p w14:paraId="6BFBDDB8">
            <w:pPr>
              <w:adjustRightInd w:val="0"/>
              <w:snapToGrid w:val="0"/>
              <w:spacing w:line="400" w:lineRule="atLeast"/>
              <w:ind w:left="-88" w:leftChars="-42"/>
              <w:jc w:val="center"/>
              <w:rPr>
                <w:rFonts w:hint="eastAsia" w:ascii="宋体" w:hAnsi="宋体" w:eastAsia="宋体" w:cs="宋体"/>
                <w:b/>
                <w:color w:val="auto"/>
                <w:szCs w:val="21"/>
                <w:highlight w:val="none"/>
              </w:rPr>
            </w:pPr>
            <w:r>
              <w:rPr>
                <w:rFonts w:hint="eastAsia" w:ascii="宋体" w:hAnsi="宋体" w:eastAsia="宋体" w:cs="宋体"/>
                <w:bCs/>
                <w:color w:val="auto"/>
                <w:szCs w:val="21"/>
                <w:highlight w:val="none"/>
              </w:rPr>
              <w:t>制造商名称</w:t>
            </w:r>
          </w:p>
        </w:tc>
        <w:tc>
          <w:tcPr>
            <w:tcW w:w="1551" w:type="dxa"/>
            <w:noWrap w:val="0"/>
            <w:vAlign w:val="top"/>
          </w:tcPr>
          <w:p w14:paraId="53AF28AA">
            <w:pPr>
              <w:adjustRightInd w:val="0"/>
              <w:snapToGrid w:val="0"/>
              <w:spacing w:line="400" w:lineRule="atLeast"/>
              <w:ind w:left="-88" w:leftChars="-42"/>
              <w:jc w:val="center"/>
              <w:rPr>
                <w:rFonts w:hint="eastAsia" w:ascii="宋体" w:hAnsi="宋体" w:eastAsia="宋体" w:cs="宋体"/>
                <w:b/>
                <w:color w:val="auto"/>
                <w:szCs w:val="21"/>
                <w:highlight w:val="none"/>
              </w:rPr>
            </w:pPr>
            <w:r>
              <w:rPr>
                <w:rFonts w:hint="eastAsia" w:ascii="宋体" w:hAnsi="宋体" w:eastAsia="宋体" w:cs="宋体"/>
                <w:bCs/>
                <w:color w:val="auto"/>
                <w:szCs w:val="21"/>
                <w:highlight w:val="none"/>
              </w:rPr>
              <w:t>型号规格</w:t>
            </w:r>
          </w:p>
        </w:tc>
        <w:tc>
          <w:tcPr>
            <w:tcW w:w="2239" w:type="dxa"/>
            <w:noWrap w:val="0"/>
            <w:vAlign w:val="top"/>
          </w:tcPr>
          <w:p w14:paraId="08AEDCEE">
            <w:pPr>
              <w:adjustRightInd w:val="0"/>
              <w:snapToGrid w:val="0"/>
              <w:spacing w:line="400" w:lineRule="atLeast"/>
              <w:ind w:left="-88" w:leftChars="-42"/>
              <w:jc w:val="center"/>
              <w:rPr>
                <w:rFonts w:hint="eastAsia" w:ascii="宋体" w:hAnsi="宋体" w:eastAsia="宋体" w:cs="宋体"/>
                <w:b/>
                <w:color w:val="auto"/>
                <w:szCs w:val="21"/>
                <w:highlight w:val="none"/>
              </w:rPr>
            </w:pPr>
            <w:r>
              <w:rPr>
                <w:rFonts w:hint="eastAsia" w:ascii="宋体" w:hAnsi="宋体" w:eastAsia="宋体" w:cs="宋体"/>
                <w:bCs/>
                <w:color w:val="auto"/>
                <w:szCs w:val="21"/>
                <w:highlight w:val="none"/>
              </w:rPr>
              <w:t>主要技术参数和技术指标</w:t>
            </w:r>
          </w:p>
        </w:tc>
        <w:tc>
          <w:tcPr>
            <w:tcW w:w="1724" w:type="dxa"/>
            <w:noWrap w:val="0"/>
            <w:vAlign w:val="top"/>
          </w:tcPr>
          <w:p w14:paraId="1C1F4A0F">
            <w:pPr>
              <w:adjustRightInd w:val="0"/>
              <w:snapToGrid w:val="0"/>
              <w:spacing w:line="400" w:lineRule="atLeast"/>
              <w:ind w:left="-88" w:leftChars="-42"/>
              <w:jc w:val="center"/>
              <w:rPr>
                <w:rFonts w:hint="eastAsia" w:ascii="宋体" w:hAnsi="宋体" w:eastAsia="宋体" w:cs="宋体"/>
                <w:b/>
                <w:color w:val="auto"/>
                <w:szCs w:val="21"/>
                <w:highlight w:val="none"/>
              </w:rPr>
            </w:pPr>
            <w:r>
              <w:rPr>
                <w:rFonts w:hint="eastAsia" w:ascii="宋体" w:hAnsi="宋体" w:eastAsia="宋体" w:cs="宋体"/>
                <w:bCs/>
                <w:color w:val="auto"/>
                <w:szCs w:val="21"/>
                <w:highlight w:val="none"/>
              </w:rPr>
              <w:t>备  注</w:t>
            </w:r>
          </w:p>
        </w:tc>
      </w:tr>
      <w:tr w14:paraId="4341344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28" w:hRule="atLeast"/>
        </w:trPr>
        <w:tc>
          <w:tcPr>
            <w:tcW w:w="689" w:type="dxa"/>
            <w:noWrap w:val="0"/>
            <w:vAlign w:val="top"/>
          </w:tcPr>
          <w:p w14:paraId="088422B8">
            <w:pPr>
              <w:adjustRightInd w:val="0"/>
              <w:snapToGrid w:val="0"/>
              <w:spacing w:line="400" w:lineRule="atLeast"/>
              <w:ind w:left="-88" w:leftChars="-42"/>
              <w:jc w:val="center"/>
              <w:rPr>
                <w:rFonts w:hint="eastAsia" w:ascii="宋体" w:hAnsi="宋体" w:eastAsia="宋体" w:cs="宋体"/>
                <w:b/>
                <w:color w:val="auto"/>
                <w:szCs w:val="21"/>
                <w:highlight w:val="none"/>
              </w:rPr>
            </w:pPr>
          </w:p>
        </w:tc>
        <w:tc>
          <w:tcPr>
            <w:tcW w:w="1378" w:type="dxa"/>
            <w:noWrap w:val="0"/>
            <w:vAlign w:val="top"/>
          </w:tcPr>
          <w:p w14:paraId="2B9B63CF">
            <w:pPr>
              <w:adjustRightInd w:val="0"/>
              <w:snapToGrid w:val="0"/>
              <w:spacing w:line="400" w:lineRule="atLeast"/>
              <w:ind w:left="-88" w:leftChars="-42"/>
              <w:jc w:val="center"/>
              <w:rPr>
                <w:rFonts w:hint="eastAsia" w:ascii="宋体" w:hAnsi="宋体" w:eastAsia="宋体" w:cs="宋体"/>
                <w:b/>
                <w:color w:val="auto"/>
                <w:szCs w:val="21"/>
                <w:highlight w:val="none"/>
              </w:rPr>
            </w:pPr>
          </w:p>
        </w:tc>
        <w:tc>
          <w:tcPr>
            <w:tcW w:w="1377" w:type="dxa"/>
            <w:noWrap w:val="0"/>
            <w:vAlign w:val="top"/>
          </w:tcPr>
          <w:p w14:paraId="58DFF20E">
            <w:pPr>
              <w:adjustRightInd w:val="0"/>
              <w:snapToGrid w:val="0"/>
              <w:spacing w:line="400" w:lineRule="atLeast"/>
              <w:ind w:left="-88" w:leftChars="-42"/>
              <w:jc w:val="center"/>
              <w:rPr>
                <w:rFonts w:hint="eastAsia" w:ascii="宋体" w:hAnsi="宋体" w:eastAsia="宋体" w:cs="宋体"/>
                <w:b/>
                <w:color w:val="auto"/>
                <w:szCs w:val="21"/>
                <w:highlight w:val="none"/>
              </w:rPr>
            </w:pPr>
          </w:p>
        </w:tc>
        <w:tc>
          <w:tcPr>
            <w:tcW w:w="1724" w:type="dxa"/>
            <w:noWrap w:val="0"/>
            <w:vAlign w:val="top"/>
          </w:tcPr>
          <w:p w14:paraId="32B4950E">
            <w:pPr>
              <w:adjustRightInd w:val="0"/>
              <w:snapToGrid w:val="0"/>
              <w:spacing w:line="400" w:lineRule="atLeast"/>
              <w:ind w:left="-88" w:leftChars="-42"/>
              <w:jc w:val="center"/>
              <w:rPr>
                <w:rFonts w:hint="eastAsia" w:ascii="宋体" w:hAnsi="宋体" w:eastAsia="宋体" w:cs="宋体"/>
                <w:b/>
                <w:color w:val="auto"/>
                <w:szCs w:val="21"/>
                <w:highlight w:val="none"/>
              </w:rPr>
            </w:pPr>
          </w:p>
        </w:tc>
        <w:tc>
          <w:tcPr>
            <w:tcW w:w="1551" w:type="dxa"/>
            <w:noWrap w:val="0"/>
            <w:vAlign w:val="top"/>
          </w:tcPr>
          <w:p w14:paraId="6763FDBA">
            <w:pPr>
              <w:adjustRightInd w:val="0"/>
              <w:snapToGrid w:val="0"/>
              <w:spacing w:line="400" w:lineRule="atLeast"/>
              <w:ind w:left="-88" w:leftChars="-42"/>
              <w:jc w:val="center"/>
              <w:rPr>
                <w:rFonts w:hint="eastAsia" w:ascii="宋体" w:hAnsi="宋体" w:eastAsia="宋体" w:cs="宋体"/>
                <w:b/>
                <w:color w:val="auto"/>
                <w:szCs w:val="21"/>
                <w:highlight w:val="none"/>
              </w:rPr>
            </w:pPr>
          </w:p>
        </w:tc>
        <w:tc>
          <w:tcPr>
            <w:tcW w:w="2239" w:type="dxa"/>
            <w:noWrap w:val="0"/>
            <w:vAlign w:val="top"/>
          </w:tcPr>
          <w:p w14:paraId="2F691902">
            <w:pPr>
              <w:adjustRightInd w:val="0"/>
              <w:snapToGrid w:val="0"/>
              <w:spacing w:line="400" w:lineRule="atLeast"/>
              <w:ind w:left="-88" w:leftChars="-42"/>
              <w:jc w:val="center"/>
              <w:rPr>
                <w:rFonts w:hint="eastAsia" w:ascii="宋体" w:hAnsi="宋体" w:eastAsia="宋体" w:cs="宋体"/>
                <w:b/>
                <w:color w:val="auto"/>
                <w:szCs w:val="21"/>
                <w:highlight w:val="none"/>
              </w:rPr>
            </w:pPr>
          </w:p>
        </w:tc>
        <w:tc>
          <w:tcPr>
            <w:tcW w:w="1724" w:type="dxa"/>
            <w:noWrap w:val="0"/>
            <w:vAlign w:val="top"/>
          </w:tcPr>
          <w:p w14:paraId="10BFF329">
            <w:pPr>
              <w:adjustRightInd w:val="0"/>
              <w:snapToGrid w:val="0"/>
              <w:spacing w:line="400" w:lineRule="atLeast"/>
              <w:ind w:left="-88" w:leftChars="-42"/>
              <w:jc w:val="center"/>
              <w:rPr>
                <w:rFonts w:hint="eastAsia" w:ascii="宋体" w:hAnsi="宋体" w:eastAsia="宋体" w:cs="宋体"/>
                <w:b/>
                <w:color w:val="auto"/>
                <w:szCs w:val="21"/>
                <w:highlight w:val="none"/>
              </w:rPr>
            </w:pPr>
          </w:p>
        </w:tc>
      </w:tr>
      <w:tr w14:paraId="3274A7C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12" w:hRule="atLeast"/>
        </w:trPr>
        <w:tc>
          <w:tcPr>
            <w:tcW w:w="689" w:type="dxa"/>
            <w:noWrap w:val="0"/>
            <w:vAlign w:val="top"/>
          </w:tcPr>
          <w:p w14:paraId="0EE9CB8E">
            <w:pPr>
              <w:adjustRightInd w:val="0"/>
              <w:snapToGrid w:val="0"/>
              <w:spacing w:line="400" w:lineRule="atLeast"/>
              <w:ind w:left="-88" w:leftChars="-42"/>
              <w:jc w:val="center"/>
              <w:rPr>
                <w:rFonts w:hint="eastAsia" w:ascii="宋体" w:hAnsi="宋体" w:eastAsia="宋体" w:cs="宋体"/>
                <w:b/>
                <w:color w:val="auto"/>
                <w:szCs w:val="21"/>
                <w:highlight w:val="none"/>
              </w:rPr>
            </w:pPr>
          </w:p>
        </w:tc>
        <w:tc>
          <w:tcPr>
            <w:tcW w:w="1378" w:type="dxa"/>
            <w:noWrap w:val="0"/>
            <w:vAlign w:val="top"/>
          </w:tcPr>
          <w:p w14:paraId="7F841D49">
            <w:pPr>
              <w:adjustRightInd w:val="0"/>
              <w:snapToGrid w:val="0"/>
              <w:spacing w:line="400" w:lineRule="atLeast"/>
              <w:ind w:left="-88" w:leftChars="-42"/>
              <w:jc w:val="center"/>
              <w:rPr>
                <w:rFonts w:hint="eastAsia" w:ascii="宋体" w:hAnsi="宋体" w:eastAsia="宋体" w:cs="宋体"/>
                <w:b/>
                <w:color w:val="auto"/>
                <w:szCs w:val="21"/>
                <w:highlight w:val="none"/>
              </w:rPr>
            </w:pPr>
          </w:p>
        </w:tc>
        <w:tc>
          <w:tcPr>
            <w:tcW w:w="1377" w:type="dxa"/>
            <w:noWrap w:val="0"/>
            <w:vAlign w:val="top"/>
          </w:tcPr>
          <w:p w14:paraId="34881932">
            <w:pPr>
              <w:adjustRightInd w:val="0"/>
              <w:snapToGrid w:val="0"/>
              <w:spacing w:line="400" w:lineRule="atLeast"/>
              <w:ind w:left="-88" w:leftChars="-42"/>
              <w:jc w:val="center"/>
              <w:rPr>
                <w:rFonts w:hint="eastAsia" w:ascii="宋体" w:hAnsi="宋体" w:eastAsia="宋体" w:cs="宋体"/>
                <w:b/>
                <w:color w:val="auto"/>
                <w:szCs w:val="21"/>
                <w:highlight w:val="none"/>
              </w:rPr>
            </w:pPr>
          </w:p>
        </w:tc>
        <w:tc>
          <w:tcPr>
            <w:tcW w:w="1724" w:type="dxa"/>
            <w:noWrap w:val="0"/>
            <w:vAlign w:val="top"/>
          </w:tcPr>
          <w:p w14:paraId="38F826C3">
            <w:pPr>
              <w:adjustRightInd w:val="0"/>
              <w:snapToGrid w:val="0"/>
              <w:spacing w:line="400" w:lineRule="atLeast"/>
              <w:ind w:left="-88" w:leftChars="-42"/>
              <w:jc w:val="center"/>
              <w:rPr>
                <w:rFonts w:hint="eastAsia" w:ascii="宋体" w:hAnsi="宋体" w:eastAsia="宋体" w:cs="宋体"/>
                <w:b/>
                <w:color w:val="auto"/>
                <w:szCs w:val="21"/>
                <w:highlight w:val="none"/>
              </w:rPr>
            </w:pPr>
          </w:p>
        </w:tc>
        <w:tc>
          <w:tcPr>
            <w:tcW w:w="1551" w:type="dxa"/>
            <w:noWrap w:val="0"/>
            <w:vAlign w:val="top"/>
          </w:tcPr>
          <w:p w14:paraId="5CDBE722">
            <w:pPr>
              <w:adjustRightInd w:val="0"/>
              <w:snapToGrid w:val="0"/>
              <w:spacing w:line="400" w:lineRule="atLeast"/>
              <w:ind w:left="-88" w:leftChars="-42"/>
              <w:jc w:val="center"/>
              <w:rPr>
                <w:rFonts w:hint="eastAsia" w:ascii="宋体" w:hAnsi="宋体" w:eastAsia="宋体" w:cs="宋体"/>
                <w:b/>
                <w:color w:val="auto"/>
                <w:szCs w:val="21"/>
                <w:highlight w:val="none"/>
              </w:rPr>
            </w:pPr>
          </w:p>
        </w:tc>
        <w:tc>
          <w:tcPr>
            <w:tcW w:w="2239" w:type="dxa"/>
            <w:noWrap w:val="0"/>
            <w:vAlign w:val="top"/>
          </w:tcPr>
          <w:p w14:paraId="5B88B2D4">
            <w:pPr>
              <w:adjustRightInd w:val="0"/>
              <w:snapToGrid w:val="0"/>
              <w:spacing w:line="400" w:lineRule="atLeast"/>
              <w:ind w:left="-88" w:leftChars="-42"/>
              <w:jc w:val="center"/>
              <w:rPr>
                <w:rFonts w:hint="eastAsia" w:ascii="宋体" w:hAnsi="宋体" w:eastAsia="宋体" w:cs="宋体"/>
                <w:b/>
                <w:color w:val="auto"/>
                <w:szCs w:val="21"/>
                <w:highlight w:val="none"/>
              </w:rPr>
            </w:pPr>
          </w:p>
        </w:tc>
        <w:tc>
          <w:tcPr>
            <w:tcW w:w="1724" w:type="dxa"/>
            <w:noWrap w:val="0"/>
            <w:vAlign w:val="top"/>
          </w:tcPr>
          <w:p w14:paraId="2BE57CF1">
            <w:pPr>
              <w:adjustRightInd w:val="0"/>
              <w:snapToGrid w:val="0"/>
              <w:spacing w:line="400" w:lineRule="atLeast"/>
              <w:ind w:left="-88" w:leftChars="-42"/>
              <w:jc w:val="center"/>
              <w:rPr>
                <w:rFonts w:hint="eastAsia" w:ascii="宋体" w:hAnsi="宋体" w:eastAsia="宋体" w:cs="宋体"/>
                <w:b/>
                <w:color w:val="auto"/>
                <w:szCs w:val="21"/>
                <w:highlight w:val="none"/>
              </w:rPr>
            </w:pPr>
          </w:p>
        </w:tc>
      </w:tr>
      <w:tr w14:paraId="798D914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28" w:hRule="atLeast"/>
        </w:trPr>
        <w:tc>
          <w:tcPr>
            <w:tcW w:w="689" w:type="dxa"/>
            <w:noWrap w:val="0"/>
            <w:vAlign w:val="top"/>
          </w:tcPr>
          <w:p w14:paraId="251BC4A7">
            <w:pPr>
              <w:adjustRightInd w:val="0"/>
              <w:snapToGrid w:val="0"/>
              <w:spacing w:line="400" w:lineRule="atLeast"/>
              <w:ind w:left="-88" w:leftChars="-42"/>
              <w:jc w:val="center"/>
              <w:rPr>
                <w:rFonts w:hint="eastAsia" w:ascii="宋体" w:hAnsi="宋体" w:eastAsia="宋体" w:cs="宋体"/>
                <w:b/>
                <w:color w:val="auto"/>
                <w:szCs w:val="21"/>
                <w:highlight w:val="none"/>
              </w:rPr>
            </w:pPr>
          </w:p>
        </w:tc>
        <w:tc>
          <w:tcPr>
            <w:tcW w:w="1378" w:type="dxa"/>
            <w:noWrap w:val="0"/>
            <w:vAlign w:val="top"/>
          </w:tcPr>
          <w:p w14:paraId="256CB57B">
            <w:pPr>
              <w:adjustRightInd w:val="0"/>
              <w:snapToGrid w:val="0"/>
              <w:spacing w:line="400" w:lineRule="atLeast"/>
              <w:ind w:left="-88" w:leftChars="-42"/>
              <w:jc w:val="center"/>
              <w:rPr>
                <w:rFonts w:hint="eastAsia" w:ascii="宋体" w:hAnsi="宋体" w:eastAsia="宋体" w:cs="宋体"/>
                <w:b/>
                <w:color w:val="auto"/>
                <w:szCs w:val="21"/>
                <w:highlight w:val="none"/>
              </w:rPr>
            </w:pPr>
          </w:p>
        </w:tc>
        <w:tc>
          <w:tcPr>
            <w:tcW w:w="1377" w:type="dxa"/>
            <w:noWrap w:val="0"/>
            <w:vAlign w:val="top"/>
          </w:tcPr>
          <w:p w14:paraId="1F66B475">
            <w:pPr>
              <w:adjustRightInd w:val="0"/>
              <w:snapToGrid w:val="0"/>
              <w:spacing w:line="400" w:lineRule="atLeast"/>
              <w:ind w:left="-88" w:leftChars="-42"/>
              <w:jc w:val="center"/>
              <w:rPr>
                <w:rFonts w:hint="eastAsia" w:ascii="宋体" w:hAnsi="宋体" w:eastAsia="宋体" w:cs="宋体"/>
                <w:b/>
                <w:color w:val="auto"/>
                <w:szCs w:val="21"/>
                <w:highlight w:val="none"/>
              </w:rPr>
            </w:pPr>
          </w:p>
        </w:tc>
        <w:tc>
          <w:tcPr>
            <w:tcW w:w="1724" w:type="dxa"/>
            <w:noWrap w:val="0"/>
            <w:vAlign w:val="top"/>
          </w:tcPr>
          <w:p w14:paraId="1B8324E7">
            <w:pPr>
              <w:adjustRightInd w:val="0"/>
              <w:snapToGrid w:val="0"/>
              <w:spacing w:line="400" w:lineRule="atLeast"/>
              <w:ind w:left="-88" w:leftChars="-42"/>
              <w:jc w:val="center"/>
              <w:rPr>
                <w:rFonts w:hint="eastAsia" w:ascii="宋体" w:hAnsi="宋体" w:eastAsia="宋体" w:cs="宋体"/>
                <w:b/>
                <w:color w:val="auto"/>
                <w:szCs w:val="21"/>
                <w:highlight w:val="none"/>
              </w:rPr>
            </w:pPr>
          </w:p>
        </w:tc>
        <w:tc>
          <w:tcPr>
            <w:tcW w:w="1551" w:type="dxa"/>
            <w:noWrap w:val="0"/>
            <w:vAlign w:val="top"/>
          </w:tcPr>
          <w:p w14:paraId="0B0935C3">
            <w:pPr>
              <w:adjustRightInd w:val="0"/>
              <w:snapToGrid w:val="0"/>
              <w:spacing w:line="400" w:lineRule="atLeast"/>
              <w:ind w:left="-88" w:leftChars="-42"/>
              <w:jc w:val="center"/>
              <w:rPr>
                <w:rFonts w:hint="eastAsia" w:ascii="宋体" w:hAnsi="宋体" w:eastAsia="宋体" w:cs="宋体"/>
                <w:b/>
                <w:color w:val="auto"/>
                <w:szCs w:val="21"/>
                <w:highlight w:val="none"/>
              </w:rPr>
            </w:pPr>
          </w:p>
        </w:tc>
        <w:tc>
          <w:tcPr>
            <w:tcW w:w="2239" w:type="dxa"/>
            <w:noWrap w:val="0"/>
            <w:vAlign w:val="top"/>
          </w:tcPr>
          <w:p w14:paraId="19FBE095">
            <w:pPr>
              <w:adjustRightInd w:val="0"/>
              <w:snapToGrid w:val="0"/>
              <w:spacing w:line="400" w:lineRule="atLeast"/>
              <w:ind w:left="-88" w:leftChars="-42"/>
              <w:jc w:val="center"/>
              <w:rPr>
                <w:rFonts w:hint="eastAsia" w:ascii="宋体" w:hAnsi="宋体" w:eastAsia="宋体" w:cs="宋体"/>
                <w:b/>
                <w:color w:val="auto"/>
                <w:szCs w:val="21"/>
                <w:highlight w:val="none"/>
              </w:rPr>
            </w:pPr>
          </w:p>
        </w:tc>
        <w:tc>
          <w:tcPr>
            <w:tcW w:w="1724" w:type="dxa"/>
            <w:noWrap w:val="0"/>
            <w:vAlign w:val="top"/>
          </w:tcPr>
          <w:p w14:paraId="7BB9448E">
            <w:pPr>
              <w:adjustRightInd w:val="0"/>
              <w:snapToGrid w:val="0"/>
              <w:spacing w:line="400" w:lineRule="atLeast"/>
              <w:ind w:left="-88" w:leftChars="-42"/>
              <w:jc w:val="center"/>
              <w:rPr>
                <w:rFonts w:hint="eastAsia" w:ascii="宋体" w:hAnsi="宋体" w:eastAsia="宋体" w:cs="宋体"/>
                <w:b/>
                <w:color w:val="auto"/>
                <w:szCs w:val="21"/>
                <w:highlight w:val="none"/>
              </w:rPr>
            </w:pPr>
          </w:p>
        </w:tc>
      </w:tr>
      <w:tr w14:paraId="088CD33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12" w:hRule="atLeast"/>
        </w:trPr>
        <w:tc>
          <w:tcPr>
            <w:tcW w:w="689" w:type="dxa"/>
            <w:noWrap w:val="0"/>
            <w:vAlign w:val="top"/>
          </w:tcPr>
          <w:p w14:paraId="32861B23">
            <w:pPr>
              <w:adjustRightInd w:val="0"/>
              <w:snapToGrid w:val="0"/>
              <w:spacing w:line="400" w:lineRule="atLeast"/>
              <w:ind w:left="-88" w:leftChars="-42"/>
              <w:jc w:val="center"/>
              <w:rPr>
                <w:rFonts w:hint="eastAsia" w:ascii="宋体" w:hAnsi="宋体" w:eastAsia="宋体" w:cs="宋体"/>
                <w:b/>
                <w:color w:val="auto"/>
                <w:szCs w:val="21"/>
                <w:highlight w:val="none"/>
              </w:rPr>
            </w:pPr>
          </w:p>
        </w:tc>
        <w:tc>
          <w:tcPr>
            <w:tcW w:w="1378" w:type="dxa"/>
            <w:noWrap w:val="0"/>
            <w:vAlign w:val="top"/>
          </w:tcPr>
          <w:p w14:paraId="2DB8D874">
            <w:pPr>
              <w:adjustRightInd w:val="0"/>
              <w:snapToGrid w:val="0"/>
              <w:spacing w:line="400" w:lineRule="atLeast"/>
              <w:ind w:left="-88" w:leftChars="-42"/>
              <w:jc w:val="center"/>
              <w:rPr>
                <w:rFonts w:hint="eastAsia" w:ascii="宋体" w:hAnsi="宋体" w:eastAsia="宋体" w:cs="宋体"/>
                <w:b/>
                <w:color w:val="auto"/>
                <w:szCs w:val="21"/>
                <w:highlight w:val="none"/>
              </w:rPr>
            </w:pPr>
          </w:p>
        </w:tc>
        <w:tc>
          <w:tcPr>
            <w:tcW w:w="1377" w:type="dxa"/>
            <w:noWrap w:val="0"/>
            <w:vAlign w:val="top"/>
          </w:tcPr>
          <w:p w14:paraId="118C5E44">
            <w:pPr>
              <w:adjustRightInd w:val="0"/>
              <w:snapToGrid w:val="0"/>
              <w:spacing w:line="400" w:lineRule="atLeast"/>
              <w:ind w:left="-88" w:leftChars="-42"/>
              <w:jc w:val="center"/>
              <w:rPr>
                <w:rFonts w:hint="eastAsia" w:ascii="宋体" w:hAnsi="宋体" w:eastAsia="宋体" w:cs="宋体"/>
                <w:b/>
                <w:color w:val="auto"/>
                <w:szCs w:val="21"/>
                <w:highlight w:val="none"/>
              </w:rPr>
            </w:pPr>
          </w:p>
        </w:tc>
        <w:tc>
          <w:tcPr>
            <w:tcW w:w="1724" w:type="dxa"/>
            <w:noWrap w:val="0"/>
            <w:vAlign w:val="top"/>
          </w:tcPr>
          <w:p w14:paraId="504707DC">
            <w:pPr>
              <w:adjustRightInd w:val="0"/>
              <w:snapToGrid w:val="0"/>
              <w:spacing w:line="400" w:lineRule="atLeast"/>
              <w:ind w:left="-88" w:leftChars="-42"/>
              <w:jc w:val="center"/>
              <w:rPr>
                <w:rFonts w:hint="eastAsia" w:ascii="宋体" w:hAnsi="宋体" w:eastAsia="宋体" w:cs="宋体"/>
                <w:b/>
                <w:color w:val="auto"/>
                <w:szCs w:val="21"/>
                <w:highlight w:val="none"/>
              </w:rPr>
            </w:pPr>
          </w:p>
        </w:tc>
        <w:tc>
          <w:tcPr>
            <w:tcW w:w="1551" w:type="dxa"/>
            <w:noWrap w:val="0"/>
            <w:vAlign w:val="top"/>
          </w:tcPr>
          <w:p w14:paraId="5C82FD90">
            <w:pPr>
              <w:adjustRightInd w:val="0"/>
              <w:snapToGrid w:val="0"/>
              <w:spacing w:line="400" w:lineRule="atLeast"/>
              <w:ind w:left="-88" w:leftChars="-42"/>
              <w:jc w:val="center"/>
              <w:rPr>
                <w:rFonts w:hint="eastAsia" w:ascii="宋体" w:hAnsi="宋体" w:eastAsia="宋体" w:cs="宋体"/>
                <w:b/>
                <w:color w:val="auto"/>
                <w:szCs w:val="21"/>
                <w:highlight w:val="none"/>
              </w:rPr>
            </w:pPr>
          </w:p>
        </w:tc>
        <w:tc>
          <w:tcPr>
            <w:tcW w:w="2239" w:type="dxa"/>
            <w:noWrap w:val="0"/>
            <w:vAlign w:val="top"/>
          </w:tcPr>
          <w:p w14:paraId="29BA8EE7">
            <w:pPr>
              <w:adjustRightInd w:val="0"/>
              <w:snapToGrid w:val="0"/>
              <w:spacing w:line="400" w:lineRule="atLeast"/>
              <w:ind w:left="-88" w:leftChars="-42"/>
              <w:jc w:val="center"/>
              <w:rPr>
                <w:rFonts w:hint="eastAsia" w:ascii="宋体" w:hAnsi="宋体" w:eastAsia="宋体" w:cs="宋体"/>
                <w:b/>
                <w:color w:val="auto"/>
                <w:szCs w:val="21"/>
                <w:highlight w:val="none"/>
              </w:rPr>
            </w:pPr>
          </w:p>
        </w:tc>
        <w:tc>
          <w:tcPr>
            <w:tcW w:w="1724" w:type="dxa"/>
            <w:noWrap w:val="0"/>
            <w:vAlign w:val="top"/>
          </w:tcPr>
          <w:p w14:paraId="553D50DC">
            <w:pPr>
              <w:adjustRightInd w:val="0"/>
              <w:snapToGrid w:val="0"/>
              <w:spacing w:line="400" w:lineRule="atLeast"/>
              <w:ind w:left="-88" w:leftChars="-42"/>
              <w:jc w:val="center"/>
              <w:rPr>
                <w:rFonts w:hint="eastAsia" w:ascii="宋体" w:hAnsi="宋体" w:eastAsia="宋体" w:cs="宋体"/>
                <w:b/>
                <w:color w:val="auto"/>
                <w:szCs w:val="21"/>
                <w:highlight w:val="none"/>
              </w:rPr>
            </w:pPr>
          </w:p>
        </w:tc>
      </w:tr>
      <w:tr w14:paraId="138BEF6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28" w:hRule="atLeast"/>
        </w:trPr>
        <w:tc>
          <w:tcPr>
            <w:tcW w:w="689" w:type="dxa"/>
            <w:noWrap w:val="0"/>
            <w:vAlign w:val="top"/>
          </w:tcPr>
          <w:p w14:paraId="68171D9F">
            <w:pPr>
              <w:adjustRightInd w:val="0"/>
              <w:snapToGrid w:val="0"/>
              <w:spacing w:line="400" w:lineRule="atLeast"/>
              <w:ind w:left="-88" w:leftChars="-42"/>
              <w:jc w:val="center"/>
              <w:rPr>
                <w:rFonts w:hint="eastAsia" w:ascii="宋体" w:hAnsi="宋体" w:eastAsia="宋体" w:cs="宋体"/>
                <w:b/>
                <w:color w:val="auto"/>
                <w:szCs w:val="21"/>
                <w:highlight w:val="none"/>
              </w:rPr>
            </w:pPr>
          </w:p>
        </w:tc>
        <w:tc>
          <w:tcPr>
            <w:tcW w:w="1378" w:type="dxa"/>
            <w:noWrap w:val="0"/>
            <w:vAlign w:val="top"/>
          </w:tcPr>
          <w:p w14:paraId="71982F88">
            <w:pPr>
              <w:adjustRightInd w:val="0"/>
              <w:snapToGrid w:val="0"/>
              <w:spacing w:line="400" w:lineRule="atLeast"/>
              <w:ind w:left="-88" w:leftChars="-42"/>
              <w:jc w:val="center"/>
              <w:rPr>
                <w:rFonts w:hint="eastAsia" w:ascii="宋体" w:hAnsi="宋体" w:eastAsia="宋体" w:cs="宋体"/>
                <w:b/>
                <w:color w:val="auto"/>
                <w:szCs w:val="21"/>
                <w:highlight w:val="none"/>
              </w:rPr>
            </w:pPr>
          </w:p>
        </w:tc>
        <w:tc>
          <w:tcPr>
            <w:tcW w:w="1377" w:type="dxa"/>
            <w:noWrap w:val="0"/>
            <w:vAlign w:val="top"/>
          </w:tcPr>
          <w:p w14:paraId="559F5A42">
            <w:pPr>
              <w:adjustRightInd w:val="0"/>
              <w:snapToGrid w:val="0"/>
              <w:spacing w:line="400" w:lineRule="atLeast"/>
              <w:ind w:left="-88" w:leftChars="-42"/>
              <w:jc w:val="center"/>
              <w:rPr>
                <w:rFonts w:hint="eastAsia" w:ascii="宋体" w:hAnsi="宋体" w:eastAsia="宋体" w:cs="宋体"/>
                <w:b/>
                <w:color w:val="auto"/>
                <w:szCs w:val="21"/>
                <w:highlight w:val="none"/>
              </w:rPr>
            </w:pPr>
          </w:p>
        </w:tc>
        <w:tc>
          <w:tcPr>
            <w:tcW w:w="1724" w:type="dxa"/>
            <w:noWrap w:val="0"/>
            <w:vAlign w:val="top"/>
          </w:tcPr>
          <w:p w14:paraId="5ACF6E7D">
            <w:pPr>
              <w:adjustRightInd w:val="0"/>
              <w:snapToGrid w:val="0"/>
              <w:spacing w:line="400" w:lineRule="atLeast"/>
              <w:ind w:left="-88" w:leftChars="-42"/>
              <w:jc w:val="center"/>
              <w:rPr>
                <w:rFonts w:hint="eastAsia" w:ascii="宋体" w:hAnsi="宋体" w:eastAsia="宋体" w:cs="宋体"/>
                <w:b/>
                <w:color w:val="auto"/>
                <w:szCs w:val="21"/>
                <w:highlight w:val="none"/>
              </w:rPr>
            </w:pPr>
          </w:p>
        </w:tc>
        <w:tc>
          <w:tcPr>
            <w:tcW w:w="1551" w:type="dxa"/>
            <w:noWrap w:val="0"/>
            <w:vAlign w:val="top"/>
          </w:tcPr>
          <w:p w14:paraId="0F195D2B">
            <w:pPr>
              <w:adjustRightInd w:val="0"/>
              <w:snapToGrid w:val="0"/>
              <w:spacing w:line="400" w:lineRule="atLeast"/>
              <w:ind w:left="-88" w:leftChars="-42"/>
              <w:jc w:val="center"/>
              <w:rPr>
                <w:rFonts w:hint="eastAsia" w:ascii="宋体" w:hAnsi="宋体" w:eastAsia="宋体" w:cs="宋体"/>
                <w:b/>
                <w:color w:val="auto"/>
                <w:szCs w:val="21"/>
                <w:highlight w:val="none"/>
              </w:rPr>
            </w:pPr>
          </w:p>
        </w:tc>
        <w:tc>
          <w:tcPr>
            <w:tcW w:w="2239" w:type="dxa"/>
            <w:noWrap w:val="0"/>
            <w:vAlign w:val="top"/>
          </w:tcPr>
          <w:p w14:paraId="354CC2A5">
            <w:pPr>
              <w:adjustRightInd w:val="0"/>
              <w:snapToGrid w:val="0"/>
              <w:spacing w:line="400" w:lineRule="atLeast"/>
              <w:ind w:left="-88" w:leftChars="-42"/>
              <w:jc w:val="center"/>
              <w:rPr>
                <w:rFonts w:hint="eastAsia" w:ascii="宋体" w:hAnsi="宋体" w:eastAsia="宋体" w:cs="宋体"/>
                <w:b/>
                <w:color w:val="auto"/>
                <w:szCs w:val="21"/>
                <w:highlight w:val="none"/>
              </w:rPr>
            </w:pPr>
          </w:p>
        </w:tc>
        <w:tc>
          <w:tcPr>
            <w:tcW w:w="1724" w:type="dxa"/>
            <w:noWrap w:val="0"/>
            <w:vAlign w:val="top"/>
          </w:tcPr>
          <w:p w14:paraId="4DFA30F6">
            <w:pPr>
              <w:adjustRightInd w:val="0"/>
              <w:snapToGrid w:val="0"/>
              <w:spacing w:line="400" w:lineRule="atLeast"/>
              <w:ind w:left="-88" w:leftChars="-42"/>
              <w:jc w:val="center"/>
              <w:rPr>
                <w:rFonts w:hint="eastAsia" w:ascii="宋体" w:hAnsi="宋体" w:eastAsia="宋体" w:cs="宋体"/>
                <w:b/>
                <w:color w:val="auto"/>
                <w:szCs w:val="21"/>
                <w:highlight w:val="none"/>
              </w:rPr>
            </w:pPr>
          </w:p>
        </w:tc>
      </w:tr>
      <w:tr w14:paraId="4068FBB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12" w:hRule="atLeast"/>
        </w:trPr>
        <w:tc>
          <w:tcPr>
            <w:tcW w:w="689" w:type="dxa"/>
            <w:noWrap w:val="0"/>
            <w:vAlign w:val="top"/>
          </w:tcPr>
          <w:p w14:paraId="73810898">
            <w:pPr>
              <w:adjustRightInd w:val="0"/>
              <w:snapToGrid w:val="0"/>
              <w:spacing w:line="400" w:lineRule="atLeast"/>
              <w:ind w:left="-88" w:leftChars="-42"/>
              <w:jc w:val="center"/>
              <w:rPr>
                <w:rFonts w:hint="eastAsia" w:ascii="宋体" w:hAnsi="宋体" w:eastAsia="宋体" w:cs="宋体"/>
                <w:b/>
                <w:color w:val="auto"/>
                <w:szCs w:val="21"/>
                <w:highlight w:val="none"/>
              </w:rPr>
            </w:pPr>
          </w:p>
        </w:tc>
        <w:tc>
          <w:tcPr>
            <w:tcW w:w="1378" w:type="dxa"/>
            <w:noWrap w:val="0"/>
            <w:vAlign w:val="top"/>
          </w:tcPr>
          <w:p w14:paraId="3A998479">
            <w:pPr>
              <w:adjustRightInd w:val="0"/>
              <w:snapToGrid w:val="0"/>
              <w:spacing w:line="400" w:lineRule="atLeast"/>
              <w:ind w:left="-88" w:leftChars="-42"/>
              <w:jc w:val="center"/>
              <w:rPr>
                <w:rFonts w:hint="eastAsia" w:ascii="宋体" w:hAnsi="宋体" w:eastAsia="宋体" w:cs="宋体"/>
                <w:b/>
                <w:color w:val="auto"/>
                <w:szCs w:val="21"/>
                <w:highlight w:val="none"/>
              </w:rPr>
            </w:pPr>
          </w:p>
        </w:tc>
        <w:tc>
          <w:tcPr>
            <w:tcW w:w="1377" w:type="dxa"/>
            <w:noWrap w:val="0"/>
            <w:vAlign w:val="top"/>
          </w:tcPr>
          <w:p w14:paraId="3034A537">
            <w:pPr>
              <w:adjustRightInd w:val="0"/>
              <w:snapToGrid w:val="0"/>
              <w:spacing w:line="400" w:lineRule="atLeast"/>
              <w:ind w:left="-88" w:leftChars="-42"/>
              <w:jc w:val="center"/>
              <w:rPr>
                <w:rFonts w:hint="eastAsia" w:ascii="宋体" w:hAnsi="宋体" w:eastAsia="宋体" w:cs="宋体"/>
                <w:b/>
                <w:color w:val="auto"/>
                <w:szCs w:val="21"/>
                <w:highlight w:val="none"/>
              </w:rPr>
            </w:pPr>
          </w:p>
        </w:tc>
        <w:tc>
          <w:tcPr>
            <w:tcW w:w="1724" w:type="dxa"/>
            <w:noWrap w:val="0"/>
            <w:vAlign w:val="top"/>
          </w:tcPr>
          <w:p w14:paraId="518336AA">
            <w:pPr>
              <w:adjustRightInd w:val="0"/>
              <w:snapToGrid w:val="0"/>
              <w:spacing w:line="400" w:lineRule="atLeast"/>
              <w:ind w:left="-88" w:leftChars="-42"/>
              <w:jc w:val="center"/>
              <w:rPr>
                <w:rFonts w:hint="eastAsia" w:ascii="宋体" w:hAnsi="宋体" w:eastAsia="宋体" w:cs="宋体"/>
                <w:b/>
                <w:color w:val="auto"/>
                <w:szCs w:val="21"/>
                <w:highlight w:val="none"/>
              </w:rPr>
            </w:pPr>
          </w:p>
        </w:tc>
        <w:tc>
          <w:tcPr>
            <w:tcW w:w="1551" w:type="dxa"/>
            <w:noWrap w:val="0"/>
            <w:vAlign w:val="top"/>
          </w:tcPr>
          <w:p w14:paraId="17EDCC0B">
            <w:pPr>
              <w:adjustRightInd w:val="0"/>
              <w:snapToGrid w:val="0"/>
              <w:spacing w:line="400" w:lineRule="atLeast"/>
              <w:ind w:left="-88" w:leftChars="-42"/>
              <w:jc w:val="center"/>
              <w:rPr>
                <w:rFonts w:hint="eastAsia" w:ascii="宋体" w:hAnsi="宋体" w:eastAsia="宋体" w:cs="宋体"/>
                <w:b/>
                <w:color w:val="auto"/>
                <w:szCs w:val="21"/>
                <w:highlight w:val="none"/>
              </w:rPr>
            </w:pPr>
          </w:p>
        </w:tc>
        <w:tc>
          <w:tcPr>
            <w:tcW w:w="2239" w:type="dxa"/>
            <w:noWrap w:val="0"/>
            <w:vAlign w:val="top"/>
          </w:tcPr>
          <w:p w14:paraId="64359809">
            <w:pPr>
              <w:adjustRightInd w:val="0"/>
              <w:snapToGrid w:val="0"/>
              <w:spacing w:line="400" w:lineRule="atLeast"/>
              <w:ind w:left="-88" w:leftChars="-42"/>
              <w:jc w:val="center"/>
              <w:rPr>
                <w:rFonts w:hint="eastAsia" w:ascii="宋体" w:hAnsi="宋体" w:eastAsia="宋体" w:cs="宋体"/>
                <w:b/>
                <w:color w:val="auto"/>
                <w:szCs w:val="21"/>
                <w:highlight w:val="none"/>
              </w:rPr>
            </w:pPr>
          </w:p>
        </w:tc>
        <w:tc>
          <w:tcPr>
            <w:tcW w:w="1724" w:type="dxa"/>
            <w:noWrap w:val="0"/>
            <w:vAlign w:val="top"/>
          </w:tcPr>
          <w:p w14:paraId="131ABB12">
            <w:pPr>
              <w:adjustRightInd w:val="0"/>
              <w:snapToGrid w:val="0"/>
              <w:spacing w:line="400" w:lineRule="atLeast"/>
              <w:ind w:left="-88" w:leftChars="-42"/>
              <w:jc w:val="center"/>
              <w:rPr>
                <w:rFonts w:hint="eastAsia" w:ascii="宋体" w:hAnsi="宋体" w:eastAsia="宋体" w:cs="宋体"/>
                <w:b/>
                <w:color w:val="auto"/>
                <w:szCs w:val="21"/>
                <w:highlight w:val="none"/>
              </w:rPr>
            </w:pPr>
          </w:p>
        </w:tc>
      </w:tr>
      <w:tr w14:paraId="221F40A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28" w:hRule="atLeast"/>
        </w:trPr>
        <w:tc>
          <w:tcPr>
            <w:tcW w:w="689" w:type="dxa"/>
            <w:noWrap w:val="0"/>
            <w:vAlign w:val="top"/>
          </w:tcPr>
          <w:p w14:paraId="5A45C43F">
            <w:pPr>
              <w:adjustRightInd w:val="0"/>
              <w:snapToGrid w:val="0"/>
              <w:spacing w:line="400" w:lineRule="atLeast"/>
              <w:ind w:left="-88" w:leftChars="-42"/>
              <w:jc w:val="center"/>
              <w:rPr>
                <w:rFonts w:hint="eastAsia" w:ascii="宋体" w:hAnsi="宋体" w:eastAsia="宋体" w:cs="宋体"/>
                <w:b/>
                <w:color w:val="auto"/>
                <w:szCs w:val="21"/>
                <w:highlight w:val="none"/>
              </w:rPr>
            </w:pPr>
          </w:p>
        </w:tc>
        <w:tc>
          <w:tcPr>
            <w:tcW w:w="1378" w:type="dxa"/>
            <w:noWrap w:val="0"/>
            <w:vAlign w:val="top"/>
          </w:tcPr>
          <w:p w14:paraId="4218EA13">
            <w:pPr>
              <w:adjustRightInd w:val="0"/>
              <w:snapToGrid w:val="0"/>
              <w:spacing w:line="400" w:lineRule="atLeast"/>
              <w:ind w:left="-88" w:leftChars="-42"/>
              <w:jc w:val="center"/>
              <w:rPr>
                <w:rFonts w:hint="eastAsia" w:ascii="宋体" w:hAnsi="宋体" w:eastAsia="宋体" w:cs="宋体"/>
                <w:b/>
                <w:color w:val="auto"/>
                <w:szCs w:val="21"/>
                <w:highlight w:val="none"/>
              </w:rPr>
            </w:pPr>
          </w:p>
        </w:tc>
        <w:tc>
          <w:tcPr>
            <w:tcW w:w="1377" w:type="dxa"/>
            <w:noWrap w:val="0"/>
            <w:vAlign w:val="top"/>
          </w:tcPr>
          <w:p w14:paraId="4D665D7B">
            <w:pPr>
              <w:adjustRightInd w:val="0"/>
              <w:snapToGrid w:val="0"/>
              <w:spacing w:line="400" w:lineRule="atLeast"/>
              <w:ind w:left="-88" w:leftChars="-42"/>
              <w:jc w:val="center"/>
              <w:rPr>
                <w:rFonts w:hint="eastAsia" w:ascii="宋体" w:hAnsi="宋体" w:eastAsia="宋体" w:cs="宋体"/>
                <w:b/>
                <w:color w:val="auto"/>
                <w:szCs w:val="21"/>
                <w:highlight w:val="none"/>
              </w:rPr>
            </w:pPr>
          </w:p>
        </w:tc>
        <w:tc>
          <w:tcPr>
            <w:tcW w:w="1724" w:type="dxa"/>
            <w:noWrap w:val="0"/>
            <w:vAlign w:val="top"/>
          </w:tcPr>
          <w:p w14:paraId="4FB8C5B7">
            <w:pPr>
              <w:adjustRightInd w:val="0"/>
              <w:snapToGrid w:val="0"/>
              <w:spacing w:line="400" w:lineRule="atLeast"/>
              <w:ind w:left="-88" w:leftChars="-42"/>
              <w:jc w:val="center"/>
              <w:rPr>
                <w:rFonts w:hint="eastAsia" w:ascii="宋体" w:hAnsi="宋体" w:eastAsia="宋体" w:cs="宋体"/>
                <w:b/>
                <w:color w:val="auto"/>
                <w:szCs w:val="21"/>
                <w:highlight w:val="none"/>
              </w:rPr>
            </w:pPr>
          </w:p>
        </w:tc>
        <w:tc>
          <w:tcPr>
            <w:tcW w:w="1551" w:type="dxa"/>
            <w:noWrap w:val="0"/>
            <w:vAlign w:val="top"/>
          </w:tcPr>
          <w:p w14:paraId="5B11ACD3">
            <w:pPr>
              <w:adjustRightInd w:val="0"/>
              <w:snapToGrid w:val="0"/>
              <w:spacing w:line="400" w:lineRule="atLeast"/>
              <w:ind w:left="-88" w:leftChars="-42"/>
              <w:jc w:val="center"/>
              <w:rPr>
                <w:rFonts w:hint="eastAsia" w:ascii="宋体" w:hAnsi="宋体" w:eastAsia="宋体" w:cs="宋体"/>
                <w:b/>
                <w:color w:val="auto"/>
                <w:szCs w:val="21"/>
                <w:highlight w:val="none"/>
              </w:rPr>
            </w:pPr>
          </w:p>
        </w:tc>
        <w:tc>
          <w:tcPr>
            <w:tcW w:w="2239" w:type="dxa"/>
            <w:noWrap w:val="0"/>
            <w:vAlign w:val="top"/>
          </w:tcPr>
          <w:p w14:paraId="45B2681D">
            <w:pPr>
              <w:adjustRightInd w:val="0"/>
              <w:snapToGrid w:val="0"/>
              <w:spacing w:line="400" w:lineRule="atLeast"/>
              <w:ind w:left="-88" w:leftChars="-42"/>
              <w:jc w:val="center"/>
              <w:rPr>
                <w:rFonts w:hint="eastAsia" w:ascii="宋体" w:hAnsi="宋体" w:eastAsia="宋体" w:cs="宋体"/>
                <w:b/>
                <w:color w:val="auto"/>
                <w:szCs w:val="21"/>
                <w:highlight w:val="none"/>
              </w:rPr>
            </w:pPr>
          </w:p>
        </w:tc>
        <w:tc>
          <w:tcPr>
            <w:tcW w:w="1724" w:type="dxa"/>
            <w:noWrap w:val="0"/>
            <w:vAlign w:val="top"/>
          </w:tcPr>
          <w:p w14:paraId="359E542C">
            <w:pPr>
              <w:adjustRightInd w:val="0"/>
              <w:snapToGrid w:val="0"/>
              <w:spacing w:line="400" w:lineRule="atLeast"/>
              <w:ind w:left="-88" w:leftChars="-42"/>
              <w:jc w:val="center"/>
              <w:rPr>
                <w:rFonts w:hint="eastAsia" w:ascii="宋体" w:hAnsi="宋体" w:eastAsia="宋体" w:cs="宋体"/>
                <w:b/>
                <w:color w:val="auto"/>
                <w:szCs w:val="21"/>
                <w:highlight w:val="none"/>
              </w:rPr>
            </w:pPr>
          </w:p>
        </w:tc>
      </w:tr>
    </w:tbl>
    <w:p w14:paraId="5D959A62">
      <w:pPr>
        <w:widowControl w:val="0"/>
        <w:adjustRightInd w:val="0"/>
        <w:snapToGrid w:val="0"/>
        <w:ind w:left="-88" w:leftChars="-42"/>
        <w:jc w:val="both"/>
        <w:rPr>
          <w:rFonts w:hint="eastAsia" w:ascii="宋体" w:hAnsi="宋体" w:eastAsia="宋体" w:cs="宋体"/>
          <w:bCs/>
          <w:color w:val="auto"/>
          <w:kern w:val="0"/>
          <w:sz w:val="21"/>
          <w:szCs w:val="21"/>
          <w:highlight w:val="none"/>
          <w:lang w:val="en-US" w:eastAsia="zh-CN" w:bidi="ar-SA"/>
        </w:rPr>
      </w:pPr>
    </w:p>
    <w:p w14:paraId="5D5145F7">
      <w:pPr>
        <w:widowControl w:val="0"/>
        <w:adjustRightInd w:val="0"/>
        <w:snapToGrid w:val="0"/>
        <w:ind w:left="-88" w:leftChars="-42"/>
        <w:jc w:val="both"/>
        <w:rPr>
          <w:rFonts w:hint="eastAsia" w:ascii="宋体" w:hAnsi="宋体" w:eastAsia="宋体" w:cs="宋体"/>
          <w:bCs/>
          <w:color w:val="auto"/>
          <w:kern w:val="0"/>
          <w:sz w:val="21"/>
          <w:szCs w:val="21"/>
          <w:highlight w:val="none"/>
          <w:lang w:val="en-US" w:eastAsia="zh-CN" w:bidi="ar-SA"/>
        </w:rPr>
      </w:pPr>
      <w:r>
        <w:rPr>
          <w:rFonts w:hint="eastAsia" w:ascii="宋体" w:hAnsi="宋体" w:eastAsia="宋体" w:cs="宋体"/>
          <w:b/>
          <w:color w:val="auto"/>
          <w:kern w:val="0"/>
          <w:sz w:val="21"/>
          <w:szCs w:val="21"/>
          <w:highlight w:val="none"/>
          <w:lang w:val="en-US" w:eastAsia="zh-CN" w:bidi="ar-SA"/>
        </w:rPr>
        <w:t>备注</w:t>
      </w:r>
      <w:r>
        <w:rPr>
          <w:rFonts w:hint="eastAsia" w:ascii="宋体" w:hAnsi="宋体" w:eastAsia="宋体" w:cs="宋体"/>
          <w:bCs/>
          <w:color w:val="auto"/>
          <w:kern w:val="0"/>
          <w:sz w:val="21"/>
          <w:szCs w:val="21"/>
          <w:highlight w:val="none"/>
          <w:lang w:val="en-US" w:eastAsia="zh-CN" w:bidi="ar-SA"/>
        </w:rPr>
        <w:t>：货物的主要技术参数和技术指标可另页描述。</w:t>
      </w:r>
    </w:p>
    <w:p w14:paraId="57886923">
      <w:pPr>
        <w:adjustRightInd w:val="0"/>
        <w:snapToGrid w:val="0"/>
        <w:spacing w:line="360" w:lineRule="auto"/>
        <w:ind w:left="-88" w:leftChars="-42"/>
        <w:rPr>
          <w:rFonts w:hint="eastAsia" w:ascii="宋体" w:hAnsi="宋体" w:eastAsia="宋体" w:cs="宋体"/>
          <w:color w:val="auto"/>
          <w:szCs w:val="21"/>
          <w:highlight w:val="none"/>
        </w:rPr>
      </w:pPr>
    </w:p>
    <w:p w14:paraId="4069754E">
      <w:pPr>
        <w:adjustRightInd w:val="0"/>
        <w:snapToGrid w:val="0"/>
        <w:spacing w:line="360" w:lineRule="auto"/>
        <w:ind w:left="-88" w:leftChars="-42"/>
        <w:rPr>
          <w:rFonts w:hint="eastAsia" w:ascii="宋体" w:hAnsi="宋体" w:eastAsia="宋体" w:cs="宋体"/>
          <w:color w:val="auto"/>
          <w:szCs w:val="21"/>
          <w:highlight w:val="none"/>
        </w:rPr>
      </w:pPr>
    </w:p>
    <w:p w14:paraId="66207C07">
      <w:pPr>
        <w:adjustRightInd w:val="0"/>
        <w:snapToGrid w:val="0"/>
        <w:spacing w:before="50"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投标人名称（盖单位章）：</w:t>
      </w:r>
    </w:p>
    <w:p w14:paraId="7D9330B6">
      <w:pPr>
        <w:adjustRightInd w:val="0"/>
        <w:snapToGrid w:val="0"/>
        <w:spacing w:line="360" w:lineRule="auto"/>
        <w:jc w:val="center"/>
        <w:rPr>
          <w:rFonts w:hint="eastAsia" w:ascii="宋体" w:hAnsi="宋体" w:eastAsia="宋体" w:cs="宋体"/>
          <w:color w:val="auto"/>
          <w:sz w:val="28"/>
          <w:szCs w:val="28"/>
          <w:highlight w:val="none"/>
        </w:rPr>
      </w:pPr>
      <w:r>
        <w:rPr>
          <w:rFonts w:hint="eastAsia" w:ascii="宋体" w:hAnsi="宋体" w:eastAsia="宋体" w:cs="宋体"/>
          <w:color w:val="auto"/>
          <w:szCs w:val="21"/>
          <w:highlight w:val="none"/>
        </w:rPr>
        <w:t>日期：</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年</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月</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日</w:t>
      </w:r>
      <w:r>
        <w:rPr>
          <w:rFonts w:hint="eastAsia" w:ascii="宋体" w:hAnsi="宋体" w:eastAsia="宋体" w:cs="宋体"/>
          <w:color w:val="auto"/>
          <w:sz w:val="28"/>
          <w:szCs w:val="28"/>
          <w:highlight w:val="none"/>
        </w:rPr>
        <w:tab/>
      </w:r>
    </w:p>
    <w:p w14:paraId="5E3B5961">
      <w:pPr>
        <w:rPr>
          <w:rFonts w:hint="eastAsia" w:ascii="宋体" w:hAnsi="宋体" w:eastAsia="宋体" w:cs="宋体"/>
          <w:color w:val="auto"/>
          <w:highlight w:val="none"/>
        </w:rPr>
      </w:pPr>
    </w:p>
    <w:p w14:paraId="52F35595">
      <w:pPr>
        <w:rPr>
          <w:rFonts w:hint="eastAsia" w:ascii="宋体" w:hAnsi="宋体" w:eastAsia="宋体" w:cs="宋体"/>
          <w:color w:val="auto"/>
          <w:highlight w:val="none"/>
        </w:rPr>
      </w:pPr>
    </w:p>
    <w:p w14:paraId="7C5B41CC">
      <w:pPr>
        <w:rPr>
          <w:rFonts w:hint="eastAsia" w:ascii="宋体" w:hAnsi="宋体" w:eastAsia="宋体" w:cs="宋体"/>
          <w:color w:val="auto"/>
          <w:highlight w:val="none"/>
        </w:rPr>
      </w:pPr>
    </w:p>
    <w:p w14:paraId="3788EA6E">
      <w:pPr>
        <w:rPr>
          <w:rFonts w:hint="eastAsia" w:ascii="宋体" w:hAnsi="宋体" w:eastAsia="宋体" w:cs="宋体"/>
          <w:color w:val="auto"/>
          <w:highlight w:val="none"/>
        </w:rPr>
      </w:pPr>
    </w:p>
    <w:p w14:paraId="1DE0BCAB">
      <w:pPr>
        <w:rPr>
          <w:rFonts w:hint="eastAsia" w:ascii="宋体" w:hAnsi="宋体" w:eastAsia="宋体" w:cs="宋体"/>
          <w:color w:val="auto"/>
          <w:highlight w:val="none"/>
        </w:rPr>
      </w:pPr>
    </w:p>
    <w:p w14:paraId="0871EDBD">
      <w:pPr>
        <w:rPr>
          <w:rFonts w:hint="eastAsia" w:ascii="宋体" w:hAnsi="宋体" w:eastAsia="宋体" w:cs="宋体"/>
          <w:color w:val="auto"/>
          <w:highlight w:val="none"/>
        </w:rPr>
      </w:pPr>
    </w:p>
    <w:p w14:paraId="00F827C8">
      <w:pPr>
        <w:rPr>
          <w:rFonts w:hint="eastAsia" w:ascii="宋体" w:hAnsi="宋体" w:eastAsia="宋体" w:cs="宋体"/>
          <w:color w:val="auto"/>
          <w:highlight w:val="none"/>
        </w:rPr>
      </w:pPr>
    </w:p>
    <w:p w14:paraId="43196E6B">
      <w:pPr>
        <w:rPr>
          <w:rFonts w:hint="eastAsia" w:ascii="宋体" w:hAnsi="宋体" w:eastAsia="宋体" w:cs="宋体"/>
          <w:color w:val="auto"/>
          <w:highlight w:val="none"/>
        </w:rPr>
      </w:pPr>
    </w:p>
    <w:p w14:paraId="2BFBC3D4">
      <w:pPr>
        <w:rPr>
          <w:rFonts w:hint="eastAsia" w:ascii="宋体" w:hAnsi="宋体" w:eastAsia="宋体" w:cs="宋体"/>
          <w:color w:val="auto"/>
          <w:highlight w:val="none"/>
        </w:rPr>
      </w:pPr>
    </w:p>
    <w:p w14:paraId="4509B5C8">
      <w:pPr>
        <w:rPr>
          <w:rFonts w:hint="eastAsia" w:ascii="宋体" w:hAnsi="宋体" w:eastAsia="宋体" w:cs="宋体"/>
          <w:color w:val="auto"/>
          <w:highlight w:val="none"/>
        </w:rPr>
      </w:pPr>
    </w:p>
    <w:p w14:paraId="3C54D9B3">
      <w:pPr>
        <w:rPr>
          <w:rFonts w:hint="eastAsia" w:ascii="宋体" w:hAnsi="宋体" w:eastAsia="宋体" w:cs="宋体"/>
          <w:color w:val="auto"/>
          <w:highlight w:val="none"/>
        </w:rPr>
      </w:pPr>
    </w:p>
    <w:p w14:paraId="7D408F4F">
      <w:pPr>
        <w:rPr>
          <w:rFonts w:hint="eastAsia" w:ascii="宋体" w:hAnsi="宋体" w:eastAsia="宋体" w:cs="宋体"/>
          <w:color w:val="auto"/>
          <w:highlight w:val="none"/>
        </w:rPr>
      </w:pPr>
    </w:p>
    <w:p w14:paraId="245AEF59">
      <w:pPr>
        <w:rPr>
          <w:rFonts w:hint="eastAsia" w:ascii="宋体" w:hAnsi="宋体" w:eastAsia="宋体" w:cs="宋体"/>
          <w:color w:val="auto"/>
          <w:highlight w:val="none"/>
        </w:rPr>
      </w:pPr>
    </w:p>
    <w:p w14:paraId="6ECAE9C8">
      <w:pPr>
        <w:rPr>
          <w:rFonts w:hint="eastAsia" w:ascii="宋体" w:hAnsi="宋体" w:eastAsia="宋体" w:cs="宋体"/>
          <w:color w:val="auto"/>
          <w:highlight w:val="none"/>
        </w:rPr>
      </w:pPr>
    </w:p>
    <w:p w14:paraId="4B0D67BF">
      <w:pPr>
        <w:keepNext/>
        <w:keepLines/>
        <w:widowControl w:val="0"/>
        <w:spacing w:before="0" w:after="0" w:line="416" w:lineRule="auto"/>
        <w:jc w:val="center"/>
        <w:outlineLvl w:val="2"/>
        <w:rPr>
          <w:rFonts w:hint="eastAsia" w:ascii="宋体" w:hAnsi="宋体" w:eastAsia="宋体" w:cs="宋体"/>
          <w:b/>
          <w:bCs/>
          <w:color w:val="auto"/>
          <w:kern w:val="0"/>
          <w:sz w:val="28"/>
          <w:szCs w:val="28"/>
          <w:highlight w:val="none"/>
          <w:lang w:val="en-US" w:eastAsia="zh-CN" w:bidi="ar-SA"/>
        </w:rPr>
      </w:pPr>
      <w:r>
        <w:rPr>
          <w:rFonts w:hint="eastAsia" w:ascii="宋体" w:hAnsi="宋体" w:eastAsia="宋体" w:cs="宋体"/>
          <w:b/>
          <w:bCs/>
          <w:color w:val="auto"/>
          <w:kern w:val="0"/>
          <w:sz w:val="28"/>
          <w:szCs w:val="28"/>
          <w:highlight w:val="none"/>
          <w:lang w:val="en-US" w:eastAsia="zh-CN" w:bidi="ar-SA"/>
        </w:rPr>
        <w:br w:type="page"/>
      </w:r>
      <w:r>
        <w:rPr>
          <w:rFonts w:hint="eastAsia" w:ascii="宋体" w:hAnsi="宋体" w:eastAsia="宋体" w:cs="宋体"/>
          <w:b/>
          <w:bCs/>
          <w:color w:val="auto"/>
          <w:kern w:val="0"/>
          <w:sz w:val="28"/>
          <w:szCs w:val="28"/>
          <w:highlight w:val="none"/>
          <w:lang w:val="en-US" w:eastAsia="zh-CN" w:bidi="ar-SA"/>
        </w:rPr>
        <w:t>八、</w:t>
      </w:r>
      <w:r>
        <w:rPr>
          <w:rFonts w:ascii="黑体" w:hAnsi="黑体" w:eastAsia="黑体" w:cs="黑体"/>
          <w:sz w:val="28"/>
          <w:szCs w:val="28"/>
        </w:rPr>
        <w:t>技术规格、参数响应/偏离表</w:t>
      </w:r>
    </w:p>
    <w:p w14:paraId="29D6326E">
      <w:pPr>
        <w:keepNext/>
        <w:keepLines/>
        <w:widowControl w:val="0"/>
        <w:spacing w:before="0" w:after="0" w:line="416" w:lineRule="auto"/>
        <w:jc w:val="both"/>
        <w:outlineLvl w:val="2"/>
        <w:rPr>
          <w:rFonts w:hint="eastAsia" w:ascii="仿宋" w:hAnsi="仿宋" w:eastAsia="仿宋" w:cs="仿宋"/>
          <w:b/>
          <w:bCs/>
          <w:color w:val="auto"/>
          <w:kern w:val="0"/>
          <w:sz w:val="32"/>
          <w:szCs w:val="21"/>
          <w:highlight w:val="none"/>
          <w:u w:val="single"/>
          <w:lang w:val="en-US" w:eastAsia="zh-CN" w:bidi="ar-SA"/>
        </w:rPr>
      </w:pPr>
      <w:r>
        <w:rPr>
          <w:rFonts w:hint="eastAsia" w:ascii="宋体" w:hAnsi="宋体" w:eastAsia="宋体" w:cs="宋体"/>
          <w:b w:val="0"/>
          <w:bCs/>
          <w:color w:val="auto"/>
          <w:kern w:val="0"/>
          <w:sz w:val="21"/>
          <w:szCs w:val="21"/>
          <w:highlight w:val="none"/>
          <w:lang w:val="en-US" w:eastAsia="zh-CN" w:bidi="ar-SA"/>
        </w:rPr>
        <w:t xml:space="preserve">政府采购编号: </w:t>
      </w:r>
      <w:r>
        <w:rPr>
          <w:rFonts w:hint="eastAsia" w:ascii="宋体" w:hAnsi="宋体" w:eastAsia="宋体" w:cs="宋体"/>
          <w:b w:val="0"/>
          <w:bCs/>
          <w:color w:val="auto"/>
          <w:kern w:val="0"/>
          <w:sz w:val="21"/>
          <w:szCs w:val="21"/>
          <w:highlight w:val="none"/>
          <w:u w:val="single"/>
          <w:lang w:val="en-US" w:eastAsia="zh-CN" w:bidi="ar-SA"/>
        </w:rPr>
        <w:t>     </w:t>
      </w:r>
      <w:r>
        <w:rPr>
          <w:rFonts w:hint="eastAsia" w:ascii="宋体" w:hAnsi="宋体" w:eastAsia="宋体" w:cs="宋体"/>
          <w:b w:val="0"/>
          <w:bCs/>
          <w:color w:val="auto"/>
          <w:kern w:val="0"/>
          <w:sz w:val="21"/>
          <w:szCs w:val="21"/>
          <w:highlight w:val="none"/>
          <w:lang w:val="en-US" w:eastAsia="zh-CN" w:bidi="ar-SA"/>
        </w:rPr>
        <w:t>   委托代理编号：</w:t>
      </w:r>
      <w:r>
        <w:rPr>
          <w:rFonts w:hint="eastAsia" w:ascii="宋体" w:hAnsi="宋体" w:eastAsia="宋体" w:cs="宋体"/>
          <w:b w:val="0"/>
          <w:bCs/>
          <w:color w:val="auto"/>
          <w:kern w:val="0"/>
          <w:sz w:val="21"/>
          <w:szCs w:val="21"/>
          <w:highlight w:val="none"/>
          <w:u w:val="single"/>
          <w:lang w:val="en-US" w:eastAsia="zh-CN" w:bidi="ar-SA"/>
        </w:rPr>
        <w:t>  </w:t>
      </w:r>
      <w:r>
        <w:rPr>
          <w:rFonts w:hint="eastAsia" w:ascii="仿宋" w:hAnsi="仿宋" w:eastAsia="仿宋" w:cs="仿宋"/>
          <w:b/>
          <w:bCs/>
          <w:color w:val="auto"/>
          <w:kern w:val="0"/>
          <w:sz w:val="32"/>
          <w:szCs w:val="21"/>
          <w:highlight w:val="none"/>
          <w:u w:val="single"/>
          <w:lang w:val="en-US" w:eastAsia="zh-CN" w:bidi="ar-SA"/>
        </w:rPr>
        <w:t xml:space="preserve">       </w:t>
      </w:r>
    </w:p>
    <w:tbl>
      <w:tblPr>
        <w:tblStyle w:val="9"/>
        <w:tblW w:w="5000"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900"/>
        <w:gridCol w:w="1178"/>
        <w:gridCol w:w="1768"/>
        <w:gridCol w:w="1570"/>
        <w:gridCol w:w="1768"/>
        <w:gridCol w:w="1768"/>
        <w:gridCol w:w="1570"/>
      </w:tblGrid>
      <w:tr w14:paraId="7D117F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4" w:hRule="atLeast"/>
          <w:jc w:val="center"/>
        </w:trPr>
        <w:tc>
          <w:tcPr>
            <w:tcW w:w="428" w:type="pct"/>
            <w:tcBorders>
              <w:top w:val="single" w:color="000000" w:sz="8" w:space="0"/>
              <w:left w:val="single" w:color="000000" w:sz="8" w:space="0"/>
              <w:bottom w:val="single" w:color="000000" w:sz="8" w:space="0"/>
              <w:right w:val="single" w:color="000000" w:sz="8" w:space="0"/>
            </w:tcBorders>
            <w:noWrap w:val="0"/>
            <w:tcMar>
              <w:top w:w="0" w:type="dxa"/>
              <w:left w:w="28" w:type="dxa"/>
              <w:bottom w:w="0" w:type="dxa"/>
              <w:right w:w="28" w:type="dxa"/>
            </w:tcMar>
            <w:vAlign w:val="center"/>
          </w:tcPr>
          <w:p w14:paraId="6298C2D0">
            <w:pPr>
              <w:keepNext/>
              <w:keepLines/>
              <w:widowControl w:val="0"/>
              <w:spacing w:before="0" w:after="0" w:line="416" w:lineRule="auto"/>
              <w:jc w:val="both"/>
              <w:outlineLvl w:val="2"/>
              <w:rPr>
                <w:rFonts w:hint="eastAsia" w:ascii="宋体" w:hAnsi="宋体" w:eastAsia="宋体" w:cs="宋体"/>
                <w:b w:val="0"/>
                <w:bCs/>
                <w:color w:val="auto"/>
                <w:kern w:val="0"/>
                <w:sz w:val="21"/>
                <w:szCs w:val="21"/>
                <w:highlight w:val="none"/>
                <w:lang w:val="en-US" w:eastAsia="zh-CN" w:bidi="ar-SA"/>
              </w:rPr>
            </w:pPr>
            <w:r>
              <w:rPr>
                <w:rFonts w:hint="eastAsia" w:ascii="宋体" w:hAnsi="宋体" w:eastAsia="宋体" w:cs="宋体"/>
                <w:b w:val="0"/>
                <w:bCs/>
                <w:color w:val="auto"/>
                <w:kern w:val="0"/>
                <w:sz w:val="21"/>
                <w:szCs w:val="21"/>
                <w:highlight w:val="none"/>
                <w:lang w:val="en-US" w:eastAsia="zh-CN" w:bidi="ar-SA"/>
              </w:rPr>
              <w:t xml:space="preserve">品目号 </w:t>
            </w:r>
          </w:p>
        </w:tc>
        <w:tc>
          <w:tcPr>
            <w:tcW w:w="560" w:type="pct"/>
            <w:tcBorders>
              <w:top w:val="single" w:color="000000" w:sz="8" w:space="0"/>
              <w:left w:val="nil"/>
              <w:bottom w:val="single" w:color="000000" w:sz="8" w:space="0"/>
              <w:right w:val="single" w:color="000000" w:sz="8" w:space="0"/>
            </w:tcBorders>
            <w:noWrap w:val="0"/>
            <w:tcMar>
              <w:top w:w="0" w:type="dxa"/>
              <w:left w:w="28" w:type="dxa"/>
              <w:bottom w:w="0" w:type="dxa"/>
              <w:right w:w="28" w:type="dxa"/>
            </w:tcMar>
            <w:vAlign w:val="center"/>
          </w:tcPr>
          <w:p w14:paraId="5E61DAA6">
            <w:pPr>
              <w:keepNext/>
              <w:keepLines/>
              <w:widowControl w:val="0"/>
              <w:spacing w:before="0" w:after="0" w:line="416" w:lineRule="auto"/>
              <w:jc w:val="both"/>
              <w:outlineLvl w:val="2"/>
              <w:rPr>
                <w:rFonts w:hint="eastAsia" w:ascii="宋体" w:hAnsi="宋体" w:eastAsia="宋体" w:cs="宋体"/>
                <w:b w:val="0"/>
                <w:bCs/>
                <w:color w:val="auto"/>
                <w:kern w:val="0"/>
                <w:sz w:val="21"/>
                <w:szCs w:val="21"/>
                <w:highlight w:val="none"/>
                <w:lang w:val="en-US" w:eastAsia="zh-CN" w:bidi="ar-SA"/>
              </w:rPr>
            </w:pPr>
            <w:r>
              <w:rPr>
                <w:rFonts w:hint="eastAsia" w:ascii="宋体" w:hAnsi="宋体" w:eastAsia="宋体" w:cs="宋体"/>
                <w:b w:val="0"/>
                <w:bCs/>
                <w:color w:val="auto"/>
                <w:kern w:val="0"/>
                <w:sz w:val="21"/>
                <w:szCs w:val="21"/>
                <w:highlight w:val="none"/>
                <w:lang w:val="en-US" w:eastAsia="zh-CN" w:bidi="ar-SA"/>
              </w:rPr>
              <w:t xml:space="preserve">货物名称 </w:t>
            </w:r>
          </w:p>
        </w:tc>
        <w:tc>
          <w:tcPr>
            <w:tcW w:w="840" w:type="pct"/>
            <w:tcBorders>
              <w:top w:val="single" w:color="000000" w:sz="8" w:space="0"/>
              <w:left w:val="nil"/>
              <w:bottom w:val="single" w:color="000000" w:sz="8" w:space="0"/>
              <w:right w:val="single" w:color="000000" w:sz="8" w:space="0"/>
            </w:tcBorders>
            <w:noWrap w:val="0"/>
            <w:tcMar>
              <w:top w:w="0" w:type="dxa"/>
              <w:left w:w="28" w:type="dxa"/>
              <w:bottom w:w="0" w:type="dxa"/>
              <w:right w:w="28" w:type="dxa"/>
            </w:tcMar>
            <w:vAlign w:val="center"/>
          </w:tcPr>
          <w:p w14:paraId="0549785A">
            <w:pPr>
              <w:keepNext/>
              <w:keepLines/>
              <w:widowControl w:val="0"/>
              <w:spacing w:before="0" w:after="0" w:line="416" w:lineRule="auto"/>
              <w:jc w:val="both"/>
              <w:outlineLvl w:val="2"/>
              <w:rPr>
                <w:rFonts w:hint="eastAsia" w:ascii="宋体" w:hAnsi="宋体" w:eastAsia="宋体" w:cs="宋体"/>
                <w:b w:val="0"/>
                <w:bCs/>
                <w:color w:val="auto"/>
                <w:kern w:val="0"/>
                <w:sz w:val="21"/>
                <w:szCs w:val="21"/>
                <w:highlight w:val="none"/>
                <w:lang w:val="en-US" w:eastAsia="zh-CN" w:bidi="ar-SA"/>
              </w:rPr>
            </w:pPr>
            <w:r>
              <w:rPr>
                <w:rFonts w:hint="eastAsia" w:ascii="宋体" w:hAnsi="宋体" w:eastAsia="宋体" w:cs="宋体"/>
                <w:b w:val="0"/>
                <w:bCs/>
                <w:color w:val="auto"/>
                <w:kern w:val="0"/>
                <w:sz w:val="21"/>
                <w:szCs w:val="21"/>
                <w:highlight w:val="none"/>
                <w:lang w:val="en-US" w:eastAsia="zh-CN" w:bidi="ar-SA"/>
              </w:rPr>
              <w:t xml:space="preserve">招标文件条目号 </w:t>
            </w:r>
          </w:p>
        </w:tc>
        <w:tc>
          <w:tcPr>
            <w:tcW w:w="746" w:type="pct"/>
            <w:tcBorders>
              <w:top w:val="single" w:color="000000" w:sz="8" w:space="0"/>
              <w:left w:val="nil"/>
              <w:bottom w:val="single" w:color="000000" w:sz="8" w:space="0"/>
              <w:right w:val="single" w:color="000000" w:sz="8" w:space="0"/>
            </w:tcBorders>
            <w:noWrap w:val="0"/>
            <w:tcMar>
              <w:top w:w="0" w:type="dxa"/>
              <w:left w:w="28" w:type="dxa"/>
              <w:bottom w:w="0" w:type="dxa"/>
              <w:right w:w="28" w:type="dxa"/>
            </w:tcMar>
            <w:vAlign w:val="center"/>
          </w:tcPr>
          <w:p w14:paraId="2C544B0E">
            <w:pPr>
              <w:keepNext/>
              <w:keepLines/>
              <w:widowControl w:val="0"/>
              <w:spacing w:before="0" w:after="0" w:line="416" w:lineRule="auto"/>
              <w:jc w:val="both"/>
              <w:outlineLvl w:val="2"/>
              <w:rPr>
                <w:rFonts w:hint="eastAsia" w:ascii="宋体" w:hAnsi="宋体" w:eastAsia="宋体" w:cs="宋体"/>
                <w:b w:val="0"/>
                <w:bCs/>
                <w:color w:val="auto"/>
                <w:kern w:val="0"/>
                <w:sz w:val="21"/>
                <w:szCs w:val="21"/>
                <w:highlight w:val="none"/>
                <w:lang w:val="en-US" w:eastAsia="zh-CN" w:bidi="ar-SA"/>
              </w:rPr>
            </w:pPr>
            <w:r>
              <w:rPr>
                <w:rFonts w:hint="eastAsia" w:ascii="宋体" w:hAnsi="宋体" w:eastAsia="宋体" w:cs="宋体"/>
                <w:b w:val="0"/>
                <w:bCs/>
                <w:color w:val="auto"/>
                <w:kern w:val="0"/>
                <w:sz w:val="21"/>
                <w:szCs w:val="21"/>
                <w:highlight w:val="none"/>
                <w:lang w:val="en-US" w:eastAsia="zh-CN" w:bidi="ar-SA"/>
              </w:rPr>
              <w:t xml:space="preserve">招标文件的技术要求 </w:t>
            </w:r>
          </w:p>
        </w:tc>
        <w:tc>
          <w:tcPr>
            <w:tcW w:w="840" w:type="pct"/>
            <w:tcBorders>
              <w:top w:val="single" w:color="000000" w:sz="8" w:space="0"/>
              <w:left w:val="nil"/>
              <w:bottom w:val="single" w:color="000000" w:sz="8" w:space="0"/>
              <w:right w:val="single" w:color="000000" w:sz="8" w:space="0"/>
            </w:tcBorders>
            <w:noWrap w:val="0"/>
            <w:tcMar>
              <w:top w:w="0" w:type="dxa"/>
              <w:left w:w="28" w:type="dxa"/>
              <w:bottom w:w="0" w:type="dxa"/>
              <w:right w:w="28" w:type="dxa"/>
            </w:tcMar>
            <w:vAlign w:val="center"/>
          </w:tcPr>
          <w:p w14:paraId="6D1EB77F">
            <w:pPr>
              <w:keepNext/>
              <w:keepLines/>
              <w:widowControl w:val="0"/>
              <w:spacing w:before="0" w:after="0" w:line="416" w:lineRule="auto"/>
              <w:jc w:val="both"/>
              <w:outlineLvl w:val="2"/>
              <w:rPr>
                <w:rFonts w:hint="eastAsia" w:ascii="宋体" w:hAnsi="宋体" w:eastAsia="宋体" w:cs="宋体"/>
                <w:b w:val="0"/>
                <w:bCs/>
                <w:color w:val="auto"/>
                <w:kern w:val="0"/>
                <w:sz w:val="21"/>
                <w:szCs w:val="21"/>
                <w:highlight w:val="none"/>
                <w:lang w:val="en-US" w:eastAsia="zh-CN" w:bidi="ar-SA"/>
              </w:rPr>
            </w:pPr>
            <w:r>
              <w:rPr>
                <w:rFonts w:hint="eastAsia" w:ascii="宋体" w:hAnsi="宋体" w:eastAsia="宋体" w:cs="宋体"/>
                <w:b w:val="0"/>
                <w:bCs/>
                <w:color w:val="auto"/>
                <w:kern w:val="0"/>
                <w:sz w:val="21"/>
                <w:szCs w:val="21"/>
                <w:highlight w:val="none"/>
                <w:lang w:val="en-US" w:eastAsia="zh-CN" w:bidi="ar-SA"/>
              </w:rPr>
              <w:t xml:space="preserve">投标文件的技术响应 </w:t>
            </w:r>
          </w:p>
        </w:tc>
        <w:tc>
          <w:tcPr>
            <w:tcW w:w="840" w:type="pct"/>
            <w:tcBorders>
              <w:top w:val="single" w:color="000000" w:sz="8" w:space="0"/>
              <w:left w:val="nil"/>
              <w:bottom w:val="single" w:color="000000" w:sz="8" w:space="0"/>
              <w:right w:val="single" w:color="000000" w:sz="8" w:space="0"/>
            </w:tcBorders>
            <w:noWrap w:val="0"/>
            <w:tcMar>
              <w:top w:w="0" w:type="dxa"/>
              <w:left w:w="28" w:type="dxa"/>
              <w:bottom w:w="0" w:type="dxa"/>
              <w:right w:w="28" w:type="dxa"/>
            </w:tcMar>
            <w:vAlign w:val="center"/>
          </w:tcPr>
          <w:p w14:paraId="500A21C0">
            <w:pPr>
              <w:keepNext/>
              <w:keepLines/>
              <w:widowControl w:val="0"/>
              <w:spacing w:before="0" w:after="0" w:line="416" w:lineRule="auto"/>
              <w:jc w:val="both"/>
              <w:outlineLvl w:val="2"/>
              <w:rPr>
                <w:rFonts w:hint="eastAsia" w:ascii="宋体" w:hAnsi="宋体" w:eastAsia="宋体" w:cs="宋体"/>
                <w:b w:val="0"/>
                <w:bCs/>
                <w:color w:val="auto"/>
                <w:kern w:val="0"/>
                <w:sz w:val="21"/>
                <w:szCs w:val="21"/>
                <w:highlight w:val="none"/>
                <w:lang w:val="en-US" w:eastAsia="zh-CN" w:bidi="ar-SA"/>
              </w:rPr>
            </w:pPr>
            <w:r>
              <w:rPr>
                <w:rFonts w:hint="eastAsia" w:ascii="宋体" w:hAnsi="宋体" w:eastAsia="宋体" w:cs="宋体"/>
                <w:b w:val="0"/>
                <w:bCs/>
                <w:color w:val="auto"/>
                <w:kern w:val="0"/>
                <w:sz w:val="21"/>
                <w:szCs w:val="21"/>
                <w:highlight w:val="none"/>
                <w:lang w:val="en-US" w:eastAsia="zh-CN" w:bidi="ar-SA"/>
              </w:rPr>
              <w:t xml:space="preserve">响应/偏离 </w:t>
            </w:r>
          </w:p>
        </w:tc>
        <w:tc>
          <w:tcPr>
            <w:tcW w:w="746" w:type="pct"/>
            <w:tcBorders>
              <w:top w:val="single" w:color="000000" w:sz="8" w:space="0"/>
              <w:left w:val="nil"/>
              <w:bottom w:val="single" w:color="000000" w:sz="8" w:space="0"/>
              <w:right w:val="single" w:color="000000" w:sz="8" w:space="0"/>
            </w:tcBorders>
            <w:noWrap w:val="0"/>
            <w:tcMar>
              <w:top w:w="0" w:type="dxa"/>
              <w:left w:w="28" w:type="dxa"/>
              <w:bottom w:w="0" w:type="dxa"/>
              <w:right w:w="28" w:type="dxa"/>
            </w:tcMar>
            <w:vAlign w:val="center"/>
          </w:tcPr>
          <w:p w14:paraId="5E2D340C">
            <w:pPr>
              <w:keepNext/>
              <w:keepLines/>
              <w:widowControl w:val="0"/>
              <w:spacing w:before="0" w:after="0" w:line="416" w:lineRule="auto"/>
              <w:jc w:val="both"/>
              <w:outlineLvl w:val="2"/>
              <w:rPr>
                <w:rFonts w:hint="eastAsia" w:ascii="宋体" w:hAnsi="宋体" w:eastAsia="宋体" w:cs="宋体"/>
                <w:b w:val="0"/>
                <w:bCs/>
                <w:color w:val="auto"/>
                <w:kern w:val="0"/>
                <w:sz w:val="21"/>
                <w:szCs w:val="21"/>
                <w:highlight w:val="none"/>
                <w:lang w:val="en-US" w:eastAsia="zh-CN" w:bidi="ar-SA"/>
              </w:rPr>
            </w:pPr>
            <w:r>
              <w:rPr>
                <w:rFonts w:hint="eastAsia" w:ascii="宋体" w:hAnsi="宋体" w:eastAsia="宋体" w:cs="宋体"/>
                <w:b w:val="0"/>
                <w:bCs/>
                <w:color w:val="auto"/>
                <w:kern w:val="0"/>
                <w:sz w:val="21"/>
                <w:szCs w:val="21"/>
                <w:highlight w:val="none"/>
                <w:lang w:val="en-US" w:eastAsia="zh-CN" w:bidi="ar-SA"/>
              </w:rPr>
              <w:t xml:space="preserve">说明 </w:t>
            </w:r>
          </w:p>
        </w:tc>
      </w:tr>
      <w:tr w14:paraId="1601F8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5" w:hRule="atLeast"/>
          <w:jc w:val="center"/>
        </w:trPr>
        <w:tc>
          <w:tcPr>
            <w:tcW w:w="428" w:type="pct"/>
            <w:tcBorders>
              <w:top w:val="nil"/>
              <w:left w:val="single" w:color="000000" w:sz="8" w:space="0"/>
              <w:bottom w:val="single" w:color="000000" w:sz="8" w:space="0"/>
              <w:right w:val="single" w:color="000000" w:sz="8" w:space="0"/>
            </w:tcBorders>
            <w:noWrap w:val="0"/>
            <w:tcMar>
              <w:top w:w="0" w:type="dxa"/>
              <w:left w:w="28" w:type="dxa"/>
              <w:bottom w:w="0" w:type="dxa"/>
              <w:right w:w="28" w:type="dxa"/>
            </w:tcMar>
            <w:vAlign w:val="center"/>
          </w:tcPr>
          <w:p w14:paraId="59A68D56">
            <w:pPr>
              <w:keepNext/>
              <w:keepLines/>
              <w:widowControl w:val="0"/>
              <w:spacing w:before="0" w:after="0" w:line="416" w:lineRule="auto"/>
              <w:jc w:val="center"/>
              <w:outlineLvl w:val="2"/>
              <w:rPr>
                <w:rFonts w:hint="eastAsia" w:ascii="仿宋" w:hAnsi="仿宋" w:eastAsia="仿宋" w:cs="仿宋"/>
                <w:b/>
                <w:bCs/>
                <w:color w:val="auto"/>
                <w:kern w:val="0"/>
                <w:sz w:val="32"/>
                <w:szCs w:val="21"/>
                <w:highlight w:val="none"/>
                <w:lang w:val="en-US" w:eastAsia="zh-CN" w:bidi="ar-SA"/>
              </w:rPr>
            </w:pPr>
            <w:r>
              <w:rPr>
                <w:rFonts w:hint="eastAsia" w:ascii="仿宋" w:hAnsi="仿宋" w:eastAsia="仿宋" w:cs="仿宋"/>
                <w:b/>
                <w:bCs/>
                <w:color w:val="auto"/>
                <w:kern w:val="0"/>
                <w:sz w:val="32"/>
                <w:szCs w:val="21"/>
                <w:highlight w:val="none"/>
                <w:lang w:val="en-US" w:eastAsia="zh-CN" w:bidi="ar-SA"/>
              </w:rPr>
              <w:t xml:space="preserve">  </w:t>
            </w:r>
          </w:p>
        </w:tc>
        <w:tc>
          <w:tcPr>
            <w:tcW w:w="56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7C75FB97">
            <w:pPr>
              <w:keepNext/>
              <w:keepLines/>
              <w:widowControl w:val="0"/>
              <w:spacing w:before="0" w:after="0" w:line="416" w:lineRule="auto"/>
              <w:jc w:val="center"/>
              <w:outlineLvl w:val="2"/>
              <w:rPr>
                <w:rFonts w:hint="eastAsia" w:ascii="仿宋" w:hAnsi="仿宋" w:eastAsia="仿宋" w:cs="仿宋"/>
                <w:b/>
                <w:bCs/>
                <w:color w:val="auto"/>
                <w:kern w:val="0"/>
                <w:sz w:val="32"/>
                <w:szCs w:val="21"/>
                <w:highlight w:val="none"/>
                <w:lang w:val="en-US" w:eastAsia="zh-CN" w:bidi="ar-SA"/>
              </w:rPr>
            </w:pPr>
            <w:r>
              <w:rPr>
                <w:rFonts w:hint="eastAsia" w:ascii="仿宋" w:hAnsi="仿宋" w:eastAsia="仿宋" w:cs="仿宋"/>
                <w:b/>
                <w:bCs/>
                <w:color w:val="auto"/>
                <w:kern w:val="0"/>
                <w:sz w:val="32"/>
                <w:szCs w:val="21"/>
                <w:highlight w:val="none"/>
                <w:lang w:val="en-US" w:eastAsia="zh-CN" w:bidi="ar-SA"/>
              </w:rPr>
              <w:t xml:space="preserve">  </w:t>
            </w:r>
          </w:p>
        </w:tc>
        <w:tc>
          <w:tcPr>
            <w:tcW w:w="84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465E5FEA">
            <w:pPr>
              <w:keepNext/>
              <w:keepLines/>
              <w:widowControl w:val="0"/>
              <w:spacing w:before="0" w:after="0" w:line="416" w:lineRule="auto"/>
              <w:jc w:val="center"/>
              <w:outlineLvl w:val="2"/>
              <w:rPr>
                <w:rFonts w:hint="eastAsia" w:ascii="仿宋" w:hAnsi="仿宋" w:eastAsia="仿宋" w:cs="仿宋"/>
                <w:b/>
                <w:bCs/>
                <w:color w:val="auto"/>
                <w:kern w:val="0"/>
                <w:sz w:val="32"/>
                <w:szCs w:val="21"/>
                <w:highlight w:val="none"/>
                <w:lang w:val="en-US" w:eastAsia="zh-CN" w:bidi="ar-SA"/>
              </w:rPr>
            </w:pPr>
            <w:r>
              <w:rPr>
                <w:rFonts w:hint="eastAsia" w:ascii="仿宋" w:hAnsi="仿宋" w:eastAsia="仿宋" w:cs="仿宋"/>
                <w:b/>
                <w:bCs/>
                <w:color w:val="auto"/>
                <w:kern w:val="0"/>
                <w:sz w:val="32"/>
                <w:szCs w:val="21"/>
                <w:highlight w:val="none"/>
                <w:lang w:val="en-US" w:eastAsia="zh-CN" w:bidi="ar-SA"/>
              </w:rPr>
              <w:t xml:space="preserve">  </w:t>
            </w:r>
          </w:p>
        </w:tc>
        <w:tc>
          <w:tcPr>
            <w:tcW w:w="746"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1051CAF0">
            <w:pPr>
              <w:keepNext/>
              <w:keepLines/>
              <w:widowControl w:val="0"/>
              <w:spacing w:before="0" w:after="0" w:line="416" w:lineRule="auto"/>
              <w:jc w:val="center"/>
              <w:outlineLvl w:val="2"/>
              <w:rPr>
                <w:rFonts w:hint="eastAsia" w:ascii="仿宋" w:hAnsi="仿宋" w:eastAsia="仿宋" w:cs="仿宋"/>
                <w:b/>
                <w:bCs/>
                <w:color w:val="auto"/>
                <w:kern w:val="0"/>
                <w:sz w:val="32"/>
                <w:szCs w:val="21"/>
                <w:highlight w:val="none"/>
                <w:lang w:val="en-US" w:eastAsia="zh-CN" w:bidi="ar-SA"/>
              </w:rPr>
            </w:pPr>
            <w:r>
              <w:rPr>
                <w:rFonts w:hint="eastAsia" w:ascii="仿宋" w:hAnsi="仿宋" w:eastAsia="仿宋" w:cs="仿宋"/>
                <w:b/>
                <w:bCs/>
                <w:color w:val="auto"/>
                <w:kern w:val="0"/>
                <w:sz w:val="32"/>
                <w:szCs w:val="21"/>
                <w:highlight w:val="none"/>
                <w:lang w:val="en-US" w:eastAsia="zh-CN" w:bidi="ar-SA"/>
              </w:rPr>
              <w:t xml:space="preserve">  </w:t>
            </w:r>
          </w:p>
        </w:tc>
        <w:tc>
          <w:tcPr>
            <w:tcW w:w="84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3392AD46">
            <w:pPr>
              <w:keepNext/>
              <w:keepLines/>
              <w:widowControl w:val="0"/>
              <w:spacing w:before="0" w:after="0" w:line="416" w:lineRule="auto"/>
              <w:jc w:val="center"/>
              <w:outlineLvl w:val="2"/>
              <w:rPr>
                <w:rFonts w:hint="eastAsia" w:ascii="仿宋" w:hAnsi="仿宋" w:eastAsia="仿宋" w:cs="仿宋"/>
                <w:b/>
                <w:bCs/>
                <w:color w:val="auto"/>
                <w:kern w:val="0"/>
                <w:sz w:val="32"/>
                <w:szCs w:val="21"/>
                <w:highlight w:val="none"/>
                <w:lang w:val="en-US" w:eastAsia="zh-CN" w:bidi="ar-SA"/>
              </w:rPr>
            </w:pPr>
            <w:r>
              <w:rPr>
                <w:rFonts w:hint="eastAsia" w:ascii="仿宋" w:hAnsi="仿宋" w:eastAsia="仿宋" w:cs="仿宋"/>
                <w:b/>
                <w:bCs/>
                <w:color w:val="auto"/>
                <w:kern w:val="0"/>
                <w:sz w:val="32"/>
                <w:szCs w:val="21"/>
                <w:highlight w:val="none"/>
                <w:lang w:val="en-US" w:eastAsia="zh-CN" w:bidi="ar-SA"/>
              </w:rPr>
              <w:t xml:space="preserve">  </w:t>
            </w:r>
          </w:p>
        </w:tc>
        <w:tc>
          <w:tcPr>
            <w:tcW w:w="84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25D8BE5A">
            <w:pPr>
              <w:keepNext/>
              <w:keepLines/>
              <w:widowControl w:val="0"/>
              <w:spacing w:before="0" w:after="0" w:line="416" w:lineRule="auto"/>
              <w:jc w:val="center"/>
              <w:outlineLvl w:val="2"/>
              <w:rPr>
                <w:rFonts w:hint="eastAsia" w:ascii="仿宋" w:hAnsi="仿宋" w:eastAsia="仿宋" w:cs="仿宋"/>
                <w:b/>
                <w:bCs/>
                <w:color w:val="auto"/>
                <w:kern w:val="0"/>
                <w:sz w:val="32"/>
                <w:szCs w:val="21"/>
                <w:highlight w:val="none"/>
                <w:lang w:val="en-US" w:eastAsia="zh-CN" w:bidi="ar-SA"/>
              </w:rPr>
            </w:pPr>
            <w:r>
              <w:rPr>
                <w:rFonts w:hint="eastAsia" w:ascii="仿宋" w:hAnsi="仿宋" w:eastAsia="仿宋" w:cs="仿宋"/>
                <w:b/>
                <w:bCs/>
                <w:color w:val="auto"/>
                <w:kern w:val="0"/>
                <w:sz w:val="32"/>
                <w:szCs w:val="21"/>
                <w:highlight w:val="none"/>
                <w:lang w:val="en-US" w:eastAsia="zh-CN" w:bidi="ar-SA"/>
              </w:rPr>
              <w:t xml:space="preserve">  </w:t>
            </w:r>
          </w:p>
        </w:tc>
        <w:tc>
          <w:tcPr>
            <w:tcW w:w="746"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7098C0CC">
            <w:pPr>
              <w:keepNext/>
              <w:keepLines/>
              <w:widowControl w:val="0"/>
              <w:spacing w:before="0" w:after="0" w:line="416" w:lineRule="auto"/>
              <w:jc w:val="center"/>
              <w:outlineLvl w:val="2"/>
              <w:rPr>
                <w:rFonts w:hint="eastAsia" w:ascii="仿宋" w:hAnsi="仿宋" w:eastAsia="仿宋" w:cs="仿宋"/>
                <w:b/>
                <w:bCs/>
                <w:color w:val="auto"/>
                <w:kern w:val="0"/>
                <w:sz w:val="32"/>
                <w:szCs w:val="21"/>
                <w:highlight w:val="none"/>
                <w:lang w:val="en-US" w:eastAsia="zh-CN" w:bidi="ar-SA"/>
              </w:rPr>
            </w:pPr>
            <w:r>
              <w:rPr>
                <w:rFonts w:hint="eastAsia" w:ascii="仿宋" w:hAnsi="仿宋" w:eastAsia="仿宋" w:cs="仿宋"/>
                <w:b/>
                <w:bCs/>
                <w:color w:val="auto"/>
                <w:kern w:val="0"/>
                <w:sz w:val="32"/>
                <w:szCs w:val="21"/>
                <w:highlight w:val="none"/>
                <w:lang w:val="en-US" w:eastAsia="zh-CN" w:bidi="ar-SA"/>
              </w:rPr>
              <w:t xml:space="preserve">  </w:t>
            </w:r>
          </w:p>
        </w:tc>
      </w:tr>
      <w:tr w14:paraId="51BB2A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5" w:hRule="atLeast"/>
          <w:jc w:val="center"/>
        </w:trPr>
        <w:tc>
          <w:tcPr>
            <w:tcW w:w="428" w:type="pct"/>
            <w:tcBorders>
              <w:top w:val="nil"/>
              <w:left w:val="single" w:color="000000" w:sz="8" w:space="0"/>
              <w:bottom w:val="single" w:color="000000" w:sz="8" w:space="0"/>
              <w:right w:val="single" w:color="000000" w:sz="8" w:space="0"/>
            </w:tcBorders>
            <w:noWrap w:val="0"/>
            <w:tcMar>
              <w:top w:w="0" w:type="dxa"/>
              <w:left w:w="28" w:type="dxa"/>
              <w:bottom w:w="0" w:type="dxa"/>
              <w:right w:w="28" w:type="dxa"/>
            </w:tcMar>
            <w:vAlign w:val="center"/>
          </w:tcPr>
          <w:p w14:paraId="0AE48887">
            <w:pPr>
              <w:keepNext/>
              <w:keepLines/>
              <w:widowControl w:val="0"/>
              <w:spacing w:before="0" w:after="0" w:line="416" w:lineRule="auto"/>
              <w:jc w:val="center"/>
              <w:outlineLvl w:val="2"/>
              <w:rPr>
                <w:rFonts w:hint="eastAsia" w:ascii="仿宋" w:hAnsi="仿宋" w:eastAsia="仿宋" w:cs="仿宋"/>
                <w:b/>
                <w:bCs/>
                <w:color w:val="auto"/>
                <w:kern w:val="0"/>
                <w:sz w:val="32"/>
                <w:szCs w:val="21"/>
                <w:highlight w:val="none"/>
                <w:lang w:val="en-US" w:eastAsia="zh-CN" w:bidi="ar-SA"/>
              </w:rPr>
            </w:pPr>
            <w:r>
              <w:rPr>
                <w:rFonts w:hint="eastAsia" w:ascii="仿宋" w:hAnsi="仿宋" w:eastAsia="仿宋" w:cs="仿宋"/>
                <w:b/>
                <w:bCs/>
                <w:color w:val="auto"/>
                <w:kern w:val="0"/>
                <w:sz w:val="32"/>
                <w:szCs w:val="21"/>
                <w:highlight w:val="none"/>
                <w:lang w:val="en-US" w:eastAsia="zh-CN" w:bidi="ar-SA"/>
              </w:rPr>
              <w:t xml:space="preserve">  </w:t>
            </w:r>
          </w:p>
        </w:tc>
        <w:tc>
          <w:tcPr>
            <w:tcW w:w="56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7766A51E">
            <w:pPr>
              <w:keepNext/>
              <w:keepLines/>
              <w:widowControl w:val="0"/>
              <w:spacing w:before="0" w:after="0" w:line="416" w:lineRule="auto"/>
              <w:jc w:val="center"/>
              <w:outlineLvl w:val="2"/>
              <w:rPr>
                <w:rFonts w:hint="eastAsia" w:ascii="仿宋" w:hAnsi="仿宋" w:eastAsia="仿宋" w:cs="仿宋"/>
                <w:b/>
                <w:bCs/>
                <w:color w:val="auto"/>
                <w:kern w:val="0"/>
                <w:sz w:val="32"/>
                <w:szCs w:val="21"/>
                <w:highlight w:val="none"/>
                <w:lang w:val="en-US" w:eastAsia="zh-CN" w:bidi="ar-SA"/>
              </w:rPr>
            </w:pPr>
            <w:r>
              <w:rPr>
                <w:rFonts w:hint="eastAsia" w:ascii="仿宋" w:hAnsi="仿宋" w:eastAsia="仿宋" w:cs="仿宋"/>
                <w:b/>
                <w:bCs/>
                <w:color w:val="auto"/>
                <w:kern w:val="0"/>
                <w:sz w:val="32"/>
                <w:szCs w:val="21"/>
                <w:highlight w:val="none"/>
                <w:lang w:val="en-US" w:eastAsia="zh-CN" w:bidi="ar-SA"/>
              </w:rPr>
              <w:t xml:space="preserve">  </w:t>
            </w:r>
          </w:p>
        </w:tc>
        <w:tc>
          <w:tcPr>
            <w:tcW w:w="84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1B587E98">
            <w:pPr>
              <w:keepNext/>
              <w:keepLines/>
              <w:widowControl w:val="0"/>
              <w:spacing w:before="0" w:after="0" w:line="416" w:lineRule="auto"/>
              <w:jc w:val="center"/>
              <w:outlineLvl w:val="2"/>
              <w:rPr>
                <w:rFonts w:hint="eastAsia" w:ascii="仿宋" w:hAnsi="仿宋" w:eastAsia="仿宋" w:cs="仿宋"/>
                <w:b/>
                <w:bCs/>
                <w:color w:val="auto"/>
                <w:kern w:val="0"/>
                <w:sz w:val="32"/>
                <w:szCs w:val="21"/>
                <w:highlight w:val="none"/>
                <w:lang w:val="en-US" w:eastAsia="zh-CN" w:bidi="ar-SA"/>
              </w:rPr>
            </w:pPr>
            <w:r>
              <w:rPr>
                <w:rFonts w:hint="eastAsia" w:ascii="仿宋" w:hAnsi="仿宋" w:eastAsia="仿宋" w:cs="仿宋"/>
                <w:b/>
                <w:bCs/>
                <w:color w:val="auto"/>
                <w:kern w:val="0"/>
                <w:sz w:val="32"/>
                <w:szCs w:val="21"/>
                <w:highlight w:val="none"/>
                <w:lang w:val="en-US" w:eastAsia="zh-CN" w:bidi="ar-SA"/>
              </w:rPr>
              <w:t xml:space="preserve">  </w:t>
            </w:r>
          </w:p>
        </w:tc>
        <w:tc>
          <w:tcPr>
            <w:tcW w:w="746"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4E14D9A5">
            <w:pPr>
              <w:keepNext/>
              <w:keepLines/>
              <w:widowControl w:val="0"/>
              <w:spacing w:before="0" w:after="0" w:line="416" w:lineRule="auto"/>
              <w:jc w:val="center"/>
              <w:outlineLvl w:val="2"/>
              <w:rPr>
                <w:rFonts w:hint="eastAsia" w:ascii="仿宋" w:hAnsi="仿宋" w:eastAsia="仿宋" w:cs="仿宋"/>
                <w:b/>
                <w:bCs/>
                <w:color w:val="auto"/>
                <w:kern w:val="0"/>
                <w:sz w:val="32"/>
                <w:szCs w:val="21"/>
                <w:highlight w:val="none"/>
                <w:lang w:val="en-US" w:eastAsia="zh-CN" w:bidi="ar-SA"/>
              </w:rPr>
            </w:pPr>
            <w:r>
              <w:rPr>
                <w:rFonts w:hint="eastAsia" w:ascii="仿宋" w:hAnsi="仿宋" w:eastAsia="仿宋" w:cs="仿宋"/>
                <w:b/>
                <w:bCs/>
                <w:color w:val="auto"/>
                <w:kern w:val="0"/>
                <w:sz w:val="32"/>
                <w:szCs w:val="21"/>
                <w:highlight w:val="none"/>
                <w:lang w:val="en-US" w:eastAsia="zh-CN" w:bidi="ar-SA"/>
              </w:rPr>
              <w:t xml:space="preserve">  </w:t>
            </w:r>
          </w:p>
        </w:tc>
        <w:tc>
          <w:tcPr>
            <w:tcW w:w="84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74399A96">
            <w:pPr>
              <w:keepNext/>
              <w:keepLines/>
              <w:widowControl w:val="0"/>
              <w:spacing w:before="0" w:after="0" w:line="416" w:lineRule="auto"/>
              <w:jc w:val="center"/>
              <w:outlineLvl w:val="2"/>
              <w:rPr>
                <w:rFonts w:hint="eastAsia" w:ascii="仿宋" w:hAnsi="仿宋" w:eastAsia="仿宋" w:cs="仿宋"/>
                <w:b/>
                <w:bCs/>
                <w:color w:val="auto"/>
                <w:kern w:val="0"/>
                <w:sz w:val="32"/>
                <w:szCs w:val="21"/>
                <w:highlight w:val="none"/>
                <w:lang w:val="en-US" w:eastAsia="zh-CN" w:bidi="ar-SA"/>
              </w:rPr>
            </w:pPr>
            <w:r>
              <w:rPr>
                <w:rFonts w:hint="eastAsia" w:ascii="仿宋" w:hAnsi="仿宋" w:eastAsia="仿宋" w:cs="仿宋"/>
                <w:b/>
                <w:bCs/>
                <w:color w:val="auto"/>
                <w:kern w:val="0"/>
                <w:sz w:val="32"/>
                <w:szCs w:val="21"/>
                <w:highlight w:val="none"/>
                <w:lang w:val="en-US" w:eastAsia="zh-CN" w:bidi="ar-SA"/>
              </w:rPr>
              <w:t xml:space="preserve">  </w:t>
            </w:r>
          </w:p>
        </w:tc>
        <w:tc>
          <w:tcPr>
            <w:tcW w:w="84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6B70D974">
            <w:pPr>
              <w:keepNext/>
              <w:keepLines/>
              <w:widowControl w:val="0"/>
              <w:spacing w:before="0" w:after="0" w:line="416" w:lineRule="auto"/>
              <w:jc w:val="center"/>
              <w:outlineLvl w:val="2"/>
              <w:rPr>
                <w:rFonts w:hint="eastAsia" w:ascii="仿宋" w:hAnsi="仿宋" w:eastAsia="仿宋" w:cs="仿宋"/>
                <w:b/>
                <w:bCs/>
                <w:color w:val="auto"/>
                <w:kern w:val="0"/>
                <w:sz w:val="32"/>
                <w:szCs w:val="21"/>
                <w:highlight w:val="none"/>
                <w:lang w:val="en-US" w:eastAsia="zh-CN" w:bidi="ar-SA"/>
              </w:rPr>
            </w:pPr>
            <w:r>
              <w:rPr>
                <w:rFonts w:hint="eastAsia" w:ascii="仿宋" w:hAnsi="仿宋" w:eastAsia="仿宋" w:cs="仿宋"/>
                <w:b/>
                <w:bCs/>
                <w:color w:val="auto"/>
                <w:kern w:val="0"/>
                <w:sz w:val="32"/>
                <w:szCs w:val="21"/>
                <w:highlight w:val="none"/>
                <w:lang w:val="en-US" w:eastAsia="zh-CN" w:bidi="ar-SA"/>
              </w:rPr>
              <w:t xml:space="preserve">  </w:t>
            </w:r>
          </w:p>
        </w:tc>
        <w:tc>
          <w:tcPr>
            <w:tcW w:w="746"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237FF0A3">
            <w:pPr>
              <w:keepNext/>
              <w:keepLines/>
              <w:widowControl w:val="0"/>
              <w:spacing w:before="0" w:after="0" w:line="416" w:lineRule="auto"/>
              <w:jc w:val="center"/>
              <w:outlineLvl w:val="2"/>
              <w:rPr>
                <w:rFonts w:hint="eastAsia" w:ascii="仿宋" w:hAnsi="仿宋" w:eastAsia="仿宋" w:cs="仿宋"/>
                <w:b/>
                <w:bCs/>
                <w:color w:val="auto"/>
                <w:kern w:val="0"/>
                <w:sz w:val="32"/>
                <w:szCs w:val="21"/>
                <w:highlight w:val="none"/>
                <w:lang w:val="en-US" w:eastAsia="zh-CN" w:bidi="ar-SA"/>
              </w:rPr>
            </w:pPr>
            <w:r>
              <w:rPr>
                <w:rFonts w:hint="eastAsia" w:ascii="仿宋" w:hAnsi="仿宋" w:eastAsia="仿宋" w:cs="仿宋"/>
                <w:b/>
                <w:bCs/>
                <w:color w:val="auto"/>
                <w:kern w:val="0"/>
                <w:sz w:val="32"/>
                <w:szCs w:val="21"/>
                <w:highlight w:val="none"/>
                <w:lang w:val="en-US" w:eastAsia="zh-CN" w:bidi="ar-SA"/>
              </w:rPr>
              <w:t xml:space="preserve">  </w:t>
            </w:r>
          </w:p>
        </w:tc>
      </w:tr>
      <w:tr w14:paraId="3BEB76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5" w:hRule="atLeast"/>
          <w:jc w:val="center"/>
        </w:trPr>
        <w:tc>
          <w:tcPr>
            <w:tcW w:w="428" w:type="pct"/>
            <w:tcBorders>
              <w:top w:val="nil"/>
              <w:left w:val="single" w:color="000000" w:sz="8" w:space="0"/>
              <w:bottom w:val="single" w:color="000000" w:sz="8" w:space="0"/>
              <w:right w:val="single" w:color="000000" w:sz="8" w:space="0"/>
            </w:tcBorders>
            <w:noWrap w:val="0"/>
            <w:tcMar>
              <w:top w:w="0" w:type="dxa"/>
              <w:left w:w="28" w:type="dxa"/>
              <w:bottom w:w="0" w:type="dxa"/>
              <w:right w:w="28" w:type="dxa"/>
            </w:tcMar>
            <w:vAlign w:val="center"/>
          </w:tcPr>
          <w:p w14:paraId="18E1DDFA">
            <w:pPr>
              <w:keepNext/>
              <w:keepLines/>
              <w:widowControl w:val="0"/>
              <w:spacing w:before="0" w:after="0" w:line="416" w:lineRule="auto"/>
              <w:jc w:val="center"/>
              <w:outlineLvl w:val="2"/>
              <w:rPr>
                <w:rFonts w:hint="eastAsia" w:ascii="仿宋" w:hAnsi="仿宋" w:eastAsia="仿宋" w:cs="仿宋"/>
                <w:b/>
                <w:bCs/>
                <w:color w:val="auto"/>
                <w:kern w:val="0"/>
                <w:sz w:val="32"/>
                <w:szCs w:val="21"/>
                <w:highlight w:val="none"/>
                <w:lang w:val="en-US" w:eastAsia="zh-CN" w:bidi="ar-SA"/>
              </w:rPr>
            </w:pPr>
            <w:r>
              <w:rPr>
                <w:rFonts w:hint="eastAsia" w:ascii="仿宋" w:hAnsi="仿宋" w:eastAsia="仿宋" w:cs="仿宋"/>
                <w:b/>
                <w:bCs/>
                <w:color w:val="auto"/>
                <w:kern w:val="0"/>
                <w:sz w:val="32"/>
                <w:szCs w:val="21"/>
                <w:highlight w:val="none"/>
                <w:lang w:val="en-US" w:eastAsia="zh-CN" w:bidi="ar-SA"/>
              </w:rPr>
              <w:t xml:space="preserve">  </w:t>
            </w:r>
          </w:p>
        </w:tc>
        <w:tc>
          <w:tcPr>
            <w:tcW w:w="56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6E69B966">
            <w:pPr>
              <w:keepNext/>
              <w:keepLines/>
              <w:widowControl w:val="0"/>
              <w:spacing w:before="0" w:after="0" w:line="416" w:lineRule="auto"/>
              <w:jc w:val="center"/>
              <w:outlineLvl w:val="2"/>
              <w:rPr>
                <w:rFonts w:hint="eastAsia" w:ascii="仿宋" w:hAnsi="仿宋" w:eastAsia="仿宋" w:cs="仿宋"/>
                <w:b/>
                <w:bCs/>
                <w:color w:val="auto"/>
                <w:kern w:val="0"/>
                <w:sz w:val="32"/>
                <w:szCs w:val="21"/>
                <w:highlight w:val="none"/>
                <w:lang w:val="en-US" w:eastAsia="zh-CN" w:bidi="ar-SA"/>
              </w:rPr>
            </w:pPr>
            <w:r>
              <w:rPr>
                <w:rFonts w:hint="eastAsia" w:ascii="仿宋" w:hAnsi="仿宋" w:eastAsia="仿宋" w:cs="仿宋"/>
                <w:b/>
                <w:bCs/>
                <w:color w:val="auto"/>
                <w:kern w:val="0"/>
                <w:sz w:val="32"/>
                <w:szCs w:val="21"/>
                <w:highlight w:val="none"/>
                <w:lang w:val="en-US" w:eastAsia="zh-CN" w:bidi="ar-SA"/>
              </w:rPr>
              <w:t xml:space="preserve">  </w:t>
            </w:r>
          </w:p>
        </w:tc>
        <w:tc>
          <w:tcPr>
            <w:tcW w:w="84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735FD7F0">
            <w:pPr>
              <w:keepNext/>
              <w:keepLines/>
              <w:widowControl w:val="0"/>
              <w:spacing w:before="0" w:after="0" w:line="416" w:lineRule="auto"/>
              <w:jc w:val="center"/>
              <w:outlineLvl w:val="2"/>
              <w:rPr>
                <w:rFonts w:hint="eastAsia" w:ascii="仿宋" w:hAnsi="仿宋" w:eastAsia="仿宋" w:cs="仿宋"/>
                <w:b/>
                <w:bCs/>
                <w:color w:val="auto"/>
                <w:kern w:val="0"/>
                <w:sz w:val="32"/>
                <w:szCs w:val="21"/>
                <w:highlight w:val="none"/>
                <w:lang w:val="en-US" w:eastAsia="zh-CN" w:bidi="ar-SA"/>
              </w:rPr>
            </w:pPr>
            <w:r>
              <w:rPr>
                <w:rFonts w:hint="eastAsia" w:ascii="仿宋" w:hAnsi="仿宋" w:eastAsia="仿宋" w:cs="仿宋"/>
                <w:b/>
                <w:bCs/>
                <w:color w:val="auto"/>
                <w:kern w:val="0"/>
                <w:sz w:val="32"/>
                <w:szCs w:val="21"/>
                <w:highlight w:val="none"/>
                <w:lang w:val="en-US" w:eastAsia="zh-CN" w:bidi="ar-SA"/>
              </w:rPr>
              <w:t xml:space="preserve">  </w:t>
            </w:r>
          </w:p>
        </w:tc>
        <w:tc>
          <w:tcPr>
            <w:tcW w:w="746"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00D4AF35">
            <w:pPr>
              <w:keepNext/>
              <w:keepLines/>
              <w:widowControl w:val="0"/>
              <w:spacing w:before="0" w:after="0" w:line="416" w:lineRule="auto"/>
              <w:jc w:val="center"/>
              <w:outlineLvl w:val="2"/>
              <w:rPr>
                <w:rFonts w:hint="eastAsia" w:ascii="仿宋" w:hAnsi="仿宋" w:eastAsia="仿宋" w:cs="仿宋"/>
                <w:b/>
                <w:bCs/>
                <w:color w:val="auto"/>
                <w:kern w:val="0"/>
                <w:sz w:val="32"/>
                <w:szCs w:val="21"/>
                <w:highlight w:val="none"/>
                <w:lang w:val="en-US" w:eastAsia="zh-CN" w:bidi="ar-SA"/>
              </w:rPr>
            </w:pPr>
            <w:r>
              <w:rPr>
                <w:rFonts w:hint="eastAsia" w:ascii="仿宋" w:hAnsi="仿宋" w:eastAsia="仿宋" w:cs="仿宋"/>
                <w:b/>
                <w:bCs/>
                <w:color w:val="auto"/>
                <w:kern w:val="0"/>
                <w:sz w:val="32"/>
                <w:szCs w:val="21"/>
                <w:highlight w:val="none"/>
                <w:lang w:val="en-US" w:eastAsia="zh-CN" w:bidi="ar-SA"/>
              </w:rPr>
              <w:t xml:space="preserve">  </w:t>
            </w:r>
          </w:p>
        </w:tc>
        <w:tc>
          <w:tcPr>
            <w:tcW w:w="84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248CBE73">
            <w:pPr>
              <w:keepNext/>
              <w:keepLines/>
              <w:widowControl w:val="0"/>
              <w:spacing w:before="0" w:after="0" w:line="416" w:lineRule="auto"/>
              <w:jc w:val="center"/>
              <w:outlineLvl w:val="2"/>
              <w:rPr>
                <w:rFonts w:hint="eastAsia" w:ascii="仿宋" w:hAnsi="仿宋" w:eastAsia="仿宋" w:cs="仿宋"/>
                <w:b/>
                <w:bCs/>
                <w:color w:val="auto"/>
                <w:kern w:val="0"/>
                <w:sz w:val="32"/>
                <w:szCs w:val="21"/>
                <w:highlight w:val="none"/>
                <w:lang w:val="en-US" w:eastAsia="zh-CN" w:bidi="ar-SA"/>
              </w:rPr>
            </w:pPr>
            <w:r>
              <w:rPr>
                <w:rFonts w:hint="eastAsia" w:ascii="仿宋" w:hAnsi="仿宋" w:eastAsia="仿宋" w:cs="仿宋"/>
                <w:b/>
                <w:bCs/>
                <w:color w:val="auto"/>
                <w:kern w:val="0"/>
                <w:sz w:val="32"/>
                <w:szCs w:val="21"/>
                <w:highlight w:val="none"/>
                <w:lang w:val="en-US" w:eastAsia="zh-CN" w:bidi="ar-SA"/>
              </w:rPr>
              <w:t xml:space="preserve">  </w:t>
            </w:r>
          </w:p>
        </w:tc>
        <w:tc>
          <w:tcPr>
            <w:tcW w:w="84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4658A337">
            <w:pPr>
              <w:keepNext/>
              <w:keepLines/>
              <w:widowControl w:val="0"/>
              <w:spacing w:before="0" w:after="0" w:line="416" w:lineRule="auto"/>
              <w:jc w:val="center"/>
              <w:outlineLvl w:val="2"/>
              <w:rPr>
                <w:rFonts w:hint="eastAsia" w:ascii="仿宋" w:hAnsi="仿宋" w:eastAsia="仿宋" w:cs="仿宋"/>
                <w:b/>
                <w:bCs/>
                <w:color w:val="auto"/>
                <w:kern w:val="0"/>
                <w:sz w:val="32"/>
                <w:szCs w:val="21"/>
                <w:highlight w:val="none"/>
                <w:lang w:val="en-US" w:eastAsia="zh-CN" w:bidi="ar-SA"/>
              </w:rPr>
            </w:pPr>
            <w:r>
              <w:rPr>
                <w:rFonts w:hint="eastAsia" w:ascii="仿宋" w:hAnsi="仿宋" w:eastAsia="仿宋" w:cs="仿宋"/>
                <w:b/>
                <w:bCs/>
                <w:color w:val="auto"/>
                <w:kern w:val="0"/>
                <w:sz w:val="32"/>
                <w:szCs w:val="21"/>
                <w:highlight w:val="none"/>
                <w:lang w:val="en-US" w:eastAsia="zh-CN" w:bidi="ar-SA"/>
              </w:rPr>
              <w:t xml:space="preserve">  </w:t>
            </w:r>
          </w:p>
        </w:tc>
        <w:tc>
          <w:tcPr>
            <w:tcW w:w="746"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422FFC55">
            <w:pPr>
              <w:keepNext/>
              <w:keepLines/>
              <w:widowControl w:val="0"/>
              <w:spacing w:before="0" w:after="0" w:line="416" w:lineRule="auto"/>
              <w:jc w:val="center"/>
              <w:outlineLvl w:val="2"/>
              <w:rPr>
                <w:rFonts w:hint="eastAsia" w:ascii="仿宋" w:hAnsi="仿宋" w:eastAsia="仿宋" w:cs="仿宋"/>
                <w:b/>
                <w:bCs/>
                <w:color w:val="auto"/>
                <w:kern w:val="0"/>
                <w:sz w:val="32"/>
                <w:szCs w:val="21"/>
                <w:highlight w:val="none"/>
                <w:lang w:val="en-US" w:eastAsia="zh-CN" w:bidi="ar-SA"/>
              </w:rPr>
            </w:pPr>
            <w:r>
              <w:rPr>
                <w:rFonts w:hint="eastAsia" w:ascii="仿宋" w:hAnsi="仿宋" w:eastAsia="仿宋" w:cs="仿宋"/>
                <w:b/>
                <w:bCs/>
                <w:color w:val="auto"/>
                <w:kern w:val="0"/>
                <w:sz w:val="32"/>
                <w:szCs w:val="21"/>
                <w:highlight w:val="none"/>
                <w:lang w:val="en-US" w:eastAsia="zh-CN" w:bidi="ar-SA"/>
              </w:rPr>
              <w:t xml:space="preserve">  </w:t>
            </w:r>
          </w:p>
        </w:tc>
      </w:tr>
      <w:tr w14:paraId="73F2D6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5" w:hRule="atLeast"/>
          <w:jc w:val="center"/>
        </w:trPr>
        <w:tc>
          <w:tcPr>
            <w:tcW w:w="428" w:type="pct"/>
            <w:tcBorders>
              <w:top w:val="nil"/>
              <w:left w:val="single" w:color="000000" w:sz="8" w:space="0"/>
              <w:bottom w:val="single" w:color="000000" w:sz="8" w:space="0"/>
              <w:right w:val="single" w:color="000000" w:sz="8" w:space="0"/>
            </w:tcBorders>
            <w:noWrap w:val="0"/>
            <w:tcMar>
              <w:top w:w="0" w:type="dxa"/>
              <w:left w:w="28" w:type="dxa"/>
              <w:bottom w:w="0" w:type="dxa"/>
              <w:right w:w="28" w:type="dxa"/>
            </w:tcMar>
            <w:vAlign w:val="center"/>
          </w:tcPr>
          <w:p w14:paraId="07ED3E3C">
            <w:pPr>
              <w:keepNext/>
              <w:keepLines/>
              <w:widowControl w:val="0"/>
              <w:spacing w:before="0" w:after="0" w:line="416" w:lineRule="auto"/>
              <w:jc w:val="center"/>
              <w:outlineLvl w:val="2"/>
              <w:rPr>
                <w:rFonts w:hint="eastAsia" w:ascii="仿宋" w:hAnsi="仿宋" w:eastAsia="仿宋" w:cs="仿宋"/>
                <w:b/>
                <w:bCs/>
                <w:color w:val="auto"/>
                <w:kern w:val="0"/>
                <w:sz w:val="32"/>
                <w:szCs w:val="21"/>
                <w:highlight w:val="none"/>
                <w:lang w:val="en-US" w:eastAsia="zh-CN" w:bidi="ar-SA"/>
              </w:rPr>
            </w:pPr>
            <w:r>
              <w:rPr>
                <w:rFonts w:hint="eastAsia" w:ascii="仿宋" w:hAnsi="仿宋" w:eastAsia="仿宋" w:cs="仿宋"/>
                <w:b/>
                <w:bCs/>
                <w:color w:val="auto"/>
                <w:kern w:val="0"/>
                <w:sz w:val="32"/>
                <w:szCs w:val="21"/>
                <w:highlight w:val="none"/>
                <w:lang w:val="en-US" w:eastAsia="zh-CN" w:bidi="ar-SA"/>
              </w:rPr>
              <w:t xml:space="preserve">  </w:t>
            </w:r>
          </w:p>
        </w:tc>
        <w:tc>
          <w:tcPr>
            <w:tcW w:w="56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41735F13">
            <w:pPr>
              <w:keepNext/>
              <w:keepLines/>
              <w:widowControl w:val="0"/>
              <w:spacing w:before="0" w:after="0" w:line="416" w:lineRule="auto"/>
              <w:jc w:val="center"/>
              <w:outlineLvl w:val="2"/>
              <w:rPr>
                <w:rFonts w:hint="eastAsia" w:ascii="仿宋" w:hAnsi="仿宋" w:eastAsia="仿宋" w:cs="仿宋"/>
                <w:b/>
                <w:bCs/>
                <w:color w:val="auto"/>
                <w:kern w:val="0"/>
                <w:sz w:val="32"/>
                <w:szCs w:val="21"/>
                <w:highlight w:val="none"/>
                <w:lang w:val="en-US" w:eastAsia="zh-CN" w:bidi="ar-SA"/>
              </w:rPr>
            </w:pPr>
            <w:r>
              <w:rPr>
                <w:rFonts w:hint="eastAsia" w:ascii="仿宋" w:hAnsi="仿宋" w:eastAsia="仿宋" w:cs="仿宋"/>
                <w:b/>
                <w:bCs/>
                <w:color w:val="auto"/>
                <w:kern w:val="0"/>
                <w:sz w:val="32"/>
                <w:szCs w:val="21"/>
                <w:highlight w:val="none"/>
                <w:lang w:val="en-US" w:eastAsia="zh-CN" w:bidi="ar-SA"/>
              </w:rPr>
              <w:t xml:space="preserve">  </w:t>
            </w:r>
          </w:p>
        </w:tc>
        <w:tc>
          <w:tcPr>
            <w:tcW w:w="84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43B22252">
            <w:pPr>
              <w:keepNext/>
              <w:keepLines/>
              <w:widowControl w:val="0"/>
              <w:spacing w:before="0" w:after="0" w:line="416" w:lineRule="auto"/>
              <w:jc w:val="center"/>
              <w:outlineLvl w:val="2"/>
              <w:rPr>
                <w:rFonts w:hint="eastAsia" w:ascii="仿宋" w:hAnsi="仿宋" w:eastAsia="仿宋" w:cs="仿宋"/>
                <w:b/>
                <w:bCs/>
                <w:color w:val="auto"/>
                <w:kern w:val="0"/>
                <w:sz w:val="32"/>
                <w:szCs w:val="21"/>
                <w:highlight w:val="none"/>
                <w:lang w:val="en-US" w:eastAsia="zh-CN" w:bidi="ar-SA"/>
              </w:rPr>
            </w:pPr>
            <w:r>
              <w:rPr>
                <w:rFonts w:hint="eastAsia" w:ascii="仿宋" w:hAnsi="仿宋" w:eastAsia="仿宋" w:cs="仿宋"/>
                <w:b/>
                <w:bCs/>
                <w:color w:val="auto"/>
                <w:kern w:val="0"/>
                <w:sz w:val="32"/>
                <w:szCs w:val="21"/>
                <w:highlight w:val="none"/>
                <w:lang w:val="en-US" w:eastAsia="zh-CN" w:bidi="ar-SA"/>
              </w:rPr>
              <w:t xml:space="preserve">  </w:t>
            </w:r>
          </w:p>
        </w:tc>
        <w:tc>
          <w:tcPr>
            <w:tcW w:w="746"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493CF217">
            <w:pPr>
              <w:keepNext/>
              <w:keepLines/>
              <w:widowControl w:val="0"/>
              <w:spacing w:before="0" w:after="0" w:line="416" w:lineRule="auto"/>
              <w:jc w:val="center"/>
              <w:outlineLvl w:val="2"/>
              <w:rPr>
                <w:rFonts w:hint="eastAsia" w:ascii="仿宋" w:hAnsi="仿宋" w:eastAsia="仿宋" w:cs="仿宋"/>
                <w:b/>
                <w:bCs/>
                <w:color w:val="auto"/>
                <w:kern w:val="0"/>
                <w:sz w:val="32"/>
                <w:szCs w:val="21"/>
                <w:highlight w:val="none"/>
                <w:lang w:val="en-US" w:eastAsia="zh-CN" w:bidi="ar-SA"/>
              </w:rPr>
            </w:pPr>
            <w:r>
              <w:rPr>
                <w:rFonts w:hint="eastAsia" w:ascii="仿宋" w:hAnsi="仿宋" w:eastAsia="仿宋" w:cs="仿宋"/>
                <w:b/>
                <w:bCs/>
                <w:color w:val="auto"/>
                <w:kern w:val="0"/>
                <w:sz w:val="32"/>
                <w:szCs w:val="21"/>
                <w:highlight w:val="none"/>
                <w:lang w:val="en-US" w:eastAsia="zh-CN" w:bidi="ar-SA"/>
              </w:rPr>
              <w:t xml:space="preserve">  </w:t>
            </w:r>
          </w:p>
        </w:tc>
        <w:tc>
          <w:tcPr>
            <w:tcW w:w="84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6C0992BF">
            <w:pPr>
              <w:keepNext/>
              <w:keepLines/>
              <w:widowControl w:val="0"/>
              <w:spacing w:before="0" w:after="0" w:line="416" w:lineRule="auto"/>
              <w:jc w:val="center"/>
              <w:outlineLvl w:val="2"/>
              <w:rPr>
                <w:rFonts w:hint="eastAsia" w:ascii="仿宋" w:hAnsi="仿宋" w:eastAsia="仿宋" w:cs="仿宋"/>
                <w:b/>
                <w:bCs/>
                <w:color w:val="auto"/>
                <w:kern w:val="0"/>
                <w:sz w:val="32"/>
                <w:szCs w:val="21"/>
                <w:highlight w:val="none"/>
                <w:lang w:val="en-US" w:eastAsia="zh-CN" w:bidi="ar-SA"/>
              </w:rPr>
            </w:pPr>
            <w:r>
              <w:rPr>
                <w:rFonts w:hint="eastAsia" w:ascii="仿宋" w:hAnsi="仿宋" w:eastAsia="仿宋" w:cs="仿宋"/>
                <w:b/>
                <w:bCs/>
                <w:color w:val="auto"/>
                <w:kern w:val="0"/>
                <w:sz w:val="32"/>
                <w:szCs w:val="21"/>
                <w:highlight w:val="none"/>
                <w:lang w:val="en-US" w:eastAsia="zh-CN" w:bidi="ar-SA"/>
              </w:rPr>
              <w:t xml:space="preserve">  </w:t>
            </w:r>
          </w:p>
        </w:tc>
        <w:tc>
          <w:tcPr>
            <w:tcW w:w="84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153EBB63">
            <w:pPr>
              <w:keepNext/>
              <w:keepLines/>
              <w:widowControl w:val="0"/>
              <w:spacing w:before="0" w:after="0" w:line="416" w:lineRule="auto"/>
              <w:jc w:val="center"/>
              <w:outlineLvl w:val="2"/>
              <w:rPr>
                <w:rFonts w:hint="eastAsia" w:ascii="仿宋" w:hAnsi="仿宋" w:eastAsia="仿宋" w:cs="仿宋"/>
                <w:b/>
                <w:bCs/>
                <w:color w:val="auto"/>
                <w:kern w:val="0"/>
                <w:sz w:val="32"/>
                <w:szCs w:val="21"/>
                <w:highlight w:val="none"/>
                <w:lang w:val="en-US" w:eastAsia="zh-CN" w:bidi="ar-SA"/>
              </w:rPr>
            </w:pPr>
            <w:r>
              <w:rPr>
                <w:rFonts w:hint="eastAsia" w:ascii="仿宋" w:hAnsi="仿宋" w:eastAsia="仿宋" w:cs="仿宋"/>
                <w:b/>
                <w:bCs/>
                <w:color w:val="auto"/>
                <w:kern w:val="0"/>
                <w:sz w:val="32"/>
                <w:szCs w:val="21"/>
                <w:highlight w:val="none"/>
                <w:lang w:val="en-US" w:eastAsia="zh-CN" w:bidi="ar-SA"/>
              </w:rPr>
              <w:t xml:space="preserve">  </w:t>
            </w:r>
          </w:p>
        </w:tc>
        <w:tc>
          <w:tcPr>
            <w:tcW w:w="746"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4E5237FD">
            <w:pPr>
              <w:keepNext/>
              <w:keepLines/>
              <w:widowControl w:val="0"/>
              <w:spacing w:before="0" w:after="0" w:line="416" w:lineRule="auto"/>
              <w:jc w:val="center"/>
              <w:outlineLvl w:val="2"/>
              <w:rPr>
                <w:rFonts w:hint="eastAsia" w:ascii="仿宋" w:hAnsi="仿宋" w:eastAsia="仿宋" w:cs="仿宋"/>
                <w:b/>
                <w:bCs/>
                <w:color w:val="auto"/>
                <w:kern w:val="0"/>
                <w:sz w:val="32"/>
                <w:szCs w:val="21"/>
                <w:highlight w:val="none"/>
                <w:lang w:val="en-US" w:eastAsia="zh-CN" w:bidi="ar-SA"/>
              </w:rPr>
            </w:pPr>
            <w:r>
              <w:rPr>
                <w:rFonts w:hint="eastAsia" w:ascii="仿宋" w:hAnsi="仿宋" w:eastAsia="仿宋" w:cs="仿宋"/>
                <w:b/>
                <w:bCs/>
                <w:color w:val="auto"/>
                <w:kern w:val="0"/>
                <w:sz w:val="32"/>
                <w:szCs w:val="21"/>
                <w:highlight w:val="none"/>
                <w:lang w:val="en-US" w:eastAsia="zh-CN" w:bidi="ar-SA"/>
              </w:rPr>
              <w:t xml:space="preserve">  </w:t>
            </w:r>
          </w:p>
        </w:tc>
      </w:tr>
      <w:tr w14:paraId="49634E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5" w:hRule="atLeast"/>
          <w:jc w:val="center"/>
        </w:trPr>
        <w:tc>
          <w:tcPr>
            <w:tcW w:w="428" w:type="pct"/>
            <w:tcBorders>
              <w:top w:val="nil"/>
              <w:left w:val="single" w:color="000000" w:sz="8" w:space="0"/>
              <w:bottom w:val="single" w:color="000000" w:sz="8" w:space="0"/>
              <w:right w:val="single" w:color="000000" w:sz="8" w:space="0"/>
            </w:tcBorders>
            <w:noWrap w:val="0"/>
            <w:tcMar>
              <w:top w:w="0" w:type="dxa"/>
              <w:left w:w="28" w:type="dxa"/>
              <w:bottom w:w="0" w:type="dxa"/>
              <w:right w:w="28" w:type="dxa"/>
            </w:tcMar>
            <w:vAlign w:val="center"/>
          </w:tcPr>
          <w:p w14:paraId="608D5398">
            <w:pPr>
              <w:keepNext/>
              <w:keepLines/>
              <w:widowControl w:val="0"/>
              <w:spacing w:before="0" w:after="0" w:line="416" w:lineRule="auto"/>
              <w:jc w:val="center"/>
              <w:outlineLvl w:val="2"/>
              <w:rPr>
                <w:rFonts w:hint="eastAsia" w:ascii="仿宋" w:hAnsi="仿宋" w:eastAsia="仿宋" w:cs="仿宋"/>
                <w:b/>
                <w:bCs/>
                <w:color w:val="auto"/>
                <w:kern w:val="0"/>
                <w:sz w:val="32"/>
                <w:szCs w:val="21"/>
                <w:highlight w:val="none"/>
                <w:lang w:val="en-US" w:eastAsia="zh-CN" w:bidi="ar-SA"/>
              </w:rPr>
            </w:pPr>
            <w:r>
              <w:rPr>
                <w:rFonts w:hint="eastAsia" w:ascii="仿宋" w:hAnsi="仿宋" w:eastAsia="仿宋" w:cs="仿宋"/>
                <w:b/>
                <w:bCs/>
                <w:color w:val="auto"/>
                <w:kern w:val="0"/>
                <w:sz w:val="32"/>
                <w:szCs w:val="21"/>
                <w:highlight w:val="none"/>
                <w:lang w:val="en-US" w:eastAsia="zh-CN" w:bidi="ar-SA"/>
              </w:rPr>
              <w:t xml:space="preserve">  </w:t>
            </w:r>
          </w:p>
        </w:tc>
        <w:tc>
          <w:tcPr>
            <w:tcW w:w="56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12E0660C">
            <w:pPr>
              <w:keepNext/>
              <w:keepLines/>
              <w:widowControl w:val="0"/>
              <w:spacing w:before="0" w:after="0" w:line="416" w:lineRule="auto"/>
              <w:jc w:val="center"/>
              <w:outlineLvl w:val="2"/>
              <w:rPr>
                <w:rFonts w:hint="eastAsia" w:ascii="仿宋" w:hAnsi="仿宋" w:eastAsia="仿宋" w:cs="仿宋"/>
                <w:b/>
                <w:bCs/>
                <w:color w:val="auto"/>
                <w:kern w:val="0"/>
                <w:sz w:val="32"/>
                <w:szCs w:val="21"/>
                <w:highlight w:val="none"/>
                <w:lang w:val="en-US" w:eastAsia="zh-CN" w:bidi="ar-SA"/>
              </w:rPr>
            </w:pPr>
            <w:r>
              <w:rPr>
                <w:rFonts w:hint="eastAsia" w:ascii="仿宋" w:hAnsi="仿宋" w:eastAsia="仿宋" w:cs="仿宋"/>
                <w:b/>
                <w:bCs/>
                <w:color w:val="auto"/>
                <w:kern w:val="0"/>
                <w:sz w:val="32"/>
                <w:szCs w:val="21"/>
                <w:highlight w:val="none"/>
                <w:lang w:val="en-US" w:eastAsia="zh-CN" w:bidi="ar-SA"/>
              </w:rPr>
              <w:t xml:space="preserve">  </w:t>
            </w:r>
          </w:p>
        </w:tc>
        <w:tc>
          <w:tcPr>
            <w:tcW w:w="84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29E48A40">
            <w:pPr>
              <w:keepNext/>
              <w:keepLines/>
              <w:widowControl w:val="0"/>
              <w:spacing w:before="0" w:after="0" w:line="416" w:lineRule="auto"/>
              <w:jc w:val="center"/>
              <w:outlineLvl w:val="2"/>
              <w:rPr>
                <w:rFonts w:hint="eastAsia" w:ascii="仿宋" w:hAnsi="仿宋" w:eastAsia="仿宋" w:cs="仿宋"/>
                <w:b/>
                <w:bCs/>
                <w:color w:val="auto"/>
                <w:kern w:val="0"/>
                <w:sz w:val="32"/>
                <w:szCs w:val="21"/>
                <w:highlight w:val="none"/>
                <w:lang w:val="en-US" w:eastAsia="zh-CN" w:bidi="ar-SA"/>
              </w:rPr>
            </w:pPr>
            <w:r>
              <w:rPr>
                <w:rFonts w:hint="eastAsia" w:ascii="仿宋" w:hAnsi="仿宋" w:eastAsia="仿宋" w:cs="仿宋"/>
                <w:b/>
                <w:bCs/>
                <w:color w:val="auto"/>
                <w:kern w:val="0"/>
                <w:sz w:val="32"/>
                <w:szCs w:val="21"/>
                <w:highlight w:val="none"/>
                <w:lang w:val="en-US" w:eastAsia="zh-CN" w:bidi="ar-SA"/>
              </w:rPr>
              <w:t xml:space="preserve">  </w:t>
            </w:r>
          </w:p>
        </w:tc>
        <w:tc>
          <w:tcPr>
            <w:tcW w:w="746"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3FEA64EA">
            <w:pPr>
              <w:keepNext/>
              <w:keepLines/>
              <w:widowControl w:val="0"/>
              <w:spacing w:before="0" w:after="0" w:line="416" w:lineRule="auto"/>
              <w:jc w:val="center"/>
              <w:outlineLvl w:val="2"/>
              <w:rPr>
                <w:rFonts w:hint="eastAsia" w:ascii="仿宋" w:hAnsi="仿宋" w:eastAsia="仿宋" w:cs="仿宋"/>
                <w:b/>
                <w:bCs/>
                <w:color w:val="auto"/>
                <w:kern w:val="0"/>
                <w:sz w:val="32"/>
                <w:szCs w:val="21"/>
                <w:highlight w:val="none"/>
                <w:lang w:val="en-US" w:eastAsia="zh-CN" w:bidi="ar-SA"/>
              </w:rPr>
            </w:pPr>
            <w:r>
              <w:rPr>
                <w:rFonts w:hint="eastAsia" w:ascii="仿宋" w:hAnsi="仿宋" w:eastAsia="仿宋" w:cs="仿宋"/>
                <w:b/>
                <w:bCs/>
                <w:color w:val="auto"/>
                <w:kern w:val="0"/>
                <w:sz w:val="32"/>
                <w:szCs w:val="21"/>
                <w:highlight w:val="none"/>
                <w:lang w:val="en-US" w:eastAsia="zh-CN" w:bidi="ar-SA"/>
              </w:rPr>
              <w:t xml:space="preserve">  </w:t>
            </w:r>
          </w:p>
        </w:tc>
        <w:tc>
          <w:tcPr>
            <w:tcW w:w="84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16CB419E">
            <w:pPr>
              <w:keepNext/>
              <w:keepLines/>
              <w:widowControl w:val="0"/>
              <w:spacing w:before="0" w:after="0" w:line="416" w:lineRule="auto"/>
              <w:jc w:val="center"/>
              <w:outlineLvl w:val="2"/>
              <w:rPr>
                <w:rFonts w:hint="eastAsia" w:ascii="仿宋" w:hAnsi="仿宋" w:eastAsia="仿宋" w:cs="仿宋"/>
                <w:b/>
                <w:bCs/>
                <w:color w:val="auto"/>
                <w:kern w:val="0"/>
                <w:sz w:val="32"/>
                <w:szCs w:val="21"/>
                <w:highlight w:val="none"/>
                <w:lang w:val="en-US" w:eastAsia="zh-CN" w:bidi="ar-SA"/>
              </w:rPr>
            </w:pPr>
            <w:r>
              <w:rPr>
                <w:rFonts w:hint="eastAsia" w:ascii="仿宋" w:hAnsi="仿宋" w:eastAsia="仿宋" w:cs="仿宋"/>
                <w:b/>
                <w:bCs/>
                <w:color w:val="auto"/>
                <w:kern w:val="0"/>
                <w:sz w:val="32"/>
                <w:szCs w:val="21"/>
                <w:highlight w:val="none"/>
                <w:lang w:val="en-US" w:eastAsia="zh-CN" w:bidi="ar-SA"/>
              </w:rPr>
              <w:t xml:space="preserve">  </w:t>
            </w:r>
          </w:p>
        </w:tc>
        <w:tc>
          <w:tcPr>
            <w:tcW w:w="84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071AC6E8">
            <w:pPr>
              <w:keepNext/>
              <w:keepLines/>
              <w:widowControl w:val="0"/>
              <w:spacing w:before="0" w:after="0" w:line="416" w:lineRule="auto"/>
              <w:jc w:val="center"/>
              <w:outlineLvl w:val="2"/>
              <w:rPr>
                <w:rFonts w:hint="eastAsia" w:ascii="仿宋" w:hAnsi="仿宋" w:eastAsia="仿宋" w:cs="仿宋"/>
                <w:b/>
                <w:bCs/>
                <w:color w:val="auto"/>
                <w:kern w:val="0"/>
                <w:sz w:val="32"/>
                <w:szCs w:val="21"/>
                <w:highlight w:val="none"/>
                <w:lang w:val="en-US" w:eastAsia="zh-CN" w:bidi="ar-SA"/>
              </w:rPr>
            </w:pPr>
            <w:r>
              <w:rPr>
                <w:rFonts w:hint="eastAsia" w:ascii="仿宋" w:hAnsi="仿宋" w:eastAsia="仿宋" w:cs="仿宋"/>
                <w:b/>
                <w:bCs/>
                <w:color w:val="auto"/>
                <w:kern w:val="0"/>
                <w:sz w:val="32"/>
                <w:szCs w:val="21"/>
                <w:highlight w:val="none"/>
                <w:lang w:val="en-US" w:eastAsia="zh-CN" w:bidi="ar-SA"/>
              </w:rPr>
              <w:t xml:space="preserve">  </w:t>
            </w:r>
          </w:p>
        </w:tc>
        <w:tc>
          <w:tcPr>
            <w:tcW w:w="746"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51688653">
            <w:pPr>
              <w:keepNext/>
              <w:keepLines/>
              <w:widowControl w:val="0"/>
              <w:spacing w:before="0" w:after="0" w:line="416" w:lineRule="auto"/>
              <w:jc w:val="center"/>
              <w:outlineLvl w:val="2"/>
              <w:rPr>
                <w:rFonts w:hint="eastAsia" w:ascii="仿宋" w:hAnsi="仿宋" w:eastAsia="仿宋" w:cs="仿宋"/>
                <w:b/>
                <w:bCs/>
                <w:color w:val="auto"/>
                <w:kern w:val="0"/>
                <w:sz w:val="32"/>
                <w:szCs w:val="21"/>
                <w:highlight w:val="none"/>
                <w:lang w:val="en-US" w:eastAsia="zh-CN" w:bidi="ar-SA"/>
              </w:rPr>
            </w:pPr>
            <w:r>
              <w:rPr>
                <w:rFonts w:hint="eastAsia" w:ascii="仿宋" w:hAnsi="仿宋" w:eastAsia="仿宋" w:cs="仿宋"/>
                <w:b/>
                <w:bCs/>
                <w:color w:val="auto"/>
                <w:kern w:val="0"/>
                <w:sz w:val="32"/>
                <w:szCs w:val="21"/>
                <w:highlight w:val="none"/>
                <w:lang w:val="en-US" w:eastAsia="zh-CN" w:bidi="ar-SA"/>
              </w:rPr>
              <w:t xml:space="preserve">  </w:t>
            </w:r>
          </w:p>
        </w:tc>
      </w:tr>
      <w:tr w14:paraId="470946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5" w:hRule="atLeast"/>
          <w:jc w:val="center"/>
        </w:trPr>
        <w:tc>
          <w:tcPr>
            <w:tcW w:w="428" w:type="pct"/>
            <w:tcBorders>
              <w:top w:val="nil"/>
              <w:left w:val="single" w:color="000000" w:sz="8" w:space="0"/>
              <w:bottom w:val="single" w:color="000000" w:sz="8" w:space="0"/>
              <w:right w:val="single" w:color="000000" w:sz="8" w:space="0"/>
            </w:tcBorders>
            <w:noWrap w:val="0"/>
            <w:tcMar>
              <w:top w:w="0" w:type="dxa"/>
              <w:left w:w="28" w:type="dxa"/>
              <w:bottom w:w="0" w:type="dxa"/>
              <w:right w:w="28" w:type="dxa"/>
            </w:tcMar>
            <w:vAlign w:val="center"/>
          </w:tcPr>
          <w:p w14:paraId="24B91671">
            <w:pPr>
              <w:keepNext/>
              <w:keepLines/>
              <w:widowControl w:val="0"/>
              <w:spacing w:before="0" w:after="0" w:line="416" w:lineRule="auto"/>
              <w:jc w:val="center"/>
              <w:outlineLvl w:val="2"/>
              <w:rPr>
                <w:rFonts w:hint="eastAsia" w:ascii="仿宋" w:hAnsi="仿宋" w:eastAsia="仿宋" w:cs="仿宋"/>
                <w:b/>
                <w:bCs/>
                <w:color w:val="auto"/>
                <w:kern w:val="0"/>
                <w:sz w:val="32"/>
                <w:szCs w:val="21"/>
                <w:highlight w:val="none"/>
                <w:lang w:val="en-US" w:eastAsia="zh-CN" w:bidi="ar-SA"/>
              </w:rPr>
            </w:pPr>
            <w:r>
              <w:rPr>
                <w:rFonts w:hint="eastAsia" w:ascii="仿宋" w:hAnsi="仿宋" w:eastAsia="仿宋" w:cs="仿宋"/>
                <w:b/>
                <w:bCs/>
                <w:color w:val="auto"/>
                <w:kern w:val="0"/>
                <w:sz w:val="32"/>
                <w:szCs w:val="21"/>
                <w:highlight w:val="none"/>
                <w:lang w:val="en-US" w:eastAsia="zh-CN" w:bidi="ar-SA"/>
              </w:rPr>
              <w:t xml:space="preserve">  </w:t>
            </w:r>
          </w:p>
        </w:tc>
        <w:tc>
          <w:tcPr>
            <w:tcW w:w="56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6A65BF72">
            <w:pPr>
              <w:keepNext/>
              <w:keepLines/>
              <w:widowControl w:val="0"/>
              <w:spacing w:before="0" w:after="0" w:line="416" w:lineRule="auto"/>
              <w:jc w:val="center"/>
              <w:outlineLvl w:val="2"/>
              <w:rPr>
                <w:rFonts w:hint="eastAsia" w:ascii="仿宋" w:hAnsi="仿宋" w:eastAsia="仿宋" w:cs="仿宋"/>
                <w:b/>
                <w:bCs/>
                <w:color w:val="auto"/>
                <w:kern w:val="0"/>
                <w:sz w:val="32"/>
                <w:szCs w:val="21"/>
                <w:highlight w:val="none"/>
                <w:lang w:val="en-US" w:eastAsia="zh-CN" w:bidi="ar-SA"/>
              </w:rPr>
            </w:pPr>
            <w:r>
              <w:rPr>
                <w:rFonts w:hint="eastAsia" w:ascii="仿宋" w:hAnsi="仿宋" w:eastAsia="仿宋" w:cs="仿宋"/>
                <w:b/>
                <w:bCs/>
                <w:color w:val="auto"/>
                <w:kern w:val="0"/>
                <w:sz w:val="32"/>
                <w:szCs w:val="21"/>
                <w:highlight w:val="none"/>
                <w:lang w:val="en-US" w:eastAsia="zh-CN" w:bidi="ar-SA"/>
              </w:rPr>
              <w:t xml:space="preserve">  </w:t>
            </w:r>
          </w:p>
        </w:tc>
        <w:tc>
          <w:tcPr>
            <w:tcW w:w="84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300C509A">
            <w:pPr>
              <w:keepNext/>
              <w:keepLines/>
              <w:widowControl w:val="0"/>
              <w:spacing w:before="0" w:after="0" w:line="416" w:lineRule="auto"/>
              <w:jc w:val="center"/>
              <w:outlineLvl w:val="2"/>
              <w:rPr>
                <w:rFonts w:hint="eastAsia" w:ascii="仿宋" w:hAnsi="仿宋" w:eastAsia="仿宋" w:cs="仿宋"/>
                <w:b/>
                <w:bCs/>
                <w:color w:val="auto"/>
                <w:kern w:val="0"/>
                <w:sz w:val="32"/>
                <w:szCs w:val="21"/>
                <w:highlight w:val="none"/>
                <w:lang w:val="en-US" w:eastAsia="zh-CN" w:bidi="ar-SA"/>
              </w:rPr>
            </w:pPr>
            <w:r>
              <w:rPr>
                <w:rFonts w:hint="eastAsia" w:ascii="仿宋" w:hAnsi="仿宋" w:eastAsia="仿宋" w:cs="仿宋"/>
                <w:b/>
                <w:bCs/>
                <w:color w:val="auto"/>
                <w:kern w:val="0"/>
                <w:sz w:val="32"/>
                <w:szCs w:val="21"/>
                <w:highlight w:val="none"/>
                <w:lang w:val="en-US" w:eastAsia="zh-CN" w:bidi="ar-SA"/>
              </w:rPr>
              <w:t xml:space="preserve">  </w:t>
            </w:r>
          </w:p>
        </w:tc>
        <w:tc>
          <w:tcPr>
            <w:tcW w:w="746"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55FE9C5D">
            <w:pPr>
              <w:keepNext/>
              <w:keepLines/>
              <w:widowControl w:val="0"/>
              <w:spacing w:before="0" w:after="0" w:line="416" w:lineRule="auto"/>
              <w:jc w:val="center"/>
              <w:outlineLvl w:val="2"/>
              <w:rPr>
                <w:rFonts w:hint="eastAsia" w:ascii="仿宋" w:hAnsi="仿宋" w:eastAsia="仿宋" w:cs="仿宋"/>
                <w:b/>
                <w:bCs/>
                <w:color w:val="auto"/>
                <w:kern w:val="0"/>
                <w:sz w:val="32"/>
                <w:szCs w:val="21"/>
                <w:highlight w:val="none"/>
                <w:lang w:val="en-US" w:eastAsia="zh-CN" w:bidi="ar-SA"/>
              </w:rPr>
            </w:pPr>
            <w:r>
              <w:rPr>
                <w:rFonts w:hint="eastAsia" w:ascii="仿宋" w:hAnsi="仿宋" w:eastAsia="仿宋" w:cs="仿宋"/>
                <w:b/>
                <w:bCs/>
                <w:color w:val="auto"/>
                <w:kern w:val="0"/>
                <w:sz w:val="32"/>
                <w:szCs w:val="21"/>
                <w:highlight w:val="none"/>
                <w:lang w:val="en-US" w:eastAsia="zh-CN" w:bidi="ar-SA"/>
              </w:rPr>
              <w:t xml:space="preserve">  </w:t>
            </w:r>
          </w:p>
        </w:tc>
        <w:tc>
          <w:tcPr>
            <w:tcW w:w="84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1F3741FE">
            <w:pPr>
              <w:keepNext/>
              <w:keepLines/>
              <w:widowControl w:val="0"/>
              <w:spacing w:before="0" w:after="0" w:line="416" w:lineRule="auto"/>
              <w:jc w:val="center"/>
              <w:outlineLvl w:val="2"/>
              <w:rPr>
                <w:rFonts w:hint="eastAsia" w:ascii="仿宋" w:hAnsi="仿宋" w:eastAsia="仿宋" w:cs="仿宋"/>
                <w:b/>
                <w:bCs/>
                <w:color w:val="auto"/>
                <w:kern w:val="0"/>
                <w:sz w:val="32"/>
                <w:szCs w:val="21"/>
                <w:highlight w:val="none"/>
                <w:lang w:val="en-US" w:eastAsia="zh-CN" w:bidi="ar-SA"/>
              </w:rPr>
            </w:pPr>
            <w:r>
              <w:rPr>
                <w:rFonts w:hint="eastAsia" w:ascii="仿宋" w:hAnsi="仿宋" w:eastAsia="仿宋" w:cs="仿宋"/>
                <w:b/>
                <w:bCs/>
                <w:color w:val="auto"/>
                <w:kern w:val="0"/>
                <w:sz w:val="32"/>
                <w:szCs w:val="21"/>
                <w:highlight w:val="none"/>
                <w:lang w:val="en-US" w:eastAsia="zh-CN" w:bidi="ar-SA"/>
              </w:rPr>
              <w:t xml:space="preserve">  </w:t>
            </w:r>
          </w:p>
        </w:tc>
        <w:tc>
          <w:tcPr>
            <w:tcW w:w="84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5F7A6628">
            <w:pPr>
              <w:keepNext/>
              <w:keepLines/>
              <w:widowControl w:val="0"/>
              <w:spacing w:before="0" w:after="0" w:line="416" w:lineRule="auto"/>
              <w:jc w:val="center"/>
              <w:outlineLvl w:val="2"/>
              <w:rPr>
                <w:rFonts w:hint="eastAsia" w:ascii="仿宋" w:hAnsi="仿宋" w:eastAsia="仿宋" w:cs="仿宋"/>
                <w:b/>
                <w:bCs/>
                <w:color w:val="auto"/>
                <w:kern w:val="0"/>
                <w:sz w:val="32"/>
                <w:szCs w:val="21"/>
                <w:highlight w:val="none"/>
                <w:lang w:val="en-US" w:eastAsia="zh-CN" w:bidi="ar-SA"/>
              </w:rPr>
            </w:pPr>
            <w:r>
              <w:rPr>
                <w:rFonts w:hint="eastAsia" w:ascii="仿宋" w:hAnsi="仿宋" w:eastAsia="仿宋" w:cs="仿宋"/>
                <w:b/>
                <w:bCs/>
                <w:color w:val="auto"/>
                <w:kern w:val="0"/>
                <w:sz w:val="32"/>
                <w:szCs w:val="21"/>
                <w:highlight w:val="none"/>
                <w:lang w:val="en-US" w:eastAsia="zh-CN" w:bidi="ar-SA"/>
              </w:rPr>
              <w:t xml:space="preserve">  </w:t>
            </w:r>
          </w:p>
        </w:tc>
        <w:tc>
          <w:tcPr>
            <w:tcW w:w="746"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39825360">
            <w:pPr>
              <w:keepNext/>
              <w:keepLines/>
              <w:widowControl w:val="0"/>
              <w:spacing w:before="0" w:after="0" w:line="416" w:lineRule="auto"/>
              <w:jc w:val="center"/>
              <w:outlineLvl w:val="2"/>
              <w:rPr>
                <w:rFonts w:hint="eastAsia" w:ascii="仿宋" w:hAnsi="仿宋" w:eastAsia="仿宋" w:cs="仿宋"/>
                <w:b/>
                <w:bCs/>
                <w:color w:val="auto"/>
                <w:kern w:val="0"/>
                <w:sz w:val="32"/>
                <w:szCs w:val="21"/>
                <w:highlight w:val="none"/>
                <w:lang w:val="en-US" w:eastAsia="zh-CN" w:bidi="ar-SA"/>
              </w:rPr>
            </w:pPr>
            <w:r>
              <w:rPr>
                <w:rFonts w:hint="eastAsia" w:ascii="仿宋" w:hAnsi="仿宋" w:eastAsia="仿宋" w:cs="仿宋"/>
                <w:b/>
                <w:bCs/>
                <w:color w:val="auto"/>
                <w:kern w:val="0"/>
                <w:sz w:val="32"/>
                <w:szCs w:val="21"/>
                <w:highlight w:val="none"/>
                <w:lang w:val="en-US" w:eastAsia="zh-CN" w:bidi="ar-SA"/>
              </w:rPr>
              <w:t xml:space="preserve">  </w:t>
            </w:r>
          </w:p>
        </w:tc>
      </w:tr>
      <w:tr w14:paraId="60A6D1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5" w:hRule="atLeast"/>
          <w:jc w:val="center"/>
        </w:trPr>
        <w:tc>
          <w:tcPr>
            <w:tcW w:w="428" w:type="pct"/>
            <w:tcBorders>
              <w:top w:val="nil"/>
              <w:left w:val="single" w:color="000000" w:sz="8" w:space="0"/>
              <w:bottom w:val="single" w:color="000000" w:sz="8" w:space="0"/>
              <w:right w:val="single" w:color="000000" w:sz="8" w:space="0"/>
            </w:tcBorders>
            <w:noWrap w:val="0"/>
            <w:tcMar>
              <w:top w:w="0" w:type="dxa"/>
              <w:left w:w="28" w:type="dxa"/>
              <w:bottom w:w="0" w:type="dxa"/>
              <w:right w:w="28" w:type="dxa"/>
            </w:tcMar>
            <w:vAlign w:val="center"/>
          </w:tcPr>
          <w:p w14:paraId="7F27633D">
            <w:pPr>
              <w:keepNext/>
              <w:keepLines/>
              <w:widowControl w:val="0"/>
              <w:spacing w:before="0" w:after="0" w:line="416" w:lineRule="auto"/>
              <w:jc w:val="center"/>
              <w:outlineLvl w:val="2"/>
              <w:rPr>
                <w:rFonts w:hint="eastAsia" w:ascii="仿宋" w:hAnsi="仿宋" w:eastAsia="仿宋" w:cs="仿宋"/>
                <w:b/>
                <w:bCs/>
                <w:color w:val="auto"/>
                <w:kern w:val="0"/>
                <w:sz w:val="32"/>
                <w:szCs w:val="21"/>
                <w:highlight w:val="none"/>
                <w:lang w:val="en-US" w:eastAsia="zh-CN" w:bidi="ar-SA"/>
              </w:rPr>
            </w:pPr>
            <w:r>
              <w:rPr>
                <w:rFonts w:hint="eastAsia" w:ascii="仿宋" w:hAnsi="仿宋" w:eastAsia="仿宋" w:cs="仿宋"/>
                <w:b/>
                <w:bCs/>
                <w:color w:val="auto"/>
                <w:kern w:val="0"/>
                <w:sz w:val="32"/>
                <w:szCs w:val="21"/>
                <w:highlight w:val="none"/>
                <w:lang w:val="en-US" w:eastAsia="zh-CN" w:bidi="ar-SA"/>
              </w:rPr>
              <w:t xml:space="preserve">  </w:t>
            </w:r>
          </w:p>
        </w:tc>
        <w:tc>
          <w:tcPr>
            <w:tcW w:w="56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1E195816">
            <w:pPr>
              <w:keepNext/>
              <w:keepLines/>
              <w:widowControl w:val="0"/>
              <w:spacing w:before="0" w:after="0" w:line="416" w:lineRule="auto"/>
              <w:jc w:val="center"/>
              <w:outlineLvl w:val="2"/>
              <w:rPr>
                <w:rFonts w:hint="eastAsia" w:ascii="仿宋" w:hAnsi="仿宋" w:eastAsia="仿宋" w:cs="仿宋"/>
                <w:b/>
                <w:bCs/>
                <w:color w:val="auto"/>
                <w:kern w:val="0"/>
                <w:sz w:val="32"/>
                <w:szCs w:val="21"/>
                <w:highlight w:val="none"/>
                <w:lang w:val="en-US" w:eastAsia="zh-CN" w:bidi="ar-SA"/>
              </w:rPr>
            </w:pPr>
            <w:r>
              <w:rPr>
                <w:rFonts w:hint="eastAsia" w:ascii="仿宋" w:hAnsi="仿宋" w:eastAsia="仿宋" w:cs="仿宋"/>
                <w:b/>
                <w:bCs/>
                <w:color w:val="auto"/>
                <w:kern w:val="0"/>
                <w:sz w:val="32"/>
                <w:szCs w:val="21"/>
                <w:highlight w:val="none"/>
                <w:lang w:val="en-US" w:eastAsia="zh-CN" w:bidi="ar-SA"/>
              </w:rPr>
              <w:t xml:space="preserve">  </w:t>
            </w:r>
          </w:p>
        </w:tc>
        <w:tc>
          <w:tcPr>
            <w:tcW w:w="84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19A0EBD7">
            <w:pPr>
              <w:keepNext/>
              <w:keepLines/>
              <w:widowControl w:val="0"/>
              <w:spacing w:before="0" w:after="0" w:line="416" w:lineRule="auto"/>
              <w:jc w:val="center"/>
              <w:outlineLvl w:val="2"/>
              <w:rPr>
                <w:rFonts w:hint="eastAsia" w:ascii="仿宋" w:hAnsi="仿宋" w:eastAsia="仿宋" w:cs="仿宋"/>
                <w:b/>
                <w:bCs/>
                <w:color w:val="auto"/>
                <w:kern w:val="0"/>
                <w:sz w:val="32"/>
                <w:szCs w:val="21"/>
                <w:highlight w:val="none"/>
                <w:lang w:val="en-US" w:eastAsia="zh-CN" w:bidi="ar-SA"/>
              </w:rPr>
            </w:pPr>
            <w:r>
              <w:rPr>
                <w:rFonts w:hint="eastAsia" w:ascii="仿宋" w:hAnsi="仿宋" w:eastAsia="仿宋" w:cs="仿宋"/>
                <w:b/>
                <w:bCs/>
                <w:color w:val="auto"/>
                <w:kern w:val="0"/>
                <w:sz w:val="32"/>
                <w:szCs w:val="21"/>
                <w:highlight w:val="none"/>
                <w:lang w:val="en-US" w:eastAsia="zh-CN" w:bidi="ar-SA"/>
              </w:rPr>
              <w:t xml:space="preserve">  </w:t>
            </w:r>
          </w:p>
        </w:tc>
        <w:tc>
          <w:tcPr>
            <w:tcW w:w="746"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7ACE9A69">
            <w:pPr>
              <w:keepNext/>
              <w:keepLines/>
              <w:widowControl w:val="0"/>
              <w:spacing w:before="0" w:after="0" w:line="416" w:lineRule="auto"/>
              <w:jc w:val="center"/>
              <w:outlineLvl w:val="2"/>
              <w:rPr>
                <w:rFonts w:hint="eastAsia" w:ascii="仿宋" w:hAnsi="仿宋" w:eastAsia="仿宋" w:cs="仿宋"/>
                <w:b/>
                <w:bCs/>
                <w:color w:val="auto"/>
                <w:kern w:val="0"/>
                <w:sz w:val="32"/>
                <w:szCs w:val="21"/>
                <w:highlight w:val="none"/>
                <w:lang w:val="en-US" w:eastAsia="zh-CN" w:bidi="ar-SA"/>
              </w:rPr>
            </w:pPr>
            <w:r>
              <w:rPr>
                <w:rFonts w:hint="eastAsia" w:ascii="仿宋" w:hAnsi="仿宋" w:eastAsia="仿宋" w:cs="仿宋"/>
                <w:b/>
                <w:bCs/>
                <w:color w:val="auto"/>
                <w:kern w:val="0"/>
                <w:sz w:val="32"/>
                <w:szCs w:val="21"/>
                <w:highlight w:val="none"/>
                <w:lang w:val="en-US" w:eastAsia="zh-CN" w:bidi="ar-SA"/>
              </w:rPr>
              <w:t xml:space="preserve">  </w:t>
            </w:r>
          </w:p>
        </w:tc>
        <w:tc>
          <w:tcPr>
            <w:tcW w:w="84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02EEF9A5">
            <w:pPr>
              <w:keepNext/>
              <w:keepLines/>
              <w:widowControl w:val="0"/>
              <w:spacing w:before="0" w:after="0" w:line="416" w:lineRule="auto"/>
              <w:jc w:val="center"/>
              <w:outlineLvl w:val="2"/>
              <w:rPr>
                <w:rFonts w:hint="eastAsia" w:ascii="仿宋" w:hAnsi="仿宋" w:eastAsia="仿宋" w:cs="仿宋"/>
                <w:b/>
                <w:bCs/>
                <w:color w:val="auto"/>
                <w:kern w:val="0"/>
                <w:sz w:val="32"/>
                <w:szCs w:val="21"/>
                <w:highlight w:val="none"/>
                <w:lang w:val="en-US" w:eastAsia="zh-CN" w:bidi="ar-SA"/>
              </w:rPr>
            </w:pPr>
            <w:r>
              <w:rPr>
                <w:rFonts w:hint="eastAsia" w:ascii="仿宋" w:hAnsi="仿宋" w:eastAsia="仿宋" w:cs="仿宋"/>
                <w:b/>
                <w:bCs/>
                <w:color w:val="auto"/>
                <w:kern w:val="0"/>
                <w:sz w:val="32"/>
                <w:szCs w:val="21"/>
                <w:highlight w:val="none"/>
                <w:lang w:val="en-US" w:eastAsia="zh-CN" w:bidi="ar-SA"/>
              </w:rPr>
              <w:t xml:space="preserve">  </w:t>
            </w:r>
          </w:p>
        </w:tc>
        <w:tc>
          <w:tcPr>
            <w:tcW w:w="84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6DEB3936">
            <w:pPr>
              <w:keepNext/>
              <w:keepLines/>
              <w:widowControl w:val="0"/>
              <w:spacing w:before="0" w:after="0" w:line="416" w:lineRule="auto"/>
              <w:jc w:val="center"/>
              <w:outlineLvl w:val="2"/>
              <w:rPr>
                <w:rFonts w:hint="eastAsia" w:ascii="仿宋" w:hAnsi="仿宋" w:eastAsia="仿宋" w:cs="仿宋"/>
                <w:b/>
                <w:bCs/>
                <w:color w:val="auto"/>
                <w:kern w:val="0"/>
                <w:sz w:val="32"/>
                <w:szCs w:val="21"/>
                <w:highlight w:val="none"/>
                <w:lang w:val="en-US" w:eastAsia="zh-CN" w:bidi="ar-SA"/>
              </w:rPr>
            </w:pPr>
            <w:r>
              <w:rPr>
                <w:rFonts w:hint="eastAsia" w:ascii="仿宋" w:hAnsi="仿宋" w:eastAsia="仿宋" w:cs="仿宋"/>
                <w:b/>
                <w:bCs/>
                <w:color w:val="auto"/>
                <w:kern w:val="0"/>
                <w:sz w:val="32"/>
                <w:szCs w:val="21"/>
                <w:highlight w:val="none"/>
                <w:lang w:val="en-US" w:eastAsia="zh-CN" w:bidi="ar-SA"/>
              </w:rPr>
              <w:t xml:space="preserve">  </w:t>
            </w:r>
          </w:p>
        </w:tc>
        <w:tc>
          <w:tcPr>
            <w:tcW w:w="746"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07FFFE00">
            <w:pPr>
              <w:keepNext/>
              <w:keepLines/>
              <w:widowControl w:val="0"/>
              <w:spacing w:before="0" w:after="0" w:line="416" w:lineRule="auto"/>
              <w:jc w:val="center"/>
              <w:outlineLvl w:val="2"/>
              <w:rPr>
                <w:rFonts w:hint="eastAsia" w:ascii="仿宋" w:hAnsi="仿宋" w:eastAsia="仿宋" w:cs="仿宋"/>
                <w:b/>
                <w:bCs/>
                <w:color w:val="auto"/>
                <w:kern w:val="0"/>
                <w:sz w:val="32"/>
                <w:szCs w:val="21"/>
                <w:highlight w:val="none"/>
                <w:lang w:val="en-US" w:eastAsia="zh-CN" w:bidi="ar-SA"/>
              </w:rPr>
            </w:pPr>
            <w:r>
              <w:rPr>
                <w:rFonts w:hint="eastAsia" w:ascii="仿宋" w:hAnsi="仿宋" w:eastAsia="仿宋" w:cs="仿宋"/>
                <w:b/>
                <w:bCs/>
                <w:color w:val="auto"/>
                <w:kern w:val="0"/>
                <w:sz w:val="32"/>
                <w:szCs w:val="21"/>
                <w:highlight w:val="none"/>
                <w:lang w:val="en-US" w:eastAsia="zh-CN" w:bidi="ar-SA"/>
              </w:rPr>
              <w:t xml:space="preserve">  </w:t>
            </w:r>
          </w:p>
        </w:tc>
      </w:tr>
      <w:tr w14:paraId="52A741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5" w:hRule="atLeast"/>
          <w:jc w:val="center"/>
        </w:trPr>
        <w:tc>
          <w:tcPr>
            <w:tcW w:w="428" w:type="pct"/>
            <w:tcBorders>
              <w:top w:val="nil"/>
              <w:left w:val="single" w:color="000000" w:sz="8" w:space="0"/>
              <w:bottom w:val="single" w:color="000000" w:sz="8" w:space="0"/>
              <w:right w:val="single" w:color="000000" w:sz="8" w:space="0"/>
            </w:tcBorders>
            <w:noWrap w:val="0"/>
            <w:tcMar>
              <w:top w:w="0" w:type="dxa"/>
              <w:left w:w="28" w:type="dxa"/>
              <w:bottom w:w="0" w:type="dxa"/>
              <w:right w:w="28" w:type="dxa"/>
            </w:tcMar>
            <w:vAlign w:val="center"/>
          </w:tcPr>
          <w:p w14:paraId="102A12FE">
            <w:pPr>
              <w:keepNext/>
              <w:keepLines/>
              <w:widowControl w:val="0"/>
              <w:spacing w:before="0" w:after="0" w:line="416" w:lineRule="auto"/>
              <w:jc w:val="center"/>
              <w:outlineLvl w:val="2"/>
              <w:rPr>
                <w:rFonts w:hint="eastAsia" w:ascii="仿宋" w:hAnsi="仿宋" w:eastAsia="仿宋" w:cs="仿宋"/>
                <w:b/>
                <w:bCs/>
                <w:color w:val="auto"/>
                <w:kern w:val="0"/>
                <w:sz w:val="32"/>
                <w:szCs w:val="21"/>
                <w:highlight w:val="none"/>
                <w:lang w:val="en-US" w:eastAsia="zh-CN" w:bidi="ar-SA"/>
              </w:rPr>
            </w:pPr>
            <w:r>
              <w:rPr>
                <w:rFonts w:hint="eastAsia" w:ascii="仿宋" w:hAnsi="仿宋" w:eastAsia="仿宋" w:cs="仿宋"/>
                <w:b/>
                <w:bCs/>
                <w:color w:val="auto"/>
                <w:kern w:val="0"/>
                <w:sz w:val="32"/>
                <w:szCs w:val="21"/>
                <w:highlight w:val="none"/>
                <w:lang w:val="en-US" w:eastAsia="zh-CN" w:bidi="ar-SA"/>
              </w:rPr>
              <w:t xml:space="preserve">  </w:t>
            </w:r>
          </w:p>
        </w:tc>
        <w:tc>
          <w:tcPr>
            <w:tcW w:w="56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519B9076">
            <w:pPr>
              <w:keepNext/>
              <w:keepLines/>
              <w:widowControl w:val="0"/>
              <w:spacing w:before="0" w:after="0" w:line="416" w:lineRule="auto"/>
              <w:jc w:val="center"/>
              <w:outlineLvl w:val="2"/>
              <w:rPr>
                <w:rFonts w:hint="eastAsia" w:ascii="仿宋" w:hAnsi="仿宋" w:eastAsia="仿宋" w:cs="仿宋"/>
                <w:b/>
                <w:bCs/>
                <w:color w:val="auto"/>
                <w:kern w:val="0"/>
                <w:sz w:val="32"/>
                <w:szCs w:val="21"/>
                <w:highlight w:val="none"/>
                <w:lang w:val="en-US" w:eastAsia="zh-CN" w:bidi="ar-SA"/>
              </w:rPr>
            </w:pPr>
            <w:r>
              <w:rPr>
                <w:rFonts w:hint="eastAsia" w:ascii="仿宋" w:hAnsi="仿宋" w:eastAsia="仿宋" w:cs="仿宋"/>
                <w:b/>
                <w:bCs/>
                <w:color w:val="auto"/>
                <w:kern w:val="0"/>
                <w:sz w:val="32"/>
                <w:szCs w:val="21"/>
                <w:highlight w:val="none"/>
                <w:lang w:val="en-US" w:eastAsia="zh-CN" w:bidi="ar-SA"/>
              </w:rPr>
              <w:t xml:space="preserve">  </w:t>
            </w:r>
          </w:p>
        </w:tc>
        <w:tc>
          <w:tcPr>
            <w:tcW w:w="84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3BF6FEF1">
            <w:pPr>
              <w:keepNext/>
              <w:keepLines/>
              <w:widowControl w:val="0"/>
              <w:spacing w:before="0" w:after="0" w:line="416" w:lineRule="auto"/>
              <w:jc w:val="center"/>
              <w:outlineLvl w:val="2"/>
              <w:rPr>
                <w:rFonts w:hint="eastAsia" w:ascii="仿宋" w:hAnsi="仿宋" w:eastAsia="仿宋" w:cs="仿宋"/>
                <w:b/>
                <w:bCs/>
                <w:color w:val="auto"/>
                <w:kern w:val="0"/>
                <w:sz w:val="32"/>
                <w:szCs w:val="21"/>
                <w:highlight w:val="none"/>
                <w:lang w:val="en-US" w:eastAsia="zh-CN" w:bidi="ar-SA"/>
              </w:rPr>
            </w:pPr>
            <w:r>
              <w:rPr>
                <w:rFonts w:hint="eastAsia" w:ascii="仿宋" w:hAnsi="仿宋" w:eastAsia="仿宋" w:cs="仿宋"/>
                <w:b/>
                <w:bCs/>
                <w:color w:val="auto"/>
                <w:kern w:val="0"/>
                <w:sz w:val="32"/>
                <w:szCs w:val="21"/>
                <w:highlight w:val="none"/>
                <w:lang w:val="en-US" w:eastAsia="zh-CN" w:bidi="ar-SA"/>
              </w:rPr>
              <w:t xml:space="preserve">  </w:t>
            </w:r>
          </w:p>
        </w:tc>
        <w:tc>
          <w:tcPr>
            <w:tcW w:w="746"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13FD8124">
            <w:pPr>
              <w:keepNext/>
              <w:keepLines/>
              <w:widowControl w:val="0"/>
              <w:spacing w:before="0" w:after="0" w:line="416" w:lineRule="auto"/>
              <w:jc w:val="center"/>
              <w:outlineLvl w:val="2"/>
              <w:rPr>
                <w:rFonts w:hint="eastAsia" w:ascii="仿宋" w:hAnsi="仿宋" w:eastAsia="仿宋" w:cs="仿宋"/>
                <w:b/>
                <w:bCs/>
                <w:color w:val="auto"/>
                <w:kern w:val="0"/>
                <w:sz w:val="32"/>
                <w:szCs w:val="21"/>
                <w:highlight w:val="none"/>
                <w:lang w:val="en-US" w:eastAsia="zh-CN" w:bidi="ar-SA"/>
              </w:rPr>
            </w:pPr>
            <w:r>
              <w:rPr>
                <w:rFonts w:hint="eastAsia" w:ascii="仿宋" w:hAnsi="仿宋" w:eastAsia="仿宋" w:cs="仿宋"/>
                <w:b/>
                <w:bCs/>
                <w:color w:val="auto"/>
                <w:kern w:val="0"/>
                <w:sz w:val="32"/>
                <w:szCs w:val="21"/>
                <w:highlight w:val="none"/>
                <w:lang w:val="en-US" w:eastAsia="zh-CN" w:bidi="ar-SA"/>
              </w:rPr>
              <w:t xml:space="preserve">  </w:t>
            </w:r>
          </w:p>
        </w:tc>
        <w:tc>
          <w:tcPr>
            <w:tcW w:w="84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4ECB88EA">
            <w:pPr>
              <w:keepNext/>
              <w:keepLines/>
              <w:widowControl w:val="0"/>
              <w:spacing w:before="0" w:after="0" w:line="416" w:lineRule="auto"/>
              <w:jc w:val="center"/>
              <w:outlineLvl w:val="2"/>
              <w:rPr>
                <w:rFonts w:hint="eastAsia" w:ascii="仿宋" w:hAnsi="仿宋" w:eastAsia="仿宋" w:cs="仿宋"/>
                <w:b/>
                <w:bCs/>
                <w:color w:val="auto"/>
                <w:kern w:val="0"/>
                <w:sz w:val="32"/>
                <w:szCs w:val="21"/>
                <w:highlight w:val="none"/>
                <w:lang w:val="en-US" w:eastAsia="zh-CN" w:bidi="ar-SA"/>
              </w:rPr>
            </w:pPr>
            <w:r>
              <w:rPr>
                <w:rFonts w:hint="eastAsia" w:ascii="仿宋" w:hAnsi="仿宋" w:eastAsia="仿宋" w:cs="仿宋"/>
                <w:b/>
                <w:bCs/>
                <w:color w:val="auto"/>
                <w:kern w:val="0"/>
                <w:sz w:val="32"/>
                <w:szCs w:val="21"/>
                <w:highlight w:val="none"/>
                <w:lang w:val="en-US" w:eastAsia="zh-CN" w:bidi="ar-SA"/>
              </w:rPr>
              <w:t xml:space="preserve">  </w:t>
            </w:r>
          </w:p>
        </w:tc>
        <w:tc>
          <w:tcPr>
            <w:tcW w:w="84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6762D331">
            <w:pPr>
              <w:keepNext/>
              <w:keepLines/>
              <w:widowControl w:val="0"/>
              <w:spacing w:before="0" w:after="0" w:line="416" w:lineRule="auto"/>
              <w:jc w:val="center"/>
              <w:outlineLvl w:val="2"/>
              <w:rPr>
                <w:rFonts w:hint="eastAsia" w:ascii="仿宋" w:hAnsi="仿宋" w:eastAsia="仿宋" w:cs="仿宋"/>
                <w:b/>
                <w:bCs/>
                <w:color w:val="auto"/>
                <w:kern w:val="0"/>
                <w:sz w:val="32"/>
                <w:szCs w:val="21"/>
                <w:highlight w:val="none"/>
                <w:lang w:val="en-US" w:eastAsia="zh-CN" w:bidi="ar-SA"/>
              </w:rPr>
            </w:pPr>
            <w:r>
              <w:rPr>
                <w:rFonts w:hint="eastAsia" w:ascii="仿宋" w:hAnsi="仿宋" w:eastAsia="仿宋" w:cs="仿宋"/>
                <w:b/>
                <w:bCs/>
                <w:color w:val="auto"/>
                <w:kern w:val="0"/>
                <w:sz w:val="32"/>
                <w:szCs w:val="21"/>
                <w:highlight w:val="none"/>
                <w:lang w:val="en-US" w:eastAsia="zh-CN" w:bidi="ar-SA"/>
              </w:rPr>
              <w:t xml:space="preserve">  </w:t>
            </w:r>
          </w:p>
        </w:tc>
        <w:tc>
          <w:tcPr>
            <w:tcW w:w="746"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17357835">
            <w:pPr>
              <w:keepNext/>
              <w:keepLines/>
              <w:widowControl w:val="0"/>
              <w:spacing w:before="0" w:after="0" w:line="416" w:lineRule="auto"/>
              <w:jc w:val="center"/>
              <w:outlineLvl w:val="2"/>
              <w:rPr>
                <w:rFonts w:hint="eastAsia" w:ascii="仿宋" w:hAnsi="仿宋" w:eastAsia="仿宋" w:cs="仿宋"/>
                <w:b/>
                <w:bCs/>
                <w:color w:val="auto"/>
                <w:kern w:val="0"/>
                <w:sz w:val="32"/>
                <w:szCs w:val="21"/>
                <w:highlight w:val="none"/>
                <w:lang w:val="en-US" w:eastAsia="zh-CN" w:bidi="ar-SA"/>
              </w:rPr>
            </w:pPr>
            <w:r>
              <w:rPr>
                <w:rFonts w:hint="eastAsia" w:ascii="仿宋" w:hAnsi="仿宋" w:eastAsia="仿宋" w:cs="仿宋"/>
                <w:b/>
                <w:bCs/>
                <w:color w:val="auto"/>
                <w:kern w:val="0"/>
                <w:sz w:val="32"/>
                <w:szCs w:val="21"/>
                <w:highlight w:val="none"/>
                <w:lang w:val="en-US" w:eastAsia="zh-CN" w:bidi="ar-SA"/>
              </w:rPr>
              <w:t xml:space="preserve">  </w:t>
            </w:r>
          </w:p>
        </w:tc>
      </w:tr>
    </w:tbl>
    <w:p w14:paraId="4870C0F2">
      <w:pPr>
        <w:keepNext/>
        <w:keepLines/>
        <w:widowControl w:val="0"/>
        <w:spacing w:before="0" w:after="0" w:line="416" w:lineRule="auto"/>
        <w:jc w:val="both"/>
        <w:outlineLvl w:val="2"/>
        <w:rPr>
          <w:rFonts w:hint="eastAsia" w:ascii="宋体" w:hAnsi="宋体" w:eastAsia="宋体" w:cs="宋体"/>
          <w:b w:val="0"/>
          <w:bCs/>
          <w:color w:val="auto"/>
          <w:kern w:val="0"/>
          <w:sz w:val="21"/>
          <w:szCs w:val="21"/>
          <w:highlight w:val="none"/>
          <w:lang w:val="en-US" w:eastAsia="zh-CN" w:bidi="ar-SA"/>
        </w:rPr>
      </w:pPr>
      <w:r>
        <w:rPr>
          <w:rFonts w:hint="eastAsia" w:ascii="宋体" w:hAnsi="宋体" w:eastAsia="宋体" w:cs="宋体"/>
          <w:b w:val="0"/>
          <w:bCs/>
          <w:color w:val="auto"/>
          <w:kern w:val="0"/>
          <w:sz w:val="21"/>
          <w:szCs w:val="21"/>
          <w:highlight w:val="none"/>
          <w:lang w:val="en-US" w:eastAsia="zh-CN" w:bidi="ar-SA"/>
        </w:rPr>
        <w:t>备注：1、 “投标文件的商务条款”栏，投标人应作详细的文字描述说明，不得简单填定“均向应”、“完全响应”，否则，评标时将视为未响应。</w:t>
      </w:r>
    </w:p>
    <w:p w14:paraId="57CF9E6D">
      <w:pPr>
        <w:keepNext/>
        <w:keepLines/>
        <w:widowControl w:val="0"/>
        <w:spacing w:before="0" w:after="0" w:line="416" w:lineRule="auto"/>
        <w:jc w:val="both"/>
        <w:outlineLvl w:val="2"/>
        <w:rPr>
          <w:rFonts w:hint="eastAsia" w:ascii="宋体" w:hAnsi="宋体" w:eastAsia="宋体" w:cs="宋体"/>
          <w:b w:val="0"/>
          <w:bCs/>
          <w:color w:val="auto"/>
          <w:kern w:val="0"/>
          <w:sz w:val="21"/>
          <w:szCs w:val="21"/>
          <w:highlight w:val="none"/>
          <w:lang w:val="en-US" w:eastAsia="zh-CN" w:bidi="ar-SA"/>
        </w:rPr>
      </w:pPr>
      <w:r>
        <w:rPr>
          <w:rFonts w:hint="eastAsia" w:ascii="宋体" w:hAnsi="宋体" w:eastAsia="宋体" w:cs="宋体"/>
          <w:b w:val="0"/>
          <w:bCs/>
          <w:color w:val="auto"/>
          <w:kern w:val="0"/>
          <w:sz w:val="21"/>
          <w:szCs w:val="21"/>
          <w:highlight w:val="none"/>
          <w:lang w:val="en-US" w:eastAsia="zh-CN" w:bidi="ar-SA"/>
        </w:rPr>
        <w:t xml:space="preserve">           2、“响应/偏离”栏应注明“响应”或“偏离”。 </w:t>
      </w:r>
    </w:p>
    <w:p w14:paraId="30D96F0C">
      <w:pPr>
        <w:keepNext/>
        <w:keepLines/>
        <w:widowControl w:val="0"/>
        <w:spacing w:before="0" w:after="0" w:line="416" w:lineRule="auto"/>
        <w:jc w:val="both"/>
        <w:outlineLvl w:val="2"/>
        <w:rPr>
          <w:rFonts w:hint="eastAsia" w:ascii="宋体" w:hAnsi="宋体" w:eastAsia="宋体" w:cs="宋体"/>
          <w:b w:val="0"/>
          <w:bCs/>
          <w:color w:val="auto"/>
          <w:kern w:val="0"/>
          <w:sz w:val="21"/>
          <w:szCs w:val="21"/>
          <w:highlight w:val="none"/>
          <w:lang w:val="en-US" w:eastAsia="zh-CN" w:bidi="ar-SA"/>
        </w:rPr>
      </w:pPr>
      <w:r>
        <w:rPr>
          <w:rFonts w:hint="eastAsia" w:ascii="宋体" w:hAnsi="宋体" w:eastAsia="宋体" w:cs="宋体"/>
          <w:b w:val="0"/>
          <w:bCs/>
          <w:color w:val="auto"/>
          <w:kern w:val="0"/>
          <w:sz w:val="21"/>
          <w:szCs w:val="21"/>
          <w:highlight w:val="none"/>
          <w:lang w:val="en-US" w:eastAsia="zh-CN" w:bidi="ar-SA"/>
        </w:rPr>
        <w:t xml:space="preserve">  </w:t>
      </w:r>
    </w:p>
    <w:p w14:paraId="159AD9CB">
      <w:pPr>
        <w:keepNext/>
        <w:keepLines/>
        <w:widowControl w:val="0"/>
        <w:spacing w:before="0" w:after="0" w:line="416" w:lineRule="auto"/>
        <w:jc w:val="both"/>
        <w:outlineLvl w:val="2"/>
        <w:rPr>
          <w:rFonts w:hint="eastAsia" w:ascii="宋体" w:hAnsi="宋体" w:eastAsia="宋体" w:cs="宋体"/>
          <w:b w:val="0"/>
          <w:bCs/>
          <w:color w:val="auto"/>
          <w:kern w:val="0"/>
          <w:sz w:val="21"/>
          <w:szCs w:val="21"/>
          <w:highlight w:val="none"/>
          <w:lang w:val="en-US" w:eastAsia="zh-CN" w:bidi="ar-SA"/>
        </w:rPr>
      </w:pPr>
      <w:r>
        <w:rPr>
          <w:rFonts w:hint="eastAsia" w:ascii="宋体" w:hAnsi="宋体" w:eastAsia="宋体" w:cs="宋体"/>
          <w:b w:val="0"/>
          <w:bCs/>
          <w:color w:val="auto"/>
          <w:kern w:val="0"/>
          <w:sz w:val="21"/>
          <w:szCs w:val="21"/>
          <w:highlight w:val="none"/>
          <w:lang w:val="en-US" w:eastAsia="zh-CN" w:bidi="ar-SA"/>
        </w:rPr>
        <w:t xml:space="preserve">投标人名称（单位章）： </w:t>
      </w:r>
    </w:p>
    <w:p w14:paraId="32C66A6D">
      <w:pPr>
        <w:keepNext/>
        <w:keepLines/>
        <w:widowControl w:val="0"/>
        <w:spacing w:before="0" w:after="0" w:line="416" w:lineRule="auto"/>
        <w:jc w:val="both"/>
        <w:outlineLvl w:val="2"/>
        <w:rPr>
          <w:rFonts w:hint="eastAsia" w:ascii="宋体" w:hAnsi="宋体" w:eastAsia="宋体" w:cs="宋体"/>
          <w:b w:val="0"/>
          <w:bCs/>
          <w:color w:val="auto"/>
          <w:kern w:val="0"/>
          <w:sz w:val="21"/>
          <w:szCs w:val="21"/>
          <w:highlight w:val="none"/>
          <w:lang w:val="en-US" w:eastAsia="zh-CN" w:bidi="ar-SA"/>
        </w:rPr>
      </w:pPr>
      <w:r>
        <w:rPr>
          <w:rFonts w:hint="eastAsia" w:ascii="宋体" w:hAnsi="宋体" w:eastAsia="宋体" w:cs="宋体"/>
          <w:b w:val="0"/>
          <w:bCs/>
          <w:color w:val="auto"/>
          <w:kern w:val="0"/>
          <w:sz w:val="21"/>
          <w:szCs w:val="21"/>
          <w:highlight w:val="none"/>
          <w:lang w:val="en-US" w:eastAsia="zh-CN" w:bidi="ar-SA"/>
        </w:rPr>
        <w:t>法定代表人或其授权的代理人(签字)： </w:t>
      </w:r>
      <w:r>
        <w:rPr>
          <w:rFonts w:hint="eastAsia" w:ascii="宋体" w:hAnsi="宋体" w:eastAsia="宋体" w:cs="宋体"/>
          <w:b w:val="0"/>
          <w:bCs/>
          <w:color w:val="auto"/>
          <w:kern w:val="0"/>
          <w:sz w:val="21"/>
          <w:szCs w:val="21"/>
          <w:highlight w:val="none"/>
          <w:u w:val="single"/>
          <w:lang w:val="en-US" w:eastAsia="zh-CN" w:bidi="ar-SA"/>
        </w:rPr>
        <w:t>   </w:t>
      </w:r>
      <w:r>
        <w:rPr>
          <w:rFonts w:hint="eastAsia" w:ascii="宋体" w:hAnsi="宋体" w:eastAsia="宋体" w:cs="宋体"/>
          <w:b w:val="0"/>
          <w:bCs/>
          <w:color w:val="auto"/>
          <w:kern w:val="0"/>
          <w:sz w:val="21"/>
          <w:szCs w:val="21"/>
          <w:highlight w:val="none"/>
          <w:lang w:val="en-US" w:eastAsia="zh-CN" w:bidi="ar-SA"/>
        </w:rPr>
        <w:t xml:space="preserve">                 </w:t>
      </w:r>
    </w:p>
    <w:p w14:paraId="74F1A364">
      <w:pPr>
        <w:keepNext/>
        <w:keepLines/>
        <w:widowControl w:val="0"/>
        <w:spacing w:before="0" w:after="0" w:line="416" w:lineRule="auto"/>
        <w:jc w:val="both"/>
        <w:outlineLvl w:val="2"/>
        <w:rPr>
          <w:rFonts w:hint="eastAsia" w:ascii="宋体" w:hAnsi="宋体" w:eastAsia="宋体" w:cs="宋体"/>
          <w:b w:val="0"/>
          <w:bCs/>
          <w:color w:val="auto"/>
          <w:kern w:val="0"/>
          <w:sz w:val="21"/>
          <w:szCs w:val="21"/>
          <w:highlight w:val="none"/>
          <w:lang w:val="en-US" w:eastAsia="zh-CN" w:bidi="ar-SA"/>
        </w:rPr>
      </w:pPr>
      <w:r>
        <w:rPr>
          <w:rFonts w:hint="eastAsia" w:ascii="宋体" w:hAnsi="宋体" w:eastAsia="宋体" w:cs="宋体"/>
          <w:b w:val="0"/>
          <w:bCs/>
          <w:color w:val="auto"/>
          <w:kern w:val="0"/>
          <w:sz w:val="21"/>
          <w:szCs w:val="21"/>
          <w:highlight w:val="none"/>
          <w:lang w:val="en-US" w:eastAsia="zh-CN" w:bidi="ar-SA"/>
        </w:rPr>
        <w:t>日期： </w:t>
      </w:r>
      <w:r>
        <w:rPr>
          <w:rFonts w:hint="eastAsia" w:ascii="宋体" w:hAnsi="宋体" w:eastAsia="宋体" w:cs="宋体"/>
          <w:b w:val="0"/>
          <w:bCs/>
          <w:color w:val="auto"/>
          <w:kern w:val="0"/>
          <w:sz w:val="21"/>
          <w:szCs w:val="21"/>
          <w:highlight w:val="none"/>
          <w:u w:val="single"/>
          <w:lang w:val="en-US" w:eastAsia="zh-CN" w:bidi="ar-SA"/>
        </w:rPr>
        <w:t>      </w:t>
      </w:r>
      <w:r>
        <w:rPr>
          <w:rFonts w:hint="eastAsia" w:ascii="宋体" w:hAnsi="宋体" w:eastAsia="宋体" w:cs="宋体"/>
          <w:b w:val="0"/>
          <w:bCs/>
          <w:color w:val="auto"/>
          <w:kern w:val="0"/>
          <w:sz w:val="21"/>
          <w:szCs w:val="21"/>
          <w:highlight w:val="none"/>
          <w:lang w:val="en-US" w:eastAsia="zh-CN" w:bidi="ar-SA"/>
        </w:rPr>
        <w:t>          年 </w:t>
      </w:r>
      <w:r>
        <w:rPr>
          <w:rFonts w:hint="eastAsia" w:ascii="宋体" w:hAnsi="宋体" w:eastAsia="宋体" w:cs="宋体"/>
          <w:b w:val="0"/>
          <w:bCs/>
          <w:color w:val="auto"/>
          <w:kern w:val="0"/>
          <w:sz w:val="21"/>
          <w:szCs w:val="21"/>
          <w:highlight w:val="none"/>
          <w:u w:val="single"/>
          <w:lang w:val="en-US" w:eastAsia="zh-CN" w:bidi="ar-SA"/>
        </w:rPr>
        <w:t>   </w:t>
      </w:r>
      <w:r>
        <w:rPr>
          <w:rFonts w:hint="eastAsia" w:ascii="宋体" w:hAnsi="宋体" w:eastAsia="宋体" w:cs="宋体"/>
          <w:b w:val="0"/>
          <w:bCs/>
          <w:color w:val="auto"/>
          <w:kern w:val="0"/>
          <w:sz w:val="21"/>
          <w:szCs w:val="21"/>
          <w:highlight w:val="none"/>
          <w:lang w:val="en-US" w:eastAsia="zh-CN" w:bidi="ar-SA"/>
        </w:rPr>
        <w:t>    月  </w:t>
      </w:r>
      <w:r>
        <w:rPr>
          <w:rFonts w:hint="eastAsia" w:ascii="宋体" w:hAnsi="宋体" w:eastAsia="宋体" w:cs="宋体"/>
          <w:b w:val="0"/>
          <w:bCs/>
          <w:color w:val="auto"/>
          <w:kern w:val="0"/>
          <w:sz w:val="21"/>
          <w:szCs w:val="21"/>
          <w:highlight w:val="none"/>
          <w:u w:val="single"/>
          <w:lang w:val="en-US" w:eastAsia="zh-CN" w:bidi="ar-SA"/>
        </w:rPr>
        <w:t xml:space="preserve">    </w:t>
      </w:r>
      <w:r>
        <w:rPr>
          <w:rFonts w:hint="eastAsia" w:ascii="宋体" w:hAnsi="宋体" w:eastAsia="宋体" w:cs="宋体"/>
          <w:b w:val="0"/>
          <w:bCs/>
          <w:color w:val="auto"/>
          <w:kern w:val="0"/>
          <w:sz w:val="21"/>
          <w:szCs w:val="21"/>
          <w:highlight w:val="none"/>
          <w:lang w:val="en-US" w:eastAsia="zh-CN" w:bidi="ar-SA"/>
        </w:rPr>
        <w:t>_日</w:t>
      </w:r>
    </w:p>
    <w:p w14:paraId="426CC91A">
      <w:pPr>
        <w:keepNext/>
        <w:keepLines/>
        <w:widowControl w:val="0"/>
        <w:spacing w:before="0" w:after="0" w:line="416" w:lineRule="auto"/>
        <w:jc w:val="center"/>
        <w:outlineLvl w:val="2"/>
        <w:rPr>
          <w:rFonts w:hint="eastAsia" w:ascii="宋体" w:hAnsi="宋体" w:eastAsia="宋体" w:cs="宋体"/>
          <w:b/>
          <w:bCs/>
          <w:color w:val="auto"/>
          <w:kern w:val="0"/>
          <w:sz w:val="28"/>
          <w:szCs w:val="28"/>
          <w:highlight w:val="none"/>
          <w:lang w:val="en-US" w:eastAsia="zh-CN" w:bidi="ar-SA"/>
        </w:rPr>
      </w:pPr>
      <w:r>
        <w:rPr>
          <w:rFonts w:hint="eastAsia" w:ascii="宋体" w:hAnsi="宋体" w:eastAsia="宋体" w:cs="宋体"/>
          <w:b/>
          <w:bCs/>
          <w:color w:val="auto"/>
          <w:kern w:val="0"/>
          <w:sz w:val="32"/>
          <w:szCs w:val="21"/>
          <w:highlight w:val="none"/>
          <w:lang w:val="en-US" w:eastAsia="zh-CN" w:bidi="ar-SA"/>
        </w:rPr>
        <w:br w:type="page"/>
      </w:r>
      <w:r>
        <w:rPr>
          <w:rFonts w:hint="eastAsia" w:ascii="宋体" w:hAnsi="宋体" w:eastAsia="宋体" w:cs="宋体"/>
          <w:b/>
          <w:bCs/>
          <w:color w:val="auto"/>
          <w:kern w:val="0"/>
          <w:sz w:val="28"/>
          <w:szCs w:val="28"/>
          <w:highlight w:val="none"/>
          <w:lang w:val="en-US" w:eastAsia="zh-CN" w:bidi="ar-SA"/>
        </w:rPr>
        <w:t>九、投标服务符合招标文件规定的证明文件</w:t>
      </w:r>
    </w:p>
    <w:p w14:paraId="47D96D9F">
      <w:pPr>
        <w:rPr>
          <w:rFonts w:hint="eastAsia" w:ascii="宋体" w:hAnsi="宋体" w:eastAsia="宋体" w:cs="宋体"/>
          <w:color w:val="auto"/>
          <w:szCs w:val="21"/>
          <w:highlight w:val="none"/>
        </w:rPr>
      </w:pPr>
    </w:p>
    <w:p w14:paraId="4BD203E4">
      <w:pPr>
        <w:rPr>
          <w:rFonts w:hint="eastAsia" w:ascii="宋体" w:hAnsi="宋体" w:eastAsia="宋体" w:cs="宋体"/>
          <w:color w:val="auto"/>
          <w:highlight w:val="none"/>
        </w:rPr>
      </w:pPr>
      <w:r>
        <w:rPr>
          <w:rFonts w:hint="eastAsia" w:ascii="宋体" w:hAnsi="宋体" w:eastAsia="宋体" w:cs="宋体"/>
          <w:color w:val="auto"/>
          <w:szCs w:val="21"/>
          <w:highlight w:val="none"/>
        </w:rPr>
        <w:t>备注：提供第四章规定的证明材料复印件。</w:t>
      </w:r>
    </w:p>
    <w:p w14:paraId="430F8B0E">
      <w:pPr>
        <w:rPr>
          <w:rFonts w:hint="eastAsia" w:ascii="宋体" w:hAnsi="宋体" w:eastAsia="宋体" w:cs="宋体"/>
          <w:color w:val="auto"/>
          <w:sz w:val="28"/>
          <w:szCs w:val="28"/>
          <w:highlight w:val="none"/>
        </w:rPr>
      </w:pPr>
    </w:p>
    <w:p w14:paraId="54EDEE9E">
      <w:pPr>
        <w:rPr>
          <w:rFonts w:hint="eastAsia" w:ascii="宋体" w:hAnsi="宋体" w:eastAsia="宋体" w:cs="宋体"/>
          <w:color w:val="auto"/>
          <w:sz w:val="28"/>
          <w:szCs w:val="28"/>
          <w:highlight w:val="none"/>
        </w:rPr>
      </w:pPr>
    </w:p>
    <w:p w14:paraId="3F3715E7">
      <w:pPr>
        <w:rPr>
          <w:rFonts w:hint="eastAsia" w:ascii="宋体" w:hAnsi="宋体" w:eastAsia="宋体" w:cs="宋体"/>
          <w:color w:val="auto"/>
          <w:sz w:val="28"/>
          <w:szCs w:val="28"/>
          <w:highlight w:val="none"/>
        </w:rPr>
      </w:pPr>
    </w:p>
    <w:p w14:paraId="5120EF9E">
      <w:pPr>
        <w:rPr>
          <w:rFonts w:hint="eastAsia" w:ascii="宋体" w:hAnsi="宋体" w:eastAsia="宋体" w:cs="宋体"/>
          <w:color w:val="auto"/>
          <w:sz w:val="28"/>
          <w:szCs w:val="28"/>
          <w:highlight w:val="none"/>
        </w:rPr>
      </w:pPr>
    </w:p>
    <w:p w14:paraId="71A9220A">
      <w:pPr>
        <w:rPr>
          <w:rFonts w:hint="eastAsia" w:ascii="宋体" w:hAnsi="宋体" w:eastAsia="宋体" w:cs="宋体"/>
          <w:color w:val="auto"/>
          <w:sz w:val="28"/>
          <w:szCs w:val="28"/>
          <w:highlight w:val="none"/>
        </w:rPr>
      </w:pPr>
    </w:p>
    <w:p w14:paraId="04385A0C">
      <w:pPr>
        <w:rPr>
          <w:rFonts w:hint="eastAsia" w:ascii="宋体" w:hAnsi="宋体" w:eastAsia="宋体" w:cs="宋体"/>
          <w:color w:val="auto"/>
          <w:sz w:val="28"/>
          <w:szCs w:val="28"/>
          <w:highlight w:val="none"/>
        </w:rPr>
      </w:pPr>
    </w:p>
    <w:p w14:paraId="380A9B06">
      <w:pPr>
        <w:rPr>
          <w:rFonts w:hint="eastAsia" w:ascii="宋体" w:hAnsi="宋体" w:eastAsia="宋体" w:cs="宋体"/>
          <w:color w:val="auto"/>
          <w:sz w:val="28"/>
          <w:szCs w:val="28"/>
          <w:highlight w:val="none"/>
        </w:rPr>
      </w:pPr>
    </w:p>
    <w:p w14:paraId="44D1DED7">
      <w:pPr>
        <w:rPr>
          <w:rFonts w:hint="eastAsia" w:ascii="宋体" w:hAnsi="宋体" w:eastAsia="宋体" w:cs="宋体"/>
          <w:color w:val="auto"/>
          <w:sz w:val="28"/>
          <w:szCs w:val="28"/>
          <w:highlight w:val="none"/>
        </w:rPr>
      </w:pPr>
    </w:p>
    <w:p w14:paraId="7FF4DABA">
      <w:pPr>
        <w:rPr>
          <w:rFonts w:hint="eastAsia" w:ascii="宋体" w:hAnsi="宋体" w:eastAsia="宋体" w:cs="宋体"/>
          <w:color w:val="auto"/>
          <w:sz w:val="28"/>
          <w:szCs w:val="28"/>
          <w:highlight w:val="none"/>
        </w:rPr>
      </w:pPr>
    </w:p>
    <w:p w14:paraId="71CA52CA">
      <w:pPr>
        <w:keepNext/>
        <w:keepLines/>
        <w:widowControl w:val="0"/>
        <w:spacing w:before="0" w:after="0" w:line="416" w:lineRule="auto"/>
        <w:jc w:val="center"/>
        <w:outlineLvl w:val="2"/>
        <w:rPr>
          <w:rFonts w:hint="eastAsia" w:ascii="宋体" w:hAnsi="宋体" w:eastAsia="宋体" w:cs="宋体"/>
          <w:b/>
          <w:bCs/>
          <w:color w:val="auto"/>
          <w:kern w:val="0"/>
          <w:sz w:val="28"/>
          <w:szCs w:val="28"/>
          <w:highlight w:val="none"/>
          <w:lang w:val="en-US" w:eastAsia="zh-CN" w:bidi="ar-SA"/>
        </w:rPr>
      </w:pPr>
      <w:r>
        <w:rPr>
          <w:rFonts w:hint="eastAsia" w:ascii="宋体" w:hAnsi="宋体" w:eastAsia="宋体" w:cs="宋体"/>
          <w:b/>
          <w:bCs/>
          <w:color w:val="auto"/>
          <w:kern w:val="0"/>
          <w:sz w:val="28"/>
          <w:szCs w:val="28"/>
          <w:highlight w:val="none"/>
          <w:lang w:val="en-US" w:eastAsia="zh-CN" w:bidi="ar-SA"/>
        </w:rPr>
        <w:br w:type="page"/>
      </w:r>
      <w:r>
        <w:rPr>
          <w:rFonts w:hint="eastAsia" w:ascii="宋体" w:hAnsi="宋体" w:eastAsia="宋体" w:cs="宋体"/>
          <w:b/>
          <w:bCs/>
          <w:color w:val="auto"/>
          <w:kern w:val="0"/>
          <w:sz w:val="28"/>
          <w:szCs w:val="28"/>
          <w:highlight w:val="none"/>
          <w:lang w:val="en-US" w:eastAsia="zh-CN" w:bidi="ar-SA"/>
        </w:rPr>
        <w:t>十、投标人认为需提供的其他</w:t>
      </w:r>
    </w:p>
    <w:p w14:paraId="0F8847FD">
      <w:pPr>
        <w:rPr>
          <w:rFonts w:hint="eastAsia" w:ascii="宋体" w:hAnsi="宋体" w:eastAsia="宋体" w:cs="宋体"/>
          <w:color w:val="auto"/>
          <w:highlight w:val="none"/>
        </w:rPr>
      </w:pPr>
    </w:p>
    <w:p w14:paraId="2C47DE7C">
      <w:pPr>
        <w:rPr>
          <w:rFonts w:hint="eastAsia" w:ascii="宋体" w:hAnsi="宋体" w:eastAsia="宋体" w:cs="宋体"/>
          <w:color w:val="auto"/>
          <w:highlight w:val="none"/>
        </w:rPr>
      </w:pPr>
    </w:p>
    <w:p w14:paraId="12F9313B">
      <w:pPr>
        <w:rPr>
          <w:rFonts w:hint="eastAsia" w:ascii="宋体" w:hAnsi="宋体" w:eastAsia="宋体" w:cs="宋体"/>
          <w:color w:val="auto"/>
          <w:highlight w:val="none"/>
        </w:rPr>
      </w:pPr>
    </w:p>
    <w:p w14:paraId="286B1D8B">
      <w:pPr>
        <w:rPr>
          <w:rFonts w:hint="eastAsia" w:ascii="宋体" w:hAnsi="宋体" w:eastAsia="宋体" w:cs="宋体"/>
          <w:color w:val="auto"/>
          <w:highlight w:val="none"/>
        </w:rPr>
      </w:pPr>
    </w:p>
    <w:p w14:paraId="3C4F2052">
      <w:pPr>
        <w:rPr>
          <w:rFonts w:hint="eastAsia" w:ascii="宋体" w:hAnsi="宋体" w:eastAsia="宋体" w:cs="宋体"/>
          <w:color w:val="auto"/>
          <w:highlight w:val="none"/>
        </w:rPr>
      </w:pPr>
    </w:p>
    <w:p w14:paraId="0955E9D0">
      <w:pPr>
        <w:rPr>
          <w:rFonts w:hint="eastAsia" w:ascii="宋体" w:hAnsi="宋体" w:eastAsia="宋体" w:cs="宋体"/>
          <w:color w:val="auto"/>
          <w:highlight w:val="none"/>
        </w:rPr>
      </w:pPr>
    </w:p>
    <w:p w14:paraId="4A987DEF">
      <w:pPr>
        <w:rPr>
          <w:rFonts w:hint="eastAsia" w:ascii="宋体" w:hAnsi="宋体" w:eastAsia="宋体" w:cs="宋体"/>
          <w:color w:val="auto"/>
          <w:highlight w:val="none"/>
        </w:rPr>
      </w:pPr>
    </w:p>
    <w:p w14:paraId="3F0BA68D">
      <w:pPr>
        <w:rPr>
          <w:rFonts w:hint="eastAsia" w:ascii="宋体" w:hAnsi="宋体" w:eastAsia="宋体" w:cs="宋体"/>
          <w:color w:val="auto"/>
          <w:highlight w:val="none"/>
        </w:rPr>
      </w:pPr>
    </w:p>
    <w:p w14:paraId="7029F356">
      <w:pPr>
        <w:rPr>
          <w:rFonts w:hint="eastAsia" w:ascii="宋体" w:hAnsi="宋体" w:eastAsia="宋体" w:cs="宋体"/>
          <w:color w:val="auto"/>
          <w:highlight w:val="none"/>
        </w:rPr>
      </w:pPr>
    </w:p>
    <w:p w14:paraId="73E53730">
      <w:pPr>
        <w:rPr>
          <w:rFonts w:hint="eastAsia" w:ascii="宋体" w:hAnsi="宋体" w:eastAsia="宋体" w:cs="宋体"/>
          <w:color w:val="auto"/>
          <w:highlight w:val="none"/>
        </w:rPr>
      </w:pPr>
    </w:p>
    <w:p w14:paraId="0EB5A4E3">
      <w:pPr>
        <w:rPr>
          <w:rFonts w:hint="eastAsia" w:ascii="宋体" w:hAnsi="宋体" w:eastAsia="宋体" w:cs="宋体"/>
          <w:color w:val="auto"/>
          <w:highlight w:val="none"/>
        </w:rPr>
      </w:pPr>
    </w:p>
    <w:p w14:paraId="03DA53BD">
      <w:pPr>
        <w:rPr>
          <w:rFonts w:hint="eastAsia" w:ascii="宋体" w:hAnsi="宋体" w:eastAsia="宋体" w:cs="宋体"/>
          <w:color w:val="auto"/>
          <w:highlight w:val="none"/>
        </w:rPr>
      </w:pPr>
    </w:p>
    <w:p w14:paraId="06982576">
      <w:pPr>
        <w:rPr>
          <w:rFonts w:hint="eastAsia" w:ascii="宋体" w:hAnsi="宋体" w:eastAsia="宋体" w:cs="宋体"/>
          <w:color w:val="auto"/>
          <w:highlight w:val="none"/>
        </w:rPr>
      </w:pPr>
    </w:p>
    <w:p w14:paraId="10054E81">
      <w:pPr>
        <w:rPr>
          <w:rFonts w:hint="eastAsia" w:ascii="宋体" w:hAnsi="宋体" w:eastAsia="宋体" w:cs="宋体"/>
          <w:color w:val="auto"/>
          <w:highlight w:val="none"/>
        </w:rPr>
      </w:pPr>
    </w:p>
    <w:p w14:paraId="6C5F7675">
      <w:pPr>
        <w:rPr>
          <w:rFonts w:hint="eastAsia" w:ascii="宋体" w:hAnsi="宋体" w:eastAsia="宋体" w:cs="宋体"/>
          <w:color w:val="auto"/>
          <w:highlight w:val="none"/>
        </w:rPr>
      </w:pPr>
    </w:p>
    <w:p w14:paraId="691A17A8">
      <w:pPr>
        <w:rPr>
          <w:rFonts w:hint="eastAsia" w:ascii="宋体" w:hAnsi="宋体" w:eastAsia="宋体" w:cs="宋体"/>
          <w:color w:val="auto"/>
          <w:highlight w:val="none"/>
        </w:rPr>
      </w:pPr>
    </w:p>
    <w:p w14:paraId="418BF082">
      <w:pPr>
        <w:rPr>
          <w:rFonts w:hint="eastAsia" w:ascii="宋体" w:hAnsi="宋体" w:eastAsia="宋体" w:cs="宋体"/>
          <w:color w:val="auto"/>
          <w:highlight w:val="none"/>
        </w:rPr>
      </w:pPr>
    </w:p>
    <w:p w14:paraId="03A57359">
      <w:pPr>
        <w:rPr>
          <w:rFonts w:hint="eastAsia" w:ascii="宋体" w:hAnsi="宋体" w:eastAsia="宋体" w:cs="宋体"/>
          <w:color w:val="auto"/>
          <w:highlight w:val="none"/>
        </w:rPr>
      </w:pPr>
    </w:p>
    <w:p w14:paraId="2FBE5FC6">
      <w:pPr>
        <w:widowControl w:val="0"/>
        <w:adjustRightInd w:val="0"/>
        <w:snapToGrid w:val="0"/>
        <w:spacing w:line="400" w:lineRule="atLeast"/>
        <w:jc w:val="center"/>
        <w:rPr>
          <w:rFonts w:hint="eastAsia" w:ascii="宋体" w:hAnsi="宋体" w:eastAsia="宋体" w:cs="宋体"/>
          <w:bCs/>
          <w:color w:val="auto"/>
          <w:kern w:val="0"/>
          <w:sz w:val="84"/>
          <w:szCs w:val="84"/>
          <w:highlight w:val="none"/>
          <w:lang w:val="en-US" w:eastAsia="zh-CN" w:bidi="ar-SA"/>
        </w:rPr>
      </w:pPr>
    </w:p>
    <w:p w14:paraId="51BFBA39">
      <w:pPr>
        <w:adjustRightInd w:val="0"/>
        <w:snapToGrid w:val="0"/>
        <w:spacing w:line="400" w:lineRule="atLeast"/>
        <w:jc w:val="center"/>
        <w:rPr>
          <w:rFonts w:hint="eastAsia" w:ascii="宋体" w:hAnsi="宋体" w:eastAsia="宋体" w:cs="宋体"/>
          <w:bCs/>
          <w:color w:val="auto"/>
          <w:sz w:val="84"/>
          <w:szCs w:val="84"/>
          <w:highlight w:val="none"/>
          <w:lang w:eastAsia="zh-CN"/>
        </w:rPr>
      </w:pPr>
      <w:r>
        <w:rPr>
          <w:rFonts w:hint="eastAsia" w:ascii="宋体" w:hAnsi="宋体" w:eastAsia="宋体" w:cs="宋体"/>
          <w:bCs/>
          <w:color w:val="auto"/>
          <w:sz w:val="84"/>
          <w:szCs w:val="84"/>
          <w:highlight w:val="none"/>
        </w:rPr>
        <w:br w:type="page"/>
      </w:r>
    </w:p>
    <w:p w14:paraId="25353EF1">
      <w:pPr>
        <w:adjustRightInd w:val="0"/>
        <w:snapToGrid w:val="0"/>
        <w:spacing w:line="400" w:lineRule="atLeast"/>
        <w:jc w:val="center"/>
        <w:rPr>
          <w:rFonts w:hint="eastAsia" w:ascii="宋体" w:hAnsi="宋体" w:eastAsia="宋体" w:cs="宋体"/>
          <w:bCs/>
          <w:color w:val="auto"/>
          <w:sz w:val="84"/>
          <w:szCs w:val="84"/>
          <w:highlight w:val="none"/>
        </w:rPr>
      </w:pPr>
      <w:r>
        <w:rPr>
          <w:rFonts w:hint="eastAsia" w:ascii="宋体" w:hAnsi="宋体" w:eastAsia="宋体" w:cs="宋体"/>
          <w:bCs/>
          <w:color w:val="auto"/>
          <w:sz w:val="84"/>
          <w:szCs w:val="84"/>
          <w:highlight w:val="none"/>
        </w:rPr>
        <w:t>公开招标电子投标文件</w:t>
      </w:r>
    </w:p>
    <w:p w14:paraId="49430224">
      <w:pPr>
        <w:keepNext/>
        <w:keepLines/>
        <w:widowControl w:val="0"/>
        <w:spacing w:line="360" w:lineRule="auto"/>
        <w:jc w:val="center"/>
        <w:outlineLvl w:val="1"/>
        <w:rPr>
          <w:rFonts w:hint="eastAsia" w:ascii="宋体" w:hAnsi="宋体" w:eastAsia="宋体" w:cs="宋体"/>
          <w:b w:val="0"/>
          <w:bCs/>
          <w:color w:val="auto"/>
          <w:kern w:val="0"/>
          <w:sz w:val="44"/>
          <w:szCs w:val="44"/>
          <w:highlight w:val="none"/>
          <w:lang w:val="en-US" w:eastAsia="zh-CN" w:bidi="ar-SA"/>
        </w:rPr>
      </w:pPr>
      <w:r>
        <w:rPr>
          <w:rFonts w:hint="eastAsia" w:ascii="宋体" w:hAnsi="宋体" w:eastAsia="宋体" w:cs="宋体"/>
          <w:b w:val="0"/>
          <w:bCs/>
          <w:color w:val="auto"/>
          <w:kern w:val="0"/>
          <w:sz w:val="44"/>
          <w:szCs w:val="44"/>
          <w:highlight w:val="none"/>
          <w:lang w:val="en-US" w:eastAsia="zh-CN" w:bidi="ar-SA"/>
        </w:rPr>
        <w:t xml:space="preserve"> 资格证明文件</w:t>
      </w:r>
    </w:p>
    <w:p w14:paraId="19E12CE8">
      <w:pPr>
        <w:rPr>
          <w:rFonts w:hint="eastAsia" w:ascii="宋体" w:hAnsi="宋体" w:eastAsia="宋体" w:cs="宋体"/>
          <w:color w:val="auto"/>
          <w:sz w:val="32"/>
          <w:szCs w:val="32"/>
          <w:highlight w:val="none"/>
        </w:rPr>
      </w:pPr>
    </w:p>
    <w:p w14:paraId="3A16FCC2">
      <w:pPr>
        <w:rPr>
          <w:rFonts w:hint="eastAsia" w:ascii="宋体" w:hAnsi="宋体" w:eastAsia="宋体" w:cs="宋体"/>
          <w:color w:val="auto"/>
          <w:sz w:val="30"/>
          <w:szCs w:val="30"/>
          <w:highlight w:val="none"/>
        </w:rPr>
      </w:pPr>
      <w:r>
        <w:rPr>
          <w:rFonts w:hint="eastAsia" w:ascii="宋体" w:hAnsi="宋体" w:eastAsia="宋体" w:cs="宋体"/>
          <w:color w:val="auto"/>
          <w:sz w:val="32"/>
          <w:szCs w:val="32"/>
          <w:highlight w:val="none"/>
        </w:rPr>
        <w:t xml:space="preserve">                     </w:t>
      </w:r>
    </w:p>
    <w:p w14:paraId="14AB1165">
      <w:pPr>
        <w:widowControl w:val="0"/>
        <w:adjustRightInd w:val="0"/>
        <w:snapToGrid w:val="0"/>
        <w:spacing w:line="360" w:lineRule="auto"/>
        <w:ind w:firstLine="1988" w:firstLineChars="660"/>
        <w:jc w:val="both"/>
        <w:rPr>
          <w:rFonts w:hint="eastAsia" w:ascii="宋体" w:hAnsi="宋体" w:eastAsia="宋体" w:cs="宋体"/>
          <w:b/>
          <w:bCs/>
          <w:color w:val="auto"/>
          <w:kern w:val="0"/>
          <w:sz w:val="30"/>
          <w:szCs w:val="30"/>
          <w:highlight w:val="none"/>
          <w:u w:val="single"/>
          <w:lang w:val="en-US" w:eastAsia="zh-CN" w:bidi="ar-SA"/>
        </w:rPr>
      </w:pPr>
      <w:r>
        <w:rPr>
          <w:rFonts w:hint="eastAsia" w:ascii="宋体" w:hAnsi="宋体" w:eastAsia="宋体" w:cs="宋体"/>
          <w:b/>
          <w:bCs/>
          <w:color w:val="auto"/>
          <w:kern w:val="0"/>
          <w:sz w:val="30"/>
          <w:szCs w:val="30"/>
          <w:highlight w:val="none"/>
          <w:lang w:val="en-US" w:eastAsia="zh-CN" w:bidi="ar-SA"/>
        </w:rPr>
        <w:t>采购项目名称:</w:t>
      </w:r>
      <w:r>
        <w:rPr>
          <w:rFonts w:hint="eastAsia" w:ascii="宋体" w:hAnsi="宋体" w:eastAsia="宋体" w:cs="宋体"/>
          <w:b/>
          <w:bCs/>
          <w:color w:val="auto"/>
          <w:kern w:val="0"/>
          <w:sz w:val="30"/>
          <w:szCs w:val="30"/>
          <w:highlight w:val="none"/>
          <w:u w:val="single"/>
          <w:lang w:val="en-US" w:eastAsia="zh-CN" w:bidi="ar-SA"/>
        </w:rPr>
        <w:t xml:space="preserve">                       </w:t>
      </w:r>
    </w:p>
    <w:p w14:paraId="42276E03">
      <w:pPr>
        <w:widowControl w:val="0"/>
        <w:adjustRightInd w:val="0"/>
        <w:snapToGrid w:val="0"/>
        <w:spacing w:line="360" w:lineRule="auto"/>
        <w:ind w:firstLine="1988" w:firstLineChars="660"/>
        <w:jc w:val="both"/>
        <w:rPr>
          <w:rFonts w:hint="eastAsia" w:ascii="宋体" w:hAnsi="宋体" w:eastAsia="宋体" w:cs="宋体"/>
          <w:b/>
          <w:bCs/>
          <w:color w:val="auto"/>
          <w:kern w:val="0"/>
          <w:sz w:val="30"/>
          <w:szCs w:val="30"/>
          <w:highlight w:val="none"/>
          <w:lang w:val="en-US" w:eastAsia="zh-CN" w:bidi="ar-SA"/>
        </w:rPr>
      </w:pPr>
      <w:r>
        <w:rPr>
          <w:rFonts w:hint="eastAsia" w:ascii="宋体" w:hAnsi="宋体" w:eastAsia="宋体" w:cs="宋体"/>
          <w:b/>
          <w:bCs/>
          <w:color w:val="auto"/>
          <w:kern w:val="0"/>
          <w:sz w:val="30"/>
          <w:szCs w:val="30"/>
          <w:highlight w:val="none"/>
          <w:lang w:val="en-US" w:eastAsia="zh-CN" w:bidi="ar-SA"/>
        </w:rPr>
        <w:t>采   购   人：</w:t>
      </w:r>
      <w:r>
        <w:rPr>
          <w:rFonts w:hint="eastAsia" w:ascii="宋体" w:hAnsi="宋体" w:eastAsia="宋体" w:cs="宋体"/>
          <w:b/>
          <w:bCs/>
          <w:color w:val="auto"/>
          <w:kern w:val="0"/>
          <w:sz w:val="30"/>
          <w:szCs w:val="30"/>
          <w:highlight w:val="none"/>
          <w:u w:val="single"/>
          <w:lang w:val="en-US" w:eastAsia="zh-CN" w:bidi="ar-SA"/>
        </w:rPr>
        <w:t xml:space="preserve">                       </w:t>
      </w:r>
    </w:p>
    <w:p w14:paraId="384A2606">
      <w:pPr>
        <w:widowControl w:val="0"/>
        <w:adjustRightInd w:val="0"/>
        <w:snapToGrid w:val="0"/>
        <w:spacing w:line="360" w:lineRule="auto"/>
        <w:ind w:firstLine="1988" w:firstLineChars="660"/>
        <w:jc w:val="both"/>
        <w:rPr>
          <w:rFonts w:hint="eastAsia" w:ascii="宋体" w:hAnsi="宋体" w:eastAsia="宋体" w:cs="宋体"/>
          <w:b/>
          <w:bCs/>
          <w:color w:val="auto"/>
          <w:kern w:val="0"/>
          <w:sz w:val="30"/>
          <w:szCs w:val="30"/>
          <w:highlight w:val="none"/>
          <w:u w:val="single"/>
          <w:lang w:val="en-US" w:eastAsia="zh-CN" w:bidi="ar-SA"/>
        </w:rPr>
      </w:pPr>
      <w:r>
        <w:rPr>
          <w:rFonts w:hint="eastAsia" w:ascii="宋体" w:hAnsi="宋体" w:eastAsia="宋体" w:cs="宋体"/>
          <w:b/>
          <w:bCs/>
          <w:color w:val="auto"/>
          <w:kern w:val="0"/>
          <w:sz w:val="30"/>
          <w:szCs w:val="30"/>
          <w:highlight w:val="none"/>
          <w:lang w:val="en-US" w:eastAsia="zh-CN" w:bidi="ar-SA"/>
        </w:rPr>
        <w:t>政府采购编号:</w:t>
      </w:r>
      <w:r>
        <w:rPr>
          <w:rFonts w:hint="eastAsia" w:ascii="宋体" w:hAnsi="宋体" w:eastAsia="宋体" w:cs="宋体"/>
          <w:b/>
          <w:bCs/>
          <w:color w:val="auto"/>
          <w:kern w:val="0"/>
          <w:sz w:val="30"/>
          <w:szCs w:val="30"/>
          <w:highlight w:val="none"/>
          <w:u w:val="single"/>
          <w:lang w:val="en-US" w:eastAsia="zh-CN" w:bidi="ar-SA"/>
        </w:rPr>
        <w:t xml:space="preserve">                       </w:t>
      </w:r>
    </w:p>
    <w:p w14:paraId="48380E72">
      <w:pPr>
        <w:widowControl w:val="0"/>
        <w:adjustRightInd w:val="0"/>
        <w:snapToGrid w:val="0"/>
        <w:spacing w:line="360" w:lineRule="auto"/>
        <w:ind w:firstLine="1988" w:firstLineChars="660"/>
        <w:jc w:val="both"/>
        <w:rPr>
          <w:rFonts w:hint="eastAsia" w:ascii="宋体" w:hAnsi="宋体" w:eastAsia="宋体" w:cs="宋体"/>
          <w:b/>
          <w:bCs/>
          <w:color w:val="auto"/>
          <w:kern w:val="0"/>
          <w:sz w:val="30"/>
          <w:szCs w:val="30"/>
          <w:highlight w:val="none"/>
          <w:u w:val="single"/>
          <w:lang w:val="en-US" w:eastAsia="zh-CN" w:bidi="ar-SA"/>
        </w:rPr>
      </w:pPr>
      <w:r>
        <w:rPr>
          <w:rFonts w:hint="eastAsia" w:ascii="宋体" w:hAnsi="宋体" w:eastAsia="宋体" w:cs="宋体"/>
          <w:b/>
          <w:bCs/>
          <w:color w:val="auto"/>
          <w:kern w:val="0"/>
          <w:sz w:val="30"/>
          <w:szCs w:val="30"/>
          <w:highlight w:val="none"/>
          <w:lang w:val="en-US" w:eastAsia="zh-CN" w:bidi="ar-SA"/>
        </w:rPr>
        <w:t>采购代理机构：</w:t>
      </w:r>
      <w:r>
        <w:rPr>
          <w:rFonts w:hint="eastAsia" w:ascii="宋体" w:hAnsi="宋体" w:eastAsia="宋体" w:cs="宋体"/>
          <w:b/>
          <w:bCs/>
          <w:color w:val="auto"/>
          <w:kern w:val="0"/>
          <w:sz w:val="30"/>
          <w:szCs w:val="30"/>
          <w:highlight w:val="none"/>
          <w:u w:val="single"/>
          <w:lang w:val="en-US" w:eastAsia="zh-CN" w:bidi="ar-SA"/>
        </w:rPr>
        <w:t xml:space="preserve">                       </w:t>
      </w:r>
    </w:p>
    <w:p w14:paraId="00389372">
      <w:pPr>
        <w:rPr>
          <w:rFonts w:hint="eastAsia" w:ascii="宋体" w:hAnsi="宋体" w:eastAsia="宋体" w:cs="宋体"/>
          <w:color w:val="auto"/>
          <w:sz w:val="30"/>
          <w:szCs w:val="30"/>
          <w:highlight w:val="none"/>
        </w:rPr>
      </w:pPr>
    </w:p>
    <w:p w14:paraId="236DE361">
      <w:pPr>
        <w:rPr>
          <w:rFonts w:hint="eastAsia" w:ascii="宋体" w:hAnsi="宋体" w:eastAsia="宋体" w:cs="宋体"/>
          <w:color w:val="auto"/>
          <w:sz w:val="30"/>
          <w:szCs w:val="30"/>
          <w:highlight w:val="none"/>
        </w:rPr>
      </w:pPr>
    </w:p>
    <w:p w14:paraId="723371B4">
      <w:pPr>
        <w:rPr>
          <w:rFonts w:hint="eastAsia" w:ascii="宋体" w:hAnsi="宋体" w:eastAsia="宋体" w:cs="宋体"/>
          <w:color w:val="auto"/>
          <w:sz w:val="30"/>
          <w:szCs w:val="30"/>
          <w:highlight w:val="none"/>
        </w:rPr>
      </w:pPr>
    </w:p>
    <w:p w14:paraId="7F2925BC">
      <w:pPr>
        <w:rPr>
          <w:rFonts w:hint="eastAsia" w:ascii="宋体" w:hAnsi="宋体" w:eastAsia="宋体" w:cs="宋体"/>
          <w:color w:val="auto"/>
          <w:sz w:val="30"/>
          <w:szCs w:val="30"/>
          <w:highlight w:val="none"/>
        </w:rPr>
      </w:pPr>
    </w:p>
    <w:p w14:paraId="6B0D1626">
      <w:pPr>
        <w:ind w:firstLine="1984" w:firstLineChars="620"/>
        <w:rPr>
          <w:rFonts w:hint="eastAsia" w:ascii="宋体" w:hAnsi="宋体" w:eastAsia="宋体" w:cs="宋体"/>
          <w:color w:val="auto"/>
          <w:sz w:val="32"/>
          <w:szCs w:val="32"/>
          <w:highlight w:val="none"/>
          <w:u w:val="single"/>
        </w:rPr>
      </w:pPr>
      <w:r>
        <w:rPr>
          <w:rFonts w:hint="eastAsia" w:ascii="宋体" w:hAnsi="宋体" w:eastAsia="宋体" w:cs="宋体"/>
          <w:color w:val="auto"/>
          <w:sz w:val="32"/>
          <w:szCs w:val="32"/>
          <w:highlight w:val="none"/>
        </w:rPr>
        <w:t>投标人</w:t>
      </w:r>
      <w:r>
        <w:rPr>
          <w:rFonts w:hint="eastAsia" w:ascii="宋体" w:hAnsi="宋体" w:eastAsia="宋体" w:cs="宋体"/>
          <w:color w:val="auto"/>
          <w:sz w:val="32"/>
          <w:szCs w:val="32"/>
          <w:highlight w:val="none"/>
          <w:u w:val="single"/>
        </w:rPr>
        <w:t xml:space="preserve">                         </w:t>
      </w:r>
    </w:p>
    <w:p w14:paraId="5C2335DC">
      <w:pPr>
        <w:jc w:val="center"/>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年  月  日</w:t>
      </w:r>
    </w:p>
    <w:p w14:paraId="165B3796">
      <w:pPr>
        <w:adjustRightInd w:val="0"/>
        <w:snapToGrid w:val="0"/>
        <w:spacing w:line="360" w:lineRule="auto"/>
        <w:jc w:val="center"/>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br w:type="page"/>
      </w:r>
    </w:p>
    <w:p w14:paraId="39F09120">
      <w:pPr>
        <w:keepNext/>
        <w:keepLines/>
        <w:widowControl w:val="0"/>
        <w:spacing w:before="0" w:after="0" w:line="416" w:lineRule="auto"/>
        <w:jc w:val="center"/>
        <w:outlineLvl w:val="2"/>
        <w:rPr>
          <w:rFonts w:hint="eastAsia" w:ascii="宋体" w:hAnsi="宋体" w:eastAsia="宋体" w:cs="宋体"/>
          <w:b/>
          <w:bCs/>
          <w:color w:val="auto"/>
          <w:kern w:val="0"/>
          <w:sz w:val="28"/>
          <w:szCs w:val="28"/>
          <w:highlight w:val="none"/>
          <w:lang w:val="en-US" w:eastAsia="zh-CN" w:bidi="ar-SA"/>
        </w:rPr>
      </w:pPr>
      <w:r>
        <w:rPr>
          <w:rFonts w:hint="eastAsia" w:ascii="宋体" w:hAnsi="宋体" w:eastAsia="宋体" w:cs="宋体"/>
          <w:b/>
          <w:bCs/>
          <w:color w:val="auto"/>
          <w:kern w:val="0"/>
          <w:sz w:val="28"/>
          <w:szCs w:val="28"/>
          <w:highlight w:val="none"/>
          <w:lang w:val="en-US" w:eastAsia="zh-CN" w:bidi="ar-SA"/>
        </w:rPr>
        <w:t>十一、法定代表人身份证明</w:t>
      </w:r>
    </w:p>
    <w:p w14:paraId="45DEEAB6">
      <w:pPr>
        <w:autoSpaceDE w:val="0"/>
        <w:autoSpaceDN w:val="0"/>
        <w:adjustRightInd w:val="0"/>
        <w:snapToGrid w:val="0"/>
        <w:spacing w:line="360" w:lineRule="auto"/>
        <w:jc w:val="left"/>
        <w:rPr>
          <w:rFonts w:hint="eastAsia" w:ascii="宋体" w:hAnsi="宋体" w:eastAsia="宋体" w:cs="宋体"/>
          <w:color w:val="auto"/>
          <w:szCs w:val="21"/>
          <w:highlight w:val="none"/>
        </w:rPr>
      </w:pPr>
    </w:p>
    <w:p w14:paraId="2710D8EA">
      <w:pPr>
        <w:autoSpaceDE w:val="0"/>
        <w:autoSpaceDN w:val="0"/>
        <w:adjustRightInd w:val="0"/>
        <w:snapToGrid w:val="0"/>
        <w:spacing w:line="360" w:lineRule="auto"/>
        <w:ind w:firstLine="420" w:firstLineChars="200"/>
        <w:jc w:val="left"/>
        <w:rPr>
          <w:rFonts w:hint="eastAsia" w:ascii="宋体" w:hAnsi="宋体" w:eastAsia="宋体" w:cs="宋体"/>
          <w:color w:val="auto"/>
          <w:szCs w:val="21"/>
          <w:highlight w:val="none"/>
        </w:rPr>
      </w:pPr>
    </w:p>
    <w:p w14:paraId="76B98087">
      <w:pPr>
        <w:adjustRightInd w:val="0"/>
        <w:snapToGrid w:val="0"/>
        <w:spacing w:line="360" w:lineRule="auto"/>
        <w:jc w:val="left"/>
        <w:rPr>
          <w:rFonts w:hint="eastAsia" w:ascii="宋体" w:hAnsi="宋体" w:eastAsia="宋体" w:cs="宋体"/>
          <w:bCs/>
          <w:color w:val="auto"/>
          <w:sz w:val="28"/>
          <w:szCs w:val="28"/>
          <w:highlight w:val="none"/>
        </w:rPr>
      </w:pPr>
      <w:r>
        <w:rPr>
          <w:rFonts w:hint="eastAsia" w:ascii="宋体" w:hAnsi="宋体" w:eastAsia="宋体" w:cs="宋体"/>
          <w:bCs/>
          <w:color w:val="auto"/>
          <w:sz w:val="28"/>
          <w:szCs w:val="28"/>
          <w:highlight w:val="none"/>
        </w:rPr>
        <w:t xml:space="preserve">法定代表人身份证明 </w:t>
      </w:r>
    </w:p>
    <w:p w14:paraId="2EE934D0">
      <w:pPr>
        <w:adjustRightInd w:val="0"/>
        <w:snapToGrid w:val="0"/>
        <w:spacing w:line="360" w:lineRule="auto"/>
        <w:jc w:val="left"/>
        <w:rPr>
          <w:rFonts w:hint="eastAsia" w:ascii="宋体" w:hAnsi="宋体" w:eastAsia="宋体" w:cs="宋体"/>
          <w:bCs/>
          <w:color w:val="auto"/>
          <w:sz w:val="28"/>
          <w:szCs w:val="28"/>
          <w:highlight w:val="none"/>
        </w:rPr>
      </w:pPr>
      <w:r>
        <w:rPr>
          <w:rFonts w:hint="eastAsia" w:ascii="宋体" w:hAnsi="宋体" w:eastAsia="宋体" w:cs="宋体"/>
          <w:bCs/>
          <w:color w:val="auto"/>
          <w:sz w:val="28"/>
          <w:szCs w:val="28"/>
          <w:highlight w:val="none"/>
        </w:rPr>
        <w:t xml:space="preserve">  </w:t>
      </w:r>
    </w:p>
    <w:p w14:paraId="40B5ACC8">
      <w:pPr>
        <w:adjustRightInd w:val="0"/>
        <w:snapToGrid w:val="0"/>
        <w:spacing w:line="360" w:lineRule="auto"/>
        <w:jc w:val="left"/>
        <w:rPr>
          <w:rFonts w:hint="eastAsia" w:ascii="宋体" w:hAnsi="宋体" w:eastAsia="宋体" w:cs="宋体"/>
          <w:bCs/>
          <w:color w:val="auto"/>
          <w:sz w:val="28"/>
          <w:szCs w:val="28"/>
          <w:highlight w:val="none"/>
        </w:rPr>
      </w:pPr>
      <w:r>
        <w:rPr>
          <w:rFonts w:hint="eastAsia" w:ascii="宋体" w:hAnsi="宋体" w:eastAsia="宋体" w:cs="宋体"/>
          <w:bCs/>
          <w:color w:val="auto"/>
          <w:sz w:val="28"/>
          <w:szCs w:val="28"/>
          <w:highlight w:val="none"/>
        </w:rPr>
        <w:t xml:space="preserve">投标人名称：                    </w:t>
      </w:r>
    </w:p>
    <w:p w14:paraId="00D79FCA">
      <w:pPr>
        <w:adjustRightInd w:val="0"/>
        <w:snapToGrid w:val="0"/>
        <w:spacing w:line="360" w:lineRule="auto"/>
        <w:jc w:val="left"/>
        <w:rPr>
          <w:rFonts w:hint="eastAsia" w:ascii="宋体" w:hAnsi="宋体" w:eastAsia="宋体" w:cs="宋体"/>
          <w:bCs/>
          <w:color w:val="auto"/>
          <w:sz w:val="28"/>
          <w:szCs w:val="28"/>
          <w:highlight w:val="none"/>
        </w:rPr>
      </w:pPr>
      <w:r>
        <w:rPr>
          <w:rFonts w:hint="eastAsia" w:ascii="宋体" w:hAnsi="宋体" w:eastAsia="宋体" w:cs="宋体"/>
          <w:bCs/>
          <w:color w:val="auto"/>
          <w:sz w:val="28"/>
          <w:szCs w:val="28"/>
          <w:highlight w:val="none"/>
        </w:rPr>
        <w:t xml:space="preserve">注册号：                   </w:t>
      </w:r>
    </w:p>
    <w:p w14:paraId="3442773B">
      <w:pPr>
        <w:adjustRightInd w:val="0"/>
        <w:snapToGrid w:val="0"/>
        <w:spacing w:line="240" w:lineRule="auto"/>
        <w:jc w:val="left"/>
        <w:rPr>
          <w:rFonts w:hint="eastAsia" w:ascii="宋体" w:hAnsi="宋体" w:eastAsia="宋体" w:cs="宋体"/>
          <w:bCs/>
          <w:color w:val="auto"/>
          <w:sz w:val="28"/>
          <w:szCs w:val="28"/>
          <w:highlight w:val="none"/>
        </w:rPr>
      </w:pPr>
      <w:r>
        <w:rPr>
          <w:rFonts w:hint="eastAsia" w:ascii="宋体" w:hAnsi="宋体" w:eastAsia="宋体" w:cs="宋体"/>
          <w:bCs/>
          <w:color w:val="auto"/>
          <w:sz w:val="28"/>
          <w:szCs w:val="28"/>
          <w:highlight w:val="none"/>
        </w:rPr>
        <w:t>注册</w:t>
      </w:r>
      <w:r>
        <w:rPr>
          <w:rFonts w:hint="eastAsia" w:ascii="宋体" w:hAnsi="宋体" w:eastAsia="宋体" w:cs="宋体"/>
          <w:bCs/>
          <w:color w:val="auto"/>
          <w:sz w:val="28"/>
          <w:szCs w:val="28"/>
          <w:highlight w:val="none"/>
          <w:lang w:val="en-US" w:eastAsia="zh-CN"/>
        </w:rPr>
        <w:t>地址</w:t>
      </w:r>
      <w:r>
        <w:rPr>
          <w:rFonts w:hint="eastAsia" w:ascii="宋体" w:hAnsi="宋体" w:eastAsia="宋体" w:cs="宋体"/>
          <w:bCs/>
          <w:color w:val="auto"/>
          <w:sz w:val="28"/>
          <w:szCs w:val="28"/>
          <w:highlight w:val="none"/>
        </w:rPr>
        <w:t> </w:t>
      </w:r>
      <w:r>
        <w:rPr>
          <w:rFonts w:hint="eastAsia" w:ascii="宋体" w:hAnsi="宋体" w:eastAsia="宋体" w:cs="宋体"/>
          <w:bCs/>
          <w:color w:val="auto"/>
          <w:sz w:val="28"/>
          <w:szCs w:val="28"/>
          <w:highlight w:val="none"/>
          <w:lang w:eastAsia="zh-CN"/>
        </w:rPr>
        <w:t>：</w:t>
      </w:r>
      <w:r>
        <w:rPr>
          <w:rFonts w:hint="eastAsia" w:ascii="宋体" w:hAnsi="宋体" w:eastAsia="宋体" w:cs="宋体"/>
          <w:bCs/>
          <w:color w:val="auto"/>
          <w:sz w:val="28"/>
          <w:szCs w:val="28"/>
          <w:highlight w:val="none"/>
        </w:rPr>
        <w:t> </w:t>
      </w:r>
      <w:r>
        <w:rPr>
          <w:rFonts w:hint="eastAsia" w:ascii="Times New Roman" w:hAnsi="Times New Roman" w:eastAsia="宋体" w:cs="Times New Roman"/>
        </w:rPr>
        <w:t>    </w:t>
      </w:r>
      <w:r>
        <w:rPr>
          <w:rFonts w:hint="eastAsia" w:ascii="宋体" w:hAnsi="宋体" w:eastAsia="宋体" w:cs="宋体"/>
          <w:bCs/>
          <w:color w:val="auto"/>
          <w:sz w:val="28"/>
          <w:szCs w:val="28"/>
          <w:highlight w:val="none"/>
        </w:rPr>
        <w:t xml:space="preserve">                              </w:t>
      </w:r>
    </w:p>
    <w:p w14:paraId="65D30F14">
      <w:pPr>
        <w:adjustRightInd w:val="0"/>
        <w:snapToGrid w:val="0"/>
        <w:spacing w:line="360" w:lineRule="auto"/>
        <w:jc w:val="left"/>
        <w:rPr>
          <w:rFonts w:hint="eastAsia" w:ascii="宋体" w:hAnsi="宋体" w:eastAsia="宋体" w:cs="宋体"/>
          <w:bCs/>
          <w:color w:val="auto"/>
          <w:sz w:val="28"/>
          <w:szCs w:val="28"/>
          <w:highlight w:val="none"/>
        </w:rPr>
      </w:pPr>
      <w:r>
        <w:rPr>
          <w:rFonts w:hint="eastAsia" w:ascii="宋体" w:hAnsi="宋体" w:eastAsia="宋体" w:cs="宋体"/>
          <w:bCs/>
          <w:color w:val="auto"/>
          <w:sz w:val="28"/>
          <w:szCs w:val="28"/>
          <w:highlight w:val="none"/>
        </w:rPr>
        <w:t xml:space="preserve">成立时间：        年      月     日 </w:t>
      </w:r>
    </w:p>
    <w:p w14:paraId="2C0D370A">
      <w:pPr>
        <w:adjustRightInd w:val="0"/>
        <w:snapToGrid w:val="0"/>
        <w:spacing w:line="360" w:lineRule="auto"/>
        <w:jc w:val="left"/>
        <w:rPr>
          <w:rFonts w:hint="eastAsia" w:ascii="宋体" w:hAnsi="宋体" w:eastAsia="宋体" w:cs="宋体"/>
          <w:bCs/>
          <w:color w:val="auto"/>
          <w:sz w:val="28"/>
          <w:szCs w:val="28"/>
          <w:highlight w:val="none"/>
        </w:rPr>
      </w:pPr>
      <w:r>
        <w:rPr>
          <w:rFonts w:hint="eastAsia" w:ascii="宋体" w:hAnsi="宋体" w:eastAsia="宋体" w:cs="宋体"/>
          <w:bCs/>
          <w:color w:val="auto"/>
          <w:sz w:val="28"/>
          <w:szCs w:val="28"/>
          <w:highlight w:val="none"/>
        </w:rPr>
        <w:t xml:space="preserve">经营期限：                  </w:t>
      </w:r>
    </w:p>
    <w:p w14:paraId="0E02D60E">
      <w:pPr>
        <w:adjustRightInd w:val="0"/>
        <w:snapToGrid w:val="0"/>
        <w:spacing w:line="360" w:lineRule="auto"/>
        <w:jc w:val="left"/>
        <w:rPr>
          <w:rFonts w:hint="eastAsia" w:ascii="宋体" w:hAnsi="宋体" w:eastAsia="宋体" w:cs="宋体"/>
          <w:bCs/>
          <w:color w:val="auto"/>
          <w:sz w:val="28"/>
          <w:szCs w:val="28"/>
          <w:highlight w:val="none"/>
        </w:rPr>
      </w:pPr>
      <w:r>
        <w:rPr>
          <w:rFonts w:hint="eastAsia" w:ascii="宋体" w:hAnsi="宋体" w:eastAsia="宋体" w:cs="宋体"/>
          <w:bCs/>
          <w:color w:val="auto"/>
          <w:sz w:val="28"/>
          <w:szCs w:val="28"/>
          <w:highlight w:val="none"/>
        </w:rPr>
        <w:t xml:space="preserve">经营范围：主营：               ；兼营：              </w:t>
      </w:r>
    </w:p>
    <w:p w14:paraId="7B41D43F">
      <w:pPr>
        <w:adjustRightInd w:val="0"/>
        <w:snapToGrid w:val="0"/>
        <w:spacing w:line="360" w:lineRule="auto"/>
        <w:jc w:val="left"/>
        <w:rPr>
          <w:rFonts w:hint="eastAsia" w:ascii="宋体" w:hAnsi="宋体" w:eastAsia="宋体" w:cs="宋体"/>
          <w:bCs/>
          <w:color w:val="auto"/>
          <w:sz w:val="28"/>
          <w:szCs w:val="28"/>
          <w:highlight w:val="none"/>
        </w:rPr>
      </w:pPr>
      <w:r>
        <w:rPr>
          <w:rFonts w:hint="eastAsia" w:ascii="宋体" w:hAnsi="宋体" w:eastAsia="宋体" w:cs="宋体"/>
          <w:bCs/>
          <w:color w:val="auto"/>
          <w:sz w:val="28"/>
          <w:szCs w:val="28"/>
          <w:highlight w:val="none"/>
        </w:rPr>
        <w:t xml:space="preserve">姓名：          性别：       年龄：      职务：         系           （投标人名称）的法定代表人。 </w:t>
      </w:r>
    </w:p>
    <w:p w14:paraId="260C189A">
      <w:pPr>
        <w:adjustRightInd w:val="0"/>
        <w:snapToGrid w:val="0"/>
        <w:spacing w:line="360" w:lineRule="auto"/>
        <w:jc w:val="left"/>
        <w:rPr>
          <w:rFonts w:hint="eastAsia" w:ascii="宋体" w:hAnsi="宋体" w:eastAsia="宋体" w:cs="宋体"/>
          <w:bCs/>
          <w:color w:val="auto"/>
          <w:sz w:val="28"/>
          <w:szCs w:val="28"/>
          <w:highlight w:val="none"/>
        </w:rPr>
      </w:pPr>
      <w:r>
        <w:rPr>
          <w:rFonts w:hint="eastAsia" w:ascii="宋体" w:hAnsi="宋体" w:eastAsia="宋体" w:cs="宋体"/>
          <w:bCs/>
          <w:color w:val="auto"/>
          <w:sz w:val="28"/>
          <w:szCs w:val="28"/>
          <w:highlight w:val="none"/>
        </w:rPr>
        <w:t xml:space="preserve">特此证明。 </w:t>
      </w:r>
    </w:p>
    <w:p w14:paraId="03D94EA7">
      <w:pPr>
        <w:adjustRightInd w:val="0"/>
        <w:snapToGrid w:val="0"/>
        <w:spacing w:line="360" w:lineRule="auto"/>
        <w:jc w:val="left"/>
        <w:rPr>
          <w:rFonts w:hint="eastAsia" w:ascii="宋体" w:hAnsi="宋体" w:eastAsia="宋体" w:cs="宋体"/>
          <w:bCs/>
          <w:color w:val="auto"/>
          <w:sz w:val="28"/>
          <w:szCs w:val="28"/>
          <w:highlight w:val="none"/>
        </w:rPr>
      </w:pPr>
      <w:r>
        <w:rPr>
          <w:rFonts w:hint="eastAsia" w:ascii="宋体" w:hAnsi="宋体" w:eastAsia="宋体" w:cs="宋体"/>
          <w:bCs/>
          <w:color w:val="auto"/>
          <w:sz w:val="28"/>
          <w:szCs w:val="28"/>
          <w:highlight w:val="none"/>
        </w:rPr>
        <w:t xml:space="preserve">  </w:t>
      </w:r>
    </w:p>
    <w:tbl>
      <w:tblPr>
        <w:tblStyle w:val="9"/>
        <w:tblW w:w="0" w:type="auto"/>
        <w:tblInd w:w="12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8528"/>
      </w:tblGrid>
      <w:tr w14:paraId="3336D8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526" w:hRule="atLeast"/>
        </w:trPr>
        <w:tc>
          <w:tcPr>
            <w:tcW w:w="8528" w:type="dxa"/>
            <w:tcBorders>
              <w:top w:val="single" w:color="000000" w:sz="8" w:space="0"/>
              <w:left w:val="single" w:color="000000" w:sz="8" w:space="0"/>
              <w:bottom w:val="single" w:color="000000" w:sz="8" w:space="0"/>
              <w:right w:val="single" w:color="000000" w:sz="8" w:space="0"/>
            </w:tcBorders>
            <w:noWrap w:val="0"/>
            <w:tcMar>
              <w:top w:w="0" w:type="dxa"/>
              <w:left w:w="108" w:type="dxa"/>
              <w:bottom w:w="0" w:type="dxa"/>
              <w:right w:w="108" w:type="dxa"/>
            </w:tcMar>
            <w:vAlign w:val="center"/>
          </w:tcPr>
          <w:p w14:paraId="7BC5CDC9">
            <w:pPr>
              <w:adjustRightInd w:val="0"/>
              <w:snapToGrid w:val="0"/>
              <w:spacing w:line="360" w:lineRule="auto"/>
              <w:jc w:val="left"/>
              <w:rPr>
                <w:rFonts w:hint="eastAsia" w:ascii="宋体" w:hAnsi="宋体" w:eastAsia="宋体" w:cs="宋体"/>
                <w:bCs/>
                <w:color w:val="auto"/>
                <w:sz w:val="28"/>
                <w:szCs w:val="28"/>
                <w:highlight w:val="none"/>
              </w:rPr>
            </w:pPr>
            <w:r>
              <w:rPr>
                <w:rFonts w:hint="eastAsia" w:ascii="宋体" w:hAnsi="宋体" w:eastAsia="宋体" w:cs="宋体"/>
                <w:bCs/>
                <w:color w:val="auto"/>
                <w:sz w:val="28"/>
                <w:szCs w:val="28"/>
                <w:highlight w:val="none"/>
              </w:rPr>
              <w:t xml:space="preserve">法定代表人身份证复印件 </w:t>
            </w:r>
          </w:p>
        </w:tc>
      </w:tr>
    </w:tbl>
    <w:p w14:paraId="519AB563">
      <w:pPr>
        <w:adjustRightInd w:val="0"/>
        <w:snapToGrid w:val="0"/>
        <w:spacing w:line="360" w:lineRule="auto"/>
        <w:jc w:val="left"/>
        <w:rPr>
          <w:rFonts w:hint="eastAsia" w:ascii="宋体" w:hAnsi="宋体" w:eastAsia="宋体" w:cs="宋体"/>
          <w:bCs/>
          <w:color w:val="auto"/>
          <w:sz w:val="28"/>
          <w:szCs w:val="28"/>
          <w:highlight w:val="none"/>
        </w:rPr>
      </w:pPr>
      <w:r>
        <w:rPr>
          <w:rFonts w:hint="eastAsia" w:ascii="宋体" w:hAnsi="宋体" w:eastAsia="宋体" w:cs="宋体"/>
          <w:bCs/>
          <w:color w:val="auto"/>
          <w:sz w:val="28"/>
          <w:szCs w:val="28"/>
          <w:highlight w:val="none"/>
        </w:rPr>
        <w:t xml:space="preserve">  </w:t>
      </w:r>
    </w:p>
    <w:p w14:paraId="30617091">
      <w:pPr>
        <w:adjustRightInd w:val="0"/>
        <w:snapToGrid w:val="0"/>
        <w:spacing w:line="360" w:lineRule="auto"/>
        <w:jc w:val="left"/>
        <w:rPr>
          <w:rFonts w:hint="eastAsia" w:ascii="宋体" w:hAnsi="宋体" w:eastAsia="宋体" w:cs="宋体"/>
          <w:bCs/>
          <w:color w:val="auto"/>
          <w:sz w:val="28"/>
          <w:szCs w:val="28"/>
          <w:highlight w:val="none"/>
        </w:rPr>
      </w:pPr>
      <w:r>
        <w:rPr>
          <w:rFonts w:hint="eastAsia" w:ascii="宋体" w:hAnsi="宋体" w:eastAsia="宋体" w:cs="宋体"/>
          <w:bCs/>
          <w:color w:val="auto"/>
          <w:sz w:val="28"/>
          <w:szCs w:val="28"/>
          <w:highlight w:val="none"/>
        </w:rPr>
        <w:t xml:space="preserve">  </w:t>
      </w:r>
    </w:p>
    <w:p w14:paraId="74469C78">
      <w:pPr>
        <w:adjustRightInd w:val="0"/>
        <w:snapToGrid w:val="0"/>
        <w:spacing w:line="360" w:lineRule="auto"/>
        <w:jc w:val="left"/>
        <w:rPr>
          <w:rFonts w:hint="eastAsia" w:ascii="宋体" w:hAnsi="宋体" w:eastAsia="宋体" w:cs="宋体"/>
          <w:bCs/>
          <w:color w:val="auto"/>
          <w:sz w:val="28"/>
          <w:szCs w:val="28"/>
          <w:highlight w:val="none"/>
        </w:rPr>
      </w:pPr>
      <w:r>
        <w:rPr>
          <w:rFonts w:hint="eastAsia" w:ascii="宋体" w:hAnsi="宋体" w:eastAsia="宋体" w:cs="宋体"/>
          <w:bCs/>
          <w:color w:val="auto"/>
          <w:sz w:val="28"/>
          <w:szCs w:val="28"/>
          <w:highlight w:val="none"/>
        </w:rPr>
        <w:t xml:space="preserve">  </w:t>
      </w:r>
    </w:p>
    <w:p w14:paraId="297D659E">
      <w:pPr>
        <w:adjustRightInd w:val="0"/>
        <w:snapToGrid w:val="0"/>
        <w:spacing w:line="360" w:lineRule="auto"/>
        <w:jc w:val="left"/>
        <w:rPr>
          <w:rFonts w:hint="eastAsia" w:ascii="宋体" w:hAnsi="宋体" w:eastAsia="宋体" w:cs="宋体"/>
          <w:bCs/>
          <w:color w:val="auto"/>
          <w:sz w:val="28"/>
          <w:szCs w:val="28"/>
          <w:highlight w:val="none"/>
        </w:rPr>
      </w:pPr>
      <w:r>
        <w:rPr>
          <w:rFonts w:hint="eastAsia" w:ascii="宋体" w:hAnsi="宋体" w:eastAsia="宋体" w:cs="宋体"/>
          <w:bCs/>
          <w:color w:val="auto"/>
          <w:sz w:val="28"/>
          <w:szCs w:val="28"/>
          <w:highlight w:val="none"/>
        </w:rPr>
        <w:t xml:space="preserve">  </w:t>
      </w:r>
    </w:p>
    <w:p w14:paraId="3C71C7D0">
      <w:pPr>
        <w:adjustRightInd w:val="0"/>
        <w:snapToGrid w:val="0"/>
        <w:spacing w:line="360" w:lineRule="auto"/>
        <w:jc w:val="left"/>
        <w:rPr>
          <w:rFonts w:hint="eastAsia" w:ascii="宋体" w:hAnsi="宋体" w:eastAsia="宋体" w:cs="宋体"/>
          <w:bCs/>
          <w:color w:val="auto"/>
          <w:sz w:val="28"/>
          <w:szCs w:val="28"/>
          <w:highlight w:val="none"/>
        </w:rPr>
      </w:pPr>
      <w:r>
        <w:rPr>
          <w:rFonts w:hint="eastAsia" w:ascii="宋体" w:hAnsi="宋体" w:eastAsia="宋体" w:cs="宋体"/>
          <w:bCs/>
          <w:color w:val="auto"/>
          <w:sz w:val="28"/>
          <w:szCs w:val="28"/>
          <w:highlight w:val="none"/>
        </w:rPr>
        <w:t xml:space="preserve">投标人名称（单位章）： </w:t>
      </w:r>
    </w:p>
    <w:p w14:paraId="41595939">
      <w:pPr>
        <w:adjustRightInd w:val="0"/>
        <w:snapToGrid w:val="0"/>
        <w:spacing w:line="360" w:lineRule="auto"/>
        <w:jc w:val="left"/>
        <w:rPr>
          <w:rFonts w:hint="eastAsia" w:ascii="宋体" w:hAnsi="宋体" w:eastAsia="宋体" w:cs="宋体"/>
          <w:bCs/>
          <w:color w:val="auto"/>
          <w:sz w:val="28"/>
          <w:szCs w:val="28"/>
          <w:highlight w:val="none"/>
        </w:rPr>
      </w:pPr>
      <w:r>
        <w:rPr>
          <w:rFonts w:hint="eastAsia" w:ascii="宋体" w:hAnsi="宋体" w:eastAsia="宋体" w:cs="宋体"/>
          <w:bCs/>
          <w:color w:val="auto"/>
          <w:sz w:val="28"/>
          <w:szCs w:val="28"/>
          <w:highlight w:val="none"/>
        </w:rPr>
        <w:t>        年        月        日</w:t>
      </w:r>
    </w:p>
    <w:p w14:paraId="4627752F">
      <w:pPr>
        <w:adjustRightInd w:val="0"/>
        <w:snapToGrid w:val="0"/>
        <w:spacing w:line="360" w:lineRule="auto"/>
        <w:jc w:val="left"/>
        <w:rPr>
          <w:rFonts w:hint="eastAsia" w:ascii="宋体" w:hAnsi="宋体" w:eastAsia="宋体" w:cs="宋体"/>
          <w:bCs/>
          <w:color w:val="auto"/>
          <w:sz w:val="28"/>
          <w:szCs w:val="28"/>
          <w:highlight w:val="none"/>
        </w:rPr>
      </w:pPr>
      <w:r>
        <w:rPr>
          <w:rFonts w:hint="eastAsia" w:ascii="宋体" w:hAnsi="宋体" w:eastAsia="宋体" w:cs="宋体"/>
          <w:bCs/>
          <w:color w:val="auto"/>
          <w:sz w:val="28"/>
          <w:szCs w:val="28"/>
          <w:highlight w:val="none"/>
        </w:rPr>
        <w:br w:type="page"/>
      </w:r>
    </w:p>
    <w:p w14:paraId="6345D8F7">
      <w:pPr>
        <w:keepNext/>
        <w:keepLines/>
        <w:widowControl w:val="0"/>
        <w:spacing w:before="0" w:after="0" w:line="416" w:lineRule="auto"/>
        <w:jc w:val="center"/>
        <w:outlineLvl w:val="2"/>
        <w:rPr>
          <w:rFonts w:hint="eastAsia" w:ascii="宋体" w:hAnsi="宋体" w:eastAsia="宋体" w:cs="宋体"/>
          <w:b/>
          <w:bCs/>
          <w:color w:val="auto"/>
          <w:kern w:val="0"/>
          <w:sz w:val="28"/>
          <w:szCs w:val="28"/>
          <w:highlight w:val="none"/>
          <w:u w:val="single"/>
          <w:lang w:val="en-US" w:eastAsia="zh-CN" w:bidi="ar-SA"/>
        </w:rPr>
      </w:pPr>
      <w:r>
        <w:rPr>
          <w:rFonts w:hint="eastAsia" w:ascii="宋体" w:hAnsi="宋体" w:eastAsia="宋体" w:cs="宋体"/>
          <w:b/>
          <w:bCs/>
          <w:color w:val="auto"/>
          <w:kern w:val="0"/>
          <w:sz w:val="28"/>
          <w:szCs w:val="28"/>
          <w:highlight w:val="none"/>
          <w:lang w:val="en-US" w:eastAsia="zh-CN" w:bidi="ar-SA"/>
        </w:rPr>
        <w:t>十二、法定代表人授权委托书</w:t>
      </w:r>
    </w:p>
    <w:p w14:paraId="7E08FE48">
      <w:pPr>
        <w:autoSpaceDE w:val="0"/>
        <w:autoSpaceDN w:val="0"/>
        <w:adjustRightInd w:val="0"/>
        <w:snapToGrid w:val="0"/>
        <w:spacing w:line="360" w:lineRule="auto"/>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（委托代理人作为签字代表的提供并附法定代表人身份证明）</w:t>
      </w:r>
    </w:p>
    <w:p w14:paraId="40A33E1D">
      <w:pPr>
        <w:autoSpaceDE w:val="0"/>
        <w:autoSpaceDN w:val="0"/>
        <w:adjustRightInd w:val="0"/>
        <w:snapToGrid w:val="0"/>
        <w:spacing w:line="360" w:lineRule="auto"/>
        <w:ind w:firstLine="420" w:firstLineChars="200"/>
        <w:jc w:val="left"/>
        <w:rPr>
          <w:rFonts w:hint="eastAsia" w:ascii="宋体" w:hAnsi="宋体" w:eastAsia="宋体" w:cs="宋体"/>
          <w:color w:val="auto"/>
          <w:kern w:val="0"/>
          <w:szCs w:val="21"/>
          <w:highlight w:val="none"/>
        </w:rPr>
      </w:pPr>
    </w:p>
    <w:p w14:paraId="4B974FF4">
      <w:pPr>
        <w:adjustRightInd w:val="0"/>
        <w:snapToGrid w:val="0"/>
        <w:spacing w:line="360" w:lineRule="auto"/>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 xml:space="preserve">授权委托书 </w:t>
      </w:r>
    </w:p>
    <w:p w14:paraId="77D5C0C5">
      <w:pPr>
        <w:adjustRightInd w:val="0"/>
        <w:snapToGrid w:val="0"/>
        <w:spacing w:line="360" w:lineRule="auto"/>
        <w:jc w:val="left"/>
        <w:rPr>
          <w:rFonts w:hint="eastAsia" w:ascii="宋体" w:hAnsi="宋体" w:eastAsia="宋体" w:cs="宋体"/>
          <w:color w:val="auto"/>
          <w:kern w:val="0"/>
          <w:szCs w:val="21"/>
          <w:highlight w:val="none"/>
        </w:rPr>
      </w:pPr>
    </w:p>
    <w:p w14:paraId="1F7B75BB">
      <w:pPr>
        <w:adjustRightInd w:val="0"/>
        <w:snapToGrid w:val="0"/>
        <w:spacing w:line="360" w:lineRule="auto"/>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本人</w:t>
      </w:r>
      <w:r>
        <w:rPr>
          <w:rFonts w:hint="eastAsia" w:ascii="宋体" w:hAnsi="宋体" w:eastAsia="宋体" w:cs="宋体"/>
          <w:color w:val="auto"/>
          <w:kern w:val="0"/>
          <w:szCs w:val="21"/>
          <w:highlight w:val="none"/>
          <w:u w:val="single"/>
        </w:rPr>
        <w:t xml:space="preserve">          </w:t>
      </w:r>
      <w:r>
        <w:rPr>
          <w:rFonts w:hint="eastAsia" w:ascii="宋体" w:hAnsi="宋体" w:eastAsia="宋体" w:cs="宋体"/>
          <w:color w:val="auto"/>
          <w:kern w:val="0"/>
          <w:szCs w:val="21"/>
          <w:highlight w:val="none"/>
        </w:rPr>
        <w:t>（姓名、职务）系_______________  （供应商名称）的法定代表人，现授权</w:t>
      </w:r>
      <w:r>
        <w:rPr>
          <w:rFonts w:hint="eastAsia" w:ascii="宋体" w:hAnsi="宋体" w:eastAsia="宋体" w:cs="宋体"/>
          <w:color w:val="auto"/>
          <w:kern w:val="0"/>
          <w:szCs w:val="21"/>
          <w:highlight w:val="none"/>
          <w:u w:val="single"/>
        </w:rPr>
        <w:t>          （</w:t>
      </w:r>
      <w:r>
        <w:rPr>
          <w:rFonts w:hint="eastAsia" w:ascii="宋体" w:hAnsi="宋体" w:eastAsia="宋体" w:cs="宋体"/>
          <w:color w:val="auto"/>
          <w:kern w:val="0"/>
          <w:szCs w:val="21"/>
          <w:highlight w:val="none"/>
        </w:rPr>
        <w:t xml:space="preserve">姓名、职务）为我方代理人。代理人根据授权，以我方名义：(1)签署、澄清、补正、修改、撤回、提交_______________ （项目名称、政府采购编号、采购代理机构编号）响应文件；(2)签署并重新提交响应文件及最后报价；(3)退出谈判；(4)签订合同和处理有关事宜，其法律后果由我方承担。 </w:t>
      </w:r>
    </w:p>
    <w:p w14:paraId="369E1E64">
      <w:pPr>
        <w:adjustRightInd w:val="0"/>
        <w:snapToGrid w:val="0"/>
        <w:spacing w:line="360" w:lineRule="auto"/>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 xml:space="preserve">委托期限：                        。 </w:t>
      </w:r>
    </w:p>
    <w:p w14:paraId="489D8E74">
      <w:pPr>
        <w:adjustRightInd w:val="0"/>
        <w:snapToGrid w:val="0"/>
        <w:spacing w:line="360" w:lineRule="auto"/>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 xml:space="preserve">代理人无转委托权。 </w:t>
      </w:r>
    </w:p>
    <w:p w14:paraId="03098F5F">
      <w:pPr>
        <w:adjustRightInd w:val="0"/>
        <w:snapToGrid w:val="0"/>
        <w:spacing w:line="360" w:lineRule="auto"/>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 xml:space="preserve">本授权书于      年    月    日签字生效，特此声明。 </w:t>
      </w:r>
    </w:p>
    <w:p w14:paraId="3E9D5866">
      <w:pPr>
        <w:adjustRightInd w:val="0"/>
        <w:snapToGrid w:val="0"/>
        <w:spacing w:line="360" w:lineRule="auto"/>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 xml:space="preserve">  </w:t>
      </w:r>
    </w:p>
    <w:tbl>
      <w:tblPr>
        <w:tblStyle w:val="9"/>
        <w:tblW w:w="0" w:type="auto"/>
        <w:tblInd w:w="12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8528"/>
      </w:tblGrid>
      <w:tr w14:paraId="719C42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526" w:hRule="atLeast"/>
        </w:trPr>
        <w:tc>
          <w:tcPr>
            <w:tcW w:w="8528" w:type="dxa"/>
            <w:tcBorders>
              <w:top w:val="single" w:color="000000" w:sz="8" w:space="0"/>
              <w:left w:val="single" w:color="000000" w:sz="8" w:space="0"/>
              <w:bottom w:val="single" w:color="000000" w:sz="8" w:space="0"/>
              <w:right w:val="single" w:color="000000" w:sz="8" w:space="0"/>
            </w:tcBorders>
            <w:noWrap w:val="0"/>
            <w:tcMar>
              <w:top w:w="0" w:type="dxa"/>
              <w:left w:w="108" w:type="dxa"/>
              <w:bottom w:w="0" w:type="dxa"/>
              <w:right w:w="108" w:type="dxa"/>
            </w:tcMar>
            <w:vAlign w:val="center"/>
          </w:tcPr>
          <w:p w14:paraId="719CBA40">
            <w:pPr>
              <w:adjustRightInd w:val="0"/>
              <w:snapToGrid w:val="0"/>
              <w:spacing w:line="360" w:lineRule="auto"/>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 xml:space="preserve">委托代理人身份证复印件 </w:t>
            </w:r>
          </w:p>
        </w:tc>
      </w:tr>
    </w:tbl>
    <w:p w14:paraId="03F424AC">
      <w:pPr>
        <w:adjustRightInd w:val="0"/>
        <w:snapToGrid w:val="0"/>
        <w:spacing w:line="360" w:lineRule="auto"/>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附：法定代表人身份证明 （见附件1-1）</w:t>
      </w:r>
    </w:p>
    <w:p w14:paraId="38C5E849">
      <w:pPr>
        <w:adjustRightInd w:val="0"/>
        <w:snapToGrid w:val="0"/>
        <w:spacing w:line="360" w:lineRule="auto"/>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 xml:space="preserve">  </w:t>
      </w:r>
    </w:p>
    <w:p w14:paraId="58F1DEFE">
      <w:pPr>
        <w:adjustRightInd w:val="0"/>
        <w:snapToGrid w:val="0"/>
        <w:spacing w:line="360" w:lineRule="auto"/>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 xml:space="preserve">  </w:t>
      </w:r>
    </w:p>
    <w:p w14:paraId="4F95EE01">
      <w:pPr>
        <w:adjustRightInd w:val="0"/>
        <w:snapToGrid w:val="0"/>
        <w:spacing w:line="360" w:lineRule="auto"/>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 xml:space="preserve">投标人名称（单位章）： </w:t>
      </w:r>
    </w:p>
    <w:p w14:paraId="34AF0C7A">
      <w:pPr>
        <w:adjustRightInd w:val="0"/>
        <w:snapToGrid w:val="0"/>
        <w:spacing w:line="360" w:lineRule="auto"/>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 xml:space="preserve">法定代表人（签章）：                     </w:t>
      </w:r>
    </w:p>
    <w:p w14:paraId="152E5D51">
      <w:pPr>
        <w:adjustRightInd w:val="0"/>
        <w:snapToGrid w:val="0"/>
        <w:spacing w:line="360" w:lineRule="auto"/>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 xml:space="preserve">委托代理人（签字）：                     </w:t>
      </w:r>
    </w:p>
    <w:p w14:paraId="28A76492">
      <w:pPr>
        <w:adjustRightInd w:val="0"/>
        <w:snapToGrid w:val="0"/>
        <w:spacing w:line="360" w:lineRule="auto"/>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 xml:space="preserve">         年      月       日 </w:t>
      </w:r>
    </w:p>
    <w:p w14:paraId="3257D437">
      <w:pPr>
        <w:adjustRightInd w:val="0"/>
        <w:snapToGrid w:val="0"/>
        <w:spacing w:line="360" w:lineRule="auto"/>
        <w:jc w:val="left"/>
        <w:rPr>
          <w:rFonts w:hint="eastAsia" w:ascii="宋体" w:hAnsi="宋体" w:eastAsia="宋体" w:cs="宋体"/>
          <w:bCs/>
          <w:color w:val="auto"/>
          <w:sz w:val="28"/>
          <w:szCs w:val="28"/>
          <w:highlight w:val="none"/>
        </w:rPr>
      </w:pPr>
      <w:r>
        <w:rPr>
          <w:rFonts w:hint="eastAsia" w:ascii="宋体" w:hAnsi="宋体" w:eastAsia="宋体" w:cs="宋体"/>
          <w:bCs/>
          <w:color w:val="auto"/>
          <w:sz w:val="28"/>
          <w:szCs w:val="28"/>
          <w:highlight w:val="none"/>
        </w:rPr>
        <w:br w:type="page"/>
      </w:r>
    </w:p>
    <w:p w14:paraId="311EC80E">
      <w:pPr>
        <w:keepNext/>
        <w:keepLines/>
        <w:widowControl w:val="0"/>
        <w:spacing w:before="0" w:after="0" w:line="416" w:lineRule="auto"/>
        <w:jc w:val="center"/>
        <w:outlineLvl w:val="2"/>
        <w:rPr>
          <w:rFonts w:hint="eastAsia" w:ascii="宋体" w:hAnsi="宋体" w:eastAsia="宋体" w:cs="宋体"/>
          <w:b/>
          <w:bCs/>
          <w:color w:val="auto"/>
          <w:kern w:val="0"/>
          <w:sz w:val="28"/>
          <w:szCs w:val="28"/>
          <w:highlight w:val="none"/>
          <w:lang w:val="en-US" w:eastAsia="zh-CN" w:bidi="ar-SA"/>
        </w:rPr>
      </w:pPr>
      <w:r>
        <w:rPr>
          <w:rFonts w:hint="eastAsia" w:ascii="宋体" w:hAnsi="宋体" w:eastAsia="宋体" w:cs="宋体"/>
          <w:b/>
          <w:bCs/>
          <w:color w:val="auto"/>
          <w:kern w:val="0"/>
          <w:sz w:val="28"/>
          <w:szCs w:val="28"/>
          <w:highlight w:val="none"/>
          <w:lang w:val="en-US" w:eastAsia="zh-CN" w:bidi="ar-SA"/>
        </w:rPr>
        <w:t>十三、投标人具备投标资格的证明文件</w:t>
      </w:r>
      <w:bookmarkStart w:id="19" w:name="_Toc294206743"/>
      <w:bookmarkStart w:id="20" w:name="_Toc294186060"/>
    </w:p>
    <w:p w14:paraId="53FB8B34">
      <w:pPr>
        <w:widowControl w:val="0"/>
        <w:jc w:val="center"/>
        <w:rPr>
          <w:rFonts w:hint="eastAsia" w:ascii="宋体" w:hAnsi="宋体" w:eastAsia="宋体" w:cs="宋体"/>
          <w:b/>
          <w:bCs/>
          <w:color w:val="auto"/>
          <w:kern w:val="0"/>
          <w:sz w:val="24"/>
          <w:szCs w:val="24"/>
          <w:highlight w:val="none"/>
          <w:lang w:val="en-US" w:eastAsia="zh-CN" w:bidi="ar-SA"/>
        </w:rPr>
      </w:pPr>
    </w:p>
    <w:p w14:paraId="00DC2C96">
      <w:pPr>
        <w:widowControl w:val="0"/>
        <w:jc w:val="center"/>
        <w:rPr>
          <w:rFonts w:hint="eastAsia" w:ascii="宋体" w:hAnsi="宋体" w:eastAsia="宋体" w:cs="宋体"/>
          <w:b/>
          <w:bCs/>
          <w:color w:val="auto"/>
          <w:kern w:val="0"/>
          <w:sz w:val="24"/>
          <w:szCs w:val="24"/>
          <w:highlight w:val="none"/>
          <w:lang w:val="en-US" w:eastAsia="zh-CN" w:bidi="ar-SA"/>
        </w:rPr>
      </w:pPr>
      <w:r>
        <w:rPr>
          <w:rFonts w:hint="eastAsia" w:ascii="宋体" w:hAnsi="宋体" w:eastAsia="宋体" w:cs="宋体"/>
          <w:b/>
          <w:bCs/>
          <w:color w:val="auto"/>
          <w:kern w:val="0"/>
          <w:sz w:val="24"/>
          <w:szCs w:val="24"/>
          <w:highlight w:val="none"/>
          <w:lang w:val="en-US" w:eastAsia="zh-CN" w:bidi="ar-SA"/>
        </w:rPr>
        <w:t>填写须知</w:t>
      </w:r>
    </w:p>
    <w:p w14:paraId="159C79DD">
      <w:pPr>
        <w:widowControl w:val="0"/>
        <w:jc w:val="center"/>
        <w:rPr>
          <w:rFonts w:hint="eastAsia" w:ascii="宋体" w:hAnsi="宋体" w:eastAsia="宋体" w:cs="宋体"/>
          <w:b/>
          <w:bCs/>
          <w:color w:val="auto"/>
          <w:kern w:val="0"/>
          <w:sz w:val="24"/>
          <w:szCs w:val="24"/>
          <w:highlight w:val="none"/>
          <w:lang w:val="en-US" w:eastAsia="zh-CN" w:bidi="ar-SA"/>
        </w:rPr>
      </w:pPr>
    </w:p>
    <w:p w14:paraId="2F1B0321">
      <w:pPr>
        <w:tabs>
          <w:tab w:val="left" w:pos="4725"/>
        </w:tabs>
        <w:adjustRightInd w:val="0"/>
        <w:snapToGrid w:val="0"/>
        <w:spacing w:before="156" w:beforeLines="50" w:line="360" w:lineRule="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1、投标人应提供的证明材料</w:t>
      </w:r>
    </w:p>
    <w:p w14:paraId="3131ADA2">
      <w:pPr>
        <w:tabs>
          <w:tab w:val="left" w:pos="4725"/>
        </w:tabs>
        <w:adjustRightInd w:val="0"/>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附页</w:t>
      </w:r>
      <w:r>
        <w:rPr>
          <w:rFonts w:hint="eastAsia" w:ascii="宋体" w:hAnsi="宋体" w:eastAsia="宋体" w:cs="宋体"/>
          <w:color w:val="auto"/>
          <w:szCs w:val="21"/>
          <w:highlight w:val="none"/>
          <w:lang w:val="en-US" w:eastAsia="zh-CN"/>
        </w:rPr>
        <w:t>13</w:t>
      </w:r>
      <w:r>
        <w:rPr>
          <w:rFonts w:hint="eastAsia" w:ascii="宋体" w:hAnsi="宋体" w:eastAsia="宋体" w:cs="宋体"/>
          <w:color w:val="auto"/>
          <w:szCs w:val="21"/>
          <w:highlight w:val="none"/>
        </w:rPr>
        <w:t>-1 投标人资格声明</w:t>
      </w:r>
    </w:p>
    <w:p w14:paraId="042D070D">
      <w:pPr>
        <w:tabs>
          <w:tab w:val="left" w:pos="4725"/>
        </w:tabs>
        <w:adjustRightInd w:val="0"/>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附页</w:t>
      </w:r>
      <w:r>
        <w:rPr>
          <w:rFonts w:hint="eastAsia" w:ascii="宋体" w:hAnsi="宋体" w:eastAsia="宋体" w:cs="宋体"/>
          <w:color w:val="auto"/>
          <w:szCs w:val="21"/>
          <w:highlight w:val="none"/>
          <w:lang w:val="en-US" w:eastAsia="zh-CN"/>
        </w:rPr>
        <w:t>13</w:t>
      </w:r>
      <w:r>
        <w:rPr>
          <w:rFonts w:hint="eastAsia" w:ascii="宋体" w:hAnsi="宋体" w:eastAsia="宋体" w:cs="宋体"/>
          <w:color w:val="auto"/>
          <w:szCs w:val="21"/>
          <w:highlight w:val="none"/>
        </w:rPr>
        <w:t>-2 投标人基本资格条件的证明材料（法人、或者其他组织的营业执照等主体资格证明文件，自然人的身份证明，财务状况报告、依法缴纳税收和社会保险费的相关证明）</w:t>
      </w:r>
    </w:p>
    <w:p w14:paraId="22FE07BF">
      <w:pPr>
        <w:tabs>
          <w:tab w:val="left" w:pos="4725"/>
        </w:tabs>
        <w:adjustRightInd w:val="0"/>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附页</w:t>
      </w:r>
      <w:r>
        <w:rPr>
          <w:rFonts w:hint="eastAsia" w:ascii="宋体" w:hAnsi="宋体" w:eastAsia="宋体" w:cs="宋体"/>
          <w:color w:val="auto"/>
          <w:szCs w:val="21"/>
          <w:highlight w:val="none"/>
          <w:lang w:val="en-US" w:eastAsia="zh-CN"/>
        </w:rPr>
        <w:t>13</w:t>
      </w:r>
      <w:r>
        <w:rPr>
          <w:rFonts w:hint="eastAsia" w:ascii="宋体" w:hAnsi="宋体" w:eastAsia="宋体" w:cs="宋体"/>
          <w:color w:val="auto"/>
          <w:szCs w:val="21"/>
          <w:highlight w:val="none"/>
        </w:rPr>
        <w:t>-3 投标人特定资格条件的证明材料</w:t>
      </w:r>
    </w:p>
    <w:p w14:paraId="1B904BF3">
      <w:pPr>
        <w:tabs>
          <w:tab w:val="left" w:pos="4725"/>
        </w:tabs>
        <w:adjustRightInd w:val="0"/>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附页</w:t>
      </w:r>
      <w:r>
        <w:rPr>
          <w:rFonts w:hint="eastAsia" w:ascii="宋体" w:hAnsi="宋体" w:eastAsia="宋体" w:cs="宋体"/>
          <w:color w:val="auto"/>
          <w:szCs w:val="21"/>
          <w:highlight w:val="none"/>
          <w:lang w:val="en-US" w:eastAsia="zh-CN"/>
        </w:rPr>
        <w:t>13</w:t>
      </w:r>
      <w:r>
        <w:rPr>
          <w:rFonts w:hint="eastAsia" w:ascii="宋体" w:hAnsi="宋体" w:eastAsia="宋体" w:cs="宋体"/>
          <w:color w:val="auto"/>
          <w:szCs w:val="21"/>
          <w:highlight w:val="none"/>
        </w:rPr>
        <w:t>-4 联合体协议书（格式）</w:t>
      </w:r>
    </w:p>
    <w:p w14:paraId="502C52D5">
      <w:pPr>
        <w:tabs>
          <w:tab w:val="left" w:pos="4725"/>
        </w:tabs>
        <w:adjustRightInd w:val="0"/>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附页</w:t>
      </w:r>
      <w:r>
        <w:rPr>
          <w:rFonts w:hint="eastAsia" w:ascii="宋体" w:hAnsi="宋体" w:eastAsia="宋体" w:cs="宋体"/>
          <w:color w:val="auto"/>
          <w:szCs w:val="21"/>
          <w:highlight w:val="none"/>
          <w:lang w:val="en-US" w:eastAsia="zh-CN"/>
        </w:rPr>
        <w:t>13</w:t>
      </w:r>
      <w:r>
        <w:rPr>
          <w:rFonts w:hint="eastAsia" w:ascii="宋体" w:hAnsi="宋体" w:eastAsia="宋体" w:cs="宋体"/>
          <w:color w:val="auto"/>
          <w:szCs w:val="21"/>
          <w:highlight w:val="none"/>
        </w:rPr>
        <w:t>-5 其他说明</w:t>
      </w:r>
    </w:p>
    <w:p w14:paraId="2D42FFEC">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附页</w:t>
      </w:r>
      <w:r>
        <w:rPr>
          <w:rFonts w:hint="eastAsia" w:ascii="宋体" w:hAnsi="宋体" w:eastAsia="宋体" w:cs="宋体"/>
          <w:color w:val="auto"/>
          <w:szCs w:val="21"/>
          <w:highlight w:val="none"/>
          <w:lang w:val="en-US" w:eastAsia="zh-CN"/>
        </w:rPr>
        <w:t>13</w:t>
      </w:r>
      <w:r>
        <w:rPr>
          <w:rFonts w:hint="eastAsia" w:ascii="宋体" w:hAnsi="宋体" w:eastAsia="宋体" w:cs="宋体"/>
          <w:color w:val="auto"/>
          <w:szCs w:val="21"/>
          <w:highlight w:val="none"/>
        </w:rPr>
        <w:t>-6 具有履行本项目采购合同所必须的设备和专业技术能力证明材料（提供承诺函即可，格式自拟）</w:t>
      </w:r>
    </w:p>
    <w:p w14:paraId="6367F227">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br w:type="page"/>
      </w:r>
    </w:p>
    <w:p w14:paraId="0AB5AADF">
      <w:pPr>
        <w:adjustRightInd w:val="0"/>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bCs/>
          <w:color w:val="auto"/>
          <w:szCs w:val="21"/>
          <w:highlight w:val="none"/>
        </w:rPr>
        <w:t>附页</w:t>
      </w:r>
      <w:r>
        <w:rPr>
          <w:rFonts w:hint="eastAsia" w:ascii="宋体" w:hAnsi="宋体" w:eastAsia="宋体" w:cs="宋体"/>
          <w:color w:val="auto"/>
          <w:szCs w:val="21"/>
          <w:highlight w:val="none"/>
          <w:lang w:val="en-US" w:eastAsia="zh-CN"/>
        </w:rPr>
        <w:t>13</w:t>
      </w:r>
      <w:r>
        <w:rPr>
          <w:rFonts w:hint="eastAsia" w:ascii="宋体" w:hAnsi="宋体" w:eastAsia="宋体" w:cs="宋体"/>
          <w:color w:val="auto"/>
          <w:szCs w:val="21"/>
          <w:highlight w:val="none"/>
        </w:rPr>
        <w:t xml:space="preserve">-1  </w:t>
      </w:r>
    </w:p>
    <w:p w14:paraId="054B9164">
      <w:pPr>
        <w:widowControl/>
        <w:adjustRightInd w:val="0"/>
        <w:snapToGrid w:val="0"/>
        <w:spacing w:line="360" w:lineRule="auto"/>
        <w:jc w:val="center"/>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投标人资格声明</w:t>
      </w:r>
    </w:p>
    <w:p w14:paraId="5740FFCF">
      <w:pPr>
        <w:widowControl/>
        <w:adjustRightInd w:val="0"/>
        <w:snapToGrid w:val="0"/>
        <w:spacing w:line="360" w:lineRule="auto"/>
        <w:jc w:val="left"/>
        <w:rPr>
          <w:rFonts w:hint="eastAsia" w:ascii="宋体" w:hAnsi="宋体" w:eastAsia="宋体" w:cs="宋体"/>
          <w:color w:val="auto"/>
          <w:kern w:val="0"/>
          <w:szCs w:val="21"/>
          <w:highlight w:val="none"/>
        </w:rPr>
      </w:pPr>
      <w:r>
        <w:rPr>
          <w:rFonts w:hint="eastAsia" w:ascii="宋体" w:hAnsi="宋体" w:eastAsia="宋体" w:cs="宋体"/>
          <w:color w:val="auto"/>
          <w:sz w:val="24"/>
          <w:highlight w:val="none"/>
        </w:rPr>
        <w:t xml:space="preserve"> </w:t>
      </w:r>
    </w:p>
    <w:p w14:paraId="284929F5">
      <w:pPr>
        <w:widowControl/>
        <w:adjustRightInd w:val="0"/>
        <w:snapToGrid w:val="0"/>
        <w:spacing w:line="360" w:lineRule="auto"/>
        <w:jc w:val="left"/>
        <w:rPr>
          <w:rFonts w:hint="eastAsia" w:ascii="宋体" w:hAnsi="宋体" w:eastAsia="宋体" w:cs="宋体"/>
          <w:color w:val="auto"/>
          <w:kern w:val="0"/>
          <w:szCs w:val="21"/>
          <w:highlight w:val="none"/>
        </w:rPr>
      </w:pPr>
      <w:r>
        <w:rPr>
          <w:rFonts w:hint="eastAsia" w:ascii="宋体" w:hAnsi="宋体" w:eastAsia="宋体" w:cs="宋体"/>
          <w:color w:val="auto"/>
          <w:szCs w:val="21"/>
          <w:highlight w:val="none"/>
        </w:rPr>
        <w:t>致（采购人或采购代理机构）：</w:t>
      </w:r>
    </w:p>
    <w:p w14:paraId="33AD8736">
      <w:pPr>
        <w:widowControl/>
        <w:adjustRightInd w:val="0"/>
        <w:snapToGrid w:val="0"/>
        <w:spacing w:line="360" w:lineRule="auto"/>
        <w:ind w:firstLine="420"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szCs w:val="21"/>
          <w:highlight w:val="none"/>
        </w:rPr>
        <w:t>按照《政府采购法》第二十二条和招标文件的规定，我单位郑重声明如下：</w:t>
      </w:r>
    </w:p>
    <w:p w14:paraId="6EAA253F">
      <w:pPr>
        <w:widowControl/>
        <w:adjustRightInd w:val="0"/>
        <w:snapToGrid w:val="0"/>
        <w:spacing w:line="360" w:lineRule="auto"/>
        <w:ind w:firstLine="420"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szCs w:val="21"/>
          <w:highlight w:val="none"/>
        </w:rPr>
        <w:t>1、我单位是按照中华人民共和国法律规定登记注册的，全称为</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，注册地点为</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，统一社会信用代码或注册号为</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，法定代表人为</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，具有独立承担民事责任的能力。</w:t>
      </w:r>
    </w:p>
    <w:p w14:paraId="6CF3AD6D">
      <w:pPr>
        <w:widowControl/>
        <w:adjustRightInd w:val="0"/>
        <w:snapToGrid w:val="0"/>
        <w:spacing w:line="360" w:lineRule="auto"/>
        <w:ind w:firstLine="420"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szCs w:val="21"/>
          <w:highlight w:val="none"/>
        </w:rPr>
        <w:t>2、我单位具有良好的商业信誉和健全的财务会计制度。</w:t>
      </w:r>
    </w:p>
    <w:p w14:paraId="0EE33E76">
      <w:pPr>
        <w:widowControl/>
        <w:adjustRightInd w:val="0"/>
        <w:snapToGrid w:val="0"/>
        <w:spacing w:line="360" w:lineRule="auto"/>
        <w:ind w:firstLine="420"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szCs w:val="21"/>
          <w:highlight w:val="none"/>
        </w:rPr>
        <w:t>3、我单位具有履行本项目采购合同所必需的设备和专业技术能力。</w:t>
      </w:r>
    </w:p>
    <w:p w14:paraId="16923F3C">
      <w:pPr>
        <w:widowControl/>
        <w:adjustRightInd w:val="0"/>
        <w:snapToGrid w:val="0"/>
        <w:spacing w:line="360" w:lineRule="auto"/>
        <w:ind w:firstLine="420"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szCs w:val="21"/>
          <w:highlight w:val="none"/>
        </w:rPr>
        <w:t>4、我单位具有依法缴纳税收和社会保障资金的良好记录。</w:t>
      </w:r>
    </w:p>
    <w:p w14:paraId="7498699C">
      <w:pPr>
        <w:widowControl/>
        <w:adjustRightInd w:val="0"/>
        <w:snapToGrid w:val="0"/>
        <w:spacing w:line="360" w:lineRule="auto"/>
        <w:ind w:firstLine="420"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szCs w:val="21"/>
          <w:highlight w:val="none"/>
        </w:rPr>
        <w:t>5、我单位在参加采购项目政府采购活动前三年内，未因违法经营受到刑事处罚或者责令停产停业、吊销许可证或者执照、受到法律法规规定的较大数额罚款等行政处罚。</w:t>
      </w:r>
    </w:p>
    <w:p w14:paraId="5C7A873D">
      <w:pPr>
        <w:widowControl/>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6、我单位不存在下列情形之一： </w:t>
      </w:r>
    </w:p>
    <w:p w14:paraId="6BA262F1">
      <w:pPr>
        <w:widowControl/>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（1）与采购人、采购代理机构不存在隶属关系或者其他利害关系；</w:t>
      </w:r>
    </w:p>
    <w:p w14:paraId="70753E1D">
      <w:pPr>
        <w:widowControl/>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（2）与参加采购项目的其他投标人不存在直接控股、管理关系，或者与其他投标人法定代表人（或者负责人）为同一人；</w:t>
      </w:r>
    </w:p>
    <w:p w14:paraId="587D1982">
      <w:pPr>
        <w:widowControl/>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（3）已为采购项目提供整体设计、规范编制或者项目管理、监理、检测等服务；</w:t>
      </w:r>
    </w:p>
    <w:p w14:paraId="1D792956">
      <w:pPr>
        <w:widowControl/>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（4）列入失信被执行人、重大税收违法案件当事人名单、政府采购严重违法失信行为记录名单及其他不符合《政府采购法》第二十二条规定条件。</w:t>
      </w:r>
    </w:p>
    <w:p w14:paraId="0A9D2F22">
      <w:pPr>
        <w:widowControl/>
        <w:adjustRightInd w:val="0"/>
        <w:snapToGrid w:val="0"/>
        <w:spacing w:line="360" w:lineRule="auto"/>
        <w:ind w:firstLine="420"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szCs w:val="21"/>
          <w:highlight w:val="none"/>
        </w:rPr>
        <w:t>我单位保证上述声明的事项都是真实的，如有虚假，我单位愿意承担相应的法律责任，并承担因此所造成的一切损失。</w:t>
      </w:r>
    </w:p>
    <w:p w14:paraId="602FBE8E">
      <w:pPr>
        <w:widowControl/>
        <w:adjustRightInd w:val="0"/>
        <w:snapToGrid w:val="0"/>
        <w:spacing w:line="360" w:lineRule="auto"/>
        <w:ind w:firstLine="420" w:firstLineChars="200"/>
        <w:jc w:val="left"/>
        <w:rPr>
          <w:rFonts w:hint="eastAsia" w:ascii="宋体" w:hAnsi="宋体" w:eastAsia="宋体" w:cs="宋体"/>
          <w:color w:val="auto"/>
          <w:szCs w:val="21"/>
          <w:highlight w:val="none"/>
        </w:rPr>
      </w:pPr>
    </w:p>
    <w:p w14:paraId="69334431">
      <w:pPr>
        <w:widowControl/>
        <w:adjustRightInd w:val="0"/>
        <w:snapToGrid w:val="0"/>
        <w:spacing w:line="360" w:lineRule="auto"/>
        <w:ind w:firstLine="420" w:firstLineChars="200"/>
        <w:jc w:val="left"/>
        <w:rPr>
          <w:rFonts w:hint="eastAsia" w:ascii="宋体" w:hAnsi="宋体" w:eastAsia="宋体" w:cs="宋体"/>
          <w:color w:val="auto"/>
          <w:szCs w:val="21"/>
          <w:highlight w:val="none"/>
        </w:rPr>
      </w:pPr>
    </w:p>
    <w:p w14:paraId="37478B90">
      <w:pPr>
        <w:widowControl/>
        <w:adjustRightInd w:val="0"/>
        <w:snapToGrid w:val="0"/>
        <w:spacing w:line="360" w:lineRule="auto"/>
        <w:ind w:firstLine="420" w:firstLineChars="200"/>
        <w:jc w:val="left"/>
        <w:rPr>
          <w:rFonts w:hint="eastAsia" w:ascii="宋体" w:hAnsi="宋体" w:eastAsia="宋体" w:cs="宋体"/>
          <w:color w:val="auto"/>
          <w:szCs w:val="21"/>
          <w:highlight w:val="none"/>
        </w:rPr>
      </w:pPr>
    </w:p>
    <w:p w14:paraId="705503BD">
      <w:pPr>
        <w:widowControl/>
        <w:adjustRightInd w:val="0"/>
        <w:snapToGrid w:val="0"/>
        <w:spacing w:line="360" w:lineRule="auto"/>
        <w:ind w:firstLine="420" w:firstLineChars="200"/>
        <w:jc w:val="left"/>
        <w:rPr>
          <w:rFonts w:hint="eastAsia" w:ascii="宋体" w:hAnsi="宋体" w:eastAsia="宋体" w:cs="宋体"/>
          <w:color w:val="auto"/>
          <w:szCs w:val="21"/>
          <w:highlight w:val="none"/>
        </w:rPr>
      </w:pPr>
    </w:p>
    <w:p w14:paraId="10C12950">
      <w:pPr>
        <w:widowControl/>
        <w:adjustRightInd w:val="0"/>
        <w:snapToGrid w:val="0"/>
        <w:spacing w:line="360" w:lineRule="auto"/>
        <w:ind w:firstLine="420"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szCs w:val="21"/>
          <w:highlight w:val="none"/>
        </w:rPr>
        <w:t xml:space="preserve"> </w:t>
      </w:r>
    </w:p>
    <w:p w14:paraId="58A83FAE">
      <w:pPr>
        <w:widowControl/>
        <w:adjustRightInd w:val="0"/>
        <w:snapToGrid w:val="0"/>
        <w:spacing w:line="360" w:lineRule="auto"/>
        <w:ind w:firstLine="420"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szCs w:val="21"/>
          <w:highlight w:val="none"/>
        </w:rPr>
        <w:t xml:space="preserve"> </w:t>
      </w:r>
    </w:p>
    <w:p w14:paraId="73AAC886">
      <w:pPr>
        <w:widowControl/>
        <w:adjustRightInd w:val="0"/>
        <w:snapToGrid w:val="0"/>
        <w:spacing w:line="360" w:lineRule="auto"/>
        <w:jc w:val="left"/>
        <w:rPr>
          <w:rFonts w:hint="eastAsia" w:ascii="宋体" w:hAnsi="宋体" w:eastAsia="宋体" w:cs="宋体"/>
          <w:color w:val="auto"/>
          <w:kern w:val="0"/>
          <w:szCs w:val="21"/>
          <w:highlight w:val="none"/>
        </w:rPr>
      </w:pPr>
      <w:r>
        <w:rPr>
          <w:rFonts w:hint="eastAsia" w:ascii="宋体" w:hAnsi="宋体" w:eastAsia="宋体" w:cs="宋体"/>
          <w:color w:val="auto"/>
          <w:szCs w:val="21"/>
          <w:highlight w:val="none"/>
        </w:rPr>
        <w:t>投标人名称（盖单位章）：</w:t>
      </w:r>
    </w:p>
    <w:p w14:paraId="5913B57D">
      <w:pPr>
        <w:adjustRightInd w:val="0"/>
        <w:snapToGrid w:val="0"/>
        <w:spacing w:line="360" w:lineRule="auto"/>
        <w:rPr>
          <w:rFonts w:hint="eastAsia" w:ascii="宋体" w:hAnsi="宋体" w:eastAsia="宋体" w:cs="宋体"/>
          <w:bCs/>
          <w:color w:val="auto"/>
          <w:sz w:val="28"/>
          <w:szCs w:val="28"/>
          <w:highlight w:val="none"/>
        </w:rPr>
      </w:pPr>
      <w:r>
        <w:rPr>
          <w:rFonts w:hint="eastAsia" w:ascii="宋体" w:hAnsi="宋体" w:eastAsia="宋体" w:cs="宋体"/>
          <w:color w:val="auto"/>
          <w:szCs w:val="21"/>
          <w:highlight w:val="none"/>
        </w:rPr>
        <w:t>日期：</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年</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月</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日</w:t>
      </w:r>
    </w:p>
    <w:p w14:paraId="277B6567">
      <w:pPr>
        <w:adjustRightInd w:val="0"/>
        <w:snapToGrid w:val="0"/>
        <w:spacing w:line="360" w:lineRule="auto"/>
        <w:jc w:val="left"/>
        <w:rPr>
          <w:rFonts w:hint="eastAsia" w:ascii="宋体" w:hAnsi="宋体" w:eastAsia="宋体" w:cs="宋体"/>
          <w:bCs/>
          <w:color w:val="auto"/>
          <w:sz w:val="28"/>
          <w:szCs w:val="28"/>
          <w:highlight w:val="none"/>
        </w:rPr>
      </w:pPr>
    </w:p>
    <w:p w14:paraId="0DC0C0F6">
      <w:pPr>
        <w:adjustRightInd w:val="0"/>
        <w:snapToGrid w:val="0"/>
        <w:spacing w:line="360" w:lineRule="auto"/>
        <w:jc w:val="left"/>
        <w:rPr>
          <w:rFonts w:hint="eastAsia" w:ascii="宋体" w:hAnsi="宋体" w:eastAsia="宋体" w:cs="宋体"/>
          <w:bCs/>
          <w:color w:val="auto"/>
          <w:sz w:val="28"/>
          <w:szCs w:val="28"/>
          <w:highlight w:val="none"/>
        </w:rPr>
      </w:pPr>
    </w:p>
    <w:p w14:paraId="0CDBEDAA">
      <w:pPr>
        <w:adjustRightInd w:val="0"/>
        <w:snapToGrid w:val="0"/>
        <w:spacing w:line="360" w:lineRule="auto"/>
        <w:jc w:val="left"/>
        <w:rPr>
          <w:rFonts w:hint="eastAsia" w:ascii="宋体" w:hAnsi="宋体" w:eastAsia="宋体" w:cs="宋体"/>
          <w:bCs/>
          <w:color w:val="auto"/>
          <w:sz w:val="28"/>
          <w:szCs w:val="28"/>
          <w:highlight w:val="none"/>
        </w:rPr>
      </w:pPr>
    </w:p>
    <w:p w14:paraId="00E5E4F4">
      <w:pPr>
        <w:adjustRightInd w:val="0"/>
        <w:snapToGrid w:val="0"/>
        <w:spacing w:line="360" w:lineRule="auto"/>
        <w:jc w:val="left"/>
        <w:rPr>
          <w:rFonts w:hint="eastAsia" w:ascii="宋体" w:hAnsi="宋体" w:eastAsia="宋体" w:cs="宋体"/>
          <w:bCs/>
          <w:color w:val="auto"/>
          <w:sz w:val="28"/>
          <w:szCs w:val="28"/>
          <w:highlight w:val="none"/>
        </w:rPr>
      </w:pPr>
    </w:p>
    <w:p w14:paraId="389A1C07">
      <w:pPr>
        <w:adjustRightInd w:val="0"/>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bCs/>
          <w:color w:val="auto"/>
          <w:szCs w:val="21"/>
          <w:highlight w:val="none"/>
        </w:rPr>
        <w:br w:type="page"/>
      </w:r>
      <w:r>
        <w:rPr>
          <w:rFonts w:hint="eastAsia" w:ascii="宋体" w:hAnsi="宋体" w:eastAsia="宋体" w:cs="宋体"/>
          <w:bCs/>
          <w:color w:val="auto"/>
          <w:szCs w:val="21"/>
          <w:highlight w:val="none"/>
        </w:rPr>
        <w:t>附页</w:t>
      </w:r>
      <w:r>
        <w:rPr>
          <w:rFonts w:hint="eastAsia" w:ascii="宋体" w:hAnsi="宋体" w:eastAsia="宋体" w:cs="宋体"/>
          <w:color w:val="auto"/>
          <w:szCs w:val="21"/>
          <w:highlight w:val="none"/>
          <w:lang w:val="en-US" w:eastAsia="zh-CN"/>
        </w:rPr>
        <w:t>13</w:t>
      </w:r>
      <w:r>
        <w:rPr>
          <w:rFonts w:hint="eastAsia" w:ascii="宋体" w:hAnsi="宋体" w:eastAsia="宋体" w:cs="宋体"/>
          <w:color w:val="auto"/>
          <w:szCs w:val="21"/>
          <w:highlight w:val="none"/>
        </w:rPr>
        <w:t xml:space="preserve">-2  </w:t>
      </w:r>
    </w:p>
    <w:p w14:paraId="019D6BC6">
      <w:pPr>
        <w:jc w:val="center"/>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投标人基本资格条件的证明材料</w:t>
      </w:r>
    </w:p>
    <w:p w14:paraId="2BBE4FF0">
      <w:pPr>
        <w:adjustRightInd w:val="0"/>
        <w:snapToGrid w:val="0"/>
        <w:spacing w:line="360" w:lineRule="auto"/>
        <w:ind w:firstLine="643" w:firstLineChars="200"/>
        <w:jc w:val="left"/>
        <w:rPr>
          <w:rFonts w:hint="eastAsia" w:ascii="宋体" w:hAnsi="宋体" w:eastAsia="宋体" w:cs="宋体"/>
          <w:b/>
          <w:color w:val="auto"/>
          <w:sz w:val="32"/>
          <w:szCs w:val="32"/>
          <w:highlight w:val="none"/>
        </w:rPr>
      </w:pPr>
    </w:p>
    <w:p w14:paraId="0BBB405D">
      <w:pPr>
        <w:adjustRightInd w:val="0"/>
        <w:snapToGrid w:val="0"/>
        <w:spacing w:line="360" w:lineRule="auto"/>
        <w:ind w:firstLine="422" w:firstLineChars="200"/>
        <w:jc w:val="left"/>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投标人应按招标文件要求提供：</w:t>
      </w:r>
    </w:p>
    <w:p w14:paraId="7B0F8982">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1、法人或者其他组织的营业执照等证明文件原件扫描件，自然人的身份证明原件扫描件。</w:t>
      </w:r>
    </w:p>
    <w:p w14:paraId="09266E05">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2、依法缴纳税收和社会保险费的证明资料：</w:t>
      </w:r>
    </w:p>
    <w:p w14:paraId="52E84DE8">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（1）缴纳税收证明资料（提供下列之一证明材料）：</w:t>
      </w:r>
    </w:p>
    <w:p w14:paraId="69FD1FDB">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①《税务登记证》原件扫描件（实行营业执照、组织机构代码证、税务登记证“三证合一”或者营业执照、组织机构代码证、税务登记证、社会保险登记证和统计登记证“五证合一”登记模式的，可不再提供）；</w:t>
      </w:r>
    </w:p>
    <w:p w14:paraId="07CCB0AA">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②提交投标文件截止时间近</w:t>
      </w:r>
      <w:r>
        <w:rPr>
          <w:rFonts w:hint="eastAsia" w:ascii="宋体" w:hAnsi="宋体" w:eastAsia="宋体" w:cs="宋体"/>
          <w:color w:val="auto"/>
          <w:szCs w:val="21"/>
          <w:highlight w:val="none"/>
          <w:lang w:val="en-US" w:eastAsia="zh-CN"/>
        </w:rPr>
        <w:t>三</w:t>
      </w:r>
      <w:r>
        <w:rPr>
          <w:rFonts w:hint="eastAsia" w:ascii="宋体" w:hAnsi="宋体" w:eastAsia="宋体" w:cs="宋体"/>
          <w:color w:val="auto"/>
          <w:szCs w:val="21"/>
          <w:highlight w:val="none"/>
        </w:rPr>
        <w:t>个月内任意一个月依法缴纳税收的证明（纳税凭证原件扫描件）；</w:t>
      </w:r>
    </w:p>
    <w:p w14:paraId="179CEEBC">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③委托他人缴纳的委托代办协议和提交投标文件截止时间近3 个月内任意一个月的缴纳证明（收据原件扫描件）；</w:t>
      </w:r>
    </w:p>
    <w:p w14:paraId="0F087F1F">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④法定征收机关出具的依法免缴税收的证明原件扫描件。</w:t>
      </w:r>
    </w:p>
    <w:p w14:paraId="4C6DE0C8">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（2）缴纳社会保险证明资料（提供下列之一证明材料）：</w:t>
      </w:r>
    </w:p>
    <w:p w14:paraId="4B08540E">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①《社会保险登记证》原件扫描件（实行营业执照、组织机构代码证、税务登记证、社会保险登记证和统计登记证“五证合一”登记制度的，可不再提供）；</w:t>
      </w:r>
    </w:p>
    <w:p w14:paraId="33172721">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②提交投标文件截止时间近</w:t>
      </w:r>
      <w:r>
        <w:rPr>
          <w:rFonts w:hint="eastAsia" w:ascii="宋体" w:hAnsi="宋体" w:eastAsia="宋体" w:cs="宋体"/>
          <w:color w:val="auto"/>
          <w:szCs w:val="21"/>
          <w:highlight w:val="none"/>
          <w:lang w:val="en-US" w:eastAsia="zh-CN"/>
        </w:rPr>
        <w:t>三</w:t>
      </w:r>
      <w:r>
        <w:rPr>
          <w:rFonts w:hint="eastAsia" w:ascii="宋体" w:hAnsi="宋体" w:eastAsia="宋体" w:cs="宋体"/>
          <w:color w:val="auto"/>
          <w:szCs w:val="21"/>
          <w:highlight w:val="none"/>
        </w:rPr>
        <w:t xml:space="preserve"> 个月内任意一个月依法缴纳社会保险的证明（缴费凭证原件扫描件）；</w:t>
      </w:r>
    </w:p>
    <w:p w14:paraId="13ACD875">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③委托他人缴纳的委托代办协议和提交投标文件截止时间</w:t>
      </w:r>
      <w:r>
        <w:rPr>
          <w:rFonts w:hint="eastAsia" w:ascii="宋体" w:hAnsi="宋体" w:eastAsia="宋体" w:cs="宋体"/>
          <w:color w:val="auto"/>
          <w:szCs w:val="21"/>
          <w:highlight w:val="none"/>
          <w:lang w:eastAsia="zh-CN"/>
        </w:rPr>
        <w:t>近三个月</w:t>
      </w:r>
      <w:r>
        <w:rPr>
          <w:rFonts w:hint="eastAsia" w:ascii="宋体" w:hAnsi="宋体" w:eastAsia="宋体" w:cs="宋体"/>
          <w:color w:val="auto"/>
          <w:szCs w:val="21"/>
          <w:highlight w:val="none"/>
        </w:rPr>
        <w:t>内任意一个月的缴纳证明（收据原件扫描件）；</w:t>
      </w:r>
    </w:p>
    <w:p w14:paraId="4134B868">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④法定征收机关出具的依法免缴保险费的证明原件扫描件。</w:t>
      </w:r>
    </w:p>
    <w:p w14:paraId="2E07E154">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3、</w:t>
      </w:r>
      <w:r>
        <w:rPr>
          <w:rFonts w:hint="eastAsia" w:ascii="宋体" w:hAnsi="宋体" w:eastAsia="宋体" w:cs="宋体"/>
          <w:color w:val="auto"/>
          <w:szCs w:val="21"/>
          <w:highlight w:val="none"/>
        </w:rPr>
        <w:t>法人提交法定代表人身份证明原件扫描件或者法定代表人授权委托书原件扫描件以及被授权代表人在投标单位或投标单位依法登记的分支机构近三个月内任意一个月的社保证明并附法定代表人身份证明原件扫描件，自然人提交身份证原件扫描件。</w:t>
      </w:r>
    </w:p>
    <w:p w14:paraId="1B3AFDB7">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4、</w:t>
      </w:r>
      <w:r>
        <w:rPr>
          <w:rFonts w:hint="eastAsia" w:ascii="宋体" w:hAnsi="宋体" w:eastAsia="宋体" w:cs="宋体"/>
          <w:color w:val="auto"/>
          <w:szCs w:val="21"/>
          <w:highlight w:val="none"/>
        </w:rPr>
        <w:t>上传年度经会计师事务所审计的财务报告原件扫描件（至少包含资产负债表、利润表和现金流量表），或银行出具的资信证明扫描件。</w:t>
      </w:r>
    </w:p>
    <w:p w14:paraId="4A4DA890">
      <w:pPr>
        <w:adjustRightInd w:val="0"/>
        <w:snapToGrid w:val="0"/>
        <w:spacing w:line="360" w:lineRule="auto"/>
        <w:ind w:firstLine="420" w:firstLineChars="200"/>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val="en-US" w:eastAsia="zh-CN"/>
        </w:rPr>
        <w:t>5、</w:t>
      </w:r>
      <w:r>
        <w:rPr>
          <w:rFonts w:hint="eastAsia" w:ascii="宋体" w:hAnsi="宋体" w:eastAsia="宋体" w:cs="宋体"/>
          <w:color w:val="auto"/>
          <w:szCs w:val="21"/>
          <w:highlight w:val="none"/>
        </w:rPr>
        <w:t>保证金缴纳情况</w:t>
      </w:r>
      <w:r>
        <w:rPr>
          <w:rFonts w:hint="eastAsia" w:ascii="宋体" w:hAnsi="宋体" w:eastAsia="宋体" w:cs="宋体"/>
          <w:color w:val="auto"/>
          <w:szCs w:val="21"/>
          <w:highlight w:val="none"/>
          <w:lang w:eastAsia="zh-CN"/>
        </w:rPr>
        <w:t>；（本项目不需要提供）</w:t>
      </w:r>
    </w:p>
    <w:p w14:paraId="4C2B6135">
      <w:pPr>
        <w:adjustRightInd w:val="0"/>
        <w:snapToGrid w:val="0"/>
        <w:spacing w:line="360" w:lineRule="auto"/>
        <w:ind w:firstLine="420" w:firstLineChars="200"/>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6、信用记录查询情况（提交“信用中国”和“中国政府采购网”信用记录查询网上截图并加盖单位公章）。</w:t>
      </w:r>
    </w:p>
    <w:p w14:paraId="75F172C2">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7</w:t>
      </w:r>
      <w:r>
        <w:rPr>
          <w:rFonts w:hint="eastAsia" w:ascii="宋体" w:hAnsi="宋体" w:eastAsia="宋体" w:cs="宋体"/>
          <w:color w:val="auto"/>
          <w:szCs w:val="21"/>
          <w:highlight w:val="none"/>
        </w:rPr>
        <w:t>、具有履行本项目采购合同所必需的设备和专业技术能力证明材料原件扫描件（提供承诺函即可，格式自拟）</w:t>
      </w:r>
    </w:p>
    <w:p w14:paraId="68FDC168">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8</w:t>
      </w:r>
      <w:r>
        <w:rPr>
          <w:rFonts w:hint="eastAsia" w:ascii="宋体" w:hAnsi="宋体" w:eastAsia="宋体" w:cs="宋体"/>
          <w:color w:val="auto"/>
          <w:szCs w:val="21"/>
          <w:highlight w:val="none"/>
        </w:rPr>
        <w:t>、法律、行政法规规定的其他条件（如果有的话）证明资料的原件扫描件。</w:t>
      </w:r>
    </w:p>
    <w:p w14:paraId="4BF55078">
      <w:pPr>
        <w:adjustRightInd w:val="0"/>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 w:val="28"/>
          <w:szCs w:val="28"/>
          <w:highlight w:val="none"/>
        </w:rPr>
        <w:br w:type="page"/>
      </w:r>
      <w:r>
        <w:rPr>
          <w:rFonts w:hint="eastAsia" w:ascii="宋体" w:hAnsi="宋体" w:eastAsia="宋体" w:cs="宋体"/>
          <w:color w:val="auto"/>
          <w:szCs w:val="21"/>
          <w:highlight w:val="none"/>
        </w:rPr>
        <w:t>附页</w:t>
      </w:r>
      <w:r>
        <w:rPr>
          <w:rFonts w:hint="eastAsia" w:ascii="宋体" w:hAnsi="宋体" w:eastAsia="宋体" w:cs="宋体"/>
          <w:color w:val="auto"/>
          <w:szCs w:val="21"/>
          <w:highlight w:val="none"/>
          <w:lang w:val="en-US" w:eastAsia="zh-CN"/>
        </w:rPr>
        <w:t>13</w:t>
      </w:r>
      <w:r>
        <w:rPr>
          <w:rFonts w:hint="eastAsia" w:ascii="宋体" w:hAnsi="宋体" w:eastAsia="宋体" w:cs="宋体"/>
          <w:color w:val="auto"/>
          <w:szCs w:val="21"/>
          <w:highlight w:val="none"/>
        </w:rPr>
        <w:t xml:space="preserve">-3  </w:t>
      </w:r>
    </w:p>
    <w:p w14:paraId="5AEA3F7D">
      <w:pPr>
        <w:adjustRightInd w:val="0"/>
        <w:snapToGrid w:val="0"/>
        <w:spacing w:line="360" w:lineRule="auto"/>
        <w:jc w:val="center"/>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投标人特定资格条件的证明材料</w:t>
      </w:r>
    </w:p>
    <w:p w14:paraId="20A9ED8A">
      <w:pPr>
        <w:rPr>
          <w:rFonts w:hint="eastAsia" w:ascii="宋体" w:hAnsi="宋体" w:eastAsia="宋体" w:cs="宋体"/>
          <w:color w:val="auto"/>
          <w:sz w:val="28"/>
          <w:szCs w:val="28"/>
          <w:highlight w:val="none"/>
        </w:rPr>
      </w:pPr>
    </w:p>
    <w:p w14:paraId="07509D7C">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t>备注：提供投标人特定资格条件证明资料的原件扫描件。</w:t>
      </w:r>
    </w:p>
    <w:p w14:paraId="5B505126">
      <w:pPr>
        <w:tabs>
          <w:tab w:val="left" w:pos="4725"/>
        </w:tabs>
        <w:adjustRightInd w:val="0"/>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br w:type="page"/>
      </w:r>
    </w:p>
    <w:p w14:paraId="41E3A9F0">
      <w:pPr>
        <w:tabs>
          <w:tab w:val="left" w:pos="4725"/>
        </w:tabs>
        <w:adjustRightInd w:val="0"/>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附页</w:t>
      </w:r>
      <w:r>
        <w:rPr>
          <w:rFonts w:hint="eastAsia" w:ascii="宋体" w:hAnsi="宋体" w:eastAsia="宋体" w:cs="宋体"/>
          <w:color w:val="auto"/>
          <w:szCs w:val="21"/>
          <w:highlight w:val="none"/>
          <w:lang w:val="en-US" w:eastAsia="zh-CN"/>
        </w:rPr>
        <w:t>13</w:t>
      </w:r>
      <w:r>
        <w:rPr>
          <w:rFonts w:hint="eastAsia" w:ascii="宋体" w:hAnsi="宋体" w:eastAsia="宋体" w:cs="宋体"/>
          <w:color w:val="auto"/>
          <w:szCs w:val="21"/>
          <w:highlight w:val="none"/>
        </w:rPr>
        <w:t xml:space="preserve">-4  </w:t>
      </w:r>
    </w:p>
    <w:p w14:paraId="06EF7DDD">
      <w:pPr>
        <w:tabs>
          <w:tab w:val="left" w:pos="4725"/>
        </w:tabs>
        <w:adjustRightInd w:val="0"/>
        <w:snapToGrid w:val="0"/>
        <w:spacing w:line="360" w:lineRule="auto"/>
        <w:jc w:val="center"/>
        <w:rPr>
          <w:rFonts w:hint="eastAsia"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rPr>
        <w:t>联合体协议书（格式）</w:t>
      </w:r>
      <w:r>
        <w:rPr>
          <w:rFonts w:hint="eastAsia" w:ascii="宋体" w:hAnsi="宋体" w:eastAsia="宋体" w:cs="宋体"/>
          <w:color w:val="auto"/>
          <w:sz w:val="28"/>
          <w:szCs w:val="28"/>
          <w:highlight w:val="none"/>
          <w:lang w:eastAsia="zh-CN"/>
        </w:rPr>
        <w:t>（</w:t>
      </w:r>
      <w:r>
        <w:rPr>
          <w:rFonts w:hint="eastAsia" w:ascii="宋体" w:hAnsi="宋体" w:eastAsia="宋体" w:cs="宋体"/>
          <w:color w:val="auto"/>
          <w:sz w:val="28"/>
          <w:szCs w:val="28"/>
          <w:highlight w:val="none"/>
          <w:lang w:val="en-US" w:eastAsia="zh-CN"/>
        </w:rPr>
        <w:t>本项目不需要</w:t>
      </w:r>
      <w:r>
        <w:rPr>
          <w:rFonts w:hint="eastAsia" w:ascii="宋体" w:hAnsi="宋体" w:eastAsia="宋体" w:cs="宋体"/>
          <w:color w:val="auto"/>
          <w:sz w:val="28"/>
          <w:szCs w:val="28"/>
          <w:highlight w:val="none"/>
          <w:lang w:eastAsia="zh-CN"/>
        </w:rPr>
        <w:t>）</w:t>
      </w:r>
    </w:p>
    <w:p w14:paraId="689F5113">
      <w:pPr>
        <w:tabs>
          <w:tab w:val="left" w:pos="4725"/>
        </w:tabs>
        <w:adjustRightInd w:val="0"/>
        <w:snapToGrid w:val="0"/>
        <w:spacing w:line="360" w:lineRule="auto"/>
        <w:jc w:val="center"/>
        <w:rPr>
          <w:rFonts w:hint="eastAsia" w:ascii="宋体" w:hAnsi="宋体" w:eastAsia="宋体" w:cs="宋体"/>
          <w:color w:val="auto"/>
          <w:sz w:val="28"/>
          <w:szCs w:val="28"/>
          <w:highlight w:val="none"/>
        </w:rPr>
      </w:pPr>
    </w:p>
    <w:p w14:paraId="6C9008EB">
      <w:pPr>
        <w:adjustRightInd w:val="0"/>
        <w:snapToGrid w:val="0"/>
        <w:spacing w:line="360" w:lineRule="auto"/>
        <w:rPr>
          <w:rFonts w:hint="eastAsia" w:ascii="宋体" w:hAnsi="宋体" w:eastAsia="宋体" w:cs="宋体"/>
          <w:color w:val="auto"/>
          <w:szCs w:val="21"/>
          <w:highlight w:val="none"/>
        </w:rPr>
      </w:pPr>
    </w:p>
    <w:p w14:paraId="7074F7B4">
      <w:pPr>
        <w:adjustRightInd w:val="0"/>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致</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采购代理机构）：</w:t>
      </w:r>
    </w:p>
    <w:p w14:paraId="71190D0A">
      <w:pPr>
        <w:adjustRightInd w:val="0"/>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经研究，我们决定自愿组成联合体共同参加</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（项目名称）项目的投标。现就联合体投标事宜订立如下协议：</w:t>
      </w:r>
    </w:p>
    <w:p w14:paraId="70578ACB">
      <w:pPr>
        <w:adjustRightInd w:val="0"/>
        <w:snapToGrid w:val="0"/>
        <w:spacing w:line="360" w:lineRule="auto"/>
        <w:ind w:firstLine="420" w:firstLineChars="200"/>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一、联合体基本信息：</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（各方公司名称、地址、注册资金、营业执照、法定代表人姓名）</w:t>
      </w:r>
    </w:p>
    <w:p w14:paraId="4FF4320B">
      <w:pPr>
        <w:adjustRightInd w:val="0"/>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二、</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（某成员单位名称）为</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（联合体名称）牵头人。</w:t>
      </w:r>
    </w:p>
    <w:p w14:paraId="35C01D68">
      <w:pPr>
        <w:adjustRightInd w:val="0"/>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三、联合体牵头人合法代表联合体各成员负责本项目投标文件编制活动，代表联合体提交和接收相关的资料、信息及指示，并处理与投标或成交有关的一切事务；联合体中标或成交后，联合体牵头人负责合同订立和合同实施阶段的主办、组织和协调工作。</w:t>
      </w:r>
    </w:p>
    <w:p w14:paraId="70679D69">
      <w:pPr>
        <w:adjustRightInd w:val="0"/>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四．联合体将严格按照招标文件的各项要求，递交投标文件，参加投标，履行中标或成交义务和中标或成交后的合同，并向采购人承担连带责任。</w:t>
      </w:r>
    </w:p>
    <w:p w14:paraId="49C3309F">
      <w:pPr>
        <w:adjustRightInd w:val="0"/>
        <w:snapToGrid w:val="0"/>
        <w:spacing w:line="360" w:lineRule="auto"/>
        <w:ind w:firstLine="420" w:firstLineChars="200"/>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五、联合体各成员单位内部的职责分工如下：</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。按照本条上述分工，联合体成员单位各自所承担的合同工作量比例如下：</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w:t>
      </w:r>
    </w:p>
    <w:p w14:paraId="7A02AA1B">
      <w:pPr>
        <w:adjustRightInd w:val="0"/>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六、本协议书自签署之日起生效，合同履行完毕后自动失效。</w:t>
      </w:r>
    </w:p>
    <w:p w14:paraId="7FFD2C3D">
      <w:pPr>
        <w:adjustRightInd w:val="0"/>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七、本协议书一式</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份，联合体成员和采购人各执一份。</w:t>
      </w:r>
    </w:p>
    <w:p w14:paraId="031F405D">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牵头人名称（盖单位章）： </w:t>
      </w:r>
    </w:p>
    <w:p w14:paraId="40075685">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法定代表人或其委托代理人（签字）：________________________________________ </w:t>
      </w:r>
    </w:p>
    <w:p w14:paraId="51A8082F">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w:t>
      </w:r>
    </w:p>
    <w:p w14:paraId="5C872BF0">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成员名称（盖单位章）： </w:t>
      </w:r>
    </w:p>
    <w:p w14:paraId="22D78192">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法定代表人或其委托代理人（签字）：___________________________________ </w:t>
      </w:r>
    </w:p>
    <w:p w14:paraId="15C217B2">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年        月        日  </w:t>
      </w:r>
    </w:p>
    <w:p w14:paraId="2587BB41">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备注：本协议书由委托代理人签字的，应附法定代表人签字的授权委托书。</w:t>
      </w:r>
    </w:p>
    <w:p w14:paraId="51690D0C">
      <w:pPr>
        <w:tabs>
          <w:tab w:val="left" w:pos="4725"/>
        </w:tabs>
        <w:adjustRightInd w:val="0"/>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br w:type="page"/>
      </w:r>
      <w:r>
        <w:rPr>
          <w:rFonts w:hint="eastAsia" w:ascii="宋体" w:hAnsi="宋体" w:eastAsia="宋体" w:cs="宋体"/>
          <w:color w:val="auto"/>
          <w:szCs w:val="21"/>
          <w:highlight w:val="none"/>
        </w:rPr>
        <w:t>附页</w:t>
      </w:r>
      <w:r>
        <w:rPr>
          <w:rFonts w:hint="eastAsia" w:ascii="宋体" w:hAnsi="宋体" w:eastAsia="宋体" w:cs="宋体"/>
          <w:color w:val="auto"/>
          <w:szCs w:val="21"/>
          <w:highlight w:val="none"/>
          <w:lang w:val="en-US" w:eastAsia="zh-CN"/>
        </w:rPr>
        <w:t>13</w:t>
      </w:r>
      <w:r>
        <w:rPr>
          <w:rFonts w:hint="eastAsia" w:ascii="宋体" w:hAnsi="宋体" w:eastAsia="宋体" w:cs="宋体"/>
          <w:color w:val="auto"/>
          <w:szCs w:val="21"/>
          <w:highlight w:val="none"/>
        </w:rPr>
        <w:t xml:space="preserve">-5  </w:t>
      </w:r>
    </w:p>
    <w:p w14:paraId="4360831A">
      <w:pPr>
        <w:tabs>
          <w:tab w:val="left" w:pos="4725"/>
        </w:tabs>
        <w:adjustRightInd w:val="0"/>
        <w:snapToGrid w:val="0"/>
        <w:spacing w:line="360" w:lineRule="auto"/>
        <w:jc w:val="center"/>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其他说明</w:t>
      </w:r>
    </w:p>
    <w:p w14:paraId="2DD41212">
      <w:pPr>
        <w:tabs>
          <w:tab w:val="left" w:pos="4725"/>
        </w:tabs>
        <w:adjustRightInd w:val="0"/>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 w:val="28"/>
          <w:szCs w:val="28"/>
          <w:highlight w:val="none"/>
        </w:rPr>
        <w:br w:type="page"/>
      </w:r>
      <w:bookmarkEnd w:id="19"/>
      <w:bookmarkEnd w:id="20"/>
      <w:r>
        <w:rPr>
          <w:rFonts w:hint="eastAsia" w:ascii="宋体" w:hAnsi="宋体" w:eastAsia="宋体" w:cs="宋体"/>
          <w:color w:val="auto"/>
          <w:szCs w:val="21"/>
          <w:highlight w:val="none"/>
        </w:rPr>
        <w:t>附页</w:t>
      </w:r>
      <w:r>
        <w:rPr>
          <w:rFonts w:hint="eastAsia" w:ascii="宋体" w:hAnsi="宋体" w:eastAsia="宋体" w:cs="宋体"/>
          <w:color w:val="auto"/>
          <w:szCs w:val="21"/>
          <w:highlight w:val="none"/>
          <w:lang w:val="en-US" w:eastAsia="zh-CN"/>
        </w:rPr>
        <w:t>13</w:t>
      </w:r>
      <w:r>
        <w:rPr>
          <w:rFonts w:hint="eastAsia" w:ascii="宋体" w:hAnsi="宋体" w:eastAsia="宋体" w:cs="宋体"/>
          <w:color w:val="auto"/>
          <w:szCs w:val="21"/>
          <w:highlight w:val="none"/>
        </w:rPr>
        <w:t xml:space="preserve">-6 </w:t>
      </w:r>
    </w:p>
    <w:p w14:paraId="65E8AE50">
      <w:pPr>
        <w:tabs>
          <w:tab w:val="left" w:pos="4725"/>
        </w:tabs>
        <w:adjustRightInd w:val="0"/>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具有履行本项目采购合同所必须的设备和专业技术能力证明材料（提供承诺函即可，格式自拟）</w:t>
      </w:r>
    </w:p>
    <w:p w14:paraId="3B70E920">
      <w:pPr>
        <w:rPr>
          <w:rFonts w:hint="eastAsia" w:ascii="宋体" w:hAnsi="宋体" w:eastAsia="宋体" w:cs="宋体"/>
          <w:color w:val="auto"/>
          <w:highlight w:val="none"/>
        </w:rPr>
      </w:pPr>
    </w:p>
    <w:p w14:paraId="12F172CA">
      <w:pPr>
        <w:rPr>
          <w:rFonts w:hint="eastAsia" w:ascii="宋体" w:hAnsi="宋体" w:eastAsia="宋体" w:cs="宋体"/>
          <w:color w:val="auto"/>
          <w:highlight w:val="none"/>
        </w:rPr>
      </w:pPr>
    </w:p>
    <w:p w14:paraId="5AE9AA6E">
      <w:pPr>
        <w:rPr>
          <w:rFonts w:hint="eastAsia" w:ascii="宋体" w:hAnsi="宋体" w:eastAsia="宋体" w:cs="宋体"/>
          <w:color w:val="auto"/>
          <w:highlight w:val="none"/>
        </w:rPr>
      </w:pPr>
    </w:p>
    <w:p w14:paraId="4E2ADBB2">
      <w:pPr>
        <w:rPr>
          <w:rFonts w:hint="eastAsia" w:ascii="宋体" w:hAnsi="宋体" w:eastAsia="宋体" w:cs="宋体"/>
          <w:color w:val="auto"/>
          <w:highlight w:val="none"/>
        </w:rPr>
      </w:pPr>
    </w:p>
    <w:p w14:paraId="0CE42E93">
      <w:pPr>
        <w:rPr>
          <w:rFonts w:hint="eastAsia" w:ascii="宋体" w:hAnsi="宋体" w:eastAsia="宋体" w:cs="宋体"/>
          <w:color w:val="auto"/>
          <w:highlight w:val="none"/>
        </w:rPr>
      </w:pPr>
    </w:p>
    <w:p w14:paraId="24136C95">
      <w:pPr>
        <w:rPr>
          <w:rFonts w:hint="eastAsia" w:ascii="宋体" w:hAnsi="宋体" w:eastAsia="宋体" w:cs="宋体"/>
          <w:color w:val="auto"/>
          <w:highlight w:val="none"/>
        </w:rPr>
      </w:pPr>
    </w:p>
    <w:p w14:paraId="6FAF0AF0">
      <w:pPr>
        <w:rPr>
          <w:rFonts w:hint="eastAsia" w:ascii="宋体" w:hAnsi="宋体" w:eastAsia="宋体" w:cs="宋体"/>
          <w:color w:val="auto"/>
          <w:highlight w:val="none"/>
        </w:rPr>
      </w:pPr>
    </w:p>
    <w:p w14:paraId="5372370D">
      <w:pPr>
        <w:rPr>
          <w:rFonts w:hint="eastAsia" w:ascii="宋体" w:hAnsi="宋体" w:eastAsia="宋体" w:cs="宋体"/>
          <w:color w:val="auto"/>
          <w:highlight w:val="none"/>
        </w:rPr>
      </w:pPr>
    </w:p>
    <w:p w14:paraId="6C21E3A8">
      <w:pPr>
        <w:rPr>
          <w:rFonts w:hint="eastAsia" w:ascii="宋体" w:hAnsi="宋体" w:eastAsia="宋体" w:cs="宋体"/>
          <w:color w:val="auto"/>
          <w:highlight w:val="none"/>
        </w:rPr>
      </w:pPr>
    </w:p>
    <w:p w14:paraId="31EDA45B">
      <w:pPr>
        <w:rPr>
          <w:rFonts w:hint="eastAsia" w:ascii="宋体" w:hAnsi="宋体" w:eastAsia="宋体" w:cs="宋体"/>
          <w:color w:val="auto"/>
          <w:highlight w:val="none"/>
        </w:rPr>
      </w:pPr>
    </w:p>
    <w:p w14:paraId="393DA706">
      <w:pPr>
        <w:rPr>
          <w:rFonts w:hint="eastAsia" w:ascii="宋体" w:hAnsi="宋体" w:eastAsia="宋体" w:cs="宋体"/>
          <w:color w:val="auto"/>
          <w:highlight w:val="none"/>
        </w:rPr>
      </w:pPr>
    </w:p>
    <w:p w14:paraId="7BDF01B4">
      <w:pPr>
        <w:rPr>
          <w:rFonts w:hint="eastAsia" w:ascii="宋体" w:hAnsi="宋体" w:eastAsia="宋体" w:cs="宋体"/>
          <w:color w:val="auto"/>
          <w:highlight w:val="none"/>
        </w:rPr>
      </w:pPr>
    </w:p>
    <w:p w14:paraId="228ED781">
      <w:pPr>
        <w:rPr>
          <w:rFonts w:hint="eastAsia" w:ascii="宋体" w:hAnsi="宋体" w:eastAsia="宋体" w:cs="宋体"/>
          <w:color w:val="auto"/>
          <w:highlight w:val="none"/>
        </w:rPr>
      </w:pPr>
    </w:p>
    <w:p w14:paraId="467BD2B0">
      <w:pPr>
        <w:rPr>
          <w:rFonts w:hint="eastAsia" w:ascii="宋体" w:hAnsi="宋体" w:eastAsia="宋体" w:cs="宋体"/>
          <w:color w:val="auto"/>
          <w:highlight w:val="none"/>
        </w:rPr>
      </w:pPr>
    </w:p>
    <w:p w14:paraId="5C627A48">
      <w:pPr>
        <w:rPr>
          <w:rFonts w:hint="eastAsia" w:ascii="宋体" w:hAnsi="宋体" w:eastAsia="宋体" w:cs="宋体"/>
          <w:color w:val="auto"/>
          <w:highlight w:val="none"/>
        </w:rPr>
      </w:pPr>
    </w:p>
    <w:p w14:paraId="646F103A">
      <w:pPr>
        <w:rPr>
          <w:rFonts w:hint="eastAsia" w:ascii="宋体" w:hAnsi="宋体" w:eastAsia="宋体" w:cs="宋体"/>
          <w:color w:val="auto"/>
          <w:highlight w:val="none"/>
        </w:rPr>
      </w:pPr>
    </w:p>
    <w:p w14:paraId="7FFB53AE">
      <w:pPr>
        <w:rPr>
          <w:rFonts w:hint="eastAsia" w:ascii="宋体" w:hAnsi="宋体" w:eastAsia="宋体" w:cs="宋体"/>
          <w:color w:val="auto"/>
          <w:highlight w:val="none"/>
        </w:rPr>
      </w:pPr>
    </w:p>
    <w:p w14:paraId="6045BEA4">
      <w:pPr>
        <w:rPr>
          <w:rFonts w:hint="eastAsia" w:ascii="宋体" w:hAnsi="宋体" w:eastAsia="宋体" w:cs="宋体"/>
          <w:color w:val="auto"/>
          <w:highlight w:val="none"/>
        </w:rPr>
      </w:pPr>
    </w:p>
    <w:p w14:paraId="173058DC">
      <w:pPr>
        <w:rPr>
          <w:rFonts w:hint="eastAsia" w:ascii="宋体" w:hAnsi="宋体" w:eastAsia="宋体" w:cs="宋体"/>
          <w:color w:val="auto"/>
          <w:highlight w:val="none"/>
        </w:rPr>
      </w:pPr>
    </w:p>
    <w:p w14:paraId="61D1E843">
      <w:pPr>
        <w:rPr>
          <w:rFonts w:hint="eastAsia" w:ascii="宋体" w:hAnsi="宋体" w:eastAsia="宋体" w:cs="宋体"/>
          <w:color w:val="auto"/>
          <w:highlight w:val="none"/>
        </w:rPr>
      </w:pPr>
    </w:p>
    <w:p w14:paraId="234F8A64">
      <w:pPr>
        <w:rPr>
          <w:rFonts w:hint="eastAsia" w:ascii="宋体" w:hAnsi="宋体" w:eastAsia="宋体" w:cs="宋体"/>
          <w:color w:val="auto"/>
          <w:highlight w:val="none"/>
        </w:rPr>
      </w:pPr>
    </w:p>
    <w:p w14:paraId="3696ACE3">
      <w:pPr>
        <w:rPr>
          <w:rFonts w:hint="eastAsia" w:ascii="宋体" w:hAnsi="宋体" w:eastAsia="宋体" w:cs="宋体"/>
          <w:color w:val="auto"/>
          <w:highlight w:val="none"/>
        </w:rPr>
      </w:pPr>
    </w:p>
    <w:p w14:paraId="4DFF7029">
      <w:pPr>
        <w:rPr>
          <w:rFonts w:hint="eastAsia" w:ascii="宋体" w:hAnsi="宋体" w:eastAsia="宋体" w:cs="宋体"/>
          <w:color w:val="auto"/>
          <w:highlight w:val="none"/>
        </w:rPr>
      </w:pPr>
    </w:p>
    <w:p w14:paraId="7914EEF5">
      <w:pPr>
        <w:rPr>
          <w:rFonts w:hint="eastAsia" w:ascii="宋体" w:hAnsi="宋体" w:eastAsia="宋体" w:cs="宋体"/>
          <w:color w:val="auto"/>
          <w:highlight w:val="none"/>
        </w:rPr>
      </w:pPr>
    </w:p>
    <w:p w14:paraId="4394EC3A">
      <w:pPr>
        <w:rPr>
          <w:rFonts w:hint="eastAsia" w:ascii="宋体" w:hAnsi="宋体" w:eastAsia="宋体" w:cs="宋体"/>
          <w:color w:val="auto"/>
          <w:highlight w:val="none"/>
        </w:rPr>
      </w:pPr>
    </w:p>
    <w:p w14:paraId="7CB25975">
      <w:pPr>
        <w:rPr>
          <w:rFonts w:hint="eastAsia" w:ascii="宋体" w:hAnsi="宋体" w:eastAsia="宋体" w:cs="宋体"/>
          <w:color w:val="auto"/>
          <w:highlight w:val="none"/>
        </w:rPr>
      </w:pPr>
    </w:p>
    <w:p w14:paraId="75215D5A">
      <w:pPr>
        <w:rPr>
          <w:rFonts w:hint="eastAsia" w:ascii="宋体" w:hAnsi="宋体" w:eastAsia="宋体" w:cs="宋体"/>
          <w:color w:val="auto"/>
          <w:highlight w:val="none"/>
        </w:rPr>
      </w:pPr>
    </w:p>
    <w:p w14:paraId="76E1CE1B">
      <w:pPr>
        <w:rPr>
          <w:rFonts w:hint="eastAsia" w:ascii="宋体" w:hAnsi="宋体" w:eastAsia="宋体" w:cs="宋体"/>
          <w:color w:val="auto"/>
          <w:highlight w:val="none"/>
        </w:rPr>
      </w:pPr>
    </w:p>
    <w:p w14:paraId="26883763">
      <w:pPr>
        <w:rPr>
          <w:rFonts w:hint="eastAsia" w:ascii="宋体" w:hAnsi="宋体" w:eastAsia="宋体" w:cs="宋体"/>
          <w:color w:val="auto"/>
          <w:highlight w:val="none"/>
        </w:rPr>
      </w:pPr>
    </w:p>
    <w:p w14:paraId="5CA418C4">
      <w:pPr>
        <w:rPr>
          <w:rFonts w:hint="eastAsia" w:ascii="宋体" w:hAnsi="宋体" w:eastAsia="宋体" w:cs="宋体"/>
          <w:color w:val="auto"/>
          <w:highlight w:val="none"/>
        </w:rPr>
      </w:pPr>
    </w:p>
    <w:p w14:paraId="3D3CA835">
      <w:pPr>
        <w:rPr>
          <w:rFonts w:hint="eastAsia" w:ascii="宋体" w:hAnsi="宋体" w:eastAsia="宋体" w:cs="宋体"/>
          <w:color w:val="auto"/>
          <w:highlight w:val="none"/>
        </w:rPr>
      </w:pPr>
    </w:p>
    <w:p w14:paraId="582C2E76">
      <w:pPr>
        <w:rPr>
          <w:rFonts w:hint="eastAsia" w:ascii="宋体" w:hAnsi="宋体" w:eastAsia="宋体" w:cs="宋体"/>
          <w:color w:val="auto"/>
          <w:highlight w:val="none"/>
        </w:rPr>
      </w:pPr>
    </w:p>
    <w:p w14:paraId="3A0B32E3">
      <w:pPr>
        <w:rPr>
          <w:rFonts w:hint="eastAsia" w:ascii="宋体" w:hAnsi="宋体" w:eastAsia="宋体" w:cs="宋体"/>
          <w:color w:val="auto"/>
          <w:highlight w:val="none"/>
        </w:rPr>
      </w:pPr>
    </w:p>
    <w:p w14:paraId="02FB6E50">
      <w:pPr>
        <w:rPr>
          <w:rFonts w:hint="eastAsia" w:ascii="宋体" w:hAnsi="宋体" w:eastAsia="宋体" w:cs="宋体"/>
          <w:color w:val="auto"/>
          <w:highlight w:val="none"/>
        </w:rPr>
      </w:pPr>
    </w:p>
    <w:p w14:paraId="04727301">
      <w:pPr>
        <w:rPr>
          <w:rFonts w:hint="eastAsia" w:ascii="宋体" w:hAnsi="宋体" w:eastAsia="宋体" w:cs="宋体"/>
          <w:color w:val="auto"/>
          <w:highlight w:val="none"/>
        </w:rPr>
      </w:pPr>
    </w:p>
    <w:p w14:paraId="6E90E729">
      <w:pPr>
        <w:rPr>
          <w:rFonts w:hint="eastAsia" w:ascii="宋体" w:hAnsi="宋体" w:eastAsia="宋体" w:cs="宋体"/>
          <w:color w:val="auto"/>
          <w:highlight w:val="none"/>
        </w:rPr>
      </w:pPr>
    </w:p>
    <w:p w14:paraId="43B1506E">
      <w:pPr>
        <w:rPr>
          <w:rFonts w:hint="eastAsia" w:ascii="宋体" w:hAnsi="宋体" w:eastAsia="宋体" w:cs="宋体"/>
          <w:color w:val="auto"/>
          <w:highlight w:val="none"/>
        </w:rPr>
      </w:pPr>
    </w:p>
    <w:p w14:paraId="75CE7CE8">
      <w:pPr>
        <w:rPr>
          <w:rFonts w:hint="eastAsia" w:ascii="宋体" w:hAnsi="宋体" w:eastAsia="宋体" w:cs="宋体"/>
          <w:color w:val="auto"/>
          <w:highlight w:val="none"/>
        </w:rPr>
      </w:pPr>
    </w:p>
    <w:p w14:paraId="7851E267">
      <w:pPr>
        <w:rPr>
          <w:rFonts w:hint="eastAsia" w:ascii="宋体" w:hAnsi="宋体" w:eastAsia="宋体" w:cs="宋体"/>
          <w:color w:val="auto"/>
          <w:highlight w:val="none"/>
        </w:rPr>
      </w:pPr>
    </w:p>
    <w:p w14:paraId="468E553C">
      <w:pPr>
        <w:rPr>
          <w:rFonts w:hint="eastAsia" w:ascii="宋体" w:hAnsi="宋体" w:eastAsia="宋体" w:cs="宋体"/>
          <w:color w:val="auto"/>
          <w:highlight w:val="none"/>
        </w:rPr>
      </w:pPr>
    </w:p>
    <w:p w14:paraId="652EDD04">
      <w:pPr>
        <w:rPr>
          <w:rFonts w:hint="eastAsia" w:ascii="宋体" w:hAnsi="宋体" w:eastAsia="宋体" w:cs="宋体"/>
          <w:color w:val="auto"/>
          <w:highlight w:val="none"/>
        </w:rPr>
      </w:pPr>
    </w:p>
    <w:p w14:paraId="44EA1BF4">
      <w:pPr>
        <w:rPr>
          <w:rFonts w:hint="eastAsia" w:ascii="宋体" w:hAnsi="宋体" w:eastAsia="宋体" w:cs="宋体"/>
          <w:color w:val="auto"/>
          <w:highlight w:val="none"/>
        </w:rPr>
      </w:pPr>
    </w:p>
    <w:p w14:paraId="71E94734">
      <w:pPr>
        <w:wordWrap w:val="0"/>
        <w:ind w:right="640"/>
        <w:jc w:val="right"/>
        <w:rPr>
          <w:rFonts w:hint="eastAsia" w:ascii="宋体" w:hAnsi="宋体" w:eastAsia="宋体" w:cs="宋体"/>
          <w:color w:val="auto"/>
          <w:sz w:val="24"/>
          <w:szCs w:val="24"/>
          <w:highlight w:val="none"/>
        </w:rPr>
      </w:pPr>
      <w:r>
        <w:rPr>
          <w:rFonts w:hint="eastAsia" w:ascii="宋体" w:hAnsi="宋体" w:eastAsia="宋体" w:cs="宋体"/>
          <w:color w:val="auto"/>
          <w:sz w:val="28"/>
          <w:szCs w:val="28"/>
          <w:highlight w:val="none"/>
        </w:rPr>
        <w:br w:type="page"/>
      </w:r>
    </w:p>
    <w:p w14:paraId="3868AD80">
      <w:pPr>
        <w:keepNext/>
        <w:keepLines/>
        <w:widowControl w:val="0"/>
        <w:spacing w:before="0" w:after="0" w:line="416" w:lineRule="auto"/>
        <w:jc w:val="center"/>
        <w:outlineLvl w:val="2"/>
        <w:rPr>
          <w:rFonts w:hint="eastAsia" w:ascii="宋体" w:hAnsi="宋体" w:eastAsia="宋体" w:cs="宋体"/>
          <w:b/>
          <w:bCs/>
          <w:color w:val="auto"/>
          <w:kern w:val="0"/>
          <w:sz w:val="28"/>
          <w:szCs w:val="28"/>
          <w:highlight w:val="none"/>
          <w:lang w:val="en-US" w:eastAsia="zh-CN" w:bidi="ar-SA"/>
        </w:rPr>
      </w:pPr>
      <w:r>
        <w:rPr>
          <w:rFonts w:hint="eastAsia" w:ascii="宋体" w:hAnsi="宋体" w:eastAsia="宋体" w:cs="宋体"/>
          <w:b/>
          <w:bCs/>
          <w:color w:val="auto"/>
          <w:kern w:val="0"/>
          <w:sz w:val="28"/>
          <w:szCs w:val="28"/>
          <w:highlight w:val="none"/>
          <w:lang w:val="en-US" w:eastAsia="zh-CN" w:bidi="ar-SA"/>
        </w:rPr>
        <w:t>十四、投标保证金</w:t>
      </w:r>
    </w:p>
    <w:p w14:paraId="3208B712">
      <w:pPr>
        <w:adjustRightInd w:val="0"/>
        <w:snapToGrid w:val="0"/>
        <w:spacing w:line="360" w:lineRule="auto"/>
        <w:ind w:firstLine="420" w:firstLineChars="200"/>
        <w:jc w:val="center"/>
        <w:rPr>
          <w:rFonts w:hint="eastAsia" w:ascii="宋体" w:hAnsi="宋体" w:eastAsia="宋体" w:cs="宋体"/>
          <w:color w:val="auto"/>
          <w:szCs w:val="21"/>
          <w:highlight w:val="none"/>
        </w:rPr>
      </w:pPr>
      <w:r>
        <w:rPr>
          <w:rFonts w:hint="eastAsia" w:ascii="宋体" w:hAnsi="宋体" w:eastAsia="宋体" w:cs="宋体"/>
          <w:color w:val="auto"/>
          <w:highlight w:val="none"/>
        </w:rPr>
        <w:t>【</w:t>
      </w:r>
      <w:r>
        <w:rPr>
          <w:rFonts w:hint="eastAsia" w:ascii="宋体" w:hAnsi="宋体" w:eastAsia="宋体" w:cs="宋体"/>
          <w:b/>
          <w:bCs/>
          <w:color w:val="auto"/>
          <w:highlight w:val="none"/>
        </w:rPr>
        <w:t>不属于的无需填写</w:t>
      </w:r>
      <w:r>
        <w:rPr>
          <w:rFonts w:hint="eastAsia" w:ascii="宋体" w:hAnsi="宋体" w:eastAsia="宋体" w:cs="宋体"/>
          <w:color w:val="auto"/>
          <w:highlight w:val="none"/>
        </w:rPr>
        <w:t>】</w:t>
      </w:r>
    </w:p>
    <w:p w14:paraId="175F4032">
      <w:pPr>
        <w:adjustRightInd w:val="0"/>
        <w:snapToGrid w:val="0"/>
        <w:spacing w:line="360" w:lineRule="auto"/>
        <w:ind w:firstLine="420" w:firstLineChars="200"/>
        <w:jc w:val="left"/>
        <w:rPr>
          <w:rFonts w:hint="eastAsia" w:ascii="宋体" w:hAnsi="宋体" w:eastAsia="宋体" w:cs="宋体"/>
          <w:color w:val="auto"/>
          <w:highlight w:val="none"/>
        </w:rPr>
      </w:pPr>
    </w:p>
    <w:p w14:paraId="0584DE92">
      <w:pPr>
        <w:adjustRightInd w:val="0"/>
        <w:snapToGrid w:val="0"/>
        <w:spacing w:line="360" w:lineRule="auto"/>
        <w:ind w:firstLine="422" w:firstLineChars="200"/>
        <w:jc w:val="left"/>
        <w:rPr>
          <w:rFonts w:hint="eastAsia" w:ascii="宋体" w:hAnsi="宋体" w:eastAsia="宋体" w:cs="宋体"/>
          <w:b/>
          <w:bCs/>
          <w:color w:val="auto"/>
          <w:highlight w:val="none"/>
          <w:lang w:eastAsia="zh-CN"/>
        </w:rPr>
      </w:pPr>
      <w:r>
        <w:rPr>
          <w:rFonts w:hint="eastAsia" w:ascii="宋体" w:hAnsi="宋体" w:eastAsia="宋体" w:cs="宋体"/>
          <w:b/>
          <w:bCs/>
          <w:color w:val="auto"/>
          <w:highlight w:val="none"/>
          <w:lang w:eastAsia="zh-CN"/>
        </w:rPr>
        <w:t>注：本项目不需要提供</w:t>
      </w:r>
    </w:p>
    <w:bookmarkEnd w:id="0"/>
    <w:p w14:paraId="2DA48FC5">
      <w:pPr>
        <w:rPr>
          <w:rFonts w:ascii="Times New Roman" w:hAnsi="Times New Roman" w:eastAsia="宋体" w:cs="Times New Roman"/>
        </w:rPr>
      </w:pPr>
    </w:p>
    <w:p w14:paraId="608827DF"/>
    <w:p w14:paraId="065A751A"/>
    <w:sectPr>
      <w:pgSz w:w="11906" w:h="16838"/>
      <w:pgMar w:top="720" w:right="720" w:bottom="720" w:left="720" w:header="510" w:footer="907"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Wingdings 2">
    <w:panose1 w:val="05020102010507070707"/>
    <w:charset w:val="02"/>
    <w:family w:val="auto"/>
    <w:pitch w:val="default"/>
    <w:sig w:usb0="00000000" w:usb1="00000000" w:usb2="00000000" w:usb3="00000000" w:csb0="80000000" w:csb1="00000000"/>
  </w:font>
  <w:font w:name="华文中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BFD779">
    <w:pPr>
      <w:widowControl w:val="0"/>
      <w:tabs>
        <w:tab w:val="center" w:pos="4153"/>
        <w:tab w:val="center" w:pos="5233"/>
        <w:tab w:val="right" w:pos="8306"/>
        <w:tab w:val="right" w:pos="10226"/>
      </w:tabs>
      <w:snapToGrid w:val="0"/>
      <w:ind w:left="300" w:right="360" w:hanging="240" w:hangingChars="100"/>
      <w:jc w:val="center"/>
      <w:rPr>
        <w:rFonts w:hint="eastAsia" w:ascii="宋体" w:hAnsi="宋体" w:eastAsia="宋体" w:cs="宋体"/>
        <w:kern w:val="0"/>
        <w:sz w:val="15"/>
        <w:szCs w:val="15"/>
        <w:lang w:val="en-US" w:eastAsia="zh-CN" w:bidi="ar-SA"/>
      </w:rPr>
    </w:pPr>
    <w:r>
      <w:rPr>
        <w:rFonts w:ascii="Times New Roman" w:hAnsi="Times New Roman" w:eastAsia="宋体" w:cs="Times New Roman"/>
        <w:kern w:val="0"/>
        <w:sz w:val="24"/>
        <w:szCs w:val="18"/>
        <w:lang w:val="en-US" w:eastAsia="zh-CN" w:bidi="ar-SA"/>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9C6549C">
                          <w:pPr>
                            <w:widowControl w:val="0"/>
                            <w:tabs>
                              <w:tab w:val="center" w:pos="4153"/>
                              <w:tab w:val="right" w:pos="8306"/>
                            </w:tabs>
                            <w:snapToGrid w:val="0"/>
                            <w:jc w:val="left"/>
                            <w:rPr>
                              <w:rFonts w:ascii="Times New Roman" w:hAnsi="Times New Roman" w:eastAsia="宋体" w:cs="Times New Roman"/>
                              <w:kern w:val="0"/>
                              <w:sz w:val="18"/>
                              <w:szCs w:val="18"/>
                              <w:lang w:val="en-US" w:eastAsia="zh-CN" w:bidi="ar-SA"/>
                            </w:rPr>
                          </w:pPr>
                          <w:r>
                            <w:rPr>
                              <w:rFonts w:ascii="Times New Roman" w:hAnsi="Times New Roman" w:eastAsia="宋体" w:cs="Times New Roman"/>
                              <w:kern w:val="0"/>
                              <w:sz w:val="18"/>
                              <w:szCs w:val="18"/>
                              <w:lang w:val="en-US" w:eastAsia="zh-CN" w:bidi="ar-SA"/>
                            </w:rPr>
                            <w:fldChar w:fldCharType="begin"/>
                          </w:r>
                          <w:r>
                            <w:rPr>
                              <w:rFonts w:ascii="Times New Roman" w:hAnsi="Times New Roman" w:eastAsia="宋体" w:cs="Times New Roman"/>
                              <w:kern w:val="0"/>
                              <w:sz w:val="18"/>
                              <w:szCs w:val="18"/>
                              <w:lang w:val="en-US" w:eastAsia="zh-CN" w:bidi="ar-SA"/>
                            </w:rPr>
                            <w:instrText xml:space="preserve"> PAGE  \* MERGEFORMAT </w:instrText>
                          </w:r>
                          <w:r>
                            <w:rPr>
                              <w:rFonts w:ascii="Times New Roman" w:hAnsi="Times New Roman" w:eastAsia="宋体" w:cs="Times New Roman"/>
                              <w:kern w:val="0"/>
                              <w:sz w:val="18"/>
                              <w:szCs w:val="18"/>
                              <w:lang w:val="en-US" w:eastAsia="zh-CN" w:bidi="ar-SA"/>
                            </w:rPr>
                            <w:fldChar w:fldCharType="separate"/>
                          </w:r>
                          <w:r>
                            <w:rPr>
                              <w:rFonts w:ascii="Times New Roman" w:hAnsi="Times New Roman" w:eastAsia="宋体" w:cs="Times New Roman"/>
                              <w:kern w:val="0"/>
                              <w:sz w:val="18"/>
                              <w:szCs w:val="18"/>
                              <w:lang w:val="en-US" w:eastAsia="zh-CN" w:bidi="ar-SA"/>
                            </w:rPr>
                            <w:t>1</w:t>
                          </w:r>
                          <w:r>
                            <w:rPr>
                              <w:rFonts w:ascii="Times New Roman" w:hAnsi="Times New Roman" w:eastAsia="宋体" w:cs="Times New Roman"/>
                              <w:kern w:val="0"/>
                              <w:sz w:val="18"/>
                              <w:szCs w:val="18"/>
                              <w:lang w:val="en-US" w:eastAsia="zh-CN" w:bidi="ar-SA"/>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Aknl8cBAACZ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FOIaoD31ZolwPwptjwiZKb7nCBDsXxokVdvN25ZV4fC9ZD3/U9g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9Aknl8cBAACZAwAADgAAAAAAAAABACAAAAAeAQAAZHJzL2Uyb0RvYy54&#10;bWxQSwUGAAAAAAYABgBZAQAAVwUAAAAA&#10;">
              <v:fill on="f" focussize="0,0"/>
              <v:stroke on="f"/>
              <v:imagedata o:title=""/>
              <o:lock v:ext="edit" aspectratio="f"/>
              <v:textbox inset="0mm,0mm,0mm,0mm" style="mso-fit-shape-to-text:t;">
                <w:txbxContent>
                  <w:p w14:paraId="29C6549C">
                    <w:pPr>
                      <w:widowControl w:val="0"/>
                      <w:tabs>
                        <w:tab w:val="center" w:pos="4153"/>
                        <w:tab w:val="right" w:pos="8306"/>
                      </w:tabs>
                      <w:snapToGrid w:val="0"/>
                      <w:jc w:val="left"/>
                      <w:rPr>
                        <w:rFonts w:ascii="Times New Roman" w:hAnsi="Times New Roman" w:eastAsia="宋体" w:cs="Times New Roman"/>
                        <w:kern w:val="0"/>
                        <w:sz w:val="18"/>
                        <w:szCs w:val="18"/>
                        <w:lang w:val="en-US" w:eastAsia="zh-CN" w:bidi="ar-SA"/>
                      </w:rPr>
                    </w:pPr>
                    <w:r>
                      <w:rPr>
                        <w:rFonts w:ascii="Times New Roman" w:hAnsi="Times New Roman" w:eastAsia="宋体" w:cs="Times New Roman"/>
                        <w:kern w:val="0"/>
                        <w:sz w:val="18"/>
                        <w:szCs w:val="18"/>
                        <w:lang w:val="en-US" w:eastAsia="zh-CN" w:bidi="ar-SA"/>
                      </w:rPr>
                      <w:fldChar w:fldCharType="begin"/>
                    </w:r>
                    <w:r>
                      <w:rPr>
                        <w:rFonts w:ascii="Times New Roman" w:hAnsi="Times New Roman" w:eastAsia="宋体" w:cs="Times New Roman"/>
                        <w:kern w:val="0"/>
                        <w:sz w:val="18"/>
                        <w:szCs w:val="18"/>
                        <w:lang w:val="en-US" w:eastAsia="zh-CN" w:bidi="ar-SA"/>
                      </w:rPr>
                      <w:instrText xml:space="preserve"> PAGE  \* MERGEFORMAT </w:instrText>
                    </w:r>
                    <w:r>
                      <w:rPr>
                        <w:rFonts w:ascii="Times New Roman" w:hAnsi="Times New Roman" w:eastAsia="宋体" w:cs="Times New Roman"/>
                        <w:kern w:val="0"/>
                        <w:sz w:val="18"/>
                        <w:szCs w:val="18"/>
                        <w:lang w:val="en-US" w:eastAsia="zh-CN" w:bidi="ar-SA"/>
                      </w:rPr>
                      <w:fldChar w:fldCharType="separate"/>
                    </w:r>
                    <w:r>
                      <w:rPr>
                        <w:rFonts w:ascii="Times New Roman" w:hAnsi="Times New Roman" w:eastAsia="宋体" w:cs="Times New Roman"/>
                        <w:kern w:val="0"/>
                        <w:sz w:val="18"/>
                        <w:szCs w:val="18"/>
                        <w:lang w:val="en-US" w:eastAsia="zh-CN" w:bidi="ar-SA"/>
                      </w:rPr>
                      <w:t>1</w:t>
                    </w:r>
                    <w:r>
                      <w:rPr>
                        <w:rFonts w:ascii="Times New Roman" w:hAnsi="Times New Roman" w:eastAsia="宋体" w:cs="Times New Roman"/>
                        <w:kern w:val="0"/>
                        <w:sz w:val="18"/>
                        <w:szCs w:val="18"/>
                        <w:lang w:val="en-US" w:eastAsia="zh-CN" w:bidi="ar-SA"/>
                      </w:rPr>
                      <w:fldChar w:fldCharType="end"/>
                    </w:r>
                  </w:p>
                </w:txbxContent>
              </v:textbox>
            </v:shape>
          </w:pict>
        </mc:Fallback>
      </mc:AlternateContent>
    </w:r>
    <w:r>
      <w:rPr>
        <w:rFonts w:hint="eastAsia" w:ascii="宋体" w:hAnsi="宋体" w:eastAsia="宋体" w:cs="宋体"/>
        <w:kern w:val="0"/>
        <w:sz w:val="24"/>
        <w:szCs w:val="24"/>
        <w:lang w:val="en-US" w:eastAsia="zh-CN" w:bidi="ar-SA"/>
      </w:rPr>
      <w:t>湖南文星建设有限公司</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98D0EE">
    <w:pPr>
      <w:widowControl w:val="0"/>
      <w:pBdr>
        <w:bottom w:val="none" w:color="auto" w:sz="0" w:space="0"/>
      </w:pBdr>
      <w:tabs>
        <w:tab w:val="center" w:pos="4153"/>
        <w:tab w:val="right" w:pos="8306"/>
      </w:tabs>
      <w:snapToGrid w:val="0"/>
      <w:jc w:val="center"/>
      <w:rPr>
        <w:rFonts w:ascii="Times New Roman" w:hAnsi="Times New Roman" w:eastAsia="宋体" w:cs="Times New Roman"/>
        <w:kern w:val="0"/>
        <w:sz w:val="18"/>
        <w:szCs w:val="18"/>
        <w:lang w:val="en-US" w:eastAsia="zh-CN" w:bidi="ar-S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B1A8E87"/>
    <w:multiLevelType w:val="singleLevel"/>
    <w:tmpl w:val="FB1A8E87"/>
    <w:lvl w:ilvl="0" w:tentative="0">
      <w:start w:val="2"/>
      <w:numFmt w:val="decimal"/>
      <w:suff w:val="nothing"/>
      <w:lvlText w:val="（%1）"/>
      <w:lvlJc w:val="left"/>
    </w:lvl>
  </w:abstractNum>
  <w:abstractNum w:abstractNumId="1">
    <w:nsid w:val="13EE4845"/>
    <w:multiLevelType w:val="singleLevel"/>
    <w:tmpl w:val="13EE4845"/>
    <w:lvl w:ilvl="0" w:tentative="0">
      <w:start w:val="7"/>
      <w:numFmt w:val="decimal"/>
      <w:lvlText w:val="%1."/>
      <w:lvlJc w:val="left"/>
      <w:pPr>
        <w:tabs>
          <w:tab w:val="left" w:pos="312"/>
        </w:tabs>
      </w:pPr>
    </w:lvl>
  </w:abstractNum>
  <w:abstractNum w:abstractNumId="2">
    <w:nsid w:val="190BA643"/>
    <w:multiLevelType w:val="multilevel"/>
    <w:tmpl w:val="190BA643"/>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DCB5B72"/>
    <w:rsid w:val="011C65E1"/>
    <w:rsid w:val="032A783D"/>
    <w:rsid w:val="038A1428"/>
    <w:rsid w:val="06C66BB1"/>
    <w:rsid w:val="0FC022DE"/>
    <w:rsid w:val="0FE32D76"/>
    <w:rsid w:val="1093046C"/>
    <w:rsid w:val="10ED4953"/>
    <w:rsid w:val="135449CF"/>
    <w:rsid w:val="16CA07EC"/>
    <w:rsid w:val="1EC47A07"/>
    <w:rsid w:val="281A4A03"/>
    <w:rsid w:val="2DCB5B72"/>
    <w:rsid w:val="2EFF3921"/>
    <w:rsid w:val="2FCD7D47"/>
    <w:rsid w:val="3EB837DF"/>
    <w:rsid w:val="41BE2340"/>
    <w:rsid w:val="440C2FD9"/>
    <w:rsid w:val="4B5A1229"/>
    <w:rsid w:val="4E347D1E"/>
    <w:rsid w:val="4E9E4ABB"/>
    <w:rsid w:val="54BE29B0"/>
    <w:rsid w:val="61EE49A3"/>
    <w:rsid w:val="655E20CB"/>
    <w:rsid w:val="6773320D"/>
    <w:rsid w:val="6AFE74CB"/>
    <w:rsid w:val="6E9543B1"/>
    <w:rsid w:val="71257F8C"/>
    <w:rsid w:val="7F1C287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99" w:semiHidden="0" w:name="Body Text"/>
    <w:lsdException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iPriority="99"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1">
    <w:name w:val="Default Paragraph Font"/>
    <w:semiHidden/>
    <w:uiPriority w:val="0"/>
  </w:style>
  <w:style w:type="table" w:default="1" w:styleId="9">
    <w:name w:val="Normal Table"/>
    <w:semiHidden/>
    <w:uiPriority w:val="0"/>
    <w:tblPr>
      <w:tblCellMar>
        <w:top w:w="0" w:type="dxa"/>
        <w:left w:w="108" w:type="dxa"/>
        <w:bottom w:w="0" w:type="dxa"/>
        <w:right w:w="108" w:type="dxa"/>
      </w:tblCellMar>
    </w:tblPr>
  </w:style>
  <w:style w:type="paragraph" w:styleId="2">
    <w:name w:val="Normal Indent"/>
    <w:next w:val="1"/>
    <w:qFormat/>
    <w:uiPriority w:val="0"/>
    <w:pPr>
      <w:widowControl/>
      <w:ind w:firstLine="420"/>
      <w:jc w:val="left"/>
    </w:pPr>
    <w:rPr>
      <w:rFonts w:ascii="Times New Roman" w:hAnsi="Times New Roman" w:eastAsia="宋体" w:cs="Times New Roman"/>
      <w:kern w:val="0"/>
      <w:sz w:val="20"/>
      <w:szCs w:val="20"/>
      <w:lang w:val="en-US" w:eastAsia="zh-CN" w:bidi="ar-SA"/>
    </w:rPr>
  </w:style>
  <w:style w:type="paragraph" w:styleId="3">
    <w:name w:val="Body Text"/>
    <w:next w:val="4"/>
    <w:qFormat/>
    <w:uiPriority w:val="99"/>
    <w:pPr>
      <w:widowControl w:val="0"/>
      <w:spacing w:after="120"/>
      <w:jc w:val="both"/>
    </w:pPr>
    <w:rPr>
      <w:rFonts w:ascii="Times New Roman" w:hAnsi="Times New Roman" w:eastAsia="宋体" w:cs="Times New Roman"/>
      <w:kern w:val="0"/>
      <w:sz w:val="20"/>
      <w:szCs w:val="24"/>
      <w:lang w:val="en-US" w:eastAsia="zh-CN" w:bidi="ar-SA"/>
    </w:rPr>
  </w:style>
  <w:style w:type="paragraph" w:styleId="4">
    <w:name w:val="Body Text 2"/>
    <w:next w:val="3"/>
    <w:qFormat/>
    <w:uiPriority w:val="0"/>
    <w:pPr>
      <w:widowControl w:val="0"/>
      <w:spacing w:after="120" w:line="480" w:lineRule="auto"/>
      <w:jc w:val="both"/>
    </w:pPr>
    <w:rPr>
      <w:rFonts w:ascii="Times New Roman" w:hAnsi="Times New Roman" w:eastAsia="宋体" w:cs="Times New Roman"/>
      <w:kern w:val="0"/>
      <w:sz w:val="20"/>
      <w:szCs w:val="24"/>
      <w:lang w:val="en-US" w:eastAsia="zh-CN" w:bidi="ar-SA"/>
    </w:rPr>
  </w:style>
  <w:style w:type="paragraph" w:styleId="5">
    <w:name w:val="Body Text Indent"/>
    <w:next w:val="6"/>
    <w:uiPriority w:val="99"/>
    <w:pPr>
      <w:widowControl w:val="0"/>
      <w:spacing w:after="120"/>
      <w:ind w:left="420" w:leftChars="200"/>
      <w:jc w:val="both"/>
    </w:pPr>
    <w:rPr>
      <w:rFonts w:ascii="Times New Roman" w:hAnsi="Times New Roman" w:eastAsia="宋体" w:cs="Times New Roman"/>
      <w:kern w:val="0"/>
      <w:sz w:val="20"/>
      <w:szCs w:val="24"/>
      <w:lang w:val="en-US" w:eastAsia="zh-CN" w:bidi="ar-SA"/>
    </w:rPr>
  </w:style>
  <w:style w:type="paragraph" w:styleId="6">
    <w:name w:val="Body Text First Indent 2"/>
    <w:next w:val="2"/>
    <w:unhideWhenUsed/>
    <w:qFormat/>
    <w:uiPriority w:val="99"/>
    <w:pPr>
      <w:widowControl w:val="0"/>
      <w:spacing w:after="120"/>
      <w:ind w:left="420" w:leftChars="200" w:firstLine="420" w:firstLineChars="200"/>
      <w:jc w:val="both"/>
    </w:pPr>
    <w:rPr>
      <w:rFonts w:ascii="Times New Roman" w:hAnsi="Times New Roman" w:eastAsia="宋体" w:cs="Times New Roman"/>
      <w:kern w:val="2"/>
      <w:sz w:val="21"/>
      <w:szCs w:val="24"/>
      <w:lang w:val="en-US" w:eastAsia="zh-CN" w:bidi="ar-SA"/>
    </w:rPr>
  </w:style>
  <w:style w:type="paragraph" w:styleId="7">
    <w:name w:val="Normal (Web)"/>
    <w:uiPriority w:val="0"/>
    <w:pPr>
      <w:widowControl w:val="0"/>
      <w:spacing w:before="0" w:beforeAutospacing="1" w:after="0" w:afterAutospacing="1"/>
      <w:ind w:left="0" w:right="0"/>
      <w:jc w:val="left"/>
    </w:pPr>
    <w:rPr>
      <w:rFonts w:asciiTheme="minorHAnsi" w:hAnsiTheme="minorHAnsi" w:eastAsiaTheme="minorEastAsia" w:cstheme="minorBidi"/>
      <w:kern w:val="0"/>
      <w:sz w:val="24"/>
      <w:szCs w:val="24"/>
      <w:lang w:val="en-US" w:eastAsia="zh-CN" w:bidi="ar"/>
    </w:rPr>
  </w:style>
  <w:style w:type="paragraph" w:styleId="8">
    <w:name w:val="Body Text First Indent"/>
    <w:qFormat/>
    <w:uiPriority w:val="0"/>
    <w:pPr>
      <w:widowControl w:val="0"/>
      <w:spacing w:after="120"/>
      <w:ind w:firstLine="420" w:firstLineChars="100"/>
      <w:jc w:val="both"/>
    </w:pPr>
    <w:rPr>
      <w:rFonts w:ascii="Times New Roman" w:hAnsi="Times New Roman" w:eastAsia="宋体" w:cs="Times New Roman"/>
      <w:kern w:val="0"/>
      <w:sz w:val="20"/>
      <w:szCs w:val="24"/>
      <w:lang w:val="en-US" w:eastAsia="zh-CN" w:bidi="ar-SA"/>
    </w:rPr>
  </w:style>
  <w:style w:type="table" w:styleId="10">
    <w:name w:val="Table Grid"/>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Strong"/>
    <w:qFormat/>
    <w:uiPriority w:val="0"/>
    <w:rPr>
      <w:b/>
    </w:rPr>
  </w:style>
  <w:style w:type="character" w:styleId="13">
    <w:name w:val="Hyperlink"/>
    <w:qFormat/>
    <w:uiPriority w:val="0"/>
    <w:rPr>
      <w:color w:val="0000FF"/>
      <w:u w:val="single"/>
    </w:rPr>
  </w:style>
  <w:style w:type="table" w:customStyle="1" w:styleId="14">
    <w:name w:val="Table Normal"/>
    <w:autoRedefine/>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76</Pages>
  <Words>823</Words>
  <Characters>863</Characters>
  <Lines>0</Lines>
  <Paragraphs>0</Paragraphs>
  <TotalTime>1</TotalTime>
  <ScaleCrop>false</ScaleCrop>
  <LinksUpToDate>false</LinksUpToDate>
  <CharactersWithSpaces>916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2026-07-28T02:35:00Z</dcterms:created>
  <dc:creator>Administrator</dc:creator>
  <cp:lastModifiedBy>Administrator</cp:lastModifiedBy>
  <cp:lastPrinted>2026-07-30T05:58:00Z</cp:lastPrinted>
  <dcterms:modified xsi:type="dcterms:W3CDTF">2026-08-03T02:08:30Z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0E3C7DFC6AE34DE88B75303CC89B02B0_13</vt:lpwstr>
  </property>
  <property fmtid="{D5CDD505-2E9C-101B-9397-08002B2CF9AE}" pid="4" name="KSOTemplateDocerSaveRecord">
    <vt:lpwstr>eyJoZGlkIjoiOWE2YzFhYjZiNTdlNjM1Nzk3NGRlOWU0NWJlODdlYjQiLCJ1c2VySWQiOiI3NDU3NTc3MDYifQ==</vt:lpwstr>
  </property>
</Properties>
</file>