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E5771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采购需求</w:t>
      </w:r>
    </w:p>
    <w:p w14:paraId="7E9C1D82">
      <w:pPr>
        <w:spacing w:line="560" w:lineRule="exact"/>
        <w:ind w:firstLine="480" w:firstLineChars="20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第一节  项目采购需求一览表</w:t>
      </w:r>
    </w:p>
    <w:p w14:paraId="550D91EE">
      <w:pPr>
        <w:pStyle w:val="2"/>
        <w:rPr>
          <w:rFonts w:hint="eastAsia" w:ascii="Times New Roman" w:hAnsi="Times New Roman" w:eastAsia="宋体" w:cs="Times New Roman"/>
          <w:lang w:val="en-US" w:eastAsia="zh-CN"/>
        </w:rPr>
      </w:pPr>
    </w:p>
    <w:tbl>
      <w:tblPr>
        <w:tblStyle w:val="7"/>
        <w:tblW w:w="1017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513"/>
        <w:gridCol w:w="2696"/>
        <w:gridCol w:w="1183"/>
        <w:gridCol w:w="574"/>
        <w:gridCol w:w="661"/>
        <w:gridCol w:w="1108"/>
        <w:gridCol w:w="780"/>
        <w:gridCol w:w="759"/>
      </w:tblGrid>
      <w:tr w14:paraId="1421D54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902" w:type="dxa"/>
            <w:noWrap w:val="0"/>
            <w:vAlign w:val="center"/>
          </w:tcPr>
          <w:p w14:paraId="13DD71B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包名称</w:t>
            </w:r>
          </w:p>
        </w:tc>
        <w:tc>
          <w:tcPr>
            <w:tcW w:w="1513" w:type="dxa"/>
            <w:noWrap w:val="0"/>
            <w:vAlign w:val="center"/>
          </w:tcPr>
          <w:p w14:paraId="47F78C4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最高限价</w:t>
            </w:r>
          </w:p>
        </w:tc>
        <w:tc>
          <w:tcPr>
            <w:tcW w:w="2696" w:type="dxa"/>
            <w:tcBorders>
              <w:left w:val="single" w:color="auto" w:sz="4" w:space="0"/>
            </w:tcBorders>
            <w:noWrap w:val="0"/>
            <w:vAlign w:val="center"/>
          </w:tcPr>
          <w:p w14:paraId="6A9ADA1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标的名称</w:t>
            </w:r>
          </w:p>
        </w:tc>
        <w:tc>
          <w:tcPr>
            <w:tcW w:w="1183" w:type="dxa"/>
            <w:tcBorders>
              <w:left w:val="single" w:color="auto" w:sz="4" w:space="0"/>
            </w:tcBorders>
            <w:noWrap w:val="0"/>
            <w:vAlign w:val="center"/>
          </w:tcPr>
          <w:p w14:paraId="5BAB2C5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品目分类</w:t>
            </w:r>
          </w:p>
        </w:tc>
        <w:tc>
          <w:tcPr>
            <w:tcW w:w="574" w:type="dxa"/>
            <w:noWrap w:val="0"/>
            <w:vAlign w:val="center"/>
          </w:tcPr>
          <w:p w14:paraId="28E6FA6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661" w:type="dxa"/>
            <w:noWrap w:val="0"/>
            <w:vAlign w:val="center"/>
          </w:tcPr>
          <w:p w14:paraId="6A2A452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数量</w:t>
            </w:r>
          </w:p>
        </w:tc>
        <w:tc>
          <w:tcPr>
            <w:tcW w:w="1108" w:type="dxa"/>
            <w:noWrap w:val="0"/>
            <w:vAlign w:val="center"/>
          </w:tcPr>
          <w:p w14:paraId="3C258C7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标的预算</w:t>
            </w:r>
          </w:p>
        </w:tc>
        <w:tc>
          <w:tcPr>
            <w:tcW w:w="780" w:type="dxa"/>
            <w:noWrap w:val="0"/>
            <w:vAlign w:val="center"/>
          </w:tcPr>
          <w:p w14:paraId="2FAAA47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节能产品</w:t>
            </w:r>
          </w:p>
        </w:tc>
        <w:tc>
          <w:tcPr>
            <w:tcW w:w="759" w:type="dxa"/>
            <w:noWrap w:val="0"/>
            <w:vAlign w:val="center"/>
          </w:tcPr>
          <w:p w14:paraId="0325309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进口产品</w:t>
            </w:r>
          </w:p>
        </w:tc>
      </w:tr>
      <w:tr w14:paraId="567C296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3" w:hRule="atLeast"/>
          <w:jc w:val="center"/>
        </w:trPr>
        <w:tc>
          <w:tcPr>
            <w:tcW w:w="902" w:type="dxa"/>
            <w:noWrap w:val="0"/>
            <w:vAlign w:val="top"/>
          </w:tcPr>
          <w:p w14:paraId="2606E202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13" w:type="dxa"/>
            <w:noWrap w:val="0"/>
            <w:vAlign w:val="top"/>
          </w:tcPr>
          <w:p w14:paraId="7E05A355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1170000.00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元</w:t>
            </w:r>
          </w:p>
        </w:tc>
        <w:tc>
          <w:tcPr>
            <w:tcW w:w="2696" w:type="dxa"/>
            <w:tcBorders>
              <w:left w:val="single" w:color="auto" w:sz="4" w:space="0"/>
            </w:tcBorders>
            <w:noWrap w:val="0"/>
            <w:vAlign w:val="top"/>
          </w:tcPr>
          <w:p w14:paraId="0B3F3CF6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湖南省岳阳市2027年中央财政国土绿化项目（汨罗市区域）作业设计项目</w:t>
            </w:r>
          </w:p>
        </w:tc>
        <w:tc>
          <w:tcPr>
            <w:tcW w:w="1183" w:type="dxa"/>
            <w:tcBorders>
              <w:left w:val="single" w:color="auto" w:sz="4" w:space="0"/>
            </w:tcBorders>
            <w:noWrap w:val="0"/>
            <w:vAlign w:val="top"/>
          </w:tcPr>
          <w:p w14:paraId="2FEADACF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C09029900 -其他林业服务</w:t>
            </w:r>
          </w:p>
        </w:tc>
        <w:tc>
          <w:tcPr>
            <w:tcW w:w="574" w:type="dxa"/>
            <w:noWrap w:val="0"/>
            <w:vAlign w:val="top"/>
          </w:tcPr>
          <w:p w14:paraId="6E442D8B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661" w:type="dxa"/>
            <w:noWrap w:val="0"/>
            <w:vAlign w:val="top"/>
          </w:tcPr>
          <w:p w14:paraId="18AB3A5C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08" w:type="dxa"/>
            <w:noWrap w:val="0"/>
            <w:vAlign w:val="top"/>
          </w:tcPr>
          <w:p w14:paraId="1E01F410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1170000.00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元</w:t>
            </w:r>
          </w:p>
        </w:tc>
        <w:tc>
          <w:tcPr>
            <w:tcW w:w="780" w:type="dxa"/>
            <w:noWrap w:val="0"/>
            <w:vAlign w:val="top"/>
          </w:tcPr>
          <w:p w14:paraId="711DDD2D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759" w:type="dxa"/>
            <w:noWrap w:val="0"/>
            <w:vAlign w:val="top"/>
          </w:tcPr>
          <w:p w14:paraId="0D496F27">
            <w:pPr>
              <w:adjustRightInd w:val="0"/>
              <w:snapToGrid w:val="0"/>
              <w:spacing w:before="156" w:beforeLines="50"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否</w:t>
            </w:r>
          </w:p>
        </w:tc>
      </w:tr>
    </w:tbl>
    <w:p w14:paraId="13C7298B">
      <w:pPr>
        <w:spacing w:before="0" w:after="0" w:line="560" w:lineRule="exact"/>
        <w:ind w:firstLine="640"/>
        <w:jc w:val="center"/>
        <w:rPr>
          <w:rFonts w:hint="default" w:ascii="宋体" w:hAnsi="宋体" w:eastAsia="宋体" w:cs="宋体"/>
          <w:b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第二节  技术要求</w:t>
      </w:r>
    </w:p>
    <w:p w14:paraId="7AF844A1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一</w:t>
      </w:r>
      <w:r>
        <w:rPr>
          <w:rFonts w:hint="eastAsia" w:ascii="宋体" w:hAnsi="宋体" w:eastAsia="宋体" w:cs="宋体"/>
          <w:b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sz w:val="24"/>
          <w:szCs w:val="24"/>
        </w:rPr>
        <w:t>项目概况</w:t>
      </w:r>
    </w:p>
    <w:p w14:paraId="32BE4C9A">
      <w:pPr>
        <w:spacing w:before="0" w:after="0" w:line="560" w:lineRule="exact"/>
        <w:ind w:firstLine="64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根据《湖南省岳阳市2027年中央财政国土绿化项目实施方案》，湖南省岳阳市2027年中央财政国土绿化项目(汨罗市区域)项目建设总投资5390.63万元，其中中央财政资金合计3803.29万元，县级配套投入合计1587.34万元。项目主要建设内容为森林生态系统综合治理，建设总规模42679.6亩，具体包括:中幼林综合抚育32400.0亩，低效林更新改造2000.0亩，低效林补植改造8000.0亩，新建生物防火隔离带279.6亩。</w:t>
      </w:r>
    </w:p>
    <w:p w14:paraId="4AC3D161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二</w:t>
      </w:r>
      <w:r>
        <w:rPr>
          <w:rFonts w:hint="eastAsia" w:ascii="宋体" w:hAnsi="宋体" w:eastAsia="宋体" w:cs="宋体"/>
          <w:b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sz w:val="24"/>
          <w:szCs w:val="24"/>
        </w:rPr>
        <w:t>项目服务范围</w:t>
      </w:r>
    </w:p>
    <w:p w14:paraId="774AE7AA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1.建设地点：湖南省岳阳市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汨罗市</w:t>
      </w:r>
      <w:r>
        <w:rPr>
          <w:rFonts w:hint="eastAsia" w:ascii="宋体" w:hAnsi="宋体" w:eastAsia="宋体" w:cs="宋体"/>
          <w:b w:val="0"/>
          <w:sz w:val="24"/>
          <w:szCs w:val="24"/>
        </w:rPr>
        <w:t>。</w:t>
      </w:r>
    </w:p>
    <w:p w14:paraId="30C5EFE9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2.服务内容：依据国家、行业及湖南省、岳阳市、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汨罗市</w:t>
      </w:r>
      <w:r>
        <w:rPr>
          <w:rFonts w:hint="eastAsia" w:ascii="宋体" w:hAnsi="宋体" w:eastAsia="宋体" w:cs="宋体"/>
          <w:b w:val="0"/>
          <w:sz w:val="24"/>
          <w:szCs w:val="24"/>
        </w:rPr>
        <w:t>相关林业标准、规范及项目要求，完成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汨罗市</w:t>
      </w:r>
      <w:r>
        <w:rPr>
          <w:rFonts w:hint="eastAsia" w:ascii="宋体" w:hAnsi="宋体" w:eastAsia="宋体" w:cs="宋体"/>
          <w:b w:val="0"/>
          <w:sz w:val="24"/>
          <w:szCs w:val="24"/>
        </w:rPr>
        <w:t>作业设计成果编制，包括外业调查、矢量数据处理、说明书编制、投资概算、小班设计和图纸制作等工作，确保成果符合行业主管部门评审和报批要求。</w:t>
      </w:r>
    </w:p>
    <w:p w14:paraId="37862916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三</w:t>
      </w:r>
      <w:r>
        <w:rPr>
          <w:rFonts w:hint="eastAsia" w:ascii="宋体" w:hAnsi="宋体" w:eastAsia="宋体" w:cs="宋体"/>
          <w:b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sz w:val="24"/>
          <w:szCs w:val="24"/>
        </w:rPr>
        <w:t>服务要求</w:t>
      </w:r>
    </w:p>
    <w:p w14:paraId="3BF37BE8">
      <w:pPr>
        <w:spacing w:before="0" w:after="0" w:line="560" w:lineRule="exact"/>
        <w:ind w:firstLine="64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1.本次作业设计编制需紧扣汨罗市建设任务，分年度、分措施类型精准编制，确保内容完整、数据准确、措施可行。具体任务分解如下：</w:t>
      </w:r>
    </w:p>
    <w:p w14:paraId="62F49474">
      <w:pPr>
        <w:rPr>
          <w:rFonts w:hint="eastAsia" w:ascii="Times New Roman" w:hAnsi="Times New Roman" w:eastAsia="宋体" w:cs="Times New Roma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7"/>
        <w:gridCol w:w="756"/>
        <w:gridCol w:w="1259"/>
        <w:gridCol w:w="1167"/>
        <w:gridCol w:w="1453"/>
        <w:gridCol w:w="1050"/>
      </w:tblGrid>
      <w:tr w14:paraId="208E0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419" w:type="dxa"/>
            <w:noWrap w:val="0"/>
            <w:vAlign w:val="center"/>
          </w:tcPr>
          <w:p w14:paraId="25E172F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建设内容</w:t>
            </w:r>
          </w:p>
        </w:tc>
        <w:tc>
          <w:tcPr>
            <w:tcW w:w="837" w:type="dxa"/>
            <w:noWrap w:val="0"/>
            <w:vAlign w:val="center"/>
          </w:tcPr>
          <w:p w14:paraId="772F708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单位</w:t>
            </w:r>
          </w:p>
        </w:tc>
        <w:tc>
          <w:tcPr>
            <w:tcW w:w="1314" w:type="dxa"/>
            <w:noWrap w:val="0"/>
            <w:vAlign w:val="center"/>
          </w:tcPr>
          <w:p w14:paraId="79197B1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建设规模</w:t>
            </w:r>
          </w:p>
        </w:tc>
        <w:tc>
          <w:tcPr>
            <w:tcW w:w="1197" w:type="dxa"/>
            <w:noWrap w:val="0"/>
            <w:vAlign w:val="center"/>
          </w:tcPr>
          <w:p w14:paraId="576CAC6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2027年</w:t>
            </w:r>
          </w:p>
        </w:tc>
        <w:tc>
          <w:tcPr>
            <w:tcW w:w="1626" w:type="dxa"/>
            <w:noWrap w:val="0"/>
            <w:vAlign w:val="center"/>
          </w:tcPr>
          <w:p w14:paraId="67E6A2C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2028年</w:t>
            </w:r>
          </w:p>
        </w:tc>
        <w:tc>
          <w:tcPr>
            <w:tcW w:w="1145" w:type="dxa"/>
            <w:noWrap w:val="0"/>
            <w:vAlign w:val="center"/>
          </w:tcPr>
          <w:p w14:paraId="28E58AA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2029年</w:t>
            </w:r>
          </w:p>
        </w:tc>
      </w:tr>
      <w:tr w14:paraId="4C418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419" w:type="dxa"/>
            <w:noWrap w:val="0"/>
            <w:vAlign w:val="center"/>
          </w:tcPr>
          <w:p w14:paraId="46C022B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森林质量提升</w:t>
            </w:r>
          </w:p>
        </w:tc>
        <w:tc>
          <w:tcPr>
            <w:tcW w:w="837" w:type="dxa"/>
            <w:noWrap w:val="0"/>
            <w:vAlign w:val="center"/>
          </w:tcPr>
          <w:p w14:paraId="6F5A80B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亩</w:t>
            </w:r>
          </w:p>
        </w:tc>
        <w:tc>
          <w:tcPr>
            <w:tcW w:w="1314" w:type="dxa"/>
            <w:noWrap w:val="0"/>
            <w:vAlign w:val="center"/>
          </w:tcPr>
          <w:p w14:paraId="2C73FDDF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42400</w:t>
            </w:r>
          </w:p>
        </w:tc>
        <w:tc>
          <w:tcPr>
            <w:tcW w:w="1197" w:type="dxa"/>
            <w:noWrap w:val="0"/>
            <w:vAlign w:val="center"/>
          </w:tcPr>
          <w:p w14:paraId="5FA45AD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21200</w:t>
            </w:r>
          </w:p>
        </w:tc>
        <w:tc>
          <w:tcPr>
            <w:tcW w:w="1626" w:type="dxa"/>
            <w:noWrap w:val="0"/>
            <w:vAlign w:val="center"/>
          </w:tcPr>
          <w:p w14:paraId="6305D8D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19080</w:t>
            </w:r>
          </w:p>
        </w:tc>
        <w:tc>
          <w:tcPr>
            <w:tcW w:w="1145" w:type="dxa"/>
            <w:noWrap w:val="0"/>
            <w:vAlign w:val="center"/>
          </w:tcPr>
          <w:p w14:paraId="048C772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2120</w:t>
            </w:r>
          </w:p>
        </w:tc>
      </w:tr>
      <w:tr w14:paraId="4A273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419" w:type="dxa"/>
            <w:noWrap w:val="0"/>
            <w:vAlign w:val="center"/>
          </w:tcPr>
          <w:p w14:paraId="6E0DA39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中幼林抚育</w:t>
            </w:r>
          </w:p>
        </w:tc>
        <w:tc>
          <w:tcPr>
            <w:tcW w:w="837" w:type="dxa"/>
            <w:noWrap w:val="0"/>
            <w:vAlign w:val="center"/>
          </w:tcPr>
          <w:p w14:paraId="757E1B3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亩</w:t>
            </w:r>
          </w:p>
        </w:tc>
        <w:tc>
          <w:tcPr>
            <w:tcW w:w="1314" w:type="dxa"/>
            <w:noWrap w:val="0"/>
            <w:vAlign w:val="center"/>
          </w:tcPr>
          <w:p w14:paraId="35E91108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32400</w:t>
            </w:r>
          </w:p>
        </w:tc>
        <w:tc>
          <w:tcPr>
            <w:tcW w:w="1197" w:type="dxa"/>
            <w:noWrap w:val="0"/>
            <w:vAlign w:val="center"/>
          </w:tcPr>
          <w:p w14:paraId="1A316ABA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16200</w:t>
            </w:r>
          </w:p>
        </w:tc>
        <w:tc>
          <w:tcPr>
            <w:tcW w:w="1626" w:type="dxa"/>
            <w:noWrap w:val="0"/>
            <w:vAlign w:val="center"/>
          </w:tcPr>
          <w:p w14:paraId="63EFFDF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14580</w:t>
            </w:r>
          </w:p>
        </w:tc>
        <w:tc>
          <w:tcPr>
            <w:tcW w:w="1145" w:type="dxa"/>
            <w:noWrap w:val="0"/>
            <w:vAlign w:val="center"/>
          </w:tcPr>
          <w:p w14:paraId="2CAFE55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1620</w:t>
            </w:r>
          </w:p>
        </w:tc>
      </w:tr>
      <w:tr w14:paraId="377C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419" w:type="dxa"/>
            <w:noWrap w:val="0"/>
            <w:vAlign w:val="center"/>
          </w:tcPr>
          <w:p w14:paraId="1F4B92D7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低效林补植改造</w:t>
            </w:r>
          </w:p>
        </w:tc>
        <w:tc>
          <w:tcPr>
            <w:tcW w:w="837" w:type="dxa"/>
            <w:noWrap w:val="0"/>
            <w:vAlign w:val="center"/>
          </w:tcPr>
          <w:p w14:paraId="1B22332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亩</w:t>
            </w:r>
          </w:p>
        </w:tc>
        <w:tc>
          <w:tcPr>
            <w:tcW w:w="1314" w:type="dxa"/>
            <w:noWrap w:val="0"/>
            <w:vAlign w:val="center"/>
          </w:tcPr>
          <w:p w14:paraId="125CC16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8000</w:t>
            </w:r>
          </w:p>
        </w:tc>
        <w:tc>
          <w:tcPr>
            <w:tcW w:w="1197" w:type="dxa"/>
            <w:noWrap w:val="0"/>
            <w:vAlign w:val="center"/>
          </w:tcPr>
          <w:p w14:paraId="78F08D3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4000</w:t>
            </w:r>
          </w:p>
        </w:tc>
        <w:tc>
          <w:tcPr>
            <w:tcW w:w="1626" w:type="dxa"/>
            <w:noWrap w:val="0"/>
            <w:vAlign w:val="center"/>
          </w:tcPr>
          <w:p w14:paraId="65E41E8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3600</w:t>
            </w:r>
          </w:p>
        </w:tc>
        <w:tc>
          <w:tcPr>
            <w:tcW w:w="1145" w:type="dxa"/>
            <w:noWrap w:val="0"/>
            <w:vAlign w:val="center"/>
          </w:tcPr>
          <w:p w14:paraId="378D35C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400</w:t>
            </w:r>
          </w:p>
        </w:tc>
      </w:tr>
      <w:tr w14:paraId="6252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419" w:type="dxa"/>
            <w:noWrap w:val="0"/>
            <w:vAlign w:val="center"/>
          </w:tcPr>
          <w:p w14:paraId="5CF2938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低效林更新改造</w:t>
            </w:r>
          </w:p>
        </w:tc>
        <w:tc>
          <w:tcPr>
            <w:tcW w:w="837" w:type="dxa"/>
            <w:noWrap w:val="0"/>
            <w:vAlign w:val="center"/>
          </w:tcPr>
          <w:p w14:paraId="134E624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亩</w:t>
            </w:r>
          </w:p>
        </w:tc>
        <w:tc>
          <w:tcPr>
            <w:tcW w:w="1314" w:type="dxa"/>
            <w:noWrap w:val="0"/>
            <w:vAlign w:val="center"/>
          </w:tcPr>
          <w:p w14:paraId="2A7E393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2000</w:t>
            </w:r>
          </w:p>
        </w:tc>
        <w:tc>
          <w:tcPr>
            <w:tcW w:w="1197" w:type="dxa"/>
            <w:noWrap w:val="0"/>
            <w:vAlign w:val="center"/>
          </w:tcPr>
          <w:p w14:paraId="447103A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1000</w:t>
            </w:r>
          </w:p>
        </w:tc>
        <w:tc>
          <w:tcPr>
            <w:tcW w:w="1626" w:type="dxa"/>
            <w:noWrap w:val="0"/>
            <w:vAlign w:val="center"/>
          </w:tcPr>
          <w:p w14:paraId="0A1935B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900</w:t>
            </w:r>
          </w:p>
        </w:tc>
        <w:tc>
          <w:tcPr>
            <w:tcW w:w="1145" w:type="dxa"/>
            <w:noWrap w:val="0"/>
            <w:vAlign w:val="center"/>
          </w:tcPr>
          <w:p w14:paraId="184F736C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100</w:t>
            </w:r>
          </w:p>
        </w:tc>
      </w:tr>
      <w:tr w14:paraId="27847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3419" w:type="dxa"/>
            <w:noWrap w:val="0"/>
            <w:vAlign w:val="center"/>
          </w:tcPr>
          <w:p w14:paraId="07134271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生物防火隔离带建设（30米宽，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  <w:lang w:val="en-US" w:eastAsia="zh-CN"/>
              </w:rPr>
              <w:t>6.21</w:t>
            </w: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千米）</w:t>
            </w:r>
          </w:p>
        </w:tc>
        <w:tc>
          <w:tcPr>
            <w:tcW w:w="837" w:type="dxa"/>
            <w:noWrap w:val="0"/>
            <w:vAlign w:val="center"/>
          </w:tcPr>
          <w:p w14:paraId="0367DA44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sz w:val="24"/>
                <w:szCs w:val="24"/>
              </w:rPr>
              <w:t>亩</w:t>
            </w:r>
          </w:p>
        </w:tc>
        <w:tc>
          <w:tcPr>
            <w:tcW w:w="1314" w:type="dxa"/>
            <w:noWrap w:val="0"/>
            <w:vAlign w:val="center"/>
          </w:tcPr>
          <w:p w14:paraId="594E71BB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279.6</w:t>
            </w:r>
          </w:p>
        </w:tc>
        <w:tc>
          <w:tcPr>
            <w:tcW w:w="1197" w:type="dxa"/>
            <w:noWrap w:val="0"/>
            <w:vAlign w:val="center"/>
          </w:tcPr>
          <w:p w14:paraId="58D9AB7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279.6</w:t>
            </w:r>
          </w:p>
        </w:tc>
        <w:tc>
          <w:tcPr>
            <w:tcW w:w="1626" w:type="dxa"/>
            <w:noWrap w:val="0"/>
            <w:vAlign w:val="center"/>
          </w:tcPr>
          <w:p w14:paraId="5B8F6A7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45" w:type="dxa"/>
            <w:noWrap w:val="0"/>
            <w:vAlign w:val="center"/>
          </w:tcPr>
          <w:p w14:paraId="5EB3D6AE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9AB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419" w:type="dxa"/>
            <w:noWrap w:val="0"/>
            <w:vAlign w:val="center"/>
          </w:tcPr>
          <w:p w14:paraId="7CB39086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合计</w:t>
            </w:r>
          </w:p>
        </w:tc>
        <w:tc>
          <w:tcPr>
            <w:tcW w:w="837" w:type="dxa"/>
            <w:noWrap w:val="0"/>
            <w:vAlign w:val="center"/>
          </w:tcPr>
          <w:p w14:paraId="5147CEC3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亩</w:t>
            </w:r>
          </w:p>
        </w:tc>
        <w:tc>
          <w:tcPr>
            <w:tcW w:w="1314" w:type="dxa"/>
            <w:noWrap w:val="0"/>
            <w:vAlign w:val="center"/>
          </w:tcPr>
          <w:p w14:paraId="53AB0E32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42679.6</w:t>
            </w:r>
          </w:p>
        </w:tc>
        <w:tc>
          <w:tcPr>
            <w:tcW w:w="1197" w:type="dxa"/>
            <w:noWrap w:val="0"/>
            <w:vAlign w:val="center"/>
          </w:tcPr>
          <w:p w14:paraId="6BC0DF59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21479.6</w:t>
            </w:r>
          </w:p>
        </w:tc>
        <w:tc>
          <w:tcPr>
            <w:tcW w:w="1626" w:type="dxa"/>
            <w:noWrap w:val="0"/>
            <w:vAlign w:val="center"/>
          </w:tcPr>
          <w:p w14:paraId="35BC530D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19080</w:t>
            </w:r>
          </w:p>
        </w:tc>
        <w:tc>
          <w:tcPr>
            <w:tcW w:w="1145" w:type="dxa"/>
            <w:noWrap w:val="0"/>
            <w:vAlign w:val="center"/>
          </w:tcPr>
          <w:p w14:paraId="0D9EC180"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2120</w:t>
            </w:r>
          </w:p>
        </w:tc>
      </w:tr>
    </w:tbl>
    <w:p w14:paraId="30867BFD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以上每项措施主要工作包括：现状调查，制定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抚育间伐</w:t>
      </w:r>
      <w:r>
        <w:rPr>
          <w:rFonts w:hint="eastAsia" w:ascii="宋体" w:hAnsi="宋体" w:eastAsia="宋体" w:cs="宋体"/>
          <w:b w:val="0"/>
          <w:sz w:val="24"/>
          <w:szCs w:val="24"/>
        </w:rPr>
        <w:t>、林地清理、整地、补植、抚育管护等技术措施，提供工程量及投资概算等。</w:t>
      </w:r>
    </w:p>
    <w:p w14:paraId="51F45A84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2.作业设计编制依据：</w:t>
      </w:r>
    </w:p>
    <w:p w14:paraId="41FB8E93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（1）法律法规：《中华人民共和国森林法》《森林草原防灭火条例》《湖南省森林防火若干规定》等。</w:t>
      </w:r>
    </w:p>
    <w:p w14:paraId="25FEF8E6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（2）行业标准：《主要造林树种苗木质量分级》（GB 6000）、《造林技术规程》（GB/T 15776）、《森林抚育规程》（GB/T 15781）、《林木采伐技术规程》（GB/T 45088）、《低效林改造技术规程》（LY/T 1690）、《造林作业设计规程》（LY/T 1607）、《生物防火林带经营管护技术规程》（LY/T 2616）、《生物防火林带建设技术规程》（DB43/T 2359）等。</w:t>
      </w:r>
    </w:p>
    <w:p w14:paraId="4AA1929A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（3）项目管理文件：《国土绿化项目作业设计管理规定》（林生发〔2025〕5号）、《国土绿化项目落地上图管理规定（试行）》（林生发〔2025〕26号）、《国土绿化项目作业设计用地会审工作规则（试行）》（办生字〔2025〕74号）、《湖南省林草生态保护修复项目作业设计质量控制管理办法（试行）》（湘林造函〔2025〕1号）、《湖南省森林质量精准提升建设导则》（湘林造函〔2022〕17号）等。</w:t>
      </w:r>
    </w:p>
    <w:p w14:paraId="384696A5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（4）其他文件：项目实施方案及批复文件等。</w:t>
      </w:r>
    </w:p>
    <w:p w14:paraId="73A8C5E0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3.质量标准：符合国家、行业及地方标准，成果通过林业主管部门评审、批复，满足项目施工及中央财政资金核查要求。作业设计文本、矢量数据和批复面积必须一致。</w:t>
      </w:r>
    </w:p>
    <w:p w14:paraId="2686482B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b w:val="0"/>
          <w:sz w:val="24"/>
          <w:szCs w:val="24"/>
        </w:rPr>
        <w:t>成果要求</w:t>
      </w:r>
    </w:p>
    <w:p w14:paraId="27FFD8E1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1.文本成果：提交《湖南省岳阳市2027年中央财政国土绿化项目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汨罗市</w:t>
      </w:r>
      <w:r>
        <w:rPr>
          <w:rFonts w:hint="eastAsia" w:ascii="宋体" w:hAnsi="宋体" w:eastAsia="宋体" w:cs="宋体"/>
          <w:b w:val="0"/>
          <w:sz w:val="24"/>
          <w:szCs w:val="24"/>
        </w:rPr>
        <w:t>作业设计》，包括说明书及附表（小班现状表、设计表、工程量表、投资概算表、资金筹措表等）、小班设计说明及图纸。</w:t>
      </w:r>
    </w:p>
    <w:p w14:paraId="3E0FF16A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2.矢量数据：提交shp或gdb格式矢量数据，统一采用CGCS2000坐标系，分年度、分措施建立图层，字段完整，与文本面积一致。</w:t>
      </w:r>
    </w:p>
    <w:p w14:paraId="55A61F42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3.成果份数：纸质版成果文件拾份，电子版成果文件（PDF）壹套，矢量数据电子版壹套。</w:t>
      </w:r>
    </w:p>
    <w:p w14:paraId="14C3EB89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4.过程资料：小班照片、样地调查表、每木检尺资料、苗木调查表、负面清单筛查资料、用地会审资料、评审意见及修改回复等应一并归档提交。</w:t>
      </w:r>
    </w:p>
    <w:p w14:paraId="38382A29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 w:val="0"/>
          <w:sz w:val="24"/>
          <w:szCs w:val="24"/>
        </w:rPr>
        <w:t>人员要求</w:t>
      </w:r>
    </w:p>
    <w:p w14:paraId="4337F75B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1.投标人需组建专业技术团队，配备足够的外业调查、内业编制和制图人员，项目负责人和技术负责人应具备林业调查规划或作业设计相关经验，确保按时完成外业调查、数据核实和成果编制。</w:t>
      </w:r>
    </w:p>
    <w:p w14:paraId="18DD0535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2.严格按照林业行业标准及招标人要求编制作业设计，主动配合行业主管部门评审，根据评审意见修改完善，直至符合报批条件。</w:t>
      </w:r>
    </w:p>
    <w:p w14:paraId="77F6FCA9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3.项目实施过程中，及时与招标人沟通对接，做好技术交底和后续配合工作。</w:t>
      </w:r>
    </w:p>
    <w:p w14:paraId="01C15B30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 w:cs="宋体"/>
          <w:b w:val="0"/>
          <w:sz w:val="24"/>
          <w:szCs w:val="24"/>
        </w:rPr>
        <w:t>其他要求</w:t>
      </w:r>
    </w:p>
    <w:p w14:paraId="1A988CA9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1.服务周期：自合同签订之日起60日内完成作业设计初稿，评审修改和报批配合按采购人及行业主管部门安排执行，最终以合同约定为准。</w:t>
      </w:r>
    </w:p>
    <w:p w14:paraId="07A44283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2.付款方式：付款单位为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汨罗市</w:t>
      </w:r>
      <w:r>
        <w:rPr>
          <w:rFonts w:hint="eastAsia" w:ascii="宋体" w:hAnsi="宋体" w:eastAsia="宋体" w:cs="宋体"/>
          <w:b w:val="0"/>
          <w:sz w:val="24"/>
          <w:szCs w:val="24"/>
        </w:rPr>
        <w:t>林业局，具体支付节点按合同约定执行。</w:t>
      </w:r>
    </w:p>
    <w:p w14:paraId="5CB6BDE4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3.服务响应时间：响应时间为7×24小时，有特殊要求的按要求响应。</w:t>
      </w:r>
    </w:p>
    <w:p w14:paraId="54BCD4E5">
      <w:pPr>
        <w:spacing w:before="0" w:after="0" w:line="560" w:lineRule="exact"/>
        <w:ind w:firstLine="64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4.成果知识产权归采购人所有，涉及项目数据、矢量资料和内部信息应严格保密，未经采购人同意不得用于其他项目。</w:t>
      </w:r>
    </w:p>
    <w:p w14:paraId="4B6DA9F6">
      <w:pPr>
        <w:spacing w:before="0" w:after="0" w:line="560" w:lineRule="exact"/>
        <w:ind w:firstLine="640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5.其他未尽事宜，由采购人与投标人双方协商在合同中约定。</w:t>
      </w:r>
    </w:p>
    <w:p w14:paraId="0FD96777"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对于上述项目要求，投标人应在投标文件中进行回应，作出承诺及说明。</w:t>
      </w:r>
      <w:r>
        <w:rPr>
          <w:rFonts w:hint="eastAsia" w:ascii="黑体" w:hAnsi="Times New Roman" w:eastAsia="黑体" w:cs="Times New Roman"/>
          <w:b/>
          <w:color w:val="000000"/>
          <w:sz w:val="32"/>
          <w:szCs w:val="32"/>
        </w:rPr>
        <w:t xml:space="preserve">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19478E"/>
    <w:rsid w:val="1319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Indent"/>
    <w:qFormat/>
    <w:uiPriority w:val="0"/>
    <w:pPr>
      <w:widowControl/>
      <w:ind w:firstLine="420"/>
      <w:jc w:val="left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styleId="4">
    <w:name w:val="Body Text Indent"/>
    <w:next w:val="5"/>
    <w:qFormat/>
    <w:uiPriority w:val="0"/>
    <w:pPr>
      <w:widowControl w:val="0"/>
      <w:spacing w:after="12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ody Text Indent 2"/>
    <w:qFormat/>
    <w:uiPriority w:val="0"/>
    <w:pPr>
      <w:widowControl w:val="0"/>
      <w:spacing w:after="120" w:line="480" w:lineRule="auto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First Indent 2"/>
    <w:next w:val="3"/>
    <w:qFormat/>
    <w:uiPriority w:val="0"/>
    <w:pPr>
      <w:widowControl/>
      <w:spacing w:after="312" w:afterLines="100" w:line="360" w:lineRule="auto"/>
      <w:ind w:left="200" w:leftChars="200" w:firstLine="210" w:firstLineChars="200"/>
      <w:jc w:val="left"/>
    </w:pPr>
    <w:rPr>
      <w:rFonts w:ascii="Times New Roman" w:hAnsi="Times New Roman" w:eastAsia="宋体" w:cs="Times New Roman"/>
      <w:kern w:val="28"/>
      <w:sz w:val="24"/>
      <w:szCs w:val="24"/>
      <w:lang w:val="zh-CN" w:eastAsia="zh-CN" w:bidi="ar-SA"/>
    </w:rPr>
  </w:style>
  <w:style w:type="table" w:styleId="8">
    <w:name w:val="Table Grid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2026-09-20T06:46:00Z</dcterms:created>
  <dc:creator>huawei</dc:creator>
  <cp:lastModifiedBy>huawei</cp:lastModifiedBy>
  <dcterms:modified xsi:type="dcterms:W3CDTF">2026-09-20T06:47:10Z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41121F981FB64CF98C227C2506F3E522_11</vt:lpwstr>
  </property>
  <property fmtid="{D5CDD505-2E9C-101B-9397-08002B2CF9AE}" pid="4" name="KSOTemplateDocerSaveRecord">
    <vt:lpwstr>eyJoZGlkIjoiNzIxZDY5ZDVjYjFhNGQ1MDZjMjgzZmQ1MmJhNjkzNWIiLCJ1c2VySWQiOiIxMjYyNzQyNjg5In0=</vt:lpwstr>
  </property>
</Properties>
</file>