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425F46">
      <w:pPr>
        <w:keepNext/>
        <w:widowControl w:val="0"/>
        <w:bidi w:val="0"/>
        <w:jc w:val="center"/>
        <w:outlineLvl w:val="0"/>
        <w:rPr>
          <w:rFonts w:hint="eastAsia" w:ascii="Times New Roman" w:hAnsi="Times New Roman" w:eastAsia="黑体" w:cs="Times New Roman"/>
          <w:b/>
          <w:bCs/>
          <w:kern w:val="44"/>
          <w:sz w:val="21"/>
          <w:szCs w:val="21"/>
          <w:lang w:val="en-US" w:eastAsia="zh-CN" w:bidi="ar-SA"/>
        </w:rPr>
      </w:pPr>
      <w:bookmarkStart w:id="3" w:name="_GoBack"/>
      <w:bookmarkEnd w:id="3"/>
      <w:bookmarkStart w:id="0" w:name="_Toc72751776"/>
      <w:bookmarkStart w:id="1" w:name="_Toc6884"/>
      <w:bookmarkStart w:id="2" w:name="_Toc23336"/>
      <w:r>
        <w:rPr>
          <w:rFonts w:hint="eastAsia" w:ascii="Times New Roman" w:hAnsi="Times New Roman" w:eastAsia="黑体" w:cs="Times New Roman"/>
          <w:b/>
          <w:bCs/>
          <w:kern w:val="44"/>
          <w:sz w:val="32"/>
          <w:szCs w:val="44"/>
          <w:lang w:val="en-US" w:eastAsia="zh-CN" w:bidi="ar-SA"/>
        </w:rPr>
        <w:t xml:space="preserve"> 采购需求</w:t>
      </w:r>
      <w:bookmarkEnd w:id="0"/>
      <w:bookmarkEnd w:id="1"/>
      <w:bookmarkEnd w:id="2"/>
    </w:p>
    <w:p w14:paraId="373115DF">
      <w:pPr>
        <w:rPr>
          <w:rFonts w:hint="eastAsia" w:ascii="Times New Roman" w:hAnsi="Times New Roman" w:eastAsia="宋体" w:cs="Times New Roman"/>
          <w:lang w:val="en-US" w:eastAsia="zh-CN"/>
        </w:rPr>
      </w:pPr>
    </w:p>
    <w:p w14:paraId="528C46F7">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一、项目基本信息</w:t>
      </w:r>
    </w:p>
    <w:p w14:paraId="21344017">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1.项目名称：临湘市社会福利中心失智养老专区装修改造项目</w:t>
      </w:r>
    </w:p>
    <w:p w14:paraId="33866E30">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2.项目建设地点：临湘市社会福利中心</w:t>
      </w:r>
    </w:p>
    <w:p w14:paraId="533602D7">
      <w:pPr>
        <w:widowControl w:val="0"/>
        <w:spacing w:after="120" w:line="360" w:lineRule="auto"/>
        <w:ind w:firstLine="240" w:firstLineChars="100"/>
        <w:jc w:val="both"/>
        <w:rPr>
          <w:rFonts w:hint="default"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3.项目概况及建设内容：本项目根据失智养老专区建设标准，将社会福利中心失智养老专区8号楼共4层，进行消防设施改造和室内外装修、适老化改造，增设失智养老床位数100个及室外活动场所、生活用房、员工值守护理站、完善室内外消防、安防、给排水等基础设施，购置失智养老专区辅助设备及医疗救助设备，具体详见另册工程量清单。</w:t>
      </w:r>
    </w:p>
    <w:p w14:paraId="427CF5A0">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二、质量标准及技术要求</w:t>
      </w:r>
    </w:p>
    <w:p w14:paraId="53D446DD">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总体质量要求：本项目所有施工内容、材料设备、安装工艺必须严格符合国家、行业、湖南省及岳阳市现行相关规范、标准及文件要求，同时严格执行失智养老专区专项建设标准，整体工程质量达到合格标准，确保项目合规投入运营。</w:t>
      </w:r>
    </w:p>
    <w:p w14:paraId="5C3B4913">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材料与设备要求：本项目所有装修建材、配套设施、采购设备均为全新合格产品。优先选用环保、防火、阻燃、防滑、耐磨、防磕碰的养老专用材料及设备，要求无异味、无污染、安全性高，符合公共场所环保、消防安全及养老设施建设标准，充分保障入住老人居住安全与身心健康。</w:t>
      </w:r>
    </w:p>
    <w:p w14:paraId="5FD241C9">
      <w:pPr>
        <w:widowControl w:val="0"/>
        <w:spacing w:after="120" w:line="360" w:lineRule="auto"/>
        <w:ind w:firstLine="240" w:firstLineChars="1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基础设施建设要求：项目消防、安防监控、给排水、强弱电等基础设施改造升级后，须完全满足现行规范要求，顺利通过各行业主管部门核查及验收，达到合法合规运营条件；所有采购设备须安装调试到位、运行稳定、功能完好，可直接投入常态化使用。</w:t>
      </w:r>
    </w:p>
    <w:p w14:paraId="37B6A5DB">
      <w:pPr>
        <w:widowControl w:val="0"/>
        <w:spacing w:after="120" w:line="360" w:lineRule="auto"/>
        <w:ind w:firstLine="240" w:firstLineChars="100"/>
        <w:jc w:val="both"/>
        <w:rPr>
          <w:rFonts w:hint="eastAsia" w:ascii="Times New Roman" w:hAnsi="Times New Roman" w:eastAsia="宋体" w:cs="Times New Roman"/>
          <w:b w:val="0"/>
          <w:bCs w:val="0"/>
          <w:kern w:val="2"/>
          <w:sz w:val="21"/>
          <w:szCs w:val="24"/>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4.适老化改造要求：所有适老化改造内容充分贴合失智老人生理特征、行为习惯及心理需求，重点突出安全性、实用性、舒适性，规避摔倒、磕碰、走失等安全风险，适配养老机构日常管理、护理服务及老人长期居住使用需求。</w:t>
      </w:r>
    </w:p>
    <w:p w14:paraId="2A6FA1FF">
      <w:pPr>
        <w:widowControl w:val="0"/>
        <w:spacing w:after="120"/>
        <w:ind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三、工期要求</w:t>
      </w:r>
    </w:p>
    <w:p w14:paraId="0553A946">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自合同签订之日起，45天内完成全部施工、设备安装调试及场地清理工作，确保项目整体竣工验收、交付使用。</w:t>
      </w:r>
    </w:p>
    <w:p w14:paraId="3944F17C">
      <w:pPr>
        <w:widowControl w:val="0"/>
        <w:numPr>
          <w:ilvl w:val="0"/>
          <w:numId w:val="1"/>
        </w:numPr>
        <w:spacing w:after="120" w:line="360" w:lineRule="auto"/>
        <w:ind w:left="360" w:leftChars="0" w:firstLine="0" w:firstLineChars="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现场施工管理要求</w:t>
      </w:r>
    </w:p>
    <w:p w14:paraId="0B1A8844">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安全文明施工：成交供应商须严格遵守安全生产、文明施工相关法律法规及行业规范，落实现场安全防护、围挡防护、扬尘管控等措施，杜绝各类施工安全事故。施工期间尽量降低噪音、粉尘、施工通行对院区正常运营及老人生活的影响。</w:t>
      </w:r>
    </w:p>
    <w:p w14:paraId="39582AC6">
      <w:pPr>
        <w:widowControl w:val="0"/>
        <w:spacing w:after="120" w:line="360" w:lineRule="auto"/>
        <w:ind w:left="0" w:leftChars="0"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2.现场服从管理：项目全过程服从采购人及现场监理单位的统一调度、监督和管理，严格按照审定施工方案组织施工，规范施工流程，做好现场成品保护。</w:t>
      </w:r>
    </w:p>
    <w:p w14:paraId="707D5306">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 xml:space="preserve"> 五、材料运输、保管及人员保险要求</w:t>
      </w:r>
    </w:p>
    <w:p w14:paraId="6683766E">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1.材料运输与装卸：所有工程材料、设备的采购、运输、装卸、场内二次搬运均由成交供应商全权负责，相关费用全部包含在投标报价内。</w:t>
      </w:r>
    </w:p>
    <w:p w14:paraId="10125C47">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2.现场材料保管：成交供应商负责施工现场所有材料、设备的入库、存放、保管、防护工作，直至项目整体竣工验收合格交付，期间发生的损坏、丢失、变质等问题由供应商自行承担责任及费用。</w:t>
      </w:r>
    </w:p>
    <w:p w14:paraId="68320786">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3.人员保险保障：成交供应商须为所有进场施工、管理、技术人员购买足额人身意外保险及施工现场相关保险，施工期间发生的人员安全事故、工伤纠纷及经济损失由成交供应商全权承担。</w:t>
      </w:r>
    </w:p>
    <w:p w14:paraId="5229300F">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六、工程变更管理要求</w:t>
      </w:r>
    </w:p>
    <w:p w14:paraId="60B92FA4">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项目实施过程中，如因现场实际情况、规范调整、功能优化需要发生工程变更、工程量增减的，须由成交供应商提出申请，经采购人、监理单位初审确认，报请相关主管部门审定后，按政府采购管理相关规定完成备案手续，方可实施，严禁擅自变更施工内容及工程量。</w:t>
      </w:r>
    </w:p>
    <w:p w14:paraId="78839065">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七、项目验收要求</w:t>
      </w:r>
    </w:p>
    <w:p w14:paraId="49BD28FF">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1.项目全部完工后，成交供应商须整理提交完整、规范的竣工图纸、竣工资料、设备合格证、检测报告、调试记录、验收申请表等全套验收资料。</w:t>
      </w:r>
    </w:p>
    <w:p w14:paraId="7956C72C">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2.由采购人牵头，联合监理单位及相关行业主管部门，依据国家现行规范、本采购需求及施工合同约定，对工程施工质量、装修效果、适老化改造、基础设施配套、设备安装运行情况等内容进行全面竣工验收。</w:t>
      </w:r>
    </w:p>
    <w:p w14:paraId="12D20FE1">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3.所有分项工程及整体工程验收合格、资料齐全合规、设备运行正常、现场达标，即为验收通过。若验收不合格，成交供应商须按照整改要求无条件限期整改、返工，直至验收合格，所有整改产生的人工、材料、工期损失及相关费用均由成交供应商自行承担。</w:t>
      </w:r>
    </w:p>
    <w:p w14:paraId="734725EC">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八、质保保修要求</w:t>
      </w:r>
    </w:p>
    <w:p w14:paraId="3475D2A1">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本项目整体质保保修严格按照国家、行业现行相关规定及标准执行。质保保修期内，因施工工艺、材料质量、设备安装等自身原因造成的质量缺陷、设备故障、设施损坏等问题，成交供应商须免费上门维修、更换、调试，及时响应采购人运维保障需求，确保院区正常运营。</w:t>
      </w:r>
    </w:p>
    <w:p w14:paraId="777EA7A9">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九、报价及费用说明</w:t>
      </w:r>
    </w:p>
    <w:p w14:paraId="225ED558">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供应商须自行踏勘项目现场，充分了解场地现状、施工条件、项目需求及全部风险，结合实际编制施工方案及投标报价。投标报价为包干总价，包含项目人工、材料、设备采购、运输、装卸、安装、调试、成品保护、现场清理、安全文明施工、保险、质保、验收、税费及所有隐性费用，项目实施过程中采购人不另行追加任何费用。</w:t>
      </w:r>
    </w:p>
    <w:p w14:paraId="44D3903A">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十、付款方式</w:t>
      </w:r>
    </w:p>
    <w:p w14:paraId="795D193F">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具体付款节点、付款比例及付款条件最终以政府采购合同约定及财政资金拨付要求为准。</w:t>
      </w:r>
    </w:p>
    <w:p w14:paraId="2F3AB16A">
      <w:pPr>
        <w:widowControl w:val="0"/>
        <w:spacing w:after="120" w:line="360" w:lineRule="auto"/>
        <w:jc w:val="both"/>
        <w:rPr>
          <w:rFonts w:hint="eastAsia" w:ascii="新宋体" w:hAnsi="新宋体" w:eastAsia="新宋体" w:cs="新宋体"/>
          <w:color w:val="auto"/>
          <w:kern w:val="0"/>
          <w:sz w:val="24"/>
          <w:szCs w:val="24"/>
          <w:highlight w:val="none"/>
          <w:u w:val="none"/>
          <w:shd w:val="clear" w:color="auto" w:fill="auto"/>
          <w:lang w:val="en-US" w:eastAsia="zh-CN" w:bidi="ar-SA"/>
        </w:rPr>
      </w:pPr>
    </w:p>
    <w:p w14:paraId="405D63F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284611"/>
    <w:multiLevelType w:val="singleLevel"/>
    <w:tmpl w:val="E0284611"/>
    <w:lvl w:ilvl="0" w:tentative="0">
      <w:start w:val="4"/>
      <w:numFmt w:val="chineseCounting"/>
      <w:suff w:val="nothing"/>
      <w:lvlText w:val="%1、"/>
      <w:lvlJc w:val="left"/>
      <w:pPr>
        <w:ind w:left="36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9F55EA"/>
    <w:rsid w:val="369F5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2026-08-04T09:08:00Z</dcterms:created>
  <dc:creator>Administrator</dc:creator>
  <cp:lastModifiedBy>Administrator</cp:lastModifiedBy>
  <dcterms:modified xsi:type="dcterms:W3CDTF">2026-08-04T09:09:13Z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B5AC262EB86C4E7B89D8A6965D5F1F4C_11</vt:lpwstr>
  </property>
  <property fmtid="{D5CDD505-2E9C-101B-9397-08002B2CF9AE}" pid="4" name="KSOTemplateDocerSaveRecord">
    <vt:lpwstr>eyJoZGlkIjoiOWJkNmZlZjkyZTU4YTA3YzJjYjIyNzZjNTZiMTY1NjMiLCJ1c2VySWQiOiIyNzgxNjMwIn0=</vt:lpwstr>
  </property>
</Properties>
</file>