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72565">
      <w:pPr>
        <w:numPr>
          <w:ilvl w:val="0"/>
          <w:numId w:val="1"/>
        </w:numPr>
        <w:spacing w:line="360" w:lineRule="auto"/>
        <w:jc w:val="center"/>
        <w:outlineLvl w:val="0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</w:rPr>
      </w:pPr>
      <w:bookmarkStart w:id="0" w:name="_Toc517188055"/>
      <w:bookmarkStart w:id="1" w:name="_Toc47945832"/>
      <w:bookmarkStart w:id="2" w:name="_Toc27237341"/>
      <w:bookmarkStart w:id="3" w:name="_Toc8564"/>
      <w:bookmarkStart w:id="4" w:name="_Toc482024423"/>
      <w:r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</w:rPr>
        <w:t>采购需求</w:t>
      </w:r>
      <w:bookmarkEnd w:id="0"/>
      <w:bookmarkEnd w:id="1"/>
      <w:bookmarkEnd w:id="2"/>
      <w:bookmarkEnd w:id="3"/>
      <w:bookmarkEnd w:id="4"/>
    </w:p>
    <w:p w14:paraId="0A77CC28">
      <w:pPr>
        <w:keepNext/>
        <w:keepLines/>
        <w:widowControl w:val="0"/>
        <w:adjustRightInd w:val="0"/>
        <w:snapToGrid w:val="0"/>
        <w:spacing w:before="156" w:beforeLines="50" w:line="360" w:lineRule="auto"/>
        <w:jc w:val="center"/>
        <w:outlineLvl w:val="1"/>
        <w:rPr>
          <w:rFonts w:hint="eastAsia" w:ascii="黑体" w:hAnsi="黑体" w:eastAsia="黑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5" w:name="_Toc29913942"/>
      <w:bookmarkStart w:id="6" w:name="_Toc21000"/>
      <w:r>
        <w:rPr>
          <w:rFonts w:hint="eastAsia" w:ascii="黑体" w:hAnsi="黑体" w:eastAsia="黑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第一节 采购清单一览表</w:t>
      </w:r>
      <w:bookmarkEnd w:id="5"/>
      <w:bookmarkEnd w:id="6"/>
    </w:p>
    <w:tbl>
      <w:tblPr>
        <w:tblStyle w:val="2"/>
        <w:tblW w:w="9197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584"/>
        <w:gridCol w:w="2403"/>
        <w:gridCol w:w="1194"/>
        <w:gridCol w:w="1325"/>
        <w:gridCol w:w="1514"/>
        <w:gridCol w:w="669"/>
      </w:tblGrid>
      <w:tr w14:paraId="3BF262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508" w:type="dxa"/>
            <w:vMerge w:val="restart"/>
            <w:vAlign w:val="center"/>
          </w:tcPr>
          <w:p w14:paraId="3A8BB0B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包号</w:t>
            </w:r>
          </w:p>
        </w:tc>
        <w:tc>
          <w:tcPr>
            <w:tcW w:w="1584" w:type="dxa"/>
            <w:vMerge w:val="restart"/>
            <w:vAlign w:val="center"/>
          </w:tcPr>
          <w:p w14:paraId="431687D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标的名称</w:t>
            </w:r>
          </w:p>
        </w:tc>
        <w:tc>
          <w:tcPr>
            <w:tcW w:w="2403" w:type="dxa"/>
            <w:vMerge w:val="restart"/>
            <w:vAlign w:val="center"/>
          </w:tcPr>
          <w:p w14:paraId="3678BD4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简要技术要求</w:t>
            </w:r>
          </w:p>
        </w:tc>
        <w:tc>
          <w:tcPr>
            <w:tcW w:w="1194" w:type="dxa"/>
            <w:vMerge w:val="restart"/>
            <w:vAlign w:val="center"/>
          </w:tcPr>
          <w:p w14:paraId="347E68D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2839" w:type="dxa"/>
            <w:gridSpan w:val="2"/>
            <w:vAlign w:val="center"/>
          </w:tcPr>
          <w:p w14:paraId="3501D88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交货要求</w:t>
            </w:r>
          </w:p>
        </w:tc>
        <w:tc>
          <w:tcPr>
            <w:tcW w:w="669" w:type="dxa"/>
            <w:vMerge w:val="restart"/>
            <w:vAlign w:val="center"/>
          </w:tcPr>
          <w:p w14:paraId="2803FE6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备注</w:t>
            </w:r>
          </w:p>
        </w:tc>
      </w:tr>
      <w:tr w14:paraId="2C6952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08" w:type="dxa"/>
            <w:vMerge w:val="continue"/>
            <w:vAlign w:val="center"/>
          </w:tcPr>
          <w:p w14:paraId="73D24B5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584" w:type="dxa"/>
            <w:vMerge w:val="continue"/>
            <w:vAlign w:val="center"/>
          </w:tcPr>
          <w:p w14:paraId="615338D7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403" w:type="dxa"/>
            <w:vMerge w:val="continue"/>
            <w:vAlign w:val="center"/>
          </w:tcPr>
          <w:p w14:paraId="1F50918B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194" w:type="dxa"/>
            <w:vMerge w:val="continue"/>
            <w:vAlign w:val="center"/>
          </w:tcPr>
          <w:p w14:paraId="16409053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25" w:type="dxa"/>
            <w:vAlign w:val="center"/>
          </w:tcPr>
          <w:p w14:paraId="4F7CCFAF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1514" w:type="dxa"/>
            <w:vAlign w:val="center"/>
          </w:tcPr>
          <w:p w14:paraId="22D4A854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669" w:type="dxa"/>
            <w:vMerge w:val="continue"/>
            <w:vAlign w:val="center"/>
          </w:tcPr>
          <w:p w14:paraId="32C1A68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491A02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atLeast"/>
        </w:trPr>
        <w:tc>
          <w:tcPr>
            <w:tcW w:w="508" w:type="dxa"/>
            <w:vAlign w:val="center"/>
          </w:tcPr>
          <w:p w14:paraId="56B52D80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01</w:t>
            </w:r>
          </w:p>
        </w:tc>
        <w:tc>
          <w:tcPr>
            <w:tcW w:w="1584" w:type="dxa"/>
            <w:vAlign w:val="center"/>
          </w:tcPr>
          <w:p w14:paraId="5E2E830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初中学生课桌椅</w:t>
            </w:r>
          </w:p>
        </w:tc>
        <w:tc>
          <w:tcPr>
            <w:tcW w:w="2403" w:type="dxa"/>
            <w:vAlign w:val="center"/>
          </w:tcPr>
          <w:p w14:paraId="2B487D7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详见第二节 采购内容及技术要求</w:t>
            </w:r>
          </w:p>
        </w:tc>
        <w:tc>
          <w:tcPr>
            <w:tcW w:w="1194" w:type="dxa"/>
            <w:vAlign w:val="center"/>
          </w:tcPr>
          <w:p w14:paraId="0BFD468D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1185套</w:t>
            </w:r>
          </w:p>
        </w:tc>
        <w:tc>
          <w:tcPr>
            <w:tcW w:w="1325" w:type="dxa"/>
            <w:vMerge w:val="restart"/>
            <w:vAlign w:val="center"/>
          </w:tcPr>
          <w:p w14:paraId="0F99EE3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合同签订后25日内完成供货及安装。</w:t>
            </w:r>
          </w:p>
        </w:tc>
        <w:tc>
          <w:tcPr>
            <w:tcW w:w="1514" w:type="dxa"/>
            <w:vAlign w:val="center"/>
          </w:tcPr>
          <w:p w14:paraId="35C30DDA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资兴市教育局指定地点</w:t>
            </w:r>
          </w:p>
        </w:tc>
        <w:tc>
          <w:tcPr>
            <w:tcW w:w="669" w:type="dxa"/>
            <w:vAlign w:val="center"/>
          </w:tcPr>
          <w:p w14:paraId="4E7A100E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2765B9E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1" w:hRule="atLeast"/>
        </w:trPr>
        <w:tc>
          <w:tcPr>
            <w:tcW w:w="508" w:type="dxa"/>
            <w:vAlign w:val="center"/>
          </w:tcPr>
          <w:p w14:paraId="5EED3BB9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01</w:t>
            </w:r>
          </w:p>
        </w:tc>
        <w:tc>
          <w:tcPr>
            <w:tcW w:w="1584" w:type="dxa"/>
            <w:vAlign w:val="center"/>
          </w:tcPr>
          <w:p w14:paraId="67EBA3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小学学生课桌椅</w:t>
            </w:r>
          </w:p>
        </w:tc>
        <w:tc>
          <w:tcPr>
            <w:tcW w:w="2403" w:type="dxa"/>
            <w:vAlign w:val="center"/>
          </w:tcPr>
          <w:p w14:paraId="0F17571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详见第二节 采购内容及技术要求</w:t>
            </w:r>
          </w:p>
        </w:tc>
        <w:tc>
          <w:tcPr>
            <w:tcW w:w="1194" w:type="dxa"/>
            <w:vAlign w:val="center"/>
          </w:tcPr>
          <w:p w14:paraId="4F4FB09D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1815套</w:t>
            </w:r>
          </w:p>
        </w:tc>
        <w:tc>
          <w:tcPr>
            <w:tcW w:w="1325" w:type="dxa"/>
            <w:vMerge w:val="continue"/>
            <w:vAlign w:val="center"/>
          </w:tcPr>
          <w:p w14:paraId="06EF698E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14" w:type="dxa"/>
            <w:vAlign w:val="center"/>
          </w:tcPr>
          <w:p w14:paraId="267A7AFB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资兴市教育局指定地点</w:t>
            </w:r>
          </w:p>
        </w:tc>
        <w:tc>
          <w:tcPr>
            <w:tcW w:w="669" w:type="dxa"/>
            <w:vAlign w:val="center"/>
          </w:tcPr>
          <w:p w14:paraId="4A6A18DA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</w:tbl>
    <w:p w14:paraId="765CD715">
      <w:pPr>
        <w:widowControl w:val="0"/>
        <w:tabs>
          <w:tab w:val="left" w:pos="0"/>
        </w:tabs>
        <w:ind w:left="420" w:hanging="420"/>
        <w:jc w:val="both"/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3EA78C67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  <w:t>注:</w:t>
      </w:r>
    </w:p>
    <w:p w14:paraId="74007DDC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  <w:t>1.“包”为最小合同单位。每“包”内容应细化到具体的标的。</w:t>
      </w:r>
    </w:p>
    <w:p w14:paraId="4CD54F6B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  <w:t>2.货物的主要技术参数或规格:详见“技术要求”中的具体技术参数。</w:t>
      </w:r>
    </w:p>
    <w:p w14:paraId="54C32E3B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  <w:t>3.供应商应在响应文件“分项价格表”中按标的名称顺序逐项填写，且每个标的均需按询价文件规定报价。如有缺项、漏项，其响应无效。</w:t>
      </w:r>
    </w:p>
    <w:p w14:paraId="37550DB4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auto"/>
          <w:sz w:val="24"/>
          <w:szCs w:val="24"/>
          <w:highlight w:val="none"/>
          <w:lang w:val="en-US" w:eastAsia="zh-CN" w:bidi="ar-SA"/>
        </w:rPr>
      </w:pPr>
    </w:p>
    <w:p w14:paraId="0E967CD1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5A95E6A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90C808A">
      <w:pPr>
        <w:keepNext/>
        <w:keepLines/>
        <w:adjustRightInd w:val="0"/>
        <w:snapToGrid w:val="0"/>
        <w:spacing w:before="156" w:beforeLines="50"/>
        <w:jc w:val="both"/>
        <w:outlineLvl w:val="1"/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646" w:bottom="1440" w:left="16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334D9F83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default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第二节  采购内容及技术要求</w:t>
      </w:r>
    </w:p>
    <w:tbl>
      <w:tblPr>
        <w:tblStyle w:val="2"/>
        <w:tblW w:w="10076" w:type="dxa"/>
        <w:tblInd w:w="-1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656"/>
        <w:gridCol w:w="670"/>
        <w:gridCol w:w="524"/>
        <w:gridCol w:w="4835"/>
        <w:gridCol w:w="2155"/>
        <w:gridCol w:w="789"/>
      </w:tblGrid>
      <w:tr w14:paraId="1BD38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3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0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6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2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F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设备参数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D3B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图片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7CD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2EE51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554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E00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初中学生课桌椅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018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1185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A09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87DA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一、学生课桌</w:t>
            </w:r>
          </w:p>
          <w:p w14:paraId="6136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1.课桌整体规格：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规格，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</w:rPr>
              <w:t>600mm×4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</w:rPr>
              <w:t>0mm×6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</w:rPr>
              <w:t>0-760mm（升降高度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</w:rPr>
              <w:t>）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；</w:t>
            </w:r>
          </w:p>
          <w:p w14:paraId="29221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2.桌面材质要求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多层实木板，经过防虫防腐处理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，耐磨性好，纹理清晰自然。防火板贴面，表面处理环保UV漆或水性漆，板材厚度为20mm，四周2mm厚PVC封边条无缝热熔一次成型注塑封边，具有抗摔，抗磕碰功能，延长使用寿命，甲醛释放量：≤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0.050mg/m³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。桌面正前方自带笔槽（采用PP塑料注塑封边一次注塑成型），规格450mm×15mm×5mm。外观光泽润滑无接缝。所有桌角必须采用圆角设计，圆弧半径R≥10mm，禁止直角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设计。所有边缘需倒角或圆角处理，手感光滑无毛刺。</w:t>
            </w:r>
          </w:p>
          <w:p w14:paraId="2710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u w:val="none"/>
                <w:lang w:val="en-US" w:eastAsia="zh-CN" w:bidi="ar"/>
              </w:rPr>
              <w:t>3.桌斗：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0mm×350mm×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选用0.9mm的优质冷轧钢板。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经液压拉伸一次成型铁皮斗，无拼接、无焊接缝隙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桌兜前沿周边呈弧形，前沿卷边直径小于4mm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三面冲孔设计，通风透气、减轻自重。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桌面两侧设有固定书包挂钩各一个。承重≥10kg。升降片周围带加强筋，双柱升降眼要有突出加强筋，升降片选用1.1mm的优质冷轧板。</w:t>
            </w:r>
          </w:p>
          <w:p w14:paraId="4463F0EA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4.课桌钢架。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课桌主架采用椭圆冷轧钢管：双立柱桌腿采用30mm×60mm椭圆管，壁厚≥1.2mm；横档采用20mm×40mm椭圆管，壁厚≥1.2mm。地脚采用60mm*30mm*1.2mm椭圆形钢管或同等性能的圆形/矩形钢管制作。</w:t>
            </w:r>
          </w:p>
          <w:p w14:paraId="512CA069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二、学生课椅</w:t>
            </w:r>
          </w:p>
          <w:p w14:paraId="02A67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1.椅子整体规格：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380×360×340mm-420mm（升降高度,实现≥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调节）；</w:t>
            </w:r>
          </w:p>
          <w:p w14:paraId="58779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2.椅子面板：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坐板规格为380*360*20mm，背板规格：380*200*20mm。面板及靠背板与课桌面板同材质同厚度，靠背倾斜角度：与垂直面呈95-105°，腰部支撑：靠背中部应设置腰部支撑结构。靠背强度：靠背应能承受≥400N的载荷。座面强度：座面应能承受≥1300N的垂直载荷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坐垫前缘采用符合GB/T3976-2014人体工学波浪弧形设计，所有角必须采用圆角设计，圆弧半径R≥10mm，禁止直角设计。所有边缘需倒角或圆角处理，手感光滑无毛刺。</w:t>
            </w:r>
          </w:p>
          <w:p w14:paraId="14F53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3.凳子钢架：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双柱凳腿25mm×50mm椭圆管，壁厚≥1.2mm；横档20mm×40mm矩形管，壁厚≥1.2mm。地脚采用60mm*30mm*1.2mm椭圆形钢管或同等性能的圆形/矩形钢管制作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 w14:paraId="66399CD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三、产品工艺要求</w:t>
            </w:r>
          </w:p>
          <w:p w14:paraId="197DF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桌凳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钢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架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必须采用一体成型工艺，减少焊接点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钢材表面要经过除油、除锈、酸洗、磷化处理,再用静电喷塑(塑粉颜色为驼灰色),用200度以上高温做固化处理；焊接要求用二氧化碳保护无缝焊接,要求平实满焊,外露部位无毛刺及尖锐棱角,所有金属部件和五金部件做防锈处理。</w:t>
            </w:r>
          </w:p>
          <w:p w14:paraId="32864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升降结构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桌椅统一采用螺丝升降调节结构，通过内六角螺丝松紧实现高度自由调节；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可实现≥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，档位清晰、定位锁紧稳固，适配不同学段、不同身高学生使用。</w:t>
            </w:r>
          </w:p>
          <w:p w14:paraId="0568D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3.钢架颜色: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驼灰色,经抛光除油除锈,静电喷塑,高温固化。</w:t>
            </w:r>
          </w:p>
          <w:p w14:paraId="7DF1B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>PP脚套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采用PP材质一体注塑成型，自锁式免螺丝卡扣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或螺丝固定方式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安装，贴合钢管底脚，耐磨防滑、静音防刮地面。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底部采用井字形加强筋搭配中心双安装孔设计，既提升了承重抗变形能力，也支持螺丝固定，结构稳固耐用。</w:t>
            </w:r>
          </w:p>
          <w:p w14:paraId="4464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5.配件: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采用自攻镙丝或圆顶螺帽进行组装。产品不生锈,拉力强,有韧性,保证桌面板长期使用不脱落。</w:t>
            </w:r>
          </w:p>
          <w:p w14:paraId="4A818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6.拼组装：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课桌椅全部要拼组装好，并送到学校指定教室。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3BE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-167640</wp:posOffset>
                  </wp:positionV>
                  <wp:extent cx="1303020" cy="1286510"/>
                  <wp:effectExtent l="0" t="0" r="11430" b="889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14880" y="6640195"/>
                            <a:ext cx="1303020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5CB2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初中</w:t>
            </w:r>
          </w:p>
        </w:tc>
      </w:tr>
      <w:tr w14:paraId="3A2C9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2E9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4AF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小学学生课桌椅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73B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1815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D1F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47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学生课桌</w:t>
            </w:r>
          </w:p>
          <w:p w14:paraId="2C8C9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1.课桌整体规格：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550mm×400mm×520-640mm（升降高度,实现≥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调节）</w:t>
            </w:r>
          </w:p>
          <w:p w14:paraId="12F09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2.桌面材质要求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多层实木板，经过防虫防腐处理，耐磨性好，纹理清晰自然。防火板贴面，表面处理环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保UV漆或水性漆，板材厚度为20mm，四周2mm厚PVC封边条无缝热熔一次成型注塑封边，具有抗摔，抗磕碰功能，延长使用寿命，甲醛释放量：≤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0.050mg/m³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。桌面正前方自带笔槽（采用PP塑料注塑封边一次注塑成型），规格450mm×15mm×5mm。外观光泽润滑无接缝。所有桌角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必须采用圆角设计，圆弧半径R≥10mm，禁止直角设计。所有边缘需倒角或圆角处理，手感光滑无毛刺。</w:t>
            </w:r>
          </w:p>
          <w:p w14:paraId="54F8F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u w:val="none"/>
                <w:lang w:val="en-US" w:eastAsia="zh-CN" w:bidi="ar"/>
              </w:rPr>
              <w:t>3.桌斗：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43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选用0.9mm的优质冷轧钢板。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经液压拉伸一次成型铁皮斗，无拼接、无焊接缝隙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桌兜前沿周边呈弧形，前沿卷边直径小于4mm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三面冲孔设计，通风透气、减轻自重。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桌面两侧设有固定书包挂钩各一个。承重≥10kg。升降片周围带加强筋，双柱升降眼要有突出加强筋，升降片选用1.1mm的优质冷轧板。</w:t>
            </w:r>
          </w:p>
          <w:p w14:paraId="23057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4.课桌钢架。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课桌主架采用椭圆冷轧钢管：双立柱桌腿采用30mm×60mm椭圆管，壁厚≥1.2mm；横档采用20mm×40mm椭圆管，壁厚≥1.2mm。地脚采用60mm*30mm*1.2mm椭圆形钢管或同等性能的圆形/矩形钢管制作。</w:t>
            </w:r>
          </w:p>
          <w:p w14:paraId="0E800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二、学生课椅</w:t>
            </w:r>
          </w:p>
          <w:p w14:paraId="09BF1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1.椅子整体规格：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规格380mm×360mm×280-360mm（升降高度,实现≥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调节）。</w:t>
            </w:r>
          </w:p>
          <w:p w14:paraId="2073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2.椅子面板：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坐板规格为380*360*20mm，背板规格：380*200*20mm。面板及靠背板与课桌面板同材质同厚度，靠背倾斜角度：与垂直面呈95-105°，腰部支撑：靠背中部应设置腰部支撑结构。靠背强度：靠背应能承受≥400N的载荷。座面强度：座面应能承受≥1300N的垂直载荷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坐垫前缘采用符合GB/T3976-2014的人体工学波浪弧形设计，所有角必须采用圆角设计，圆弧半径R≥10mm，禁止直角设计。所有边缘需倒角或圆角处理，手感光滑无毛刺。</w:t>
            </w:r>
          </w:p>
          <w:p w14:paraId="1A885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3.凳子钢架：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双柱凳腿25mm×50mm椭圆管，壁厚≥1.2mm；横档20mm×40mm矩形管，壁厚≥1.2mm。地脚采用60mm*30mm*1.2mm椭圆形钢管或同等性能的圆形/矩形钢管制作。</w:t>
            </w:r>
          </w:p>
          <w:p w14:paraId="7CA95FCE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三、产品工艺要求</w:t>
            </w:r>
          </w:p>
          <w:p w14:paraId="72D45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桌凳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钢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架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必须采用一体成型工艺，减少焊接点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钢材表面要经过除油、除锈、酸洗、磷化处理,再用静电喷塑(塑粉颜色为驼灰色),用200度以上高温做固化处理；焊接要求用二氧化碳保护无缝焊接,要求平实满焊,外露部位无毛刺及尖锐棱角,所有金属部件和五金部件做防锈处理。</w:t>
            </w:r>
          </w:p>
          <w:p w14:paraId="7F636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升降结构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桌椅统一采用螺丝升降调节结构，通过内六角螺丝松紧实现高度自由调节；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可实现≥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，档位清晰、定位锁紧稳固，适配不同学段、不同身高学生使用。</w:t>
            </w:r>
          </w:p>
          <w:p w14:paraId="12842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3.钢架颜色: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驼灰色,经抛光除油除锈,静电喷塑,高温固化。</w:t>
            </w:r>
          </w:p>
          <w:p w14:paraId="6D1FF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>PP脚套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采用PP材质一体注塑成型，自锁式免螺丝卡扣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或螺丝固定方式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安装，贴合钢管底脚，耐磨防滑、静音防刮地面。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底部采用井字形加强筋搭配中心双安装孔设计，既提升了承重抗变形能力，也支持螺丝固定，结构稳固耐用。</w:t>
            </w:r>
          </w:p>
          <w:p w14:paraId="7401E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5.配件: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采用自攻镙丝或圆顶螺帽进行组装。产品不生锈,拉力强,有韧性,保证桌面板长期使用不脱落。</w:t>
            </w:r>
          </w:p>
          <w:p w14:paraId="15F61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6.拼组装：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课桌椅全部要拼组装好，并送到学校指定教室。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B8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-234315</wp:posOffset>
                  </wp:positionV>
                  <wp:extent cx="1303020" cy="1286510"/>
                  <wp:effectExtent l="0" t="0" r="11430" b="889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87340" y="4728210"/>
                            <a:ext cx="1303020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ECF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小学</w:t>
            </w:r>
          </w:p>
        </w:tc>
      </w:tr>
    </w:tbl>
    <w:p w14:paraId="25C3C0F5">
      <w:pPr>
        <w:autoSpaceDE w:val="0"/>
        <w:autoSpaceDN w:val="0"/>
        <w:adjustRightInd w:val="0"/>
        <w:spacing w:line="440" w:lineRule="exact"/>
        <w:rPr>
          <w:rFonts w:hint="eastAsia" w:ascii="宋体" w:hAnsi="宋体" w:eastAsia="宋体" w:cs="Times New Roman"/>
          <w:b/>
          <w:bCs/>
          <w:i w:val="0"/>
          <w:iCs w:val="0"/>
          <w:color w:val="auto"/>
          <w:szCs w:val="21"/>
          <w:lang w:val="en-US" w:eastAsia="zh-CN"/>
        </w:rPr>
      </w:pPr>
    </w:p>
    <w:p w14:paraId="2B04CE2D">
      <w:pPr>
        <w:autoSpaceDE w:val="0"/>
        <w:autoSpaceDN w:val="0"/>
        <w:adjustRightInd w:val="0"/>
        <w:spacing w:line="440" w:lineRule="exact"/>
        <w:rPr>
          <w:rFonts w:hint="eastAsia" w:ascii="宋体" w:hAnsi="宋体" w:eastAsia="宋体" w:cs="Times New Roman"/>
          <w:b/>
          <w:bCs/>
          <w:i w:val="0"/>
          <w:iCs w:val="0"/>
          <w:color w:val="auto"/>
          <w:szCs w:val="21"/>
          <w:lang w:val="en-US" w:eastAsia="zh-CN"/>
        </w:rPr>
      </w:pPr>
    </w:p>
    <w:p w14:paraId="6E4AFB33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第三节、商务要求</w:t>
      </w:r>
    </w:p>
    <w:p w14:paraId="5BEAA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yellow"/>
          <w:u w:val="none"/>
          <w:lang w:val="en-US" w:eastAsia="zh-CN" w:bidi="ar"/>
        </w:rPr>
      </w:pPr>
      <w:r>
        <w:rPr>
          <w:rFonts w:hint="eastAsia" w:ascii="Calibri" w:hAnsi="Calibri" w:eastAsia="宋体" w:cs="Times New Roman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课桌椅须符合 GB/T3976-2014《学校课桌椅功能尺寸及技术要求》、GB28007-2024《婴幼儿及儿童家具安全技术规范》、GB/T3325-2024《金属家具通用技术条件》等现行有效国家标准。供货时须提供送货批次产品的检验检测报告，包含但不限于以下内容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 xml:space="preserve">    （1）课桌椅的外观、安全性能、力学性能、甲醛释放量、重金属含量等须符合 QB/T4071-2021《课桌椅》及 GB18584-2024《家具中有害物质限量》等现行有效国家标准，其中甲醛释放量需符合E0级（1m³气候箱法≤0.050mg/m³）标准。（提交响应文件时提供合格有效的带CMA标志的检测报告复印件并加盖供应商公章。） </w:t>
      </w:r>
    </w:p>
    <w:p w14:paraId="23241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>（2）对重要防锈材料“塑粉”附着力、耐酸性、耐碱性、耐沸水性、耐湿热性、耐盐雾性须符合HG/T2006-2022《热固性和热塑性粉末涂料》等现行有效标准。（供货时提供合格有效的带CMA标志的检测报告复印件并加盖供应商公章。）</w:t>
      </w:r>
    </w:p>
    <w:p w14:paraId="07B32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>（3）所用钢管的内外表面应光滑、不允许有折叠、裂纹、分层、打焊、断弧、烧穿及其它深度超过壁厚下偏差的缺陷存在。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 xml:space="preserve">    （4）配件脚垫的物理性能：符合GB/T32487-2016（物理性能：耐老化、冲击强度）+GB28481-2012（有害物质限量：邻苯二甲酸酯、重金属）。（供货时提供合格有效的带CMA标志的检测报告复印件并加盖供应商公章。）</w:t>
      </w:r>
    </w:p>
    <w:p w14:paraId="2B2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2.包装及运输方式</w:t>
      </w:r>
    </w:p>
    <w:p w14:paraId="1AFB9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default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（1）本项目涉及的商品包装和快递包装，均应符合《商品包装政府采购需求标准（试行）》《快递包装政府采购需求标准（试行）》的要求，包装应适应于远距离运输、防潮、防震、防锈和防野蛮装卸，以确保货物安全无损运抵指定地点。 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3000套课桌椅分配如下：市三中1000套，市一完小、市二完小、鲤鱼江完小各500套，三都学校300套，东坪学校75套，开发区完小125套。</w:t>
      </w:r>
    </w:p>
    <w:p w14:paraId="4D1D9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（2）产品在运输环节发生锈蚀，损坏和丢失的情况，由供应商承担责任和费用。</w:t>
      </w:r>
    </w:p>
    <w:p w14:paraId="64AF4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（3）采购人对包装破损的货物有权拒收。</w:t>
      </w:r>
    </w:p>
    <w:p w14:paraId="2733A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（4）供应商负责产品到交货地点的全部运输，包括所产生的一切材抖费、工具费、人工费、手续费、差旅费、食宿费和加班费等，由于搬运、装卸、吊装及运输不当造成的各种事故责任和损失由供应商承担。</w:t>
      </w:r>
    </w:p>
    <w:p w14:paraId="372E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（5）供应商负责产品在验收指定地点的保管，直至项目验收合格。</w:t>
      </w:r>
    </w:p>
    <w:p w14:paraId="1EC9E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（6）供应商在接到采购人送货通知后，接采购人要求运送至指定地点，货物经采购人现场验收合格后统一签收，不负责现场保管责任，现场卸货费用由供应商承担。</w:t>
      </w:r>
    </w:p>
    <w:p w14:paraId="3B8C1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（7）供应商提供的产品（包括配件）均应为全新、原厂制造，并经检验合格，未使用过。 </w:t>
      </w:r>
    </w:p>
    <w:p w14:paraId="23DFC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（8）供应商交货并安装完成后，将项目有关的全部资料，包括装箱清单、质量合格证、节能（环保）证明、检验/检测报告等，移交采购人。</w:t>
      </w:r>
    </w:p>
    <w:p w14:paraId="0A2AF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（9）合同签订后25日内完成供货及安装。</w:t>
      </w:r>
    </w:p>
    <w:p w14:paraId="5D4D9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（10）供应商加强产品安装的组织管理，所有卸货、安装人员须遵守文明安全施工的有关规章制度。 </w:t>
      </w:r>
    </w:p>
    <w:p w14:paraId="7AAF9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（11）供应商送达产品及进行安装的人员，会提前两天以上和甲方取得联系，以便甲方安排验货等工作。</w:t>
      </w:r>
    </w:p>
    <w:p w14:paraId="239D1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3.质量要求</w:t>
      </w:r>
    </w:p>
    <w:p w14:paraId="0175E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3.1、本项目整体质保期≥二年。</w:t>
      </w:r>
    </w:p>
    <w:p w14:paraId="3781A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3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3.2、质保期从验收合格后开始计算。质保期内所有的产品维修等要求供应商上门服务。</w:t>
      </w:r>
    </w:p>
    <w:p w14:paraId="79EF8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3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3.3、质保期内出现任何质量问题(人为破坏或自然灾害等不可抗力除外》，由供应商负责(免全部工时费、材科费、管理费、财务费等)更换或维修;安装调试期间所发生一切安全和质量事故及费用，均由供应商承担。</w:t>
      </w:r>
    </w:p>
    <w:p w14:paraId="44FDD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3.4、供应商保证产品包装完整，符合《商品包装政府采购需求标准(试行)》《快递包装政府采购需求标准(试行)》标准要求，到达指定的交货地点前未拆封。</w:t>
      </w:r>
    </w:p>
    <w:p w14:paraId="08DC9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4.售后服务</w:t>
      </w:r>
    </w:p>
    <w:p w14:paraId="17B1E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4.1、提供7×24小时的维修服务受理。产品出现问题2小时内响应，24小时内赶到现场，48小时内解决问题。</w:t>
      </w:r>
    </w:p>
    <w:p w14:paraId="2A067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4.2、对采购人提出的不定期维护要求及时响应。</w:t>
      </w:r>
    </w:p>
    <w:p w14:paraId="38595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4.3、配备专门的售后服务团队进行售后服务。</w:t>
      </w:r>
    </w:p>
    <w:p w14:paraId="01AC0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4.4、就货物的安装、运营、维护、废弃处置等对采购人操作人员进行培训。</w:t>
      </w:r>
    </w:p>
    <w:p w14:paraId="154D5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4.5、质保期内出现任何质量问题（人为破坏或自然灾害等不可抗力除外)，由供应商负责(免全部工时费、材料费、管理费、财务费等等)更换或维修；如有制造质量问题或技术缺陷，乙方给予更换，以保证采购人工作及时正常运行；在采购人使用的前三个月，同一产品出现第二次质量问题，乙方予以更换。</w:t>
      </w:r>
    </w:p>
    <w:p w14:paraId="15CB0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4.6、有充足的备品备件。</w:t>
      </w:r>
    </w:p>
    <w:p w14:paraId="3C918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5.验收标准。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br w:type="textWrapping"/>
      </w:r>
      <w:bookmarkStart w:id="7" w:name="_GoBack"/>
      <w:bookmarkEnd w:id="7"/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5.1验收依据：技术标准、样品、检测报告。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5.2验收项目：数量、尺寸和厚度、外观、功能、强度、环保。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5.3按照采购需求和乙方的投标文件进行验收，对数量、颜色、包装、型号参数、质量、品牌等进行详细和全面的检查。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5.4按照采购需求和乙方的响应文件中中标产品的主要技术规格型号、功能及主要产品说明书对产品的各项指标进行验收。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DC322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DCCDB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DCCDB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2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04842">
    <w:pPr>
      <w:widowControl w:val="0"/>
      <w:pBdr>
        <w:bottom w:val="double" w:color="0000FF" w:sz="8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4458335</wp:posOffset>
          </wp:positionH>
          <wp:positionV relativeFrom="paragraph">
            <wp:posOffset>-160020</wp:posOffset>
          </wp:positionV>
          <wp:extent cx="1378585" cy="360045"/>
          <wp:effectExtent l="0" t="0" r="12065" b="1905"/>
          <wp:wrapNone/>
          <wp:docPr id="6" name="图片 2" descr="省招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 descr="省招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858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A0AE5D"/>
    <w:multiLevelType w:val="singleLevel"/>
    <w:tmpl w:val="2BA0AE5D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920FC"/>
    <w:rsid w:val="42E9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2026-10-23T08:33:00Z</dcterms:created>
  <dc:creator>Administrator</dc:creator>
  <cp:lastModifiedBy>Administrator</cp:lastModifiedBy>
  <dcterms:modified xsi:type="dcterms:W3CDTF">2026-10-23T08:34:20Z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D9C998642D6941F2960F9F8F5628A03E_11</vt:lpwstr>
  </property>
  <property fmtid="{D5CDD505-2E9C-101B-9397-08002B2CF9AE}" pid="4" name="KSOTemplateDocerSaveRecord">
    <vt:lpwstr>eyJoZGlkIjoiMWVmOGM0ZDk5NDYxZTZhN2QyNzIzMGNjYjM3M2Y1ZWEiLCJ1c2VySWQiOiIzNDIwMTYzODUifQ==</vt:lpwstr>
  </property>
</Properties>
</file>