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B5190">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highlight w:val="none"/>
          <w:lang w:eastAsia="zh-CN"/>
        </w:rPr>
        <w:t>2026湖南（醴陵）国际陶瓷产业博览会国际馆（区）招商招展项目</w:t>
      </w:r>
      <w:r>
        <w:rPr>
          <w:rFonts w:hint="eastAsia" w:ascii="宋体" w:hAnsi="宋体" w:eastAsia="宋体" w:cs="宋体"/>
          <w:b/>
          <w:bCs/>
          <w:sz w:val="24"/>
          <w:szCs w:val="24"/>
          <w:lang w:eastAsia="zh-CN"/>
        </w:rPr>
        <w:t>竞争性</w:t>
      </w:r>
      <w:r>
        <w:rPr>
          <w:rFonts w:hint="eastAsia" w:ascii="宋体" w:hAnsi="宋体" w:eastAsia="宋体" w:cs="宋体"/>
          <w:b/>
          <w:bCs/>
          <w:sz w:val="24"/>
          <w:szCs w:val="24"/>
        </w:rPr>
        <w:t>谈判</w:t>
      </w:r>
      <w:r>
        <w:rPr>
          <w:rFonts w:hint="eastAsia" w:ascii="宋体" w:hAnsi="宋体" w:eastAsia="宋体" w:cs="宋体"/>
          <w:b/>
          <w:bCs/>
          <w:sz w:val="24"/>
          <w:szCs w:val="24"/>
          <w:lang w:eastAsia="zh-CN"/>
        </w:rPr>
        <w:t>邀请</w:t>
      </w:r>
      <w:r>
        <w:rPr>
          <w:rFonts w:hint="eastAsia" w:ascii="宋体" w:hAnsi="宋体" w:eastAsia="宋体" w:cs="宋体"/>
          <w:b/>
          <w:bCs/>
          <w:sz w:val="24"/>
          <w:szCs w:val="24"/>
        </w:rPr>
        <w:t>公告</w:t>
      </w:r>
    </w:p>
    <w:p w14:paraId="7B361DC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醴陵陶瓷国际会展服务中心</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2026湖南（醴陵）国际陶瓷产业博览会国际馆（区）招商招展项目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251AC3C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0B0F3D1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eastAsia="宋体" w:cs="宋体"/>
          <w:b w:val="0"/>
          <w:bCs w:val="0"/>
          <w:i w:val="0"/>
          <w:iCs w:val="0"/>
          <w:caps w:val="0"/>
          <w:color w:val="000000"/>
          <w:spacing w:val="0"/>
          <w:kern w:val="0"/>
          <w:sz w:val="21"/>
          <w:szCs w:val="21"/>
          <w:lang w:val="en-US" w:eastAsia="zh-CN" w:bidi="ar"/>
        </w:rPr>
        <w:t>2026湖南（醴陵）国际陶瓷产业博览会国际馆（区）招商招展项目</w:t>
      </w:r>
    </w:p>
    <w:p w14:paraId="56188B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kern w:val="0"/>
          <w:sz w:val="21"/>
          <w:szCs w:val="21"/>
          <w:highlight w:val="none"/>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highlight w:val="none"/>
          <w:lang w:val="en-US" w:eastAsia="zh-CN" w:bidi="ar"/>
        </w:rPr>
        <w:t>：醴财采计【2026】00137号</w:t>
      </w:r>
    </w:p>
    <w:p w14:paraId="74F67F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kern w:val="0"/>
          <w:sz w:val="21"/>
          <w:szCs w:val="21"/>
          <w:highlight w:val="none"/>
          <w:lang w:val="en-US" w:eastAsia="zh-CN" w:bidi="ar"/>
        </w:rPr>
        <w:t>3、委托代理编号：</w:t>
      </w:r>
      <w:r>
        <w:rPr>
          <w:rFonts w:hint="eastAsia" w:ascii="宋体" w:hAnsi="宋体" w:eastAsia="宋体" w:cs="宋体"/>
          <w:sz w:val="21"/>
          <w:szCs w:val="21"/>
          <w:highlight w:val="none"/>
          <w:lang w:eastAsia="zh-CN"/>
        </w:rPr>
        <w:t>HNYG（醴）2026-030</w:t>
      </w:r>
      <w:r>
        <w:rPr>
          <w:rFonts w:hint="eastAsia" w:ascii="宋体" w:hAnsi="宋体" w:eastAsia="宋体" w:cs="宋体"/>
          <w:sz w:val="21"/>
          <w:szCs w:val="21"/>
          <w:highlight w:val="none"/>
        </w:rPr>
        <w:t> </w:t>
      </w:r>
    </w:p>
    <w:p w14:paraId="5E9A3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highlight w:val="none"/>
          <w:lang w:val="en-US"/>
        </w:rPr>
      </w:pPr>
      <w:r>
        <w:rPr>
          <w:rFonts w:hint="eastAsia" w:ascii="宋体" w:hAnsi="宋体" w:eastAsia="宋体" w:cs="宋体"/>
          <w:i w:val="0"/>
          <w:iCs w:val="0"/>
          <w:caps w:val="0"/>
          <w:color w:val="000000"/>
          <w:spacing w:val="0"/>
          <w:kern w:val="0"/>
          <w:sz w:val="21"/>
          <w:szCs w:val="21"/>
          <w:highlight w:val="none"/>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350000元</w:t>
      </w:r>
    </w:p>
    <w:p w14:paraId="59C42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CDFC9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cs="宋体"/>
          <w:sz w:val="21"/>
          <w:szCs w:val="21"/>
          <w:u w:val="single"/>
          <w:lang w:val="en-US" w:eastAsia="zh-CN"/>
        </w:rPr>
        <w:t>其他未列明行业</w:t>
      </w:r>
      <w:r>
        <w:rPr>
          <w:rFonts w:hint="eastAsia" w:ascii="宋体" w:hAnsi="宋体" w:eastAsia="宋体" w:cs="宋体"/>
          <w:i w:val="0"/>
          <w:iCs w:val="0"/>
          <w:caps w:val="0"/>
          <w:color w:val="000000"/>
          <w:spacing w:val="0"/>
          <w:kern w:val="0"/>
          <w:sz w:val="21"/>
          <w:szCs w:val="21"/>
          <w:u w:val="single"/>
          <w:lang w:val="en-US" w:eastAsia="zh-CN" w:bidi="ar"/>
        </w:rPr>
        <w:t xml:space="preserve"> </w:t>
      </w:r>
    </w:p>
    <w:p w14:paraId="3D0690A7">
      <w:pPr>
        <w:keepNext w:val="0"/>
        <w:keepLines w:val="0"/>
        <w:widowControl/>
        <w:suppressLineNumbers w:val="0"/>
        <w:spacing w:before="100" w:beforeAutospacing="0" w:after="100" w:afterAutospacing="0" w:line="36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44905D8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360" w:lineRule="auto"/>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7、合同履行期限：2026年9月29日-2026年10月3日，以签订合同为准。</w:t>
      </w:r>
    </w:p>
    <w:p w14:paraId="116810B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1817BC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67C90B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C8CE13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3D4281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2"/>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00"/>
        <w:gridCol w:w="3016"/>
        <w:gridCol w:w="1050"/>
        <w:gridCol w:w="1590"/>
        <w:gridCol w:w="889"/>
      </w:tblGrid>
      <w:tr w14:paraId="4041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58BA2924">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包号</w:t>
            </w:r>
          </w:p>
        </w:tc>
        <w:tc>
          <w:tcPr>
            <w:tcW w:w="2300" w:type="dxa"/>
            <w:noWrap w:val="0"/>
            <w:vAlign w:val="center"/>
          </w:tcPr>
          <w:p w14:paraId="48248836">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3016" w:type="dxa"/>
            <w:noWrap w:val="0"/>
            <w:vAlign w:val="center"/>
          </w:tcPr>
          <w:p w14:paraId="4D1DF903">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品目（包）名称</w:t>
            </w:r>
          </w:p>
        </w:tc>
        <w:tc>
          <w:tcPr>
            <w:tcW w:w="1050" w:type="dxa"/>
            <w:noWrap w:val="0"/>
            <w:vAlign w:val="center"/>
          </w:tcPr>
          <w:p w14:paraId="1F0F3AF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1590" w:type="dxa"/>
            <w:noWrap w:val="0"/>
            <w:vAlign w:val="center"/>
          </w:tcPr>
          <w:p w14:paraId="3D66D0E4">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889" w:type="dxa"/>
            <w:noWrap w:val="0"/>
            <w:vAlign w:val="center"/>
          </w:tcPr>
          <w:p w14:paraId="343CE743">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1C3D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709" w:type="dxa"/>
            <w:noWrap w:val="0"/>
            <w:vAlign w:val="center"/>
          </w:tcPr>
          <w:p w14:paraId="1911ABD1">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2300" w:type="dxa"/>
            <w:noWrap w:val="0"/>
            <w:vAlign w:val="center"/>
          </w:tcPr>
          <w:p w14:paraId="0FD0D525">
            <w:pPr>
              <w:adjustRightInd w:val="0"/>
              <w:snapToGrid w:val="0"/>
              <w:jc w:val="center"/>
              <w:rPr>
                <w:rFonts w:hint="default" w:ascii="宋体" w:hAnsi="宋体" w:eastAsia="宋体" w:cs="宋体"/>
                <w:sz w:val="22"/>
                <w:szCs w:val="22"/>
                <w:highlight w:val="none"/>
                <w:lang w:val="en-US"/>
              </w:rPr>
            </w:pPr>
            <w:r>
              <w:rPr>
                <w:rFonts w:hint="eastAsia" w:ascii="宋体" w:hAnsi="宋体" w:eastAsia="宋体" w:cs="宋体"/>
                <w:b w:val="0"/>
                <w:bCs w:val="0"/>
                <w:i w:val="0"/>
                <w:iCs w:val="0"/>
                <w:caps w:val="0"/>
                <w:color w:val="000000"/>
                <w:spacing w:val="0"/>
                <w:kern w:val="0"/>
                <w:sz w:val="21"/>
                <w:szCs w:val="21"/>
                <w:lang w:val="en-US" w:eastAsia="zh-CN" w:bidi="ar"/>
              </w:rPr>
              <w:t>C2202990-其他展览服务</w:t>
            </w:r>
          </w:p>
        </w:tc>
        <w:tc>
          <w:tcPr>
            <w:tcW w:w="3016" w:type="dxa"/>
            <w:shd w:val="clear" w:color="auto" w:fill="auto"/>
            <w:noWrap w:val="0"/>
            <w:vAlign w:val="center"/>
          </w:tcPr>
          <w:p w14:paraId="0A2EA7E8">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2026湖南（醴陵）国际陶瓷产业博览会国际馆（区）招商招展项目</w:t>
            </w:r>
          </w:p>
        </w:tc>
        <w:tc>
          <w:tcPr>
            <w:tcW w:w="1050" w:type="dxa"/>
            <w:noWrap w:val="0"/>
            <w:vAlign w:val="center"/>
          </w:tcPr>
          <w:p w14:paraId="4FCF03F7">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一项</w:t>
            </w:r>
          </w:p>
        </w:tc>
        <w:tc>
          <w:tcPr>
            <w:tcW w:w="1590" w:type="dxa"/>
            <w:noWrap w:val="0"/>
            <w:vAlign w:val="center"/>
          </w:tcPr>
          <w:p w14:paraId="1A2C996C">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350000元</w:t>
            </w:r>
          </w:p>
        </w:tc>
        <w:tc>
          <w:tcPr>
            <w:tcW w:w="889" w:type="dxa"/>
            <w:noWrap w:val="0"/>
            <w:vAlign w:val="center"/>
          </w:tcPr>
          <w:p w14:paraId="442AD520">
            <w:pPr>
              <w:adjustRightInd w:val="0"/>
              <w:snapToGrid w:val="0"/>
              <w:jc w:val="center"/>
              <w:rPr>
                <w:rFonts w:hint="default" w:ascii="宋体" w:hAnsi="宋体" w:eastAsia="宋体" w:cs="宋体"/>
                <w:bCs/>
                <w:spacing w:val="-2"/>
                <w:sz w:val="22"/>
                <w:szCs w:val="22"/>
                <w:highlight w:val="none"/>
                <w:lang w:val="en-US" w:eastAsia="zh-CN"/>
              </w:rPr>
            </w:pPr>
          </w:p>
        </w:tc>
      </w:tr>
    </w:tbl>
    <w:p w14:paraId="2168C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1、采购项目需要落实的政府采购政策：</w:t>
      </w:r>
    </w:p>
    <w:p w14:paraId="032B7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（1）预留采购份额：本项目专门面向中小企业或者小型、微型企业采购。 </w:t>
      </w:r>
    </w:p>
    <w:p w14:paraId="6D7D1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10" w:firstLineChars="1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 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65DE866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46100DC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23570D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1A7BD41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05A6B38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6688531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3FFD8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1F9A92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78E2321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72988DB">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val="0"/>
          <w:bCs w:val="0"/>
          <w:i w:val="0"/>
          <w:iCs w:val="0"/>
          <w:caps w:val="0"/>
          <w:color w:val="000000"/>
          <w:spacing w:val="0"/>
          <w:kern w:val="0"/>
          <w:sz w:val="21"/>
          <w:szCs w:val="21"/>
          <w:lang w:val="en-US" w:eastAsia="zh-CN" w:bidi="ar"/>
        </w:rPr>
        <w:t>无。</w:t>
      </w:r>
    </w:p>
    <w:p w14:paraId="5FA0E29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A4CF1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6F60459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22AAFCF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1C0C46C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F2A2F1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168DEBE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四、供应商应提交的证明材料及说明</w:t>
      </w:r>
    </w:p>
    <w:p w14:paraId="4A0065C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29D0A69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u w:val="none"/>
        </w:rPr>
      </w:pPr>
      <w:r>
        <w:rPr>
          <w:rFonts w:hint="eastAsia" w:ascii="宋体" w:hAnsi="宋体" w:eastAsia="宋体" w:cs="宋体"/>
          <w:b w:val="0"/>
          <w:bCs w:val="0"/>
          <w:i w:val="0"/>
          <w:iCs w:val="0"/>
          <w:caps w:val="0"/>
          <w:color w:val="000000"/>
          <w:spacing w:val="0"/>
          <w:kern w:val="0"/>
          <w:sz w:val="21"/>
          <w:szCs w:val="21"/>
          <w:u w:val="none"/>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CBB4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法人提交法定代表人资格证明书复印件或者法定代表人授权委托书原件；自然人提交身份证明复印件。</w:t>
      </w:r>
    </w:p>
    <w:p w14:paraId="32506E0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0245DE8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sz w:val="21"/>
          <w:szCs w:val="21"/>
        </w:rPr>
        <w:t>湖南省政府采购供应商资格承诺函原件(格式见附件)</w:t>
      </w:r>
      <w:r>
        <w:rPr>
          <w:rFonts w:hint="eastAsia" w:ascii="宋体" w:hAnsi="宋体" w:eastAsia="宋体" w:cs="宋体"/>
          <w:kern w:val="2"/>
          <w:sz w:val="21"/>
          <w:szCs w:val="21"/>
          <w:lang w:val="en-US" w:eastAsia="zh-CN" w:bidi="ar-SA"/>
        </w:rPr>
        <w:t>；</w:t>
      </w:r>
    </w:p>
    <w:p w14:paraId="3D35774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b w:val="0"/>
          <w:bCs w:val="0"/>
          <w:i w:val="0"/>
          <w:iCs w:val="0"/>
          <w:caps w:val="0"/>
          <w:color w:val="000000"/>
          <w:spacing w:val="0"/>
          <w:kern w:val="0"/>
          <w:sz w:val="21"/>
          <w:szCs w:val="21"/>
          <w:lang w:val="en-US" w:eastAsia="zh-CN" w:bidi="ar"/>
        </w:rPr>
        <w:t>符合特定资格条件证明材料复印件或者情况说明原件；</w:t>
      </w:r>
    </w:p>
    <w:p w14:paraId="6DDB432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（6）其他说明；</w:t>
      </w:r>
    </w:p>
    <w:p w14:paraId="235DA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583"/>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■其他说明：失信被执行人、行贿受贿犯罪行为记录包括公司、法定代表人。</w:t>
      </w:r>
    </w:p>
    <w:p w14:paraId="3F56B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2、供应商为联合体形式的，除应提交联合协议(格式)外，参加联合体的各方均应提交上款资格证明材料。</w:t>
      </w:r>
    </w:p>
    <w:p w14:paraId="0631C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3、供应商的资格证明文件均应为有效文件并加盖供应商单位公章、法定代表人签字并加盖印章。不接受电子印章打印章以及电子签名，否则视为不合格。</w:t>
      </w:r>
      <w:r>
        <w:rPr>
          <w:rFonts w:hint="eastAsia" w:ascii="宋体" w:hAnsi="宋体" w:eastAsia="宋体" w:cs="宋体"/>
          <w:color w:val="000000"/>
          <w:spacing w:val="6"/>
          <w:kern w:val="0"/>
          <w:sz w:val="21"/>
          <w:szCs w:val="21"/>
          <w:lang w:val="en-US" w:eastAsia="zh-CN" w:bidi="ar"/>
        </w:rPr>
        <w:t>不响应谈判公告或未按规定格式进行签署视为不合格供应商。</w:t>
      </w:r>
    </w:p>
    <w:p w14:paraId="182D3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4、根据《中华人民共和国政府采购法》第二十三条规定，为保证供应商履约质量，提供履约质量承诺书。</w:t>
      </w:r>
    </w:p>
    <w:p w14:paraId="5953F78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五、资格审查证明材料的递交</w:t>
      </w:r>
    </w:p>
    <w:p w14:paraId="57568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1、按本邀请公告第三、四条规定提交的证明材料及说明应胶装成册及按顺序编制页码，并提供资质证明文件一式贰份加盖供应商单位公章，现场提交。</w:t>
      </w:r>
    </w:p>
    <w:p w14:paraId="67705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20</w:t>
      </w:r>
      <w:r>
        <w:rPr>
          <w:rFonts w:hint="eastAsia" w:ascii="宋体" w:hAnsi="宋体" w:eastAsia="宋体" w:cs="宋体"/>
          <w:sz w:val="21"/>
          <w:szCs w:val="21"/>
        </w:rPr>
        <w:t>日</w:t>
      </w:r>
      <w:r>
        <w:rPr>
          <w:rFonts w:hint="eastAsia" w:ascii="宋体" w:hAnsi="宋体" w:eastAsia="宋体" w:cs="宋体"/>
          <w:sz w:val="21"/>
          <w:szCs w:val="21"/>
          <w:lang w:val="en-US" w:eastAsia="zh-CN"/>
        </w:rPr>
        <w:t>16</w:t>
      </w:r>
      <w:r>
        <w:rPr>
          <w:rFonts w:hint="eastAsia" w:ascii="宋体" w:hAnsi="宋体" w:eastAsia="宋体" w:cs="宋体"/>
          <w:sz w:val="21"/>
          <w:szCs w:val="21"/>
        </w:rPr>
        <w:t>时</w:t>
      </w:r>
      <w:r>
        <w:rPr>
          <w:rFonts w:hint="eastAsia" w:ascii="宋体" w:hAnsi="宋体" w:eastAsia="宋体" w:cs="宋体"/>
          <w:sz w:val="21"/>
          <w:szCs w:val="21"/>
          <w:lang w:val="en-US" w:eastAsia="zh-CN"/>
        </w:rPr>
        <w:t>3</w:t>
      </w:r>
      <w:r>
        <w:rPr>
          <w:rFonts w:hint="eastAsia" w:ascii="宋体" w:hAnsi="宋体" w:eastAsia="宋体" w:cs="宋体"/>
          <w:sz w:val="21"/>
          <w:szCs w:val="21"/>
        </w:rPr>
        <w:t>0分（北京时间），地点为</w:t>
      </w:r>
      <w:r>
        <w:rPr>
          <w:rFonts w:hint="eastAsia" w:ascii="宋体" w:hAnsi="宋体" w:eastAsia="宋体" w:cs="宋体"/>
          <w:color w:val="000000"/>
          <w:kern w:val="0"/>
          <w:sz w:val="21"/>
          <w:szCs w:val="21"/>
          <w:u w:val="single"/>
          <w:lang w:eastAsia="zh-CN"/>
        </w:rPr>
        <w:t>湖南阳光建设工程项目管理有限公司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37087B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六、资格审查方法及标准</w:t>
      </w:r>
    </w:p>
    <w:p w14:paraId="7D7604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1、谈判小组按本邀请公告第三、四条规定，采用合格制方法进行资格审查。</w:t>
      </w:r>
    </w:p>
    <w:p w14:paraId="5A012BB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55EC90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58B2ED9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七、确定邀请供应商</w:t>
      </w:r>
    </w:p>
    <w:p w14:paraId="7844BC4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66F8D25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B7B68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八、公告期限</w:t>
      </w:r>
    </w:p>
    <w:p w14:paraId="1BCED2B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4C48BC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7A58DE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九、疑问及质疑</w:t>
      </w:r>
    </w:p>
    <w:p w14:paraId="05578FE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532B84F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r>
        <w:rPr>
          <w:rFonts w:hint="eastAsia" w:ascii="宋体" w:hAnsi="宋体" w:eastAsia="宋体" w:cs="宋体"/>
          <w:b w:val="0"/>
          <w:bCs w:val="0"/>
          <w:i w:val="0"/>
          <w:iCs w:val="0"/>
          <w:caps w:val="0"/>
          <w:color w:val="000000"/>
          <w:spacing w:val="0"/>
          <w:kern w:val="0"/>
          <w:sz w:val="21"/>
          <w:szCs w:val="21"/>
          <w:lang w:val="en-US" w:eastAsia="zh-CN" w:bidi="ar"/>
        </w:rPr>
        <w:t> </w:t>
      </w:r>
    </w:p>
    <w:p w14:paraId="4370EF5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十、采购人和采购代理机构名称、联系人和联系方式</w:t>
      </w:r>
    </w:p>
    <w:p w14:paraId="0E554DA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eastAsia="宋体" w:cs="宋体"/>
          <w:sz w:val="21"/>
          <w:szCs w:val="21"/>
          <w:lang w:eastAsia="zh-CN"/>
        </w:rPr>
        <w:t>：醴陵陶瓷国际会展服务中心</w:t>
      </w:r>
    </w:p>
    <w:p w14:paraId="33A6472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联 系 人：陈琳</w:t>
      </w:r>
    </w:p>
    <w:p w14:paraId="73CB075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cs="宋体"/>
          <w:color w:val="auto"/>
          <w:szCs w:val="21"/>
          <w:u w:val="single"/>
          <w:lang w:val="en-US" w:eastAsia="zh-CN"/>
        </w:rPr>
      </w:pPr>
      <w:r>
        <w:rPr>
          <w:rFonts w:hint="eastAsia" w:ascii="宋体" w:hAnsi="宋体" w:eastAsia="宋体" w:cs="宋体"/>
          <w:sz w:val="21"/>
          <w:szCs w:val="21"/>
          <w:highlight w:val="none"/>
          <w:lang w:eastAsia="zh-CN"/>
        </w:rPr>
        <w:t>电  话：</w:t>
      </w:r>
      <w:r>
        <w:rPr>
          <w:rFonts w:hint="eastAsia" w:ascii="宋体" w:hAnsi="宋体" w:eastAsia="宋体" w:cs="宋体"/>
          <w:sz w:val="21"/>
          <w:szCs w:val="21"/>
          <w:lang w:val="en-US" w:eastAsia="zh-CN"/>
        </w:rPr>
        <w:t>0731-27572025</w:t>
      </w:r>
    </w:p>
    <w:p w14:paraId="40B5292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eastAsia="宋体" w:cs="宋体"/>
          <w:sz w:val="21"/>
          <w:szCs w:val="21"/>
          <w:lang w:eastAsia="zh-CN"/>
        </w:rPr>
        <w:t>湖南阳光建设工程项目管理有限公司</w:t>
      </w:r>
    </w:p>
    <w:p w14:paraId="7111231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eastAsia="zh-CN"/>
        </w:rPr>
        <w:t>： 陈杜、陈启彪</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   </w:t>
      </w:r>
      <w:r>
        <w:rPr>
          <w:rFonts w:hint="eastAsia" w:ascii="宋体" w:hAnsi="宋体" w:eastAsia="宋体" w:cs="宋体"/>
          <w:sz w:val="21"/>
          <w:szCs w:val="21"/>
        </w:rPr>
        <w:t>   </w:t>
      </w:r>
    </w:p>
    <w:p w14:paraId="3B4F815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电 话：</w:t>
      </w:r>
      <w:r>
        <w:rPr>
          <w:rFonts w:hint="eastAsia" w:ascii="宋体" w:hAnsi="宋体" w:eastAsia="宋体" w:cs="Times New Roman"/>
          <w:szCs w:val="21"/>
          <w:u w:val="none"/>
        </w:rPr>
        <w:t xml:space="preserve"> 0731-</w:t>
      </w:r>
      <w:r>
        <w:rPr>
          <w:rFonts w:hint="eastAsia" w:ascii="宋体" w:hAnsi="宋体" w:eastAsia="宋体" w:cs="Times New Roman"/>
          <w:szCs w:val="21"/>
          <w:u w:val="none"/>
          <w:lang w:eastAsia="zh-CN"/>
        </w:rPr>
        <w:t>23038733</w:t>
      </w:r>
      <w:r>
        <w:rPr>
          <w:rFonts w:hint="eastAsia" w:ascii="宋体" w:hAnsi="宋体" w:eastAsia="宋体" w:cs="Times New Roman"/>
          <w:szCs w:val="21"/>
          <w:u w:val="none"/>
        </w:rPr>
        <w:t xml:space="preserve"> </w:t>
      </w:r>
    </w:p>
    <w:p w14:paraId="03F8E49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lang w:eastAsia="zh-CN"/>
        </w:rPr>
        <w:t>醴陵市国瓷大道柳家湾小区2栋1单元203室</w:t>
      </w:r>
      <w:r>
        <w:rPr>
          <w:rFonts w:hint="eastAsia" w:ascii="宋体" w:hAnsi="宋体" w:eastAsia="宋体" w:cs="宋体"/>
          <w:sz w:val="21"/>
          <w:szCs w:val="21"/>
        </w:rPr>
        <w:t> </w:t>
      </w:r>
    </w:p>
    <w:p w14:paraId="564F454E">
      <w:pPr>
        <w:widowControl w:val="0"/>
        <w:spacing w:after="120"/>
        <w:jc w:val="both"/>
        <w:rPr>
          <w:rFonts w:hint="eastAsia" w:ascii="宋体" w:hAnsi="宋体" w:eastAsia="宋体" w:cs="宋体"/>
          <w:kern w:val="2"/>
          <w:sz w:val="21"/>
          <w:szCs w:val="21"/>
          <w:lang w:val="zh-CN" w:eastAsia="zh-CN" w:bidi="ar-SA"/>
        </w:rPr>
      </w:pPr>
    </w:p>
    <w:p w14:paraId="0EBF9C13">
      <w:pPr>
        <w:widowControl w:val="0"/>
        <w:spacing w:after="120"/>
        <w:jc w:val="both"/>
        <w:rPr>
          <w:rFonts w:hint="eastAsia" w:ascii="宋体" w:hAnsi="宋体" w:eastAsia="宋体" w:cs="宋体"/>
          <w:kern w:val="2"/>
          <w:sz w:val="21"/>
          <w:szCs w:val="21"/>
          <w:lang w:val="zh-CN" w:eastAsia="zh-CN" w:bidi="ar-SA"/>
        </w:rPr>
      </w:pPr>
    </w:p>
    <w:p w14:paraId="3E905B1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11B4835A">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4EF15F4">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A386883">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F830293">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6709E7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C93438E">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91D3942">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2E6E40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4E5CCD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97F2B7A">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AEAB271">
      <w:pPr>
        <w:adjustRightInd w:val="0"/>
        <w:snapToGrid w:val="0"/>
        <w:spacing w:line="360" w:lineRule="auto"/>
        <w:jc w:val="both"/>
        <w:rPr>
          <w:rFonts w:hint="eastAsia" w:ascii="宋体" w:hAnsi="宋体" w:eastAsia="宋体" w:cs="宋体"/>
          <w:b/>
          <w:color w:val="auto"/>
          <w:sz w:val="24"/>
          <w:szCs w:val="24"/>
          <w:lang w:val="en-US" w:eastAsia="zh-CN"/>
        </w:rPr>
      </w:pPr>
      <w:bookmarkStart w:id="0" w:name="_Toc22657530"/>
      <w:bookmarkStart w:id="1" w:name="_Toc34637823"/>
      <w:r>
        <w:rPr>
          <w:rFonts w:hint="eastAsia" w:ascii="宋体" w:hAnsi="宋体" w:eastAsia="宋体" w:cs="宋体"/>
          <w:b/>
          <w:color w:val="auto"/>
          <w:sz w:val="24"/>
          <w:szCs w:val="24"/>
          <w:lang w:val="en-US" w:eastAsia="zh-CN"/>
        </w:rPr>
        <w:t xml:space="preserve">附：                      </w:t>
      </w:r>
    </w:p>
    <w:p w14:paraId="60C7ED92">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6A4928B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458C09B9">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2"/>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7F9D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D6A0C3C">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noWrap w:val="0"/>
            <w:vAlign w:val="center"/>
          </w:tcPr>
          <w:p w14:paraId="758163E1">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noWrap w:val="0"/>
            <w:vAlign w:val="center"/>
          </w:tcPr>
          <w:p w14:paraId="36CF2D05">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noWrap w:val="0"/>
            <w:vAlign w:val="center"/>
          </w:tcPr>
          <w:p w14:paraId="15C4BD9B">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FD2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A52B796">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75C90A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2204C2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5C738DA">
            <w:pPr>
              <w:adjustRightInd w:val="0"/>
              <w:snapToGrid w:val="0"/>
              <w:jc w:val="center"/>
              <w:rPr>
                <w:rFonts w:hint="eastAsia" w:ascii="宋体" w:hAnsi="宋体" w:eastAsia="宋体" w:cs="宋体"/>
                <w:color w:val="auto"/>
                <w:sz w:val="24"/>
                <w:szCs w:val="24"/>
              </w:rPr>
            </w:pPr>
          </w:p>
        </w:tc>
      </w:tr>
      <w:tr w14:paraId="12AF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DF3349">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87619C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B2FAFE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44EF3AB">
            <w:pPr>
              <w:adjustRightInd w:val="0"/>
              <w:snapToGrid w:val="0"/>
              <w:jc w:val="center"/>
              <w:rPr>
                <w:rFonts w:hint="eastAsia" w:ascii="宋体" w:hAnsi="宋体" w:eastAsia="宋体" w:cs="宋体"/>
                <w:color w:val="auto"/>
                <w:sz w:val="24"/>
                <w:szCs w:val="24"/>
              </w:rPr>
            </w:pPr>
          </w:p>
        </w:tc>
      </w:tr>
      <w:tr w14:paraId="2A0F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119E10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F5E048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989973C">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F1BB9B8">
            <w:pPr>
              <w:adjustRightInd w:val="0"/>
              <w:snapToGrid w:val="0"/>
              <w:jc w:val="center"/>
              <w:rPr>
                <w:rFonts w:hint="eastAsia" w:ascii="宋体" w:hAnsi="宋体" w:eastAsia="宋体" w:cs="宋体"/>
                <w:color w:val="auto"/>
                <w:sz w:val="24"/>
                <w:szCs w:val="24"/>
              </w:rPr>
            </w:pPr>
          </w:p>
        </w:tc>
      </w:tr>
      <w:tr w14:paraId="3B23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A76BDD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DA2975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7DD64C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D2413F0">
            <w:pPr>
              <w:adjustRightInd w:val="0"/>
              <w:snapToGrid w:val="0"/>
              <w:jc w:val="center"/>
              <w:rPr>
                <w:rFonts w:hint="eastAsia" w:ascii="宋体" w:hAnsi="宋体" w:eastAsia="宋体" w:cs="宋体"/>
                <w:color w:val="auto"/>
                <w:sz w:val="24"/>
                <w:szCs w:val="24"/>
              </w:rPr>
            </w:pPr>
          </w:p>
        </w:tc>
      </w:tr>
      <w:tr w14:paraId="62D8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3218BE5">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09D813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2E1845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69888B">
            <w:pPr>
              <w:adjustRightInd w:val="0"/>
              <w:snapToGrid w:val="0"/>
              <w:jc w:val="center"/>
              <w:rPr>
                <w:rFonts w:hint="eastAsia" w:ascii="宋体" w:hAnsi="宋体" w:eastAsia="宋体" w:cs="宋体"/>
                <w:color w:val="auto"/>
                <w:sz w:val="24"/>
                <w:szCs w:val="24"/>
              </w:rPr>
            </w:pPr>
          </w:p>
        </w:tc>
      </w:tr>
      <w:tr w14:paraId="07C1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AB1B5AE">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190B2C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68CEED4">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A95AC5D">
            <w:pPr>
              <w:adjustRightInd w:val="0"/>
              <w:snapToGrid w:val="0"/>
              <w:jc w:val="center"/>
              <w:rPr>
                <w:rFonts w:hint="eastAsia" w:ascii="宋体" w:hAnsi="宋体" w:eastAsia="宋体" w:cs="宋体"/>
                <w:color w:val="auto"/>
                <w:sz w:val="24"/>
                <w:szCs w:val="24"/>
              </w:rPr>
            </w:pPr>
          </w:p>
        </w:tc>
      </w:tr>
      <w:tr w14:paraId="5ED7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6D12001">
            <w:pPr>
              <w:adjustRightInd w:val="0"/>
              <w:snapToGrid w:val="0"/>
              <w:jc w:val="center"/>
              <w:rPr>
                <w:rFonts w:hint="eastAsia" w:ascii="宋体" w:hAnsi="宋体" w:eastAsia="宋体" w:cs="宋体"/>
                <w:color w:val="auto"/>
                <w:sz w:val="24"/>
                <w:szCs w:val="24"/>
              </w:rPr>
            </w:pPr>
          </w:p>
        </w:tc>
        <w:tc>
          <w:tcPr>
            <w:tcW w:w="4407" w:type="dxa"/>
            <w:noWrap w:val="0"/>
            <w:vAlign w:val="center"/>
          </w:tcPr>
          <w:p w14:paraId="3C272F2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4C5587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3EC8AE">
            <w:pPr>
              <w:adjustRightInd w:val="0"/>
              <w:snapToGrid w:val="0"/>
              <w:jc w:val="center"/>
              <w:rPr>
                <w:rFonts w:hint="eastAsia" w:ascii="宋体" w:hAnsi="宋体" w:eastAsia="宋体" w:cs="宋体"/>
                <w:color w:val="auto"/>
                <w:sz w:val="24"/>
                <w:szCs w:val="24"/>
              </w:rPr>
            </w:pPr>
          </w:p>
        </w:tc>
      </w:tr>
      <w:tr w14:paraId="1B74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011466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7CF7D0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3CE606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AAB1EF6">
            <w:pPr>
              <w:adjustRightInd w:val="0"/>
              <w:snapToGrid w:val="0"/>
              <w:jc w:val="center"/>
              <w:rPr>
                <w:rFonts w:hint="eastAsia" w:ascii="宋体" w:hAnsi="宋体" w:eastAsia="宋体" w:cs="宋体"/>
                <w:color w:val="auto"/>
                <w:sz w:val="24"/>
                <w:szCs w:val="24"/>
              </w:rPr>
            </w:pPr>
          </w:p>
        </w:tc>
      </w:tr>
      <w:tr w14:paraId="1B17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2B54257">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DEA611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FFF8A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8D2054C">
            <w:pPr>
              <w:adjustRightInd w:val="0"/>
              <w:snapToGrid w:val="0"/>
              <w:jc w:val="center"/>
              <w:rPr>
                <w:rFonts w:hint="eastAsia" w:ascii="宋体" w:hAnsi="宋体" w:eastAsia="宋体" w:cs="宋体"/>
                <w:color w:val="auto"/>
                <w:sz w:val="24"/>
                <w:szCs w:val="24"/>
              </w:rPr>
            </w:pPr>
          </w:p>
        </w:tc>
      </w:tr>
      <w:tr w14:paraId="3663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806D3C4">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0BFBC2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7182F4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E0C4D65">
            <w:pPr>
              <w:adjustRightInd w:val="0"/>
              <w:snapToGrid w:val="0"/>
              <w:jc w:val="center"/>
              <w:rPr>
                <w:rFonts w:hint="eastAsia" w:ascii="宋体" w:hAnsi="宋体" w:eastAsia="宋体" w:cs="宋体"/>
                <w:color w:val="auto"/>
                <w:sz w:val="24"/>
                <w:szCs w:val="24"/>
              </w:rPr>
            </w:pPr>
          </w:p>
        </w:tc>
      </w:tr>
      <w:tr w14:paraId="55A4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DD599E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73A08C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E816CF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7FDAD4F">
            <w:pPr>
              <w:adjustRightInd w:val="0"/>
              <w:snapToGrid w:val="0"/>
              <w:jc w:val="center"/>
              <w:rPr>
                <w:rFonts w:hint="eastAsia" w:ascii="宋体" w:hAnsi="宋体" w:eastAsia="宋体" w:cs="宋体"/>
                <w:color w:val="auto"/>
                <w:sz w:val="24"/>
                <w:szCs w:val="24"/>
              </w:rPr>
            </w:pPr>
          </w:p>
        </w:tc>
      </w:tr>
      <w:tr w14:paraId="45C1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DE5A0F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D5DCA5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E8248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E0A3022">
            <w:pPr>
              <w:adjustRightInd w:val="0"/>
              <w:snapToGrid w:val="0"/>
              <w:jc w:val="center"/>
              <w:rPr>
                <w:rFonts w:hint="eastAsia" w:ascii="宋体" w:hAnsi="宋体" w:eastAsia="宋体" w:cs="宋体"/>
                <w:color w:val="auto"/>
                <w:sz w:val="24"/>
                <w:szCs w:val="24"/>
              </w:rPr>
            </w:pPr>
          </w:p>
        </w:tc>
      </w:tr>
      <w:tr w14:paraId="0694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FAA555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2BEAEED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8D7135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6CE2A6E">
            <w:pPr>
              <w:adjustRightInd w:val="0"/>
              <w:snapToGrid w:val="0"/>
              <w:jc w:val="center"/>
              <w:rPr>
                <w:rFonts w:hint="eastAsia" w:ascii="宋体" w:hAnsi="宋体" w:eastAsia="宋体" w:cs="宋体"/>
                <w:color w:val="auto"/>
                <w:sz w:val="24"/>
                <w:szCs w:val="24"/>
              </w:rPr>
            </w:pPr>
          </w:p>
        </w:tc>
      </w:tr>
    </w:tbl>
    <w:p w14:paraId="07E39E43">
      <w:pPr>
        <w:widowControl/>
        <w:spacing w:line="400" w:lineRule="exact"/>
        <w:ind w:firstLine="420"/>
        <w:jc w:val="left"/>
        <w:rPr>
          <w:rFonts w:hint="eastAsia" w:ascii="宋体" w:hAnsi="宋体" w:eastAsia="宋体" w:cs="宋体"/>
          <w:color w:val="auto"/>
          <w:kern w:val="0"/>
          <w:sz w:val="24"/>
          <w:szCs w:val="24"/>
        </w:rPr>
      </w:pPr>
    </w:p>
    <w:p w14:paraId="7D44D2C6">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09ABF5C1">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4E815275">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283E5E6C">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5AF1A7B4">
      <w:pPr>
        <w:widowControl/>
        <w:spacing w:before="100" w:beforeAutospacing="1" w:after="100" w:afterAutospacing="1" w:line="408" w:lineRule="auto"/>
        <w:rPr>
          <w:rFonts w:ascii="Times New Roman" w:hAnsi="Times New Roman" w:eastAsia="宋体" w:cs="Times New Roman"/>
        </w:rPr>
      </w:pPr>
    </w:p>
    <w:p w14:paraId="520DE059">
      <w:pPr>
        <w:rPr>
          <w:rFonts w:hint="eastAsia" w:ascii="宋体" w:hAnsi="宋体" w:eastAsia="宋体" w:cs="Times New Roman"/>
          <w:b w:val="0"/>
          <w:sz w:val="21"/>
          <w:szCs w:val="21"/>
        </w:rPr>
      </w:pPr>
      <w:r>
        <w:rPr>
          <w:rFonts w:hint="eastAsia" w:ascii="宋体" w:hAnsi="宋体" w:eastAsia="宋体" w:cs="Times New Roman"/>
          <w:b w:val="0"/>
          <w:sz w:val="21"/>
          <w:szCs w:val="21"/>
        </w:rPr>
        <w:br w:type="page"/>
      </w:r>
      <w:r>
        <w:rPr>
          <w:rFonts w:hint="eastAsia" w:ascii="宋体" w:hAnsi="宋体" w:eastAsia="宋体" w:cs="Times New Roman"/>
          <w:b w:val="0"/>
          <w:sz w:val="21"/>
          <w:szCs w:val="21"/>
        </w:rPr>
        <w:t xml:space="preserve">附件一 </w:t>
      </w:r>
      <w:bookmarkEnd w:id="0"/>
      <w:bookmarkEnd w:id="1"/>
      <w:r>
        <w:rPr>
          <w:rFonts w:hint="eastAsia" w:ascii="Times New Roman" w:hAnsi="Times New Roman" w:eastAsia="宋体" w:cs="Times New Roman"/>
          <w:b w:val="0"/>
          <w:sz w:val="21"/>
          <w:szCs w:val="21"/>
        </w:rPr>
        <w:t xml:space="preserve"> 供应商资格声明(格式)、</w:t>
      </w:r>
    </w:p>
    <w:p w14:paraId="29B0C1B2">
      <w:pPr>
        <w:pageBreakBefore w:val="0"/>
        <w:kinsoku/>
        <w:wordWrap/>
        <w:overflowPunct/>
        <w:topLinePunct w:val="0"/>
        <w:autoSpaceDE/>
        <w:autoSpaceDN/>
        <w:bidi w:val="0"/>
        <w:adjustRightInd w:val="0"/>
        <w:snapToGrid w:val="0"/>
        <w:spacing w:line="400" w:lineRule="exact"/>
        <w:ind w:firstLine="562" w:firstLineChars="200"/>
        <w:jc w:val="center"/>
        <w:textAlignment w:val="auto"/>
        <w:rPr>
          <w:rFonts w:ascii="黑体" w:hAnsi="黑体" w:eastAsia="黑体" w:cs="Times New Roman"/>
          <w:b/>
          <w:sz w:val="28"/>
          <w:szCs w:val="28"/>
        </w:rPr>
      </w:pPr>
      <w:r>
        <w:rPr>
          <w:rFonts w:hint="eastAsia" w:ascii="黑体" w:hAnsi="黑体" w:eastAsia="黑体" w:cs="Times New Roman"/>
          <w:b/>
          <w:sz w:val="28"/>
          <w:szCs w:val="28"/>
        </w:rPr>
        <w:t>供应商资格声明(格式)</w:t>
      </w:r>
    </w:p>
    <w:p w14:paraId="14C91F2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(采购人、采购代理机构)：</w:t>
      </w:r>
    </w:p>
    <w:p w14:paraId="141F132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按照《中华人民共和国政府采购法》及实施条例和</w:t>
      </w:r>
      <w:r>
        <w:rPr>
          <w:rFonts w:hint="eastAsia" w:ascii="宋体" w:hAnsi="宋体" w:eastAsia="宋体" w:cs="宋体"/>
          <w:szCs w:val="21"/>
          <w:u w:val="single"/>
        </w:rPr>
        <w:t xml:space="preserve">         </w:t>
      </w:r>
      <w:r>
        <w:rPr>
          <w:rFonts w:hint="eastAsia" w:ascii="宋体" w:hAnsi="宋体" w:eastAsia="宋体" w:cs="宋体"/>
          <w:szCs w:val="21"/>
        </w:rPr>
        <w:t>(项目名称</w:t>
      </w:r>
      <w:r>
        <w:rPr>
          <w:rFonts w:hint="eastAsia" w:ascii="宋体" w:hAnsi="宋体" w:eastAsia="宋体" w:cs="宋体"/>
          <w:szCs w:val="21"/>
          <w:lang w:eastAsia="zh-CN"/>
        </w:rPr>
        <w:t>、</w:t>
      </w:r>
      <w:r>
        <w:rPr>
          <w:rFonts w:hint="eastAsia" w:ascii="宋体" w:hAnsi="宋体" w:eastAsia="宋体" w:cs="宋体"/>
          <w:i w:val="0"/>
          <w:iCs w:val="0"/>
          <w:caps w:val="0"/>
          <w:color w:val="000000"/>
          <w:spacing w:val="0"/>
          <w:kern w:val="0"/>
          <w:sz w:val="21"/>
          <w:szCs w:val="21"/>
          <w:lang w:val="en-US" w:eastAsia="zh-CN" w:bidi="ar"/>
        </w:rPr>
        <w:t>政府采购计划编号</w:t>
      </w:r>
      <w:r>
        <w:rPr>
          <w:rFonts w:hint="eastAsia" w:ascii="宋体" w:hAnsi="宋体" w:eastAsia="宋体" w:cs="宋体"/>
          <w:szCs w:val="21"/>
        </w:rPr>
        <w:t>)邀请公告的规定，我单位郑重声明如下：</w:t>
      </w:r>
    </w:p>
    <w:p w14:paraId="1BEEAD1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一、我单位是按照中华人民共和国法律规定登记注册的，注册地点为</w:t>
      </w:r>
      <w:r>
        <w:rPr>
          <w:rFonts w:hint="eastAsia" w:ascii="宋体" w:hAnsi="宋体" w:eastAsia="宋体" w:cs="宋体"/>
          <w:szCs w:val="21"/>
          <w:u w:val="single"/>
        </w:rPr>
        <w:t xml:space="preserve">         </w:t>
      </w:r>
      <w:r>
        <w:rPr>
          <w:rFonts w:hint="eastAsia" w:ascii="宋体" w:hAnsi="宋体" w:eastAsia="宋体" w:cs="宋体"/>
          <w:szCs w:val="21"/>
        </w:rPr>
        <w:t>，全称为</w:t>
      </w:r>
      <w:r>
        <w:rPr>
          <w:rFonts w:hint="eastAsia" w:ascii="宋体" w:hAnsi="宋体" w:eastAsia="宋体" w:cs="宋体"/>
          <w:szCs w:val="21"/>
          <w:u w:val="single"/>
        </w:rPr>
        <w:t xml:space="preserve">        </w:t>
      </w:r>
      <w:r>
        <w:rPr>
          <w:rFonts w:hint="eastAsia" w:ascii="宋体" w:hAnsi="宋体" w:eastAsia="宋体" w:cs="宋体"/>
          <w:szCs w:val="21"/>
        </w:rPr>
        <w:t>，统一社会信用代码为</w:t>
      </w:r>
      <w:r>
        <w:rPr>
          <w:rFonts w:hint="eastAsia" w:ascii="宋体" w:hAnsi="宋体" w:eastAsia="宋体" w:cs="宋体"/>
          <w:szCs w:val="21"/>
          <w:u w:val="single"/>
        </w:rPr>
        <w:t xml:space="preserve">            </w:t>
      </w:r>
      <w:r>
        <w:rPr>
          <w:rFonts w:hint="eastAsia" w:ascii="宋体" w:hAnsi="宋体" w:eastAsia="宋体" w:cs="宋体"/>
          <w:szCs w:val="21"/>
        </w:rPr>
        <w:t>，法定代表人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宋体"/>
          <w:szCs w:val="21"/>
        </w:rPr>
        <w:t>为</w:t>
      </w:r>
      <w:r>
        <w:rPr>
          <w:rFonts w:hint="eastAsia" w:ascii="宋体" w:hAnsi="宋体" w:eastAsia="宋体" w:cs="宋体"/>
          <w:szCs w:val="21"/>
          <w:u w:val="single"/>
        </w:rPr>
        <w:t xml:space="preserve">         </w:t>
      </w:r>
      <w:r>
        <w:rPr>
          <w:rFonts w:hint="eastAsia" w:ascii="宋体" w:hAnsi="宋体" w:eastAsia="宋体" w:cs="宋体"/>
          <w:szCs w:val="21"/>
        </w:rPr>
        <w:t>，具有独立承担民事责任的能力。</w:t>
      </w:r>
    </w:p>
    <w:p w14:paraId="4B94473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二、</w:t>
      </w:r>
      <w:r>
        <w:rPr>
          <w:rFonts w:hint="eastAsia" w:ascii="宋体" w:hAnsi="宋体" w:eastAsia="宋体" w:cs="宋体"/>
          <w:kern w:val="0"/>
          <w:szCs w:val="21"/>
        </w:rPr>
        <w:t>我</w:t>
      </w:r>
      <w:r>
        <w:rPr>
          <w:rFonts w:hint="eastAsia" w:ascii="宋体" w:hAnsi="宋体" w:eastAsia="宋体" w:cs="宋体"/>
          <w:szCs w:val="21"/>
        </w:rPr>
        <w:t>单位</w:t>
      </w:r>
      <w:r>
        <w:rPr>
          <w:rFonts w:hint="eastAsia" w:ascii="宋体" w:hAnsi="宋体" w:eastAsia="宋体" w:cs="宋体"/>
          <w:kern w:val="0"/>
          <w:szCs w:val="21"/>
        </w:rPr>
        <w:t>依法进行纳税和社会保险申报并实际履行了义务。</w:t>
      </w:r>
    </w:p>
    <w:p w14:paraId="6273F66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三、</w:t>
      </w:r>
      <w:r>
        <w:rPr>
          <w:rFonts w:hint="eastAsia" w:ascii="宋体" w:hAnsi="宋体" w:eastAsia="宋体" w:cs="宋体"/>
          <w:szCs w:val="21"/>
        </w:rPr>
        <w:t>我单位具有良好的商业信誉和健全的财务会计制度。</w:t>
      </w:r>
    </w:p>
    <w:p w14:paraId="1001CA5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四、</w:t>
      </w:r>
      <w:r>
        <w:rPr>
          <w:rFonts w:hint="eastAsia" w:ascii="宋体" w:hAnsi="宋体" w:eastAsia="宋体" w:cs="宋体"/>
          <w:szCs w:val="21"/>
        </w:rPr>
        <w:t>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11F2B4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供应商在参加政府采购活动前3年内因违法经营被禁止在一定期限内参加政府采购活动，期限届满的，可以参加政府采购活动。</w:t>
      </w:r>
    </w:p>
    <w:p w14:paraId="04FEA3B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五、我单位具有履行本项目采购合同所必需的设备和专业技术能力，并具有履行合同的良好记录。</w:t>
      </w:r>
      <w:r>
        <w:rPr>
          <w:rFonts w:hint="eastAsia" w:ascii="宋体" w:hAnsi="宋体" w:eastAsia="宋体" w:cs="宋体"/>
          <w:szCs w:val="21"/>
          <w:lang w:val="en-US" w:eastAsia="zh-CN"/>
        </w:rPr>
        <w:t>并提供履行合同所必需的设备和专业技术能力证明材料。</w:t>
      </w:r>
    </w:p>
    <w:p w14:paraId="41A6077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六、我单位具备法律、行政法规规定的其他条件。</w:t>
      </w:r>
    </w:p>
    <w:p w14:paraId="63DE89E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szCs w:val="21"/>
        </w:rPr>
        <w:t>七、</w:t>
      </w:r>
      <w:r>
        <w:rPr>
          <w:rFonts w:hint="eastAsia" w:ascii="Times New Roman" w:hAnsi="Times New Roman" w:eastAsia="宋体" w:cs="Times New Roman"/>
          <w:szCs w:val="21"/>
        </w:rPr>
        <w:t>与我单位存在“单位负责人为同一人或者存在直接控股、管理关系”的其他单位信息如下（如无，填写“无”）：</w:t>
      </w:r>
    </w:p>
    <w:p w14:paraId="075B803E">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1、</w:t>
      </w:r>
      <w:r>
        <w:rPr>
          <w:rFonts w:hint="eastAsia" w:ascii="Times New Roman" w:hAnsi="Times New Roman" w:eastAsia="宋体" w:cs="Times New Roman"/>
          <w:szCs w:val="21"/>
        </w:rPr>
        <w:t>与我单位的法定代表人（单位负责人）为同一人的其他单位如下：</w:t>
      </w:r>
    </w:p>
    <w:p w14:paraId="70555BBF">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2、我</w:t>
      </w:r>
      <w:r>
        <w:rPr>
          <w:rFonts w:hint="eastAsia" w:ascii="Times New Roman" w:hAnsi="Times New Roman" w:eastAsia="宋体" w:cs="Times New Roman"/>
          <w:szCs w:val="21"/>
        </w:rPr>
        <w:t>单位</w:t>
      </w:r>
      <w:r>
        <w:rPr>
          <w:rFonts w:hint="eastAsia" w:ascii="宋体" w:hAnsi="宋体" w:eastAsia="宋体" w:cs="Times New Roman"/>
          <w:szCs w:val="21"/>
        </w:rPr>
        <w:t>直接控股的其他单位如下：</w:t>
      </w:r>
    </w:p>
    <w:p w14:paraId="023A0E1B">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3、与我</w:t>
      </w:r>
      <w:r>
        <w:rPr>
          <w:rFonts w:hint="eastAsia" w:ascii="Times New Roman" w:hAnsi="Times New Roman" w:eastAsia="宋体" w:cs="Times New Roman"/>
          <w:szCs w:val="21"/>
        </w:rPr>
        <w:t>单位存在</w:t>
      </w:r>
      <w:r>
        <w:rPr>
          <w:rFonts w:hint="eastAsia" w:ascii="宋体" w:hAnsi="宋体" w:eastAsia="宋体" w:cs="Times New Roman"/>
          <w:szCs w:val="21"/>
        </w:rPr>
        <w:t>管理关系的其他单位如下：</w:t>
      </w:r>
    </w:p>
    <w:p w14:paraId="49D5053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kern w:val="0"/>
          <w:szCs w:val="21"/>
        </w:rPr>
        <w:t>八、</w:t>
      </w:r>
      <w:r>
        <w:rPr>
          <w:rFonts w:ascii="宋体" w:hAnsi="宋体" w:eastAsia="宋体" w:cs="Times New Roman"/>
          <w:szCs w:val="21"/>
        </w:rPr>
        <w:t>我</w:t>
      </w:r>
      <w:r>
        <w:rPr>
          <w:rFonts w:hint="eastAsia" w:ascii="宋体" w:hAnsi="宋体" w:eastAsia="宋体" w:cs="Times New Roman"/>
          <w:szCs w:val="21"/>
        </w:rPr>
        <w:t>单位</w:t>
      </w:r>
      <w:r>
        <w:rPr>
          <w:rFonts w:ascii="宋体" w:hAnsi="宋体" w:eastAsia="宋体" w:cs="Times New Roman"/>
          <w:szCs w:val="21"/>
        </w:rPr>
        <w:t>不属于为本项目提供整体设计、规范编制或者项目管理、监理、检测等服务的</w:t>
      </w:r>
      <w:r>
        <w:rPr>
          <w:rFonts w:hint="eastAsia" w:ascii="宋体" w:hAnsi="宋体" w:eastAsia="宋体" w:cs="宋体"/>
          <w:szCs w:val="21"/>
        </w:rPr>
        <w:t>供应商</w:t>
      </w:r>
      <w:r>
        <w:rPr>
          <w:rFonts w:ascii="宋体" w:hAnsi="宋体" w:eastAsia="宋体" w:cs="Times New Roman"/>
          <w:szCs w:val="21"/>
        </w:rPr>
        <w:t>。</w:t>
      </w:r>
    </w:p>
    <w:p w14:paraId="26E3772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九、</w:t>
      </w:r>
      <w:r>
        <w:rPr>
          <w:rFonts w:ascii="宋体" w:hAnsi="宋体" w:eastAsia="宋体" w:cs="Times New Roman"/>
          <w:szCs w:val="21"/>
        </w:rPr>
        <w:t>我单位无以下不良信用记录情形：</w:t>
      </w:r>
    </w:p>
    <w:p w14:paraId="0524875A">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、在</w:t>
      </w:r>
      <w:r>
        <w:rPr>
          <w:rFonts w:hint="eastAsia" w:ascii="宋体" w:hAnsi="宋体" w:eastAsia="宋体" w:cs="宋体"/>
          <w:szCs w:val="21"/>
        </w:rPr>
        <w:t>“信用中国”网站被列入失信被执行人和重大税收违法案件当事人名单；</w:t>
      </w:r>
    </w:p>
    <w:p w14:paraId="50FEF325">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、在</w:t>
      </w:r>
      <w:r>
        <w:rPr>
          <w:rFonts w:hint="eastAsia" w:ascii="宋体" w:hAnsi="宋体" w:eastAsia="宋体" w:cs="宋体"/>
          <w:szCs w:val="21"/>
        </w:rPr>
        <w:t>“中国政府采购网”网站被列入政府采购严重违法失信行为记录名单；</w:t>
      </w:r>
    </w:p>
    <w:p w14:paraId="532DEEC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不符合《政府采购法》第二十二条规定的条件。</w:t>
      </w:r>
    </w:p>
    <w:p w14:paraId="19017EA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lang w:val="en-US" w:eastAsia="zh-CN"/>
        </w:rPr>
        <w:t>注明：提供信用中国网、中国政府采购网等相关网站在本项目公告期间的查询记录附带网址，且加盖公章。</w:t>
      </w:r>
    </w:p>
    <w:p w14:paraId="746FF20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Times New Roman"/>
          <w:szCs w:val="21"/>
        </w:rPr>
      </w:pPr>
      <w:r>
        <w:rPr>
          <w:rFonts w:hint="eastAsia" w:ascii="宋体" w:hAnsi="宋体" w:eastAsia="宋体" w:cs="Times New Roman"/>
          <w:szCs w:val="21"/>
          <w:lang w:val="en-US" w:eastAsia="zh-CN"/>
        </w:rPr>
        <w:t>十、一旦我方中标，我公司承诺将委派本项目的项目负责人为：</w:t>
      </w:r>
    </w:p>
    <w:p w14:paraId="3D76139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我单位保证上述声明的事项都是真实的，如有虚假，我单位愿意承担相应的法律责任，并承担因此所造成的一切损失。</w:t>
      </w:r>
    </w:p>
    <w:p w14:paraId="0965415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lang w:val="en-US" w:eastAsia="zh-CN"/>
        </w:rPr>
      </w:pPr>
    </w:p>
    <w:p w14:paraId="3E452A5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43944EC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注：第</w:t>
      </w:r>
      <w:r>
        <w:rPr>
          <w:rFonts w:hint="eastAsia" w:ascii="宋体" w:hAnsi="宋体" w:eastAsia="宋体" w:cs="宋体"/>
          <w:szCs w:val="21"/>
          <w:lang w:val="en-US" w:eastAsia="zh-CN"/>
        </w:rPr>
        <w:t>三</w:t>
      </w:r>
      <w:r>
        <w:rPr>
          <w:rFonts w:hint="eastAsia" w:ascii="宋体" w:hAnsi="宋体" w:eastAsia="宋体" w:cs="宋体"/>
          <w:szCs w:val="21"/>
        </w:rPr>
        <w:t>条“良好的商业信誉”是指供应商经营状况良好，无本</w:t>
      </w:r>
      <w:r>
        <w:rPr>
          <w:rFonts w:hint="eastAsia" w:ascii="宋体" w:hAnsi="宋体" w:eastAsia="宋体" w:cs="Times New Roman"/>
          <w:szCs w:val="21"/>
        </w:rPr>
        <w:t>承诺函</w:t>
      </w:r>
      <w:r>
        <w:rPr>
          <w:rFonts w:hint="eastAsia" w:ascii="宋体" w:hAnsi="宋体" w:eastAsia="宋体" w:cs="宋体"/>
          <w:szCs w:val="21"/>
        </w:rPr>
        <w:t>第九条情形。</w:t>
      </w:r>
    </w:p>
    <w:p w14:paraId="342F91A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06AD3F4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1F8203D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供应商名称（盖单位公章）：</w:t>
      </w:r>
    </w:p>
    <w:p w14:paraId="25E56E57">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hint="eastAsia" w:ascii="宋体" w:hAnsi="宋体" w:eastAsia="宋体" w:cs="微软雅黑"/>
          <w:spacing w:val="-2"/>
          <w:kern w:val="0"/>
          <w:szCs w:val="21"/>
        </w:rPr>
      </w:pPr>
    </w:p>
    <w:p w14:paraId="6DE8BE04">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ascii="宋体" w:hAnsi="宋体" w:eastAsia="宋体" w:cs="宋体"/>
          <w:b/>
          <w:bCs/>
          <w:kern w:val="0"/>
          <w:sz w:val="44"/>
          <w:szCs w:val="44"/>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rPr>
        <w:t>：</w:t>
      </w:r>
      <w:r>
        <w:rPr>
          <w:rFonts w:hint="eastAsia" w:ascii="宋体" w:hAnsi="宋体" w:eastAsia="宋体" w:cs="Times New Roman"/>
          <w:u w:val="single"/>
        </w:rPr>
        <w:t xml:space="preserve">       </w:t>
      </w:r>
      <w:r>
        <w:rPr>
          <w:rFonts w:hint="eastAsia" w:ascii="宋体" w:hAnsi="宋体" w:eastAsia="宋体" w:cs="Times New Roman"/>
        </w:rPr>
        <w:t>（签字</w:t>
      </w:r>
      <w:r>
        <w:rPr>
          <w:rFonts w:hint="eastAsia" w:ascii="宋体" w:hAnsi="宋体" w:eastAsia="宋体" w:cs="Times New Roman"/>
          <w:lang w:val="en-US" w:eastAsia="zh-CN"/>
        </w:rPr>
        <w:t>和</w:t>
      </w:r>
      <w:r>
        <w:rPr>
          <w:rFonts w:hint="eastAsia" w:ascii="宋体" w:hAnsi="宋体" w:eastAsia="宋体" w:cs="Times New Roman"/>
        </w:rPr>
        <w:t>印章）</w:t>
      </w:r>
    </w:p>
    <w:p w14:paraId="597CBD2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2A14ADB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日</w:t>
      </w:r>
    </w:p>
    <w:p w14:paraId="67DC4BC2">
      <w:pPr>
        <w:rPr>
          <w:rFonts w:hint="eastAsia" w:ascii="Calibri" w:hAnsi="Calibri" w:eastAsia="宋体" w:cs="Times New Roman"/>
          <w:lang w:val="en-US" w:eastAsia="zh-CN"/>
        </w:rPr>
      </w:pPr>
    </w:p>
    <w:p w14:paraId="4DD1CEE0">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60CBB8E">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0D0FB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2035EC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1D83565">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58DEF4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B35FCA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143368B">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55FE99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B51B843">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7E73501">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566C1A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66AB889">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09A8E5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679D1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F99E5D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77D8575">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1D0A4F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C5D6EC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4EF55DC">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AA69492">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1135E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76A0B1C">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74DFAE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973BF63">
      <w:pPr>
        <w:spacing w:before="221" w:line="221" w:lineRule="auto"/>
        <w:jc w:val="both"/>
        <w:rPr>
          <w:rFonts w:hint="eastAsia" w:ascii="Times New Roman" w:hAnsi="Times New Roman" w:eastAsia="宋体" w:cs="Times New Roman"/>
          <w:b w:val="0"/>
          <w:sz w:val="21"/>
          <w:szCs w:val="21"/>
        </w:rPr>
      </w:pPr>
      <w:r>
        <w:rPr>
          <w:rFonts w:hint="eastAsia" w:ascii="宋体" w:hAnsi="宋体" w:eastAsia="宋体" w:cs="Times New Roman"/>
          <w:b w:val="0"/>
          <w:sz w:val="21"/>
          <w:szCs w:val="21"/>
        </w:rPr>
        <w:t>附件</w:t>
      </w:r>
      <w:r>
        <w:rPr>
          <w:rFonts w:hint="eastAsia" w:ascii="宋体" w:hAnsi="宋体" w:eastAsia="宋体" w:cs="Times New Roman"/>
          <w:b w:val="0"/>
          <w:sz w:val="21"/>
          <w:szCs w:val="21"/>
          <w:lang w:val="en-US" w:eastAsia="zh-CN"/>
        </w:rPr>
        <w:t>二</w:t>
      </w:r>
      <w:r>
        <w:rPr>
          <w:rFonts w:hint="eastAsia" w:ascii="宋体" w:hAnsi="宋体" w:eastAsia="宋体" w:cs="Times New Roman"/>
          <w:b w:val="0"/>
          <w:sz w:val="21"/>
          <w:szCs w:val="21"/>
        </w:rPr>
        <w:t xml:space="preserve"> </w:t>
      </w:r>
      <w:r>
        <w:rPr>
          <w:rFonts w:hint="eastAsia" w:ascii="Times New Roman" w:hAnsi="Times New Roman" w:eastAsia="宋体" w:cs="Times New Roman"/>
          <w:b w:val="0"/>
          <w:sz w:val="21"/>
          <w:szCs w:val="21"/>
        </w:rPr>
        <w:t xml:space="preserve"> 供应商资格声明(格式)</w:t>
      </w:r>
    </w:p>
    <w:p w14:paraId="58E74F50">
      <w:pPr>
        <w:spacing w:before="221" w:line="221" w:lineRule="auto"/>
        <w:jc w:val="both"/>
        <w:rPr>
          <w:rFonts w:hint="eastAsia" w:ascii="Times New Roman" w:hAnsi="Times New Roman" w:eastAsia="宋体" w:cs="Times New Roman"/>
          <w:b w:val="0"/>
          <w:sz w:val="21"/>
          <w:szCs w:val="21"/>
        </w:rPr>
      </w:pPr>
    </w:p>
    <w:p w14:paraId="63E3D654">
      <w:pPr>
        <w:spacing w:before="221" w:line="221" w:lineRule="auto"/>
        <w:jc w:val="center"/>
        <w:rPr>
          <w:rFonts w:ascii="宋体" w:hAnsi="宋体" w:eastAsia="宋体" w:cs="仿宋"/>
          <w:b/>
          <w:bCs/>
          <w:spacing w:val="-10"/>
          <w:sz w:val="28"/>
          <w:szCs w:val="28"/>
        </w:rPr>
      </w:pPr>
      <w:r>
        <w:rPr>
          <w:rFonts w:hint="eastAsia" w:ascii="宋体" w:hAnsi="宋体" w:eastAsia="宋体" w:cs="仿宋"/>
          <w:b/>
          <w:bCs/>
          <w:spacing w:val="-10"/>
          <w:sz w:val="28"/>
          <w:szCs w:val="28"/>
        </w:rPr>
        <w:t>湖南省政府采购供应商资格承诺函</w:t>
      </w:r>
    </w:p>
    <w:p w14:paraId="1B8F28F1">
      <w:pPr>
        <w:spacing w:line="257" w:lineRule="auto"/>
        <w:rPr>
          <w:rFonts w:ascii="宋体" w:hAnsi="宋体" w:eastAsia="宋体" w:cs="仿宋"/>
          <w:szCs w:val="21"/>
        </w:rPr>
      </w:pPr>
    </w:p>
    <w:p w14:paraId="2A81949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1809C0C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按照《政府采购促进中小企业发展管理办法》(财库〔2020〕46号),本公司企业规模为: 大型□ 中型□ 小型□ 微型□</w:t>
      </w:r>
    </w:p>
    <w:p w14:paraId="7E50D9D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□本公司自愿入驻湖南省政府采购电子卖场,遵守《湖南 省政府采购电子卖场管理办法》(湘财购〔2019〕27号),如 违反承诺,同意金融机构将增信保证划缴国库(非电子卖场采购活动项目不需勾选).</w:t>
      </w:r>
    </w:p>
    <w:p w14:paraId="32D722E2">
      <w:pPr>
        <w:spacing w:line="339" w:lineRule="auto"/>
        <w:rPr>
          <w:rFonts w:ascii="宋体" w:hAnsi="宋体" w:eastAsia="宋体" w:cs="仿宋"/>
          <w:sz w:val="44"/>
          <w:szCs w:val="44"/>
        </w:rPr>
      </w:pPr>
    </w:p>
    <w:p w14:paraId="798B3260">
      <w:pPr>
        <w:spacing w:line="340" w:lineRule="auto"/>
        <w:rPr>
          <w:rFonts w:ascii="宋体" w:hAnsi="宋体" w:eastAsia="宋体" w:cs="仿宋"/>
          <w:szCs w:val="21"/>
        </w:rPr>
      </w:pPr>
    </w:p>
    <w:p w14:paraId="50A72727">
      <w:pPr>
        <w:spacing w:before="221" w:line="223" w:lineRule="auto"/>
        <w:jc w:val="right"/>
        <w:rPr>
          <w:rFonts w:ascii="宋体" w:hAnsi="宋体" w:eastAsia="宋体" w:cs="仿宋"/>
          <w:szCs w:val="21"/>
        </w:rPr>
      </w:pPr>
      <w:r>
        <w:rPr>
          <w:rFonts w:hint="eastAsia" w:ascii="宋体" w:hAnsi="宋体" w:eastAsia="宋体" w:cs="仿宋"/>
          <w:spacing w:val="17"/>
          <w:szCs w:val="21"/>
        </w:rPr>
        <w:t>公司(单位)名称(盖章)</w:t>
      </w:r>
    </w:p>
    <w:p w14:paraId="5211476B">
      <w:pPr>
        <w:spacing w:line="284" w:lineRule="auto"/>
        <w:jc w:val="center"/>
        <w:rPr>
          <w:rFonts w:ascii="宋体" w:hAnsi="宋体" w:eastAsia="宋体" w:cs="仿宋"/>
          <w:szCs w:val="21"/>
        </w:rPr>
      </w:pPr>
    </w:p>
    <w:p w14:paraId="0061456E">
      <w:pPr>
        <w:spacing w:line="285" w:lineRule="auto"/>
        <w:jc w:val="right"/>
        <w:rPr>
          <w:rFonts w:ascii="宋体" w:hAnsi="宋体" w:eastAsia="宋体" w:cs="仿宋"/>
          <w:szCs w:val="21"/>
        </w:rPr>
      </w:pPr>
      <w:r>
        <w:rPr>
          <w:rFonts w:hint="eastAsia" w:ascii="宋体" w:hAnsi="宋体" w:eastAsia="宋体" w:cs="仿宋"/>
          <w:szCs w:val="21"/>
        </w:rPr>
        <w:t xml:space="preserve"> </w:t>
      </w:r>
      <w:r>
        <w:rPr>
          <w:rFonts w:hint="eastAsia" w:ascii="宋体" w:hAnsi="宋体" w:eastAsia="宋体" w:cs="仿宋"/>
          <w:szCs w:val="21"/>
          <w:u w:val="single"/>
        </w:rPr>
        <w:t xml:space="preserve">   </w:t>
      </w:r>
      <w:r>
        <w:rPr>
          <w:rFonts w:hint="eastAsia" w:ascii="宋体" w:hAnsi="宋体" w:eastAsia="宋体" w:cs="仿宋"/>
          <w:szCs w:val="21"/>
        </w:rPr>
        <w:t>年</w:t>
      </w:r>
      <w:r>
        <w:rPr>
          <w:rFonts w:hint="eastAsia" w:ascii="宋体" w:hAnsi="宋体" w:eastAsia="宋体" w:cs="仿宋"/>
          <w:szCs w:val="21"/>
          <w:u w:val="single"/>
        </w:rPr>
        <w:t xml:space="preserve">   </w:t>
      </w:r>
      <w:r>
        <w:rPr>
          <w:rFonts w:hint="eastAsia" w:ascii="宋体" w:hAnsi="宋体" w:eastAsia="宋体" w:cs="仿宋"/>
          <w:szCs w:val="21"/>
        </w:rPr>
        <w:t>月</w:t>
      </w:r>
      <w:r>
        <w:rPr>
          <w:rFonts w:hint="eastAsia" w:ascii="宋体" w:hAnsi="宋体" w:eastAsia="宋体" w:cs="仿宋"/>
          <w:szCs w:val="21"/>
          <w:u w:val="single"/>
        </w:rPr>
        <w:t xml:space="preserve">   </w:t>
      </w:r>
      <w:r>
        <w:rPr>
          <w:rFonts w:hint="eastAsia" w:ascii="宋体" w:hAnsi="宋体" w:eastAsia="宋体" w:cs="仿宋"/>
          <w:szCs w:val="21"/>
        </w:rPr>
        <w:t>日</w:t>
      </w:r>
    </w:p>
    <w:p w14:paraId="02CA3CC5">
      <w:pPr>
        <w:spacing w:line="285" w:lineRule="auto"/>
        <w:rPr>
          <w:rFonts w:ascii="宋体" w:hAnsi="宋体" w:eastAsia="宋体" w:cs="仿宋"/>
          <w:szCs w:val="21"/>
        </w:rPr>
      </w:pPr>
    </w:p>
    <w:p w14:paraId="55486E27">
      <w:pPr>
        <w:adjustRightInd w:val="0"/>
        <w:snapToGrid w:val="0"/>
        <w:spacing w:line="360" w:lineRule="auto"/>
        <w:ind w:firstLine="420" w:firstLineChars="200"/>
        <w:rPr>
          <w:rFonts w:ascii="宋体" w:hAnsi="宋体" w:eastAsia="宋体" w:cs="宋体"/>
          <w:szCs w:val="21"/>
        </w:rPr>
      </w:pPr>
    </w:p>
    <w:p w14:paraId="52F1B051">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rPr>
        <w:t xml:space="preserve"> 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23AC3FA">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56A36403">
      <w:pPr>
        <w:adjustRightInd w:val="0"/>
        <w:snapToGrid w:val="0"/>
        <w:spacing w:line="360" w:lineRule="auto"/>
        <w:ind w:firstLine="420" w:firstLineChars="200"/>
        <w:rPr>
          <w:rFonts w:ascii="宋体" w:hAnsi="宋体" w:eastAsia="宋体" w:cs="宋体"/>
          <w:szCs w:val="21"/>
        </w:rPr>
      </w:pPr>
    </w:p>
    <w:p w14:paraId="779581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法定代表人(负责人)姓名(签字)：</w:t>
      </w:r>
    </w:p>
    <w:p w14:paraId="55028D6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058AF5C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手机号:</w:t>
      </w:r>
    </w:p>
    <w:p w14:paraId="1BDFFCA6">
      <w:pPr>
        <w:adjustRightInd w:val="0"/>
        <w:snapToGrid w:val="0"/>
        <w:spacing w:line="360" w:lineRule="auto"/>
        <w:ind w:firstLine="420" w:firstLineChars="200"/>
        <w:rPr>
          <w:rFonts w:ascii="宋体" w:hAnsi="宋体" w:eastAsia="宋体" w:cs="宋体"/>
          <w:szCs w:val="21"/>
        </w:rPr>
      </w:pPr>
    </w:p>
    <w:p w14:paraId="738668D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授权代表人姓名(签字)：</w:t>
      </w:r>
    </w:p>
    <w:p w14:paraId="57F1661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2BE88148">
      <w:pPr>
        <w:ind w:firstLine="420" w:firstLineChars="200"/>
        <w:rPr>
          <w:rFonts w:hint="eastAsia" w:ascii="宋体" w:hAnsi="宋体" w:eastAsia="宋体" w:cs="宋体"/>
          <w:szCs w:val="21"/>
        </w:rPr>
      </w:pPr>
      <w:r>
        <w:rPr>
          <w:rFonts w:hint="eastAsia" w:ascii="宋体" w:hAnsi="宋体" w:eastAsia="宋体" w:cs="宋体"/>
          <w:szCs w:val="21"/>
        </w:rPr>
        <w:t>手机号:</w:t>
      </w:r>
    </w:p>
    <w:p w14:paraId="3EC7620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r>
        <w:rPr>
          <w:rFonts w:hint="eastAsia" w:ascii="宋体" w:hAnsi="宋体" w:eastAsia="宋体" w:cs="宋体"/>
          <w:szCs w:val="21"/>
        </w:rPr>
        <w:br w:type="page"/>
      </w:r>
    </w:p>
    <w:p w14:paraId="5329D21D">
      <w:pPr>
        <w:keepNext/>
        <w:widowControl w:val="0"/>
        <w:jc w:val="center"/>
        <w:outlineLvl w:val="0"/>
        <w:rPr>
          <w:rFonts w:ascii="黑体" w:hAnsi="黑体" w:eastAsia="黑体" w:cs="Times New Roman"/>
          <w:b/>
          <w:bCs/>
          <w:kern w:val="2"/>
          <w:sz w:val="32"/>
          <w:szCs w:val="32"/>
          <w:lang w:val="en-US" w:eastAsia="zh-CN" w:bidi="ar-SA"/>
        </w:rPr>
      </w:pPr>
      <w:r>
        <w:rPr>
          <w:rFonts w:hint="eastAsia" w:ascii="黑体" w:hAnsi="黑体" w:eastAsia="黑体" w:cs="Times New Roman"/>
          <w:b/>
          <w:bCs/>
          <w:kern w:val="2"/>
          <w:sz w:val="32"/>
          <w:szCs w:val="32"/>
          <w:lang w:val="en-US" w:eastAsia="zh-CN" w:bidi="ar-SA"/>
        </w:rPr>
        <w:t>采购需求</w:t>
      </w:r>
    </w:p>
    <w:p w14:paraId="1FC31308">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bookmarkStart w:id="2" w:name="_Toc34637774"/>
      <w:r>
        <w:rPr>
          <w:rFonts w:hint="eastAsia" w:ascii="黑体" w:hAnsi="黑体" w:eastAsia="黑体" w:cs="Times New Roman"/>
          <w:b/>
          <w:bCs/>
          <w:kern w:val="2"/>
          <w:sz w:val="28"/>
          <w:szCs w:val="28"/>
          <w:lang w:val="en-US" w:eastAsia="zh-CN" w:bidi="ar-SA"/>
        </w:rPr>
        <w:t>第一节 采购清单一览表</w:t>
      </w:r>
      <w:bookmarkEnd w:id="2"/>
    </w:p>
    <w:tbl>
      <w:tblPr>
        <w:tblStyle w:val="2"/>
        <w:tblW w:w="90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0"/>
        <w:gridCol w:w="1865"/>
        <w:gridCol w:w="2450"/>
        <w:gridCol w:w="823"/>
        <w:gridCol w:w="1515"/>
        <w:gridCol w:w="1095"/>
        <w:gridCol w:w="779"/>
      </w:tblGrid>
      <w:tr w14:paraId="761E8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2" w:hRule="atLeast"/>
        </w:trPr>
        <w:tc>
          <w:tcPr>
            <w:tcW w:w="490" w:type="dxa"/>
            <w:vMerge w:val="restart"/>
            <w:vAlign w:val="center"/>
          </w:tcPr>
          <w:p w14:paraId="62CA7126">
            <w:pPr>
              <w:adjustRightInd w:val="0"/>
              <w:snapToGrid w:val="0"/>
              <w:spacing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序号 </w:t>
            </w:r>
          </w:p>
        </w:tc>
        <w:tc>
          <w:tcPr>
            <w:tcW w:w="1865" w:type="dxa"/>
            <w:vMerge w:val="restart"/>
            <w:vAlign w:val="center"/>
          </w:tcPr>
          <w:p w14:paraId="62E1462A">
            <w:pPr>
              <w:adjustRightInd w:val="0"/>
              <w:snapToGrid w:val="0"/>
              <w:spacing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包名称</w:t>
            </w:r>
          </w:p>
        </w:tc>
        <w:tc>
          <w:tcPr>
            <w:tcW w:w="2450" w:type="dxa"/>
            <w:vMerge w:val="restart"/>
            <w:vAlign w:val="center"/>
          </w:tcPr>
          <w:p w14:paraId="63EC8555">
            <w:pPr>
              <w:adjustRightInd w:val="0"/>
              <w:snapToGrid w:val="0"/>
              <w:spacing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分项项目名称</w:t>
            </w:r>
          </w:p>
          <w:p w14:paraId="35BCB738">
            <w:pPr>
              <w:adjustRightInd w:val="0"/>
              <w:snapToGrid w:val="0"/>
              <w:spacing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（条目号/品目名称）</w:t>
            </w:r>
          </w:p>
        </w:tc>
        <w:tc>
          <w:tcPr>
            <w:tcW w:w="823" w:type="dxa"/>
            <w:vMerge w:val="restart"/>
            <w:tcBorders>
              <w:left w:val="single" w:color="auto" w:sz="4" w:space="0"/>
            </w:tcBorders>
            <w:shd w:val="clear" w:color="auto" w:fill="auto"/>
            <w:vAlign w:val="center"/>
          </w:tcPr>
          <w:p w14:paraId="616005A3">
            <w:pPr>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数量</w:t>
            </w:r>
          </w:p>
        </w:tc>
        <w:tc>
          <w:tcPr>
            <w:tcW w:w="2610" w:type="dxa"/>
            <w:gridSpan w:val="2"/>
            <w:vAlign w:val="center"/>
          </w:tcPr>
          <w:p w14:paraId="2CBD733E">
            <w:pPr>
              <w:adjustRightInd w:val="0"/>
              <w:snapToGrid w:val="0"/>
              <w:spacing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交货要求</w:t>
            </w:r>
          </w:p>
        </w:tc>
        <w:tc>
          <w:tcPr>
            <w:tcW w:w="779" w:type="dxa"/>
            <w:vMerge w:val="restart"/>
            <w:vAlign w:val="center"/>
          </w:tcPr>
          <w:p w14:paraId="75DC031E">
            <w:pPr>
              <w:adjustRightInd w:val="0"/>
              <w:snapToGrid w:val="0"/>
              <w:spacing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备注</w:t>
            </w:r>
          </w:p>
        </w:tc>
      </w:tr>
      <w:tr w14:paraId="040472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490" w:type="dxa"/>
            <w:vMerge w:val="continue"/>
            <w:vAlign w:val="center"/>
          </w:tcPr>
          <w:p w14:paraId="1E0E5EA4">
            <w:pPr>
              <w:adjustRightInd w:val="0"/>
              <w:snapToGrid w:val="0"/>
              <w:spacing w:before="156" w:beforeLines="50" w:line="360" w:lineRule="auto"/>
              <w:jc w:val="center"/>
              <w:rPr>
                <w:rFonts w:ascii="Times New Roman" w:hAnsi="Times New Roman" w:eastAsia="宋体" w:cs="Times New Roman"/>
                <w:sz w:val="21"/>
                <w:szCs w:val="21"/>
              </w:rPr>
            </w:pPr>
          </w:p>
        </w:tc>
        <w:tc>
          <w:tcPr>
            <w:tcW w:w="1865" w:type="dxa"/>
            <w:vMerge w:val="continue"/>
            <w:vAlign w:val="center"/>
          </w:tcPr>
          <w:p w14:paraId="0255A4C0">
            <w:pPr>
              <w:adjustRightInd w:val="0"/>
              <w:snapToGrid w:val="0"/>
              <w:spacing w:before="156" w:beforeLines="50" w:line="360" w:lineRule="auto"/>
              <w:jc w:val="center"/>
              <w:rPr>
                <w:rFonts w:ascii="Times New Roman" w:hAnsi="Times New Roman" w:eastAsia="宋体" w:cs="Times New Roman"/>
                <w:sz w:val="21"/>
                <w:szCs w:val="21"/>
              </w:rPr>
            </w:pPr>
          </w:p>
        </w:tc>
        <w:tc>
          <w:tcPr>
            <w:tcW w:w="2450" w:type="dxa"/>
            <w:vMerge w:val="continue"/>
            <w:vAlign w:val="center"/>
          </w:tcPr>
          <w:p w14:paraId="00F63465">
            <w:pPr>
              <w:adjustRightInd w:val="0"/>
              <w:snapToGrid w:val="0"/>
              <w:spacing w:before="156" w:beforeLines="50" w:line="360" w:lineRule="auto"/>
              <w:jc w:val="center"/>
              <w:rPr>
                <w:rFonts w:ascii="Times New Roman" w:hAnsi="Times New Roman" w:eastAsia="宋体" w:cs="Times New Roman"/>
                <w:sz w:val="21"/>
                <w:szCs w:val="21"/>
              </w:rPr>
            </w:pPr>
          </w:p>
        </w:tc>
        <w:tc>
          <w:tcPr>
            <w:tcW w:w="823" w:type="dxa"/>
            <w:vMerge w:val="continue"/>
            <w:tcBorders>
              <w:left w:val="single" w:color="auto" w:sz="4" w:space="0"/>
            </w:tcBorders>
            <w:vAlign w:val="center"/>
          </w:tcPr>
          <w:p w14:paraId="013BF499">
            <w:pPr>
              <w:adjustRightInd w:val="0"/>
              <w:snapToGrid w:val="0"/>
              <w:spacing w:before="156" w:beforeLines="50" w:line="360" w:lineRule="auto"/>
              <w:jc w:val="center"/>
              <w:rPr>
                <w:rFonts w:ascii="Times New Roman" w:hAnsi="Times New Roman" w:eastAsia="宋体" w:cs="Times New Roman"/>
                <w:sz w:val="21"/>
                <w:szCs w:val="21"/>
              </w:rPr>
            </w:pPr>
          </w:p>
        </w:tc>
        <w:tc>
          <w:tcPr>
            <w:tcW w:w="1515" w:type="dxa"/>
            <w:vAlign w:val="center"/>
          </w:tcPr>
          <w:p w14:paraId="5F4189B5">
            <w:pPr>
              <w:adjustRightInd w:val="0"/>
              <w:snapToGrid w:val="0"/>
              <w:spacing w:before="156" w:beforeLines="5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时间</w:t>
            </w:r>
          </w:p>
        </w:tc>
        <w:tc>
          <w:tcPr>
            <w:tcW w:w="1095" w:type="dxa"/>
            <w:vAlign w:val="center"/>
          </w:tcPr>
          <w:p w14:paraId="65C64D75">
            <w:pPr>
              <w:adjustRightInd w:val="0"/>
              <w:snapToGrid w:val="0"/>
              <w:spacing w:before="156" w:beforeLines="5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地点</w:t>
            </w:r>
          </w:p>
        </w:tc>
        <w:tc>
          <w:tcPr>
            <w:tcW w:w="779" w:type="dxa"/>
            <w:vMerge w:val="continue"/>
          </w:tcPr>
          <w:p w14:paraId="6883AC3F">
            <w:pPr>
              <w:adjustRightInd w:val="0"/>
              <w:snapToGrid w:val="0"/>
              <w:spacing w:before="156" w:beforeLines="50" w:line="360" w:lineRule="auto"/>
              <w:rPr>
                <w:rFonts w:ascii="Times New Roman" w:hAnsi="Times New Roman" w:eastAsia="宋体" w:cs="Times New Roman"/>
                <w:sz w:val="21"/>
                <w:szCs w:val="21"/>
              </w:rPr>
            </w:pPr>
          </w:p>
        </w:tc>
      </w:tr>
      <w:tr w14:paraId="48646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52" w:hRule="atLeast"/>
        </w:trPr>
        <w:tc>
          <w:tcPr>
            <w:tcW w:w="490" w:type="dxa"/>
            <w:shd w:val="clear" w:color="auto" w:fill="auto"/>
            <w:vAlign w:val="center"/>
          </w:tcPr>
          <w:p w14:paraId="0C590109">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rPr>
              <w:t>1</w:t>
            </w:r>
          </w:p>
        </w:tc>
        <w:tc>
          <w:tcPr>
            <w:tcW w:w="1865" w:type="dxa"/>
            <w:shd w:val="clear" w:color="auto" w:fill="auto"/>
            <w:vAlign w:val="center"/>
          </w:tcPr>
          <w:p w14:paraId="26800F87">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2026湖南（醴陵）国际陶瓷产业博览会国际馆（区）招商招展项目</w:t>
            </w:r>
          </w:p>
        </w:tc>
        <w:tc>
          <w:tcPr>
            <w:tcW w:w="2450" w:type="dxa"/>
            <w:shd w:val="clear" w:color="auto" w:fill="auto"/>
            <w:vAlign w:val="center"/>
          </w:tcPr>
          <w:p w14:paraId="73A0A0FF">
            <w:pPr>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2026湖南（醴陵）国际陶瓷产业博览会国际馆（区）招商招展项目</w:t>
            </w:r>
          </w:p>
        </w:tc>
        <w:tc>
          <w:tcPr>
            <w:tcW w:w="823" w:type="dxa"/>
            <w:tcBorders>
              <w:left w:val="single" w:color="auto" w:sz="4" w:space="0"/>
            </w:tcBorders>
            <w:shd w:val="clear" w:color="auto" w:fill="auto"/>
            <w:vAlign w:val="center"/>
          </w:tcPr>
          <w:p w14:paraId="5B946ACB">
            <w:pPr>
              <w:adjustRightInd w:val="0"/>
              <w:snapToGrid w:val="0"/>
              <w:jc w:val="center"/>
              <w:rPr>
                <w:rFonts w:hint="default"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lang w:val="en-US" w:eastAsia="zh-CN"/>
              </w:rPr>
              <w:t>1项</w:t>
            </w:r>
          </w:p>
        </w:tc>
        <w:tc>
          <w:tcPr>
            <w:tcW w:w="1515" w:type="dxa"/>
            <w:vAlign w:val="center"/>
          </w:tcPr>
          <w:p w14:paraId="58EDB1C5">
            <w:pPr>
              <w:adjustRightInd w:val="0"/>
              <w:snapToGrid w:val="0"/>
              <w:jc w:val="center"/>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2026年09月29日至2026年10月03日，以正式签订合同为准</w:t>
            </w:r>
          </w:p>
        </w:tc>
        <w:tc>
          <w:tcPr>
            <w:tcW w:w="1095" w:type="dxa"/>
            <w:vAlign w:val="center"/>
          </w:tcPr>
          <w:p w14:paraId="1774BA7B">
            <w:pPr>
              <w:adjustRightInd w:val="0"/>
              <w:snapToGrid w:val="0"/>
              <w:jc w:val="center"/>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醴陵市中国陶瓷谷国际会展中心</w:t>
            </w:r>
          </w:p>
        </w:tc>
        <w:tc>
          <w:tcPr>
            <w:tcW w:w="779" w:type="dxa"/>
          </w:tcPr>
          <w:p w14:paraId="3389136D">
            <w:pPr>
              <w:adjustRightInd w:val="0"/>
              <w:snapToGrid w:val="0"/>
              <w:spacing w:before="156" w:beforeLines="50" w:line="360" w:lineRule="auto"/>
              <w:rPr>
                <w:rFonts w:ascii="Times New Roman" w:hAnsi="Times New Roman" w:eastAsia="宋体" w:cs="Times New Roman"/>
                <w:sz w:val="21"/>
                <w:szCs w:val="21"/>
              </w:rPr>
            </w:pPr>
          </w:p>
        </w:tc>
      </w:tr>
    </w:tbl>
    <w:p w14:paraId="492EC361">
      <w:pPr>
        <w:adjustRightInd w:val="0"/>
        <w:snapToGrid w:val="0"/>
        <w:spacing w:line="360" w:lineRule="auto"/>
        <w:jc w:val="left"/>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注： 1、本项目为服务类采购，全部服务要求详见本章第二节技术（服务）要求。 </w:t>
      </w:r>
    </w:p>
    <w:p w14:paraId="5E24E1C3">
      <w:pPr>
        <w:numPr>
          <w:ilvl w:val="0"/>
          <w:numId w:val="0"/>
        </w:numPr>
        <w:adjustRightInd w:val="0"/>
        <w:snapToGrid w:val="0"/>
        <w:spacing w:line="360" w:lineRule="auto"/>
        <w:ind w:firstLine="420" w:firstLineChars="200"/>
        <w:jc w:val="left"/>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2、供应商响应文件分项报价明细表必须完整逐项填报，缺项、漏项将造成响应无效。 </w:t>
      </w:r>
    </w:p>
    <w:p w14:paraId="5B4157DE">
      <w:pPr>
        <w:numPr>
          <w:ilvl w:val="0"/>
          <w:numId w:val="0"/>
        </w:numPr>
        <w:adjustRightInd w:val="0"/>
        <w:snapToGrid w:val="0"/>
        <w:spacing w:line="360" w:lineRule="auto"/>
        <w:ind w:firstLine="420" w:firstLineChars="200"/>
        <w:jc w:val="left"/>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3、本项目预算包含完成本项目全部工作的人员劳务、差旅、境外邀约沟通、展商接待、交通食宿、资料整理、税费等全部费用，采购人不再支付任何额外费用。</w:t>
      </w:r>
    </w:p>
    <w:p w14:paraId="67FCC65D">
      <w:pPr>
        <w:rPr>
          <w:rFonts w:hint="eastAsia" w:ascii="Times New Roman" w:hAnsi="Times New Roman" w:eastAsia="宋体" w:cs="Times New Roman"/>
          <w:sz w:val="21"/>
          <w:szCs w:val="21"/>
        </w:rPr>
      </w:pPr>
      <w:bookmarkStart w:id="3" w:name="_Toc34637775"/>
    </w:p>
    <w:p w14:paraId="0F79C7C1">
      <w:pPr>
        <w:widowControl w:val="0"/>
        <w:spacing w:after="120"/>
        <w:jc w:val="both"/>
        <w:rPr>
          <w:rFonts w:hint="eastAsia" w:ascii="Times New Roman" w:hAnsi="Times New Roman" w:eastAsia="宋体" w:cs="Times New Roman"/>
          <w:kern w:val="2"/>
          <w:sz w:val="21"/>
          <w:szCs w:val="21"/>
          <w:lang w:val="zh-CN" w:eastAsia="zh-CN" w:bidi="ar-SA"/>
        </w:rPr>
      </w:pPr>
    </w:p>
    <w:p w14:paraId="3E21EC58">
      <w:pPr>
        <w:keepNext/>
        <w:keepLines/>
        <w:widowControl w:val="0"/>
        <w:adjustRightInd w:val="0"/>
        <w:snapToGrid w:val="0"/>
        <w:spacing w:before="156" w:beforeLines="50" w:line="360" w:lineRule="auto"/>
        <w:jc w:val="center"/>
        <w:outlineLvl w:val="1"/>
        <w:rPr>
          <w:rFonts w:hint="eastAsia" w:ascii="黑体" w:hAnsi="黑体" w:eastAsia="黑体" w:cs="Times New Roman"/>
          <w:b/>
          <w:bCs/>
          <w:kern w:val="2"/>
          <w:sz w:val="28"/>
          <w:szCs w:val="28"/>
          <w:lang w:val="en-US" w:eastAsia="zh-CN" w:bidi="ar-SA"/>
        </w:rPr>
      </w:pPr>
      <w:r>
        <w:rPr>
          <w:rFonts w:hint="eastAsia" w:ascii="黑体" w:hAnsi="黑体" w:eastAsia="黑体" w:cs="Times New Roman"/>
          <w:b/>
          <w:bCs/>
          <w:kern w:val="2"/>
          <w:sz w:val="28"/>
          <w:szCs w:val="28"/>
          <w:lang w:val="en-US" w:eastAsia="zh-CN" w:bidi="ar-SA"/>
        </w:rPr>
        <w:t>第二节 技术要求</w:t>
      </w:r>
      <w:bookmarkEnd w:id="3"/>
    </w:p>
    <w:p w14:paraId="59C5A2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outlineLvl w:val="1"/>
        <w:rPr>
          <w:rFonts w:ascii="Arial" w:hAnsi="Arial" w:eastAsia="宋体" w:cs="Times New Roman"/>
          <w:b/>
          <w:bCs/>
          <w:color w:val="000000"/>
          <w:kern w:val="2"/>
          <w:sz w:val="21"/>
          <w:szCs w:val="21"/>
          <w:lang w:val="en-US" w:eastAsia="zh-CN" w:bidi="ar-SA"/>
        </w:rPr>
      </w:pPr>
      <w:r>
        <w:rPr>
          <w:rFonts w:hint="eastAsia" w:ascii="宋体" w:hAnsi="宋体" w:eastAsia="宋体" w:cs="宋体"/>
          <w:b/>
          <w:bCs/>
          <w:kern w:val="0"/>
          <w:sz w:val="21"/>
          <w:szCs w:val="21"/>
          <w:lang w:val="en-US" w:eastAsia="zh-CN" w:bidi="ar-SA"/>
        </w:rPr>
        <w:t>一、</w:t>
      </w:r>
      <w:r>
        <w:rPr>
          <w:rFonts w:ascii="Arial" w:hAnsi="Arial" w:eastAsia="宋体" w:cs="Times New Roman"/>
          <w:b/>
          <w:bCs/>
          <w:color w:val="000000"/>
          <w:kern w:val="2"/>
          <w:sz w:val="21"/>
          <w:szCs w:val="21"/>
          <w:lang w:val="en-US" w:eastAsia="zh-CN" w:bidi="ar-SA"/>
        </w:rPr>
        <w:t>项目概况</w:t>
      </w:r>
    </w:p>
    <w:p w14:paraId="754FCFF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ascii="Times New Roman" w:hAnsi="Times New Roman" w:eastAsia="宋体" w:cs="Times New Roman"/>
          <w:color w:val="000000"/>
          <w:sz w:val="21"/>
          <w:szCs w:val="21"/>
        </w:rPr>
      </w:pPr>
      <w:r>
        <w:rPr>
          <w:rFonts w:hint="eastAsia" w:ascii="Times New Roman" w:hAnsi="Times New Roman" w:eastAsia="宋体" w:cs="Times New Roman"/>
          <w:b/>
          <w:bCs/>
          <w:color w:val="000000"/>
          <w:sz w:val="21"/>
          <w:szCs w:val="21"/>
          <w:lang w:val="en-US" w:eastAsia="zh-CN"/>
        </w:rPr>
        <w:t>1、</w:t>
      </w:r>
      <w:r>
        <w:rPr>
          <w:rFonts w:ascii="Times New Roman" w:hAnsi="Times New Roman" w:eastAsia="宋体" w:cs="Times New Roman"/>
          <w:b/>
          <w:bCs/>
          <w:color w:val="000000"/>
          <w:sz w:val="21"/>
          <w:szCs w:val="21"/>
        </w:rPr>
        <w:t>项目名称</w:t>
      </w:r>
      <w:r>
        <w:rPr>
          <w:rFonts w:ascii="Times New Roman" w:hAnsi="Times New Roman" w:eastAsia="宋体" w:cs="Times New Roman"/>
          <w:color w:val="000000"/>
          <w:sz w:val="21"/>
          <w:szCs w:val="21"/>
        </w:rPr>
        <w:t>：</w:t>
      </w:r>
      <w:r>
        <w:rPr>
          <w:rFonts w:hint="eastAsia" w:ascii="宋体" w:hAnsi="宋体" w:eastAsia="宋体" w:cs="宋体"/>
          <w:b w:val="0"/>
          <w:bCs w:val="0"/>
          <w:i w:val="0"/>
          <w:iCs w:val="0"/>
          <w:caps w:val="0"/>
          <w:color w:val="000000"/>
          <w:spacing w:val="0"/>
          <w:kern w:val="0"/>
          <w:sz w:val="21"/>
          <w:szCs w:val="21"/>
          <w:lang w:val="en-US" w:eastAsia="zh-CN" w:bidi="ar"/>
        </w:rPr>
        <w:t>2026湖南（醴陵）国际陶瓷产业博览会国际馆（区）招商招展项目</w:t>
      </w:r>
    </w:p>
    <w:p w14:paraId="68D5B62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
          <w:bCs/>
          <w:color w:val="000000"/>
          <w:sz w:val="21"/>
          <w:szCs w:val="21"/>
          <w:lang w:val="en-US" w:eastAsia="zh-CN"/>
        </w:rPr>
        <w:t>2、</w:t>
      </w:r>
      <w:r>
        <w:rPr>
          <w:rFonts w:ascii="Times New Roman" w:hAnsi="Times New Roman" w:eastAsia="宋体" w:cs="Times New Roman"/>
          <w:b/>
          <w:bCs/>
          <w:color w:val="000000"/>
          <w:sz w:val="21"/>
          <w:szCs w:val="21"/>
        </w:rPr>
        <w:t>政府采购编号</w:t>
      </w:r>
      <w:r>
        <w:rPr>
          <w:rFonts w:ascii="Times New Roman" w:hAnsi="Times New Roman" w:eastAsia="宋体" w:cs="Times New Roman"/>
          <w:color w:val="000000"/>
          <w:sz w:val="21"/>
          <w:szCs w:val="21"/>
        </w:rPr>
        <w:t>：</w:t>
      </w:r>
      <w:r>
        <w:rPr>
          <w:rFonts w:hint="eastAsia" w:ascii="Times New Roman" w:hAnsi="Times New Roman" w:eastAsia="宋体" w:cs="Times New Roman"/>
          <w:color w:val="000000"/>
          <w:sz w:val="21"/>
          <w:szCs w:val="21"/>
          <w:lang w:eastAsia="zh-CN"/>
        </w:rPr>
        <w:t>醴财采计【2026】00137号</w:t>
      </w:r>
    </w:p>
    <w:p w14:paraId="3179D59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
          <w:bCs/>
          <w:color w:val="000000"/>
          <w:sz w:val="21"/>
          <w:szCs w:val="21"/>
          <w:lang w:val="en-US" w:eastAsia="zh-CN"/>
        </w:rPr>
        <w:t>3、</w:t>
      </w:r>
      <w:r>
        <w:rPr>
          <w:rFonts w:ascii="Times New Roman" w:hAnsi="Times New Roman" w:eastAsia="宋体" w:cs="Times New Roman"/>
          <w:b/>
          <w:bCs/>
          <w:color w:val="000000"/>
          <w:sz w:val="21"/>
          <w:szCs w:val="21"/>
        </w:rPr>
        <w:t>采购代理编号</w:t>
      </w:r>
      <w:r>
        <w:rPr>
          <w:rFonts w:ascii="Times New Roman" w:hAnsi="Times New Roman" w:eastAsia="宋体" w:cs="Times New Roman"/>
          <w:color w:val="000000"/>
          <w:sz w:val="21"/>
          <w:szCs w:val="21"/>
        </w:rPr>
        <w:t>：</w:t>
      </w:r>
      <w:r>
        <w:rPr>
          <w:rFonts w:hint="eastAsia" w:ascii="Times New Roman" w:hAnsi="Times New Roman" w:eastAsia="宋体" w:cs="Times New Roman"/>
          <w:color w:val="000000"/>
          <w:sz w:val="21"/>
          <w:szCs w:val="21"/>
          <w:lang w:eastAsia="zh-CN"/>
        </w:rPr>
        <w:t>HNYG（醴）2026-030</w:t>
      </w:r>
    </w:p>
    <w:p w14:paraId="5A9057E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
          <w:bCs/>
          <w:color w:val="000000"/>
          <w:sz w:val="21"/>
          <w:szCs w:val="21"/>
          <w:lang w:val="en-US" w:eastAsia="zh-CN"/>
        </w:rPr>
        <w:t>4、</w:t>
      </w:r>
      <w:r>
        <w:rPr>
          <w:rFonts w:ascii="Times New Roman" w:hAnsi="Times New Roman" w:eastAsia="宋体" w:cs="Times New Roman"/>
          <w:b/>
          <w:bCs/>
          <w:color w:val="000000"/>
          <w:sz w:val="21"/>
          <w:szCs w:val="21"/>
        </w:rPr>
        <w:t>采购单位</w:t>
      </w:r>
      <w:r>
        <w:rPr>
          <w:rFonts w:ascii="Times New Roman" w:hAnsi="Times New Roman" w:eastAsia="宋体" w:cs="Times New Roman"/>
          <w:color w:val="000000"/>
          <w:sz w:val="21"/>
          <w:szCs w:val="21"/>
        </w:rPr>
        <w:t>：</w:t>
      </w:r>
      <w:r>
        <w:rPr>
          <w:rFonts w:hint="eastAsia" w:ascii="Times New Roman" w:hAnsi="Times New Roman" w:eastAsia="宋体" w:cs="Times New Roman"/>
          <w:color w:val="000000"/>
          <w:sz w:val="21"/>
          <w:szCs w:val="21"/>
          <w:lang w:eastAsia="zh-CN"/>
        </w:rPr>
        <w:t>醴陵陶瓷国际会展服务中心</w:t>
      </w:r>
    </w:p>
    <w:p w14:paraId="711F9B4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ascii="Times New Roman" w:hAnsi="Times New Roman" w:eastAsia="宋体" w:cs="Times New Roman"/>
          <w:color w:val="000000"/>
          <w:sz w:val="21"/>
          <w:szCs w:val="21"/>
        </w:rPr>
      </w:pPr>
      <w:r>
        <w:rPr>
          <w:rFonts w:hint="eastAsia" w:ascii="Times New Roman" w:hAnsi="Times New Roman" w:eastAsia="宋体" w:cs="Times New Roman"/>
          <w:b/>
          <w:bCs/>
          <w:color w:val="000000"/>
          <w:sz w:val="21"/>
          <w:szCs w:val="21"/>
          <w:lang w:val="en-US" w:eastAsia="zh-CN"/>
        </w:rPr>
        <w:t>5、</w:t>
      </w:r>
      <w:r>
        <w:rPr>
          <w:rFonts w:ascii="Times New Roman" w:hAnsi="Times New Roman" w:eastAsia="宋体" w:cs="Times New Roman"/>
          <w:b/>
          <w:bCs/>
          <w:color w:val="000000"/>
          <w:sz w:val="21"/>
          <w:szCs w:val="21"/>
        </w:rPr>
        <w:t>采购方式</w:t>
      </w:r>
      <w:r>
        <w:rPr>
          <w:rFonts w:ascii="Times New Roman" w:hAnsi="Times New Roman" w:eastAsia="宋体" w:cs="Times New Roman"/>
          <w:color w:val="000000"/>
          <w:sz w:val="21"/>
          <w:szCs w:val="21"/>
        </w:rPr>
        <w:t>：竞争性谈判</w:t>
      </w:r>
    </w:p>
    <w:p w14:paraId="619C767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ascii="Times New Roman" w:hAnsi="Times New Roman" w:eastAsia="宋体" w:cs="Times New Roman"/>
          <w:color w:val="000000"/>
          <w:sz w:val="21"/>
          <w:szCs w:val="21"/>
        </w:rPr>
      </w:pPr>
      <w:r>
        <w:rPr>
          <w:rFonts w:hint="eastAsia" w:ascii="Times New Roman" w:hAnsi="Times New Roman" w:eastAsia="宋体" w:cs="Times New Roman"/>
          <w:b/>
          <w:bCs/>
          <w:color w:val="000000"/>
          <w:sz w:val="21"/>
          <w:szCs w:val="21"/>
          <w:lang w:val="en-US" w:eastAsia="zh-CN"/>
        </w:rPr>
        <w:t>6、</w:t>
      </w:r>
      <w:r>
        <w:rPr>
          <w:rFonts w:ascii="Times New Roman" w:hAnsi="Times New Roman" w:eastAsia="宋体" w:cs="Times New Roman"/>
          <w:b/>
          <w:bCs/>
          <w:color w:val="000000"/>
          <w:sz w:val="21"/>
          <w:szCs w:val="21"/>
        </w:rPr>
        <w:t>预算总金额</w:t>
      </w:r>
      <w:r>
        <w:rPr>
          <w:rFonts w:ascii="Times New Roman" w:hAnsi="Times New Roman" w:eastAsia="宋体" w:cs="Times New Roman"/>
          <w:color w:val="000000"/>
          <w:sz w:val="21"/>
          <w:szCs w:val="21"/>
        </w:rPr>
        <w:t>：</w:t>
      </w:r>
      <w:r>
        <w:rPr>
          <w:rFonts w:hint="eastAsia" w:ascii="Times New Roman" w:hAnsi="Times New Roman" w:eastAsia="宋体" w:cs="Times New Roman"/>
          <w:color w:val="000000"/>
          <w:sz w:val="21"/>
          <w:szCs w:val="21"/>
          <w:lang w:val="en-US" w:eastAsia="zh-CN"/>
        </w:rPr>
        <w:t>35</w:t>
      </w:r>
      <w:r>
        <w:rPr>
          <w:rFonts w:ascii="Times New Roman" w:hAnsi="Times New Roman" w:eastAsia="宋体" w:cs="Times New Roman"/>
          <w:color w:val="000000"/>
          <w:sz w:val="21"/>
          <w:szCs w:val="21"/>
        </w:rPr>
        <w:t>0000 元</w:t>
      </w:r>
    </w:p>
    <w:p w14:paraId="0D72A76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ascii="Times New Roman" w:hAnsi="Times New Roman" w:eastAsia="宋体" w:cs="Times New Roman"/>
          <w:b w:val="0"/>
          <w:bCs w:val="0"/>
          <w:color w:val="000000"/>
          <w:sz w:val="21"/>
          <w:szCs w:val="21"/>
        </w:rPr>
      </w:pPr>
      <w:r>
        <w:rPr>
          <w:rFonts w:hint="eastAsia" w:ascii="Times New Roman" w:hAnsi="Times New Roman" w:eastAsia="宋体" w:cs="Times New Roman"/>
          <w:b/>
          <w:bCs/>
          <w:color w:val="000000"/>
          <w:sz w:val="21"/>
          <w:szCs w:val="21"/>
          <w:lang w:val="en-US" w:eastAsia="zh-CN"/>
        </w:rPr>
        <w:t>7、</w:t>
      </w:r>
      <w:r>
        <w:rPr>
          <w:rFonts w:ascii="Times New Roman" w:hAnsi="Times New Roman" w:eastAsia="宋体" w:cs="Times New Roman"/>
          <w:b/>
          <w:bCs/>
          <w:color w:val="000000"/>
          <w:sz w:val="21"/>
          <w:szCs w:val="21"/>
        </w:rPr>
        <w:t>合同定价模式：</w:t>
      </w:r>
      <w:r>
        <w:rPr>
          <w:rFonts w:hint="eastAsia" w:ascii="Times New Roman" w:hAnsi="Times New Roman" w:eastAsia="宋体" w:cs="Times New Roman"/>
          <w:color w:val="000000"/>
          <w:sz w:val="21"/>
          <w:szCs w:val="21"/>
          <w:lang w:val="en-US" w:eastAsia="zh-CN"/>
        </w:rPr>
        <w:t>固定总价</w:t>
      </w:r>
    </w:p>
    <w:p w14:paraId="35094B6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ascii="Times New Roman" w:hAnsi="Times New Roman" w:eastAsia="宋体" w:cs="Times New Roman"/>
          <w:color w:val="000000"/>
          <w:sz w:val="21"/>
          <w:szCs w:val="21"/>
        </w:rPr>
      </w:pPr>
      <w:r>
        <w:rPr>
          <w:rFonts w:hint="eastAsia" w:ascii="Times New Roman" w:hAnsi="Times New Roman" w:eastAsia="宋体" w:cs="Times New Roman"/>
          <w:b/>
          <w:bCs/>
          <w:color w:val="000000"/>
          <w:sz w:val="21"/>
          <w:szCs w:val="21"/>
          <w:lang w:val="en-US" w:eastAsia="zh-CN"/>
        </w:rPr>
        <w:t>8、</w:t>
      </w:r>
      <w:r>
        <w:rPr>
          <w:rFonts w:ascii="Times New Roman" w:hAnsi="Times New Roman" w:eastAsia="宋体" w:cs="Times New Roman"/>
          <w:b/>
          <w:bCs/>
          <w:color w:val="000000"/>
          <w:sz w:val="21"/>
          <w:szCs w:val="21"/>
        </w:rPr>
        <w:t>服务期限：</w:t>
      </w:r>
      <w:r>
        <w:rPr>
          <w:rFonts w:hint="eastAsia" w:ascii="Times New Roman" w:hAnsi="Times New Roman" w:eastAsia="宋体" w:cs="Times New Roman"/>
          <w:color w:val="000000"/>
          <w:sz w:val="21"/>
          <w:szCs w:val="21"/>
          <w:lang w:eastAsia="zh-CN"/>
        </w:rPr>
        <w:t>2026年9月29 日</w:t>
      </w:r>
      <w:r>
        <w:rPr>
          <w:rFonts w:hint="eastAsia" w:ascii="Times New Roman" w:hAnsi="Times New Roman" w:eastAsia="宋体" w:cs="Times New Roman"/>
          <w:color w:val="000000"/>
          <w:sz w:val="21"/>
          <w:szCs w:val="21"/>
          <w:lang w:eastAsia="zh-CN"/>
        </w:rPr>
        <w:noBreakHyphen/>
      </w:r>
      <w:r>
        <w:rPr>
          <w:rFonts w:hint="eastAsia" w:ascii="Times New Roman" w:hAnsi="Times New Roman" w:eastAsia="宋体" w:cs="Times New Roman"/>
          <w:color w:val="000000"/>
          <w:sz w:val="21"/>
          <w:szCs w:val="21"/>
          <w:lang w:eastAsia="zh-CN"/>
        </w:rPr>
        <w:t>2026年10月3日，具体起止时间以签订合同为准；招商邀约筹备工作成交后启动。</w:t>
      </w:r>
    </w:p>
    <w:p w14:paraId="2D2EED2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ascii="Times New Roman" w:hAnsi="Times New Roman" w:eastAsia="宋体" w:cs="Times New Roman"/>
          <w:color w:val="000000"/>
          <w:sz w:val="21"/>
          <w:szCs w:val="21"/>
        </w:rPr>
      </w:pPr>
      <w:r>
        <w:rPr>
          <w:rFonts w:hint="eastAsia" w:ascii="Times New Roman" w:hAnsi="Times New Roman" w:eastAsia="宋体" w:cs="Times New Roman"/>
          <w:b/>
          <w:bCs/>
          <w:color w:val="000000"/>
          <w:sz w:val="21"/>
          <w:szCs w:val="21"/>
          <w:lang w:val="en-US" w:eastAsia="zh-CN"/>
        </w:rPr>
        <w:t>9、</w:t>
      </w:r>
      <w:r>
        <w:rPr>
          <w:rFonts w:ascii="Times New Roman" w:hAnsi="Times New Roman" w:eastAsia="宋体" w:cs="Times New Roman"/>
          <w:b/>
          <w:bCs/>
          <w:color w:val="000000"/>
          <w:sz w:val="21"/>
          <w:szCs w:val="21"/>
        </w:rPr>
        <w:t>服务地</w:t>
      </w:r>
      <w:r>
        <w:rPr>
          <w:rFonts w:hint="eastAsia" w:ascii="Times New Roman" w:hAnsi="Times New Roman" w:eastAsia="宋体" w:cs="Times New Roman"/>
          <w:color w:val="000000"/>
          <w:sz w:val="21"/>
          <w:szCs w:val="21"/>
          <w:lang w:val="en-US" w:eastAsia="zh-CN"/>
        </w:rPr>
        <w:t>点：湖南-株洲-醴陵。</w:t>
      </w:r>
    </w:p>
    <w:p w14:paraId="1DF7000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b/>
          <w:bCs/>
          <w:color w:val="000000"/>
          <w:sz w:val="21"/>
          <w:szCs w:val="21"/>
          <w:lang w:val="en-US" w:eastAsia="zh-CN"/>
        </w:rPr>
        <w:t>二、服务内容</w:t>
      </w:r>
    </w:p>
    <w:p w14:paraId="608D753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lang w:val="en-US" w:eastAsia="zh-CN"/>
        </w:rPr>
        <w:t>1、国际馆（区）展位规划：根据场馆面积、陶瓷产品属性和地域等属性对国际馆进行合理规划和展商邀请，达到区域划分明了，布局合理。</w:t>
      </w:r>
    </w:p>
    <w:p w14:paraId="01E04E3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lang w:val="en-US" w:eastAsia="zh-CN"/>
        </w:rPr>
        <w:t>2</w:t>
      </w:r>
      <w:r>
        <w:rPr>
          <w:rFonts w:hint="eastAsia" w:ascii="Times New Roman" w:hAnsi="Times New Roman" w:eastAsia="宋体" w:cs="Times New Roman"/>
          <w:b w:val="0"/>
          <w:bCs w:val="0"/>
          <w:color w:val="000000"/>
          <w:sz w:val="21"/>
          <w:szCs w:val="21"/>
          <w:highlight w:val="none"/>
          <w:lang w:val="en-US" w:eastAsia="zh-CN"/>
        </w:rPr>
        <w:t>、参展商：邀请13个以上国家或地区的国际陶瓷企业;国际陶瓷品牌商25家以上，欧美品牌15家以上;展出净面积不少于1200平方米。</w:t>
      </w:r>
    </w:p>
    <w:p w14:paraId="0A81556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3、负责接待国际参展商，负责国际参展商在醴陵的住宿、用餐以及展馆往返酒店的交通。</w:t>
      </w:r>
    </w:p>
    <w:p w14:paraId="7AF462C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highlight w:val="none"/>
          <w:lang w:val="en-US" w:eastAsia="zh-CN"/>
        </w:rPr>
        <w:t>4、展会闭幕后，配合做好项目验收工作，及时向采购人提交项目结算清单、工作总结</w:t>
      </w:r>
      <w:r>
        <w:rPr>
          <w:rFonts w:hint="eastAsia" w:ascii="Times New Roman" w:hAnsi="Times New Roman" w:eastAsia="宋体" w:cs="Times New Roman"/>
          <w:b w:val="0"/>
          <w:bCs w:val="0"/>
          <w:color w:val="000000"/>
          <w:sz w:val="21"/>
          <w:szCs w:val="21"/>
          <w:lang w:val="en-US" w:eastAsia="zh-CN"/>
        </w:rPr>
        <w:t>或汇报资料，并将招商招展客户资料（包括但不限于客户基本信息、有效联系方式等）一并移交采购人。</w:t>
      </w:r>
    </w:p>
    <w:p w14:paraId="6FAEE7E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lang w:val="en-US" w:eastAsia="zh-CN"/>
        </w:rPr>
      </w:pPr>
    </w:p>
    <w:p w14:paraId="07BE502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b/>
          <w:bCs/>
          <w:color w:val="000000"/>
          <w:sz w:val="21"/>
          <w:szCs w:val="21"/>
          <w:lang w:val="en-US" w:eastAsia="zh-CN"/>
        </w:rPr>
        <w:t>三、</w:t>
      </w:r>
      <w:r>
        <w:rPr>
          <w:rFonts w:hint="eastAsia" w:ascii="Times New Roman" w:hAnsi="Times New Roman" w:eastAsia="宋体" w:cs="Times New Roman"/>
          <w:b/>
          <w:bCs/>
          <w:color w:val="000000"/>
          <w:sz w:val="21"/>
          <w:szCs w:val="21"/>
        </w:rPr>
        <w:t xml:space="preserve"> </w:t>
      </w:r>
      <w:r>
        <w:rPr>
          <w:rFonts w:hint="eastAsia" w:ascii="Times New Roman" w:hAnsi="Times New Roman" w:eastAsia="宋体" w:cs="Times New Roman"/>
          <w:b/>
          <w:bCs/>
          <w:color w:val="000000"/>
          <w:sz w:val="21"/>
          <w:szCs w:val="21"/>
          <w:lang w:val="en-US" w:eastAsia="zh-CN"/>
        </w:rPr>
        <w:t>项目内容</w:t>
      </w:r>
    </w:p>
    <w:p w14:paraId="5AB6E06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lang w:val="en-US" w:eastAsia="zh-CN"/>
        </w:rPr>
        <w:t>1、国际馆（区）展位规划：根据场馆面积、陶瓷产品属性和地域等属性对国际馆进行合理规划和展商邀请，达到区域划分明了，布局合理。</w:t>
      </w:r>
    </w:p>
    <w:p w14:paraId="2ED9D8E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lang w:val="en-US" w:eastAsia="zh-CN"/>
        </w:rPr>
        <w:t>2、参展商：邀请13个以上国家或地区的国际陶瓷企业；国际陶瓷品牌商25家以上，</w:t>
      </w:r>
      <w:bookmarkStart w:id="4" w:name="_GoBack"/>
      <w:bookmarkEnd w:id="4"/>
      <w:r>
        <w:rPr>
          <w:rFonts w:hint="eastAsia" w:ascii="Times New Roman" w:hAnsi="Times New Roman" w:eastAsia="宋体" w:cs="Times New Roman"/>
          <w:b w:val="0"/>
          <w:bCs w:val="0"/>
          <w:color w:val="000000"/>
          <w:sz w:val="21"/>
          <w:szCs w:val="21"/>
          <w:lang w:val="en-US" w:eastAsia="zh-CN"/>
        </w:rPr>
        <w:t>欧美品牌15家以上；展出净面积不少于1200平方米。</w:t>
      </w:r>
    </w:p>
    <w:p w14:paraId="343FAED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lang w:val="en-US" w:eastAsia="zh-CN"/>
        </w:rPr>
        <w:t>3、负责接待国际参展商，负责国际参展商在醴陵的住宿、用餐以及展馆往返酒店的交通。</w:t>
      </w:r>
    </w:p>
    <w:p w14:paraId="1B45154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Fonts w:hint="eastAsia" w:ascii="Times New Roman" w:hAnsi="Times New Roman" w:eastAsia="宋体" w:cs="Times New Roman"/>
          <w:b w:val="0"/>
          <w:bCs w:val="0"/>
          <w:color w:val="000000"/>
          <w:sz w:val="21"/>
          <w:szCs w:val="21"/>
          <w:lang w:val="en-US" w:eastAsia="zh-CN"/>
        </w:rPr>
      </w:pPr>
      <w:r>
        <w:rPr>
          <w:rFonts w:hint="eastAsia" w:ascii="Times New Roman" w:hAnsi="Times New Roman" w:eastAsia="宋体" w:cs="Times New Roman"/>
          <w:b w:val="0"/>
          <w:bCs w:val="0"/>
          <w:color w:val="000000"/>
          <w:sz w:val="21"/>
          <w:szCs w:val="21"/>
          <w:lang w:val="en-US" w:eastAsia="zh-CN"/>
        </w:rPr>
        <w:t>4、展会闭幕后，配合做好项目验收工作，及时向采购人提交项目结算清单、工作总结或汇报资料，并将招商招展客户资料（包括但不限于客户基本信息、有效联系方式等）一并移交采购人。</w:t>
      </w:r>
    </w:p>
    <w:p w14:paraId="44287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3"/>
        <w:rPr>
          <w:rFonts w:ascii="Arial" w:hAnsi="Arial" w:eastAsia="黑体" w:cs="Times New Roman"/>
          <w:b/>
          <w:bCs/>
          <w:color w:val="000000"/>
          <w:kern w:val="2"/>
          <w:sz w:val="24"/>
          <w:szCs w:val="24"/>
          <w:lang w:val="en-US" w:eastAsia="zh-CN" w:bidi="ar-SA"/>
        </w:rPr>
      </w:pPr>
    </w:p>
    <w:p w14:paraId="124BC6F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outlineLvl w:val="3"/>
        <w:rPr>
          <w:rFonts w:hint="eastAsia"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四、项目配套工作要求</w:t>
      </w:r>
    </w:p>
    <w:p w14:paraId="32F580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420" w:firstLineChars="200"/>
        <w:jc w:val="left"/>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1、供应商须编制完整的项目整体服务实施方案，包含但不限于：招商招展执行方案、展位规划布展方案、境外展商邀约渠道、接待保障方案、现场应急处置预案、人员配置、项目进度管控、档案资料归集方案。</w:t>
      </w:r>
    </w:p>
    <w:p w14:paraId="12562B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2、供应商须建立项目专项工作团队，配置项目负责人、招商对接人员、现场接待人员，明确岗位职责，保障项目全流程落地。</w:t>
      </w:r>
    </w:p>
    <w:p w14:paraId="059813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3、展会期间安排专人驻场，对接采购人、国际展商，处理展商咨询、现场突发问题。</w:t>
      </w:r>
    </w:p>
    <w:p w14:paraId="7647CC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4、所有对外邀约、宣传资料内容须提交采购人审核，经确认后方可对外发布，不得出现错误、违规表述。</w:t>
      </w:r>
    </w:p>
    <w:p w14:paraId="5EF0747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outlineLvl w:val="3"/>
        <w:rPr>
          <w:rFonts w:hint="eastAsia" w:ascii="Times New Roman" w:hAnsi="Times New Roman" w:eastAsia="宋体" w:cs="Times New Roman"/>
          <w:b/>
          <w:bCs/>
          <w:color w:val="000000"/>
          <w:kern w:val="2"/>
          <w:sz w:val="21"/>
          <w:szCs w:val="21"/>
          <w:highlight w:val="none"/>
          <w:lang w:val="en-US" w:eastAsia="zh-CN" w:bidi="ar-SA"/>
        </w:rPr>
      </w:pPr>
    </w:p>
    <w:p w14:paraId="7E66BBD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outlineLvl w:val="3"/>
        <w:rPr>
          <w:rFonts w:hint="eastAsia"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五、验收要求</w:t>
      </w:r>
    </w:p>
    <w:p w14:paraId="1644D2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1、验收组织：由采购人组织验收，依据本采购需求、成交供应商响应承诺、合同开展履约验收。</w:t>
      </w:r>
    </w:p>
    <w:p w14:paraId="4A5E0C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2、验收依据：</w:t>
      </w:r>
    </w:p>
    <w:p w14:paraId="61EE42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①展位规划方案执行情况；</w:t>
      </w:r>
    </w:p>
    <w:p w14:paraId="750606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②现场实际到位国际展商数量、国别、企业类型、实际展出净面积；</w:t>
      </w:r>
    </w:p>
    <w:p w14:paraId="4B994B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③国际参展商接待保障落实情况；</w:t>
      </w:r>
    </w:p>
    <w:p w14:paraId="01EB5A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④项目总结报告、完整客户档案、结算资料移交完整性。</w:t>
      </w:r>
    </w:p>
    <w:p w14:paraId="2C88CA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outlineLvl w:val="3"/>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3、验收结果：全部满足★实质性指标及合同约定为验收合格；未达到任意一项★硬性指标，视为履约不合格，采购人有权按照合同约定追究违约责任。</w:t>
      </w:r>
    </w:p>
    <w:p w14:paraId="1E6F811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outlineLvl w:val="3"/>
        <w:rPr>
          <w:rFonts w:hint="eastAsia"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六、知识产权与成果归属</w:t>
      </w:r>
    </w:p>
    <w:p w14:paraId="16E4A7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 xml:space="preserve">1、本项目实施过程中产生的全部展商资料、招商台账、方案文档、客户信息等全部成果知识产权归采购人所有。供应商仅拥有本项目响应文件自有技术方案著作权，未经采购人书面许可，不得将本项目客户资料、展会资料用于其他商业用途，不得泄露展商商业信息。 </w:t>
      </w:r>
    </w:p>
    <w:p w14:paraId="2ED947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kern w:val="2"/>
          <w:sz w:val="21"/>
          <w:szCs w:val="21"/>
          <w:highlight w:val="none"/>
          <w:lang w:val="en-US" w:eastAsia="zh-CN" w:bidi="ar-SA"/>
        </w:rPr>
        <w:t>2、供应商保证招商邀约、对外宣传使用的资料不侵犯第三方知识产权，如发生侵权纠纷全部责任由成交供应商承担。</w:t>
      </w:r>
    </w:p>
    <w:p w14:paraId="7D7839A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Times New Roman" w:hAnsi="Times New Roman" w:eastAsia="宋体" w:cs="Times New Roman"/>
          <w:b w:val="0"/>
          <w:bCs w:val="0"/>
          <w:color w:val="000000"/>
          <w:kern w:val="2"/>
          <w:sz w:val="21"/>
          <w:szCs w:val="21"/>
          <w:lang w:val="en-US" w:eastAsia="zh-CN" w:bidi="ar-SA"/>
        </w:rPr>
      </w:pPr>
    </w:p>
    <w:p w14:paraId="5E767B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b/>
          <w:bCs/>
          <w:color w:val="000000"/>
          <w:sz w:val="21"/>
          <w:szCs w:val="21"/>
          <w:lang w:val="en-US" w:eastAsia="zh-CN"/>
        </w:rPr>
        <w:t xml:space="preserve">七、其他事项说明 </w:t>
      </w:r>
    </w:p>
    <w:p w14:paraId="4CB164B2">
      <w:pPr>
        <w:widowControl w:val="0"/>
        <w:numPr>
          <w:ilvl w:val="0"/>
          <w:numId w:val="0"/>
        </w:numPr>
        <w:autoSpaceDE w:val="0"/>
        <w:autoSpaceDN w:val="0"/>
        <w:adjustRightInd w:val="0"/>
        <w:spacing w:line="360" w:lineRule="auto"/>
        <w:ind w:firstLine="420" w:firstLineChars="200"/>
        <w:rPr>
          <w:rFonts w:hint="eastAsia" w:ascii="Times New Roman" w:hAnsi="Times New Roman" w:eastAsia="宋体" w:cs="Times New Roman"/>
          <w:b w:val="0"/>
          <w:bCs w:val="0"/>
          <w:color w:val="00000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1、投标人提供的服务方案必须响应本采购文件全部服务要求，严禁弄虚作假，弄虚作假一经查实按无效响应处理，成交后查实的按违约处理。</w:t>
      </w:r>
    </w:p>
    <w:p w14:paraId="58F156C4">
      <w:pPr>
        <w:widowControl w:val="0"/>
        <w:numPr>
          <w:ilvl w:val="0"/>
          <w:numId w:val="0"/>
        </w:numPr>
        <w:autoSpaceDE w:val="0"/>
        <w:autoSpaceDN w:val="0"/>
        <w:adjustRightInd w:val="0"/>
        <w:spacing w:line="360" w:lineRule="auto"/>
        <w:ind w:firstLine="420" w:firstLineChars="200"/>
        <w:rPr>
          <w:rFonts w:hint="eastAsia" w:ascii="Times New Roman" w:hAnsi="Times New Roman" w:eastAsia="宋体" w:cs="Times New Roman"/>
          <w:b w:val="0"/>
          <w:bCs w:val="0"/>
          <w:color w:val="00000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2、本项目不统一组织现场踏勘；投标人如需自行踏勘，相关费用、安全责任全部由投标人自行承担。投标人结合现场实际情况报价，除采购人书面确认的重大服务内容调整外，合同总价不予调整。</w:t>
      </w:r>
    </w:p>
    <w:p w14:paraId="6F234CAF">
      <w:pPr>
        <w:widowControl w:val="0"/>
        <w:numPr>
          <w:ilvl w:val="0"/>
          <w:numId w:val="0"/>
        </w:numPr>
        <w:autoSpaceDE w:val="0"/>
        <w:autoSpaceDN w:val="0"/>
        <w:adjustRightInd w:val="0"/>
        <w:spacing w:line="360" w:lineRule="auto"/>
        <w:ind w:firstLine="420" w:firstLineChars="200"/>
        <w:rPr>
          <w:rFonts w:hint="eastAsia" w:ascii="Times New Roman" w:hAnsi="Times New Roman" w:eastAsia="宋体" w:cs="Times New Roman"/>
          <w:b w:val="0"/>
          <w:bCs w:val="0"/>
          <w:color w:val="00000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3、投标人须对本采购需求全部内容逐条响应并提供书面承诺，在采购需求偏离表中如实填报有无偏离。</w:t>
      </w:r>
    </w:p>
    <w:p w14:paraId="6F1EC776">
      <w:pPr>
        <w:widowControl w:val="0"/>
        <w:numPr>
          <w:ilvl w:val="0"/>
          <w:numId w:val="0"/>
        </w:numPr>
        <w:autoSpaceDE w:val="0"/>
        <w:autoSpaceDN w:val="0"/>
        <w:adjustRightInd w:val="0"/>
        <w:spacing w:line="360" w:lineRule="auto"/>
        <w:ind w:firstLine="420" w:firstLineChars="200"/>
        <w:rPr>
          <w:rFonts w:hint="eastAsia" w:ascii="Times New Roman" w:hAnsi="Times New Roman" w:eastAsia="宋体" w:cs="Times New Roman"/>
          <w:b w:val="0"/>
          <w:bCs w:val="0"/>
          <w:color w:val="00000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4、付款方式：按双方签订正式政府采购合同约定执行；所有付款，乙方须先行开具合法有效税务发票。</w:t>
      </w:r>
    </w:p>
    <w:p w14:paraId="2D8B389F">
      <w:pPr>
        <w:widowControl w:val="0"/>
        <w:numPr>
          <w:ilvl w:val="0"/>
          <w:numId w:val="0"/>
        </w:numPr>
        <w:autoSpaceDE w:val="0"/>
        <w:autoSpaceDN w:val="0"/>
        <w:adjustRightInd w:val="0"/>
        <w:spacing w:line="360" w:lineRule="auto"/>
        <w:ind w:firstLine="420" w:firstLineChars="200"/>
        <w:rPr>
          <w:rFonts w:hint="eastAsia" w:ascii="Times New Roman" w:hAnsi="Times New Roman" w:eastAsia="宋体" w:cs="Times New Roman"/>
          <w:b w:val="0"/>
          <w:bCs w:val="0"/>
          <w:color w:val="00000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5、本项目为固定总价包干，报价包含人员、境外联络、差旅、接待食宿交通、资料打印、税费、应急等全部费用，采购人不另行支付其他费用。</w:t>
      </w:r>
    </w:p>
    <w:p w14:paraId="7B636EE0">
      <w:pPr>
        <w:widowControl w:val="0"/>
        <w:numPr>
          <w:ilvl w:val="0"/>
          <w:numId w:val="0"/>
        </w:numPr>
        <w:autoSpaceDE w:val="0"/>
        <w:autoSpaceDN w:val="0"/>
        <w:adjustRightInd w:val="0"/>
        <w:spacing w:line="360" w:lineRule="auto"/>
        <w:ind w:firstLine="420" w:firstLineChars="200"/>
        <w:rPr>
          <w:rFonts w:hint="eastAsia" w:ascii="Times New Roman" w:hAnsi="Times New Roman" w:eastAsia="宋体" w:cs="Times New Roman"/>
          <w:b w:val="0"/>
          <w:bCs w:val="0"/>
          <w:color w:val="000000"/>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6、保密义务：成交供应商对获取的国际展商信息、采购人内部资料负有保密义务，不得外泄，项目结束后完整移交全部客户资料，不得私自留存用于其他商业活动。</w:t>
      </w:r>
    </w:p>
    <w:p w14:paraId="2110228A">
      <w:pPr>
        <w:widowControl w:val="0"/>
        <w:numPr>
          <w:ilvl w:val="0"/>
          <w:numId w:val="0"/>
        </w:numPr>
        <w:autoSpaceDE w:val="0"/>
        <w:autoSpaceDN w:val="0"/>
        <w:adjustRightInd w:val="0"/>
        <w:spacing w:line="360" w:lineRule="auto"/>
        <w:ind w:firstLine="420" w:firstLineChars="200"/>
        <w:rPr>
          <w:rFonts w:hint="default" w:ascii="宋体" w:hAnsi="宋体" w:eastAsia="宋体" w:cs="宋体"/>
          <w:b w:val="0"/>
          <w:bCs w:val="0"/>
          <w:color w:val="000000"/>
          <w:kern w:val="2"/>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7、禁止转包、违法分包：本项目不允许分包，成交供应商不得转包本项目。</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34C8">
    <w:pPr>
      <w:widowControl w:val="0"/>
      <w:tabs>
        <w:tab w:val="center" w:pos="4153"/>
        <w:tab w:val="right" w:pos="8306"/>
      </w:tabs>
      <w:snapToGrid w:val="0"/>
      <w:ind w:left="240" w:right="359" w:rightChars="171" w:hanging="240" w:hangingChars="100"/>
      <w:jc w:val="center"/>
      <w:rPr>
        <w:rFonts w:ascii="Times New Roman" w:hAnsi="Times New Roman" w:eastAsia="楷体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w:t>
    </w:r>
    <w:r>
      <w:rPr>
        <w:rFonts w:hint="eastAsia" w:ascii="仿宋_GB2312" w:hAnsi="Times New Roman" w:eastAsia="仿宋_GB2312" w:cs="Times New Roman"/>
        <w:kern w:val="2"/>
        <w:sz w:val="24"/>
        <w:szCs w:val="24"/>
        <w:lang w:val="en-US" w:eastAsia="zh-CN" w:bidi="ar-SA"/>
      </w:rPr>
      <w:fldChar w:fldCharType="begin"/>
    </w:r>
    <w:r>
      <w:rPr>
        <w:rFonts w:hint="eastAsia" w:ascii="仿宋_GB2312" w:hAnsi="Times New Roman" w:eastAsia="仿宋_GB2312" w:cs="Times New Roman"/>
        <w:kern w:val="2"/>
        <w:sz w:val="24"/>
        <w:szCs w:val="24"/>
        <w:lang w:val="en-US" w:eastAsia="zh-CN" w:bidi="ar-SA"/>
      </w:rPr>
      <w:instrText xml:space="preserve"> PAGE </w:instrText>
    </w:r>
    <w:r>
      <w:rPr>
        <w:rFonts w:hint="eastAsia" w:ascii="仿宋_GB2312" w:hAnsi="Times New Roman" w:eastAsia="仿宋_GB2312" w:cs="Times New Roman"/>
        <w:kern w:val="2"/>
        <w:sz w:val="24"/>
        <w:szCs w:val="24"/>
        <w:lang w:val="en-US" w:eastAsia="zh-CN" w:bidi="ar-SA"/>
      </w:rPr>
      <w:fldChar w:fldCharType="separate"/>
    </w:r>
    <w:r>
      <w:rPr>
        <w:rFonts w:ascii="仿宋_GB2312" w:hAnsi="Times New Roman" w:eastAsia="仿宋_GB2312" w:cs="Times New Roman"/>
        <w:kern w:val="2"/>
        <w:sz w:val="24"/>
        <w:szCs w:val="24"/>
        <w:lang w:val="en-US" w:eastAsia="zh-CN" w:bidi="ar-SA"/>
      </w:rPr>
      <w:t>5</w:t>
    </w:r>
    <w:r>
      <w:rPr>
        <w:rFonts w:hint="eastAsia" w:ascii="仿宋_GB2312" w:hAnsi="Times New Roman" w:eastAsia="仿宋_GB2312" w:cs="Times New Roman"/>
        <w:kern w:val="2"/>
        <w:sz w:val="24"/>
        <w:szCs w:val="24"/>
        <w:lang w:val="en-US" w:eastAsia="zh-CN" w:bidi="ar-SA"/>
      </w:rPr>
      <w:fldChar w:fldCharType="end"/>
    </w:r>
    <w:r>
      <w:rPr>
        <w:rFonts w:hint="eastAsia" w:ascii="仿宋_GB2312" w:hAnsi="Times New Roman" w:eastAsia="仿宋_GB2312" w:cs="Times New Roman"/>
        <w:kern w:val="2"/>
        <w:sz w:val="24"/>
        <w:szCs w:val="24"/>
        <w:lang w:val="en-US" w:eastAsia="zh-CN" w:bidi="ar-SA"/>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76DC1"/>
    <w:rsid w:val="027D4F23"/>
    <w:rsid w:val="0C4A2E63"/>
    <w:rsid w:val="0E601E8E"/>
    <w:rsid w:val="110765F0"/>
    <w:rsid w:val="21103A0D"/>
    <w:rsid w:val="23A15A17"/>
    <w:rsid w:val="26A60202"/>
    <w:rsid w:val="2D4F1436"/>
    <w:rsid w:val="3971162C"/>
    <w:rsid w:val="3AD76DC1"/>
    <w:rsid w:val="433E1A96"/>
    <w:rsid w:val="47631ACB"/>
    <w:rsid w:val="4EC2673E"/>
    <w:rsid w:val="51943C76"/>
    <w:rsid w:val="5B42143D"/>
    <w:rsid w:val="61332B14"/>
    <w:rsid w:val="6C8C7B81"/>
    <w:rsid w:val="73B86C50"/>
    <w:rsid w:val="7F530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6021</Words>
  <Characters>6209</Characters>
  <Lines>0</Lines>
  <Paragraphs>0</Paragraphs>
  <TotalTime>4</TotalTime>
  <ScaleCrop>false</ScaleCrop>
  <LinksUpToDate>false</LinksUpToDate>
  <CharactersWithSpaces>6619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2026-08-05T06:37:00Z</dcterms:created>
  <dc:creator>Administrator</dc:creator>
  <cp:lastModifiedBy>Administrator</cp:lastModifiedBy>
  <dcterms:modified xsi:type="dcterms:W3CDTF">2026-08-13T04:54:28Z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3F4C4F90F0884E30A5C18796A8D7209D_13</vt:lpwstr>
  </property>
  <property fmtid="{D5CDD505-2E9C-101B-9397-08002B2CF9AE}" pid="4" name="KSOTemplateDocerSaveRecord">
    <vt:lpwstr>eyJoZGlkIjoiYjg3MDJkNWNjNmJiYTc3ZWZkZmViMWRiZjg5OTNiY2QiLCJ1c2VySWQiOiI5MTUyNTQ3NDMifQ==</vt:lpwstr>
  </property>
</Properties>
</file>