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CE4F7">
      <w:pPr>
        <w:keepNext w:val="0"/>
        <w:widowControl w:val="0"/>
        <w:adjustRightInd w:val="0"/>
        <w:snapToGrid w:val="0"/>
        <w:spacing w:before="161" w:beforeLines="50" w:line="360" w:lineRule="auto"/>
        <w:jc w:val="center"/>
        <w:outlineLvl w:val="0"/>
        <w:rPr>
          <w:rFonts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采购需求</w:t>
      </w:r>
    </w:p>
    <w:p w14:paraId="2C36C260">
      <w:pPr>
        <w:keepNext/>
        <w:keepLines/>
        <w:widowControl w:val="0"/>
        <w:adjustRightInd w:val="0"/>
        <w:snapToGrid w:val="0"/>
        <w:spacing w:before="161" w:beforeLines="50" w:line="360" w:lineRule="auto"/>
        <w:jc w:val="center"/>
        <w:outlineLvl w:val="1"/>
        <w:rPr>
          <w:rFonts w:hint="eastAsia" w:ascii="黑体" w:hAnsi="黑体" w:eastAsia="黑体" w:cs="Times New Roman"/>
          <w:b/>
          <w:bCs/>
          <w:kern w:val="2"/>
          <w:sz w:val="28"/>
          <w:szCs w:val="28"/>
          <w:lang w:val="en-US" w:eastAsia="zh-CN" w:bidi="ar-SA"/>
        </w:rPr>
      </w:pPr>
      <w:bookmarkStart w:id="0" w:name="_Hlk7184255"/>
      <w:bookmarkStart w:id="1" w:name="_Toc27822"/>
      <w:bookmarkStart w:id="2" w:name="_Toc3145"/>
      <w:r>
        <w:rPr>
          <w:rFonts w:hint="eastAsia" w:ascii="黑体" w:hAnsi="黑体" w:eastAsia="黑体" w:cs="Times New Roman"/>
          <w:b/>
          <w:bCs/>
          <w:kern w:val="2"/>
          <w:sz w:val="28"/>
          <w:szCs w:val="28"/>
          <w:lang w:val="en-US" w:eastAsia="zh-CN" w:bidi="ar-SA"/>
        </w:rPr>
        <w:t>第一节 采购清单一览表</w:t>
      </w:r>
    </w:p>
    <w:tbl>
      <w:tblPr>
        <w:tblStyle w:val="29"/>
        <w:tblW w:w="89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539"/>
        <w:gridCol w:w="2106"/>
        <w:gridCol w:w="1051"/>
        <w:gridCol w:w="1039"/>
        <w:gridCol w:w="690"/>
        <w:gridCol w:w="775"/>
      </w:tblGrid>
      <w:tr w14:paraId="2B0DA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D1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C4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C9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简要技术要求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74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13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9F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节能产品</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01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进口产品</w:t>
            </w:r>
          </w:p>
        </w:tc>
      </w:tr>
      <w:tr w14:paraId="7FC7E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B475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一、报告厅声光电设备</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BD30">
            <w:pPr>
              <w:jc w:val="center"/>
              <w:rPr>
                <w:rFonts w:hint="eastAsia" w:ascii="宋体" w:hAnsi="宋体" w:eastAsia="宋体" w:cs="宋体"/>
                <w:b/>
                <w:bCs/>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CB85">
            <w:pPr>
              <w:jc w:val="center"/>
              <w:rPr>
                <w:rFonts w:hint="eastAsia" w:ascii="宋体" w:hAnsi="宋体" w:eastAsia="宋体" w:cs="宋体"/>
                <w:b/>
                <w:bCs/>
                <w:i w:val="0"/>
                <w:iCs w:val="0"/>
                <w:color w:val="000000"/>
                <w:sz w:val="22"/>
                <w:szCs w:val="22"/>
                <w:u w:val="none"/>
              </w:rPr>
            </w:pPr>
          </w:p>
        </w:tc>
      </w:tr>
      <w:tr w14:paraId="0130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AD8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1、LED显示系统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82628">
            <w:pPr>
              <w:jc w:val="both"/>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8787">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1906">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0500">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8949">
            <w:pPr>
              <w:jc w:val="center"/>
              <w:rPr>
                <w:rFonts w:hint="eastAsia" w:ascii="宋体" w:hAnsi="宋体" w:eastAsia="宋体" w:cs="宋体"/>
                <w:i w:val="0"/>
                <w:iCs w:val="0"/>
                <w:color w:val="000000"/>
                <w:sz w:val="22"/>
                <w:szCs w:val="22"/>
                <w:u w:val="none"/>
              </w:rPr>
            </w:pPr>
          </w:p>
        </w:tc>
      </w:tr>
      <w:tr w14:paraId="0848B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609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1.1主屏系统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E096">
            <w:pPr>
              <w:jc w:val="both"/>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2837">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EC50D">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777F">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53E1">
            <w:pPr>
              <w:jc w:val="center"/>
              <w:rPr>
                <w:rFonts w:hint="eastAsia" w:ascii="宋体" w:hAnsi="宋体" w:eastAsia="宋体" w:cs="宋体"/>
                <w:i w:val="0"/>
                <w:iCs w:val="0"/>
                <w:color w:val="000000"/>
                <w:sz w:val="22"/>
                <w:szCs w:val="22"/>
                <w:u w:val="none"/>
              </w:rPr>
            </w:pPr>
          </w:p>
        </w:tc>
      </w:tr>
      <w:tr w14:paraId="38EF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6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D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BF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F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B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9E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D599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6A1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7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B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6A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3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9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E83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DE6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0361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B48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1.2LED左竖屏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927B">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5F07">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E808">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DAE0">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C021">
            <w:pPr>
              <w:jc w:val="center"/>
              <w:rPr>
                <w:rFonts w:hint="eastAsia" w:ascii="宋体" w:hAnsi="宋体" w:eastAsia="宋体" w:cs="宋体"/>
                <w:i w:val="0"/>
                <w:iCs w:val="0"/>
                <w:color w:val="000000"/>
                <w:sz w:val="22"/>
                <w:szCs w:val="22"/>
                <w:u w:val="none"/>
              </w:rPr>
            </w:pPr>
          </w:p>
        </w:tc>
      </w:tr>
      <w:tr w14:paraId="49F9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9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9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68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0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1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B72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DE1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5D3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5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83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5F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E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2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F0D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9E4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7667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4C2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1.3LED右竖屏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B101">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163F">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F98F">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0453">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7C5C">
            <w:pPr>
              <w:jc w:val="center"/>
              <w:rPr>
                <w:rFonts w:hint="eastAsia" w:ascii="宋体" w:hAnsi="宋体" w:eastAsia="宋体" w:cs="宋体"/>
                <w:i w:val="0"/>
                <w:iCs w:val="0"/>
                <w:color w:val="000000"/>
                <w:sz w:val="22"/>
                <w:szCs w:val="22"/>
                <w:u w:val="none"/>
              </w:rPr>
            </w:pPr>
          </w:p>
        </w:tc>
      </w:tr>
      <w:tr w14:paraId="6F47F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A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B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D5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4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4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7A1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D2E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90BA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6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4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6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3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F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E85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390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2CE0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B90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1.4 控制设备以及配套设备</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A8E6">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D786">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17AC">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46B9">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0AA5">
            <w:pPr>
              <w:jc w:val="center"/>
              <w:rPr>
                <w:rFonts w:hint="eastAsia" w:ascii="宋体" w:hAnsi="宋体" w:eastAsia="宋体" w:cs="宋体"/>
                <w:i w:val="0"/>
                <w:iCs w:val="0"/>
                <w:color w:val="000000"/>
                <w:sz w:val="22"/>
                <w:szCs w:val="22"/>
                <w:u w:val="none"/>
              </w:rPr>
            </w:pPr>
          </w:p>
        </w:tc>
      </w:tr>
      <w:tr w14:paraId="2EB5F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6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1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无缝高清矩阵切换器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0D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7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3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466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FC7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14BA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4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5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HDMI超高清无缝输入卡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142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3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0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EF1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541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52D4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E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E6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HDMI超高清无缝输出卡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C4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5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9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5A01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AC1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F440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A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B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LED配电柜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9B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1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9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A80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6BD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B406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413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2、舞台灯光系统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85889">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B72A">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267E">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E128">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F732">
            <w:pPr>
              <w:jc w:val="center"/>
              <w:rPr>
                <w:rFonts w:hint="eastAsia" w:ascii="宋体" w:hAnsi="宋体" w:eastAsia="宋体" w:cs="宋体"/>
                <w:i w:val="0"/>
                <w:iCs w:val="0"/>
                <w:color w:val="000000"/>
                <w:sz w:val="22"/>
                <w:szCs w:val="22"/>
                <w:u w:val="none"/>
              </w:rPr>
            </w:pPr>
          </w:p>
        </w:tc>
      </w:tr>
      <w:tr w14:paraId="7D8E7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5B3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2.1一顶光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CCF0">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F66C">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B1EB">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CECE9">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A3B4">
            <w:pPr>
              <w:jc w:val="center"/>
              <w:rPr>
                <w:rFonts w:hint="eastAsia" w:ascii="宋体" w:hAnsi="宋体" w:eastAsia="宋体" w:cs="宋体"/>
                <w:i w:val="0"/>
                <w:iCs w:val="0"/>
                <w:color w:val="000000"/>
                <w:sz w:val="22"/>
                <w:szCs w:val="22"/>
                <w:u w:val="none"/>
              </w:rPr>
            </w:pPr>
          </w:p>
        </w:tc>
      </w:tr>
      <w:tr w14:paraId="3C6E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C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F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73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C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B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305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55B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E3AD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A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B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7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A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3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4C2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18C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6784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EA2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2.2二顶光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322E">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CAB6">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2C68">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A276">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FA5A">
            <w:pPr>
              <w:jc w:val="center"/>
              <w:rPr>
                <w:rFonts w:hint="eastAsia" w:ascii="宋体" w:hAnsi="宋体" w:eastAsia="宋体" w:cs="宋体"/>
                <w:i w:val="0"/>
                <w:iCs w:val="0"/>
                <w:color w:val="000000"/>
                <w:sz w:val="22"/>
                <w:szCs w:val="22"/>
                <w:u w:val="none"/>
              </w:rPr>
            </w:pPr>
          </w:p>
        </w:tc>
      </w:tr>
      <w:tr w14:paraId="4384B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3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6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B3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D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C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9FA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985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3181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F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7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14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D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74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DC17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73F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F60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D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F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10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5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9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6D3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9523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9D62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DBC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2.3三顶光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1AC8">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2B35">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0FD89">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6731">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0B83">
            <w:pPr>
              <w:jc w:val="center"/>
              <w:rPr>
                <w:rFonts w:hint="eastAsia" w:ascii="宋体" w:hAnsi="宋体" w:eastAsia="宋体" w:cs="宋体"/>
                <w:i w:val="0"/>
                <w:iCs w:val="0"/>
                <w:color w:val="000000"/>
                <w:sz w:val="22"/>
                <w:szCs w:val="22"/>
                <w:u w:val="none"/>
              </w:rPr>
            </w:pPr>
          </w:p>
        </w:tc>
      </w:tr>
      <w:tr w14:paraId="3AB7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E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7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64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1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2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2A5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49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6F37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15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3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87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73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B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E05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212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BC0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1BF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2.4面光</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A454">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C9586">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2C4F">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501E">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BD541">
            <w:pPr>
              <w:jc w:val="center"/>
              <w:rPr>
                <w:rFonts w:hint="eastAsia" w:ascii="宋体" w:hAnsi="宋体" w:eastAsia="宋体" w:cs="宋体"/>
                <w:i w:val="0"/>
                <w:iCs w:val="0"/>
                <w:color w:val="000000"/>
                <w:sz w:val="22"/>
                <w:szCs w:val="22"/>
                <w:u w:val="none"/>
              </w:rPr>
            </w:pPr>
          </w:p>
        </w:tc>
      </w:tr>
      <w:tr w14:paraId="53AC9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D6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A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AA1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B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CF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230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DD5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2641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25D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2.5外围设备及控制系统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5515">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7DD7">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32F9">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0359">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E093">
            <w:pPr>
              <w:jc w:val="center"/>
              <w:rPr>
                <w:rFonts w:hint="eastAsia" w:ascii="宋体" w:hAnsi="宋体" w:eastAsia="宋体" w:cs="宋体"/>
                <w:i w:val="0"/>
                <w:iCs w:val="0"/>
                <w:color w:val="000000"/>
                <w:sz w:val="22"/>
                <w:szCs w:val="22"/>
                <w:u w:val="none"/>
              </w:rPr>
            </w:pPr>
          </w:p>
        </w:tc>
      </w:tr>
      <w:tr w14:paraId="0439B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CD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3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A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1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3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2C9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0E8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B393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F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F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信号放大器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48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A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7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EFE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441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03E7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D5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83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直通箱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96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F0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D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AAFD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2ED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62A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0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4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大灯勾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62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5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4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BA1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95B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30DD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F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C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多功能灯勾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1A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1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F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7D19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C5A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A5CE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B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F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2C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6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6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BAC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1EA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1764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F740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2.6舞台机械幕布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63C8">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04FC">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69D1">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748E">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46F6">
            <w:pPr>
              <w:jc w:val="center"/>
              <w:rPr>
                <w:rFonts w:hint="eastAsia" w:ascii="宋体" w:hAnsi="宋体" w:eastAsia="宋体" w:cs="宋体"/>
                <w:i w:val="0"/>
                <w:iCs w:val="0"/>
                <w:color w:val="000000"/>
                <w:sz w:val="22"/>
                <w:szCs w:val="22"/>
                <w:u w:val="none"/>
              </w:rPr>
            </w:pPr>
          </w:p>
        </w:tc>
      </w:tr>
      <w:tr w14:paraId="1732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4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9C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环链电动葫芦</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4C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6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E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A57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D3D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2FB1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8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A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三角桁架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5B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1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8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A06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A14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715F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B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3F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连接件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B1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4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8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91E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A6B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BBE1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B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D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44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B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C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8E6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A11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97CC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7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0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收线器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D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5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1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FE8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B90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F40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3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C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6F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F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6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41E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4AA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95D1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5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9A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A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8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11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E3A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E80C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DF0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1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1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D7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4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4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A0A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239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C91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5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BF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7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3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5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EB20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858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9DD0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5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9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33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8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9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105D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3ED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06A3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C9A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2.7声光影系统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FE3C">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39D5">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2D19D">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29D7">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6FA8">
            <w:pPr>
              <w:jc w:val="center"/>
              <w:rPr>
                <w:rFonts w:hint="eastAsia" w:ascii="宋体" w:hAnsi="宋体" w:eastAsia="宋体" w:cs="宋体"/>
                <w:i w:val="0"/>
                <w:iCs w:val="0"/>
                <w:color w:val="000000"/>
                <w:sz w:val="22"/>
                <w:szCs w:val="22"/>
                <w:u w:val="none"/>
              </w:rPr>
            </w:pPr>
          </w:p>
        </w:tc>
      </w:tr>
      <w:tr w14:paraId="31A67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7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9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声光影主机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E65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C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D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995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72D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52C0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4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2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影像处理器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42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D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F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AA1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3FB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7D5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A4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9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27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B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6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2A2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8EE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43CE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BFE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3、专业扩声系统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6687">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77E3">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506D">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567D">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81B7">
            <w:pPr>
              <w:jc w:val="center"/>
              <w:rPr>
                <w:rFonts w:hint="eastAsia" w:ascii="宋体" w:hAnsi="宋体" w:eastAsia="宋体" w:cs="宋体"/>
                <w:i w:val="0"/>
                <w:iCs w:val="0"/>
                <w:color w:val="000000"/>
                <w:sz w:val="22"/>
                <w:szCs w:val="22"/>
                <w:u w:val="none"/>
              </w:rPr>
            </w:pPr>
          </w:p>
        </w:tc>
      </w:tr>
      <w:tr w14:paraId="40EA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DD4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3.1、信号放大及扬声器系统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AB72">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8356">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13CC">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589E">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ECBF">
            <w:pPr>
              <w:jc w:val="center"/>
              <w:rPr>
                <w:rFonts w:hint="eastAsia" w:ascii="宋体" w:hAnsi="宋体" w:eastAsia="宋体" w:cs="宋体"/>
                <w:i w:val="0"/>
                <w:iCs w:val="0"/>
                <w:color w:val="000000"/>
                <w:sz w:val="22"/>
                <w:szCs w:val="22"/>
                <w:u w:val="none"/>
              </w:rPr>
            </w:pPr>
          </w:p>
        </w:tc>
      </w:tr>
      <w:tr w14:paraId="02C3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1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B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线阵音箱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84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4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4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8047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83A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A112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7D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6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3D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B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E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BE9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752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157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0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0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CA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A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B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261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61C1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ED55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2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6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4C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D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8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997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E2D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87A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C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0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F6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B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F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411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B5A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554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6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6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DE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B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A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71F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E56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69B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1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4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1C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F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8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064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753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9EA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0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5C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43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8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5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6EB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025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38BD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9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E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71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A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C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F82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478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711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5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2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08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9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A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223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0E4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DB0A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B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81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E0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3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6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DCF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71E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6074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C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1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B1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0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2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211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9F5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275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D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1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EA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5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1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515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748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8497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DB1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9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610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B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1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37C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911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77CA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E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1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14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9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6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30B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68E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87F0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1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C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0C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E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8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159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863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33FA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E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4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84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B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7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60E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9EF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A8C6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8BAC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3.2、音源及传声部分</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91E3">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53B7">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30AD">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1C738">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95E9">
            <w:pPr>
              <w:jc w:val="center"/>
              <w:rPr>
                <w:rFonts w:hint="eastAsia" w:ascii="宋体" w:hAnsi="宋体" w:eastAsia="宋体" w:cs="宋体"/>
                <w:i w:val="0"/>
                <w:iCs w:val="0"/>
                <w:color w:val="000000"/>
                <w:sz w:val="22"/>
                <w:szCs w:val="22"/>
                <w:u w:val="none"/>
              </w:rPr>
            </w:pPr>
          </w:p>
        </w:tc>
      </w:tr>
      <w:tr w14:paraId="0F7B7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B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3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22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F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0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65D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AE19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6253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4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6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充电底座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E7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C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7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05F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C4A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8948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3A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F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智能充电管理软件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0D3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C2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B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9E5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7A8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E58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8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6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8A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50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2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09D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512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FFA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2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1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7A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0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5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8BE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A35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BCC3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7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8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F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F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5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53C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6F1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5A73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9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D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天线分配器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1F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3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0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426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7E7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452F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E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A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天线耦合器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F3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B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4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A36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8B5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100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5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0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天线放大器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79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A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1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5E0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BDD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AD6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5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70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话筒天线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E7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A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B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0D2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87F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F1D2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E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E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AI智慧混音器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CF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4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0D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0F7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06E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C7D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1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24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AI反馈抑制器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9A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0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F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C32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7900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8DAD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8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9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音频隔离器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A9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0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1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481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7922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91BF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5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5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AI音频处理器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9A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2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C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858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7F3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6B1E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87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C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D4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6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4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E57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60D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6EC2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9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8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6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9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7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D8B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3ED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8728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23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9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AI智慧混音器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A5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1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B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695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F0C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B78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C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9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头戴麦</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4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3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4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ADC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DAD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FE0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7F0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3.3信号处理及周边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7DD0A">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8F68">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A829">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6108">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BF68">
            <w:pPr>
              <w:jc w:val="center"/>
              <w:rPr>
                <w:rFonts w:hint="eastAsia" w:ascii="宋体" w:hAnsi="宋体" w:eastAsia="宋体" w:cs="宋体"/>
                <w:i w:val="0"/>
                <w:iCs w:val="0"/>
                <w:color w:val="000000"/>
                <w:sz w:val="22"/>
                <w:szCs w:val="22"/>
                <w:u w:val="none"/>
              </w:rPr>
            </w:pPr>
          </w:p>
        </w:tc>
      </w:tr>
      <w:tr w14:paraId="15844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3A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6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数字调音台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32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5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9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2E2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8CA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62A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B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6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AI音频处理器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F1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F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3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565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8F36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2408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1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A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会议音频综合管理平台软件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A3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C8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1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5366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7B5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C9E6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B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B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有源音箱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5F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8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C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CFA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C12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BC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F1C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4、会议系统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3476">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0141">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C7F3">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BC7D">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E1D1">
            <w:pPr>
              <w:jc w:val="center"/>
              <w:rPr>
                <w:rFonts w:hint="eastAsia" w:ascii="宋体" w:hAnsi="宋体" w:eastAsia="宋体" w:cs="宋体"/>
                <w:i w:val="0"/>
                <w:iCs w:val="0"/>
                <w:color w:val="000000"/>
                <w:sz w:val="22"/>
                <w:szCs w:val="22"/>
                <w:u w:val="none"/>
              </w:rPr>
            </w:pPr>
          </w:p>
        </w:tc>
      </w:tr>
      <w:tr w14:paraId="0DD48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68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C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全数字会议系统主机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AB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C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9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64D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003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EF8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B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8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全数字会议系统综合控制软件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63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74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3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1B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BE5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F16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B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B4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AI会议话筒处理器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495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C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7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CFD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E7D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6FB2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8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7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主会议话筒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1F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6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0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BAF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A60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39D5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D6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35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5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94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6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077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85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BF4E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E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9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发射器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14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5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F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9FB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E8C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31B2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6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5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EF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9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C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187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6A5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CCC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0CE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5、摄录系统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50AC">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9AC8">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BE20">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50C9">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EB8B">
            <w:pPr>
              <w:jc w:val="center"/>
              <w:rPr>
                <w:rFonts w:hint="eastAsia" w:ascii="宋体" w:hAnsi="宋体" w:eastAsia="宋体" w:cs="宋体"/>
                <w:i w:val="0"/>
                <w:iCs w:val="0"/>
                <w:color w:val="000000"/>
                <w:sz w:val="22"/>
                <w:szCs w:val="22"/>
                <w:u w:val="none"/>
              </w:rPr>
            </w:pPr>
          </w:p>
        </w:tc>
      </w:tr>
      <w:tr w14:paraId="03FAA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11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B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AI智慧录播主机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D7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5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05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0E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186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234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E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3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B7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5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B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AAE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63A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ABD9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D2E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6、集中控制系统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901A2">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44F8">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B5D9">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9B72">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D02B">
            <w:pPr>
              <w:jc w:val="center"/>
              <w:rPr>
                <w:rFonts w:hint="eastAsia" w:ascii="宋体" w:hAnsi="宋体" w:eastAsia="宋体" w:cs="宋体"/>
                <w:i w:val="0"/>
                <w:iCs w:val="0"/>
                <w:color w:val="000000"/>
                <w:sz w:val="22"/>
                <w:szCs w:val="22"/>
                <w:u w:val="none"/>
              </w:rPr>
            </w:pPr>
          </w:p>
        </w:tc>
      </w:tr>
      <w:tr w14:paraId="19098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8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D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网络中控主机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77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D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FF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28D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6B6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BA10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4F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1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串口分配器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FF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96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D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37E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FE24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4C98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E6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8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AD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8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F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2696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402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860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2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A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变压器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9A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7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5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722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872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56BB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5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E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34B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0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B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870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281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47B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3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3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B0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5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8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73B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865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407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C5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7、多功能报告厅辅材及设备安装</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4300">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733C">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8E74">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E0F7">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47D36">
            <w:pPr>
              <w:jc w:val="center"/>
              <w:rPr>
                <w:rFonts w:hint="eastAsia" w:ascii="宋体" w:hAnsi="宋体" w:eastAsia="宋体" w:cs="宋体"/>
                <w:i w:val="0"/>
                <w:iCs w:val="0"/>
                <w:color w:val="000000"/>
                <w:sz w:val="22"/>
                <w:szCs w:val="22"/>
                <w:u w:val="none"/>
              </w:rPr>
            </w:pPr>
          </w:p>
        </w:tc>
      </w:tr>
      <w:tr w14:paraId="68426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03C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7.1LED显示系统安装工程</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4434">
            <w:pPr>
              <w:jc w:val="left"/>
              <w:rPr>
                <w:rFonts w:hint="eastAsia" w:ascii="宋体" w:hAnsi="宋体" w:eastAsia="宋体" w:cs="宋体"/>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E201">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7529">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75BB">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5F7E">
            <w:pPr>
              <w:jc w:val="center"/>
              <w:rPr>
                <w:rFonts w:hint="eastAsia" w:ascii="宋体" w:hAnsi="宋体" w:eastAsia="宋体" w:cs="宋体"/>
                <w:i w:val="0"/>
                <w:iCs w:val="0"/>
                <w:color w:val="000000"/>
                <w:sz w:val="22"/>
                <w:szCs w:val="22"/>
                <w:u w:val="none"/>
              </w:rPr>
            </w:pPr>
          </w:p>
        </w:tc>
      </w:tr>
      <w:tr w14:paraId="7210C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5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1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主屏钢结构及包边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00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6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3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2E4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B145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9464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61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8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副屏1钢结构及包边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4D1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6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8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F3A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12E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C79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3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3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副屏2钢结构及包边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E3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3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0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72B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149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A2B9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0F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06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BA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6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5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4D6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DFC9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7FCF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3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A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E2F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3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4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69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A09D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DD8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A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1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D1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6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5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681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C16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E21D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7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F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70E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D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6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FEA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E9D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5F2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9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7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99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F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7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141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E48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3890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E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FD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96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8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4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DED7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B54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268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B4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二、报告厅综合布线</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DF6C8">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3378">
            <w:pPr>
              <w:jc w:val="center"/>
              <w:rPr>
                <w:rFonts w:hint="eastAsia" w:ascii="宋体" w:hAnsi="宋体" w:eastAsia="宋体" w:cs="宋体"/>
                <w:i w:val="0"/>
                <w:iCs w:val="0"/>
                <w:color w:val="000000"/>
                <w:sz w:val="22"/>
                <w:szCs w:val="22"/>
                <w:u w:val="none"/>
              </w:rPr>
            </w:pPr>
          </w:p>
        </w:tc>
      </w:tr>
      <w:tr w14:paraId="679E2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3C5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一、控制设备以及配套设备</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73C8B">
            <w:pPr>
              <w:jc w:val="left"/>
              <w:rPr>
                <w:rFonts w:hint="eastAsia" w:ascii="宋体" w:hAnsi="宋体" w:eastAsia="宋体" w:cs="宋体"/>
                <w:b/>
                <w:bCs/>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8B18">
            <w:pPr>
              <w:jc w:val="center"/>
              <w:rPr>
                <w:rFonts w:hint="eastAsia" w:ascii="宋体" w:hAnsi="宋体" w:eastAsia="宋体" w:cs="宋体"/>
                <w:b/>
                <w:bCs/>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C2B5">
            <w:pPr>
              <w:jc w:val="center"/>
              <w:rPr>
                <w:rFonts w:hint="eastAsia" w:ascii="宋体" w:hAnsi="宋体" w:eastAsia="宋体" w:cs="宋体"/>
                <w:b/>
                <w:bCs/>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AE61">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15A6">
            <w:pPr>
              <w:jc w:val="center"/>
              <w:rPr>
                <w:rFonts w:hint="eastAsia" w:ascii="宋体" w:hAnsi="宋体" w:eastAsia="宋体" w:cs="宋体"/>
                <w:i w:val="0"/>
                <w:iCs w:val="0"/>
                <w:color w:val="000000"/>
                <w:sz w:val="22"/>
                <w:szCs w:val="22"/>
                <w:u w:val="none"/>
              </w:rPr>
            </w:pPr>
          </w:p>
        </w:tc>
      </w:tr>
      <w:tr w14:paraId="02A4B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8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36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图形工作站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A4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B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3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8D7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2F0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E18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0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A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图形工作站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FB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5C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9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B8F6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6D7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D03D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7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D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2K显控终端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75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2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9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B5C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FE"/>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09F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1B8F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E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1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44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A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F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8B7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8AF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642B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5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A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无线路由器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FF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C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BF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5BE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46C5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BB8E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5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C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户内单红LED屏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1B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F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5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EAE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1C9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04BB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2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5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D8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1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5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2F9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355F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A64A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3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1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转接板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C5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6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C3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246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308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9A0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D7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F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移动控制终端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74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2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AE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BF2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FE"/>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571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1B2C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4DF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二、摄录系统</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92E5E">
            <w:pPr>
              <w:jc w:val="left"/>
              <w:rPr>
                <w:rFonts w:hint="eastAsia" w:ascii="宋体" w:hAnsi="宋体" w:eastAsia="宋体" w:cs="宋体"/>
                <w:b/>
                <w:bCs/>
                <w:i w:val="0"/>
                <w:iCs w:val="0"/>
                <w:color w:val="000000"/>
                <w:sz w:val="20"/>
                <w:szCs w:val="20"/>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2129">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0B5D">
            <w:pPr>
              <w:jc w:val="center"/>
              <w:rPr>
                <w:rFonts w:hint="eastAsia" w:ascii="宋体" w:hAnsi="宋体" w:eastAsia="宋体" w:cs="宋体"/>
                <w:i w:val="0"/>
                <w:iCs w:val="0"/>
                <w:color w:val="000000"/>
                <w:sz w:val="20"/>
                <w:szCs w:val="20"/>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FAFE">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4416">
            <w:pPr>
              <w:jc w:val="center"/>
              <w:rPr>
                <w:rFonts w:hint="eastAsia" w:ascii="宋体" w:hAnsi="宋体" w:eastAsia="宋体" w:cs="宋体"/>
                <w:i w:val="0"/>
                <w:iCs w:val="0"/>
                <w:color w:val="000000"/>
                <w:sz w:val="22"/>
                <w:szCs w:val="22"/>
                <w:u w:val="none"/>
              </w:rPr>
            </w:pPr>
          </w:p>
        </w:tc>
      </w:tr>
      <w:tr w14:paraId="00639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E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0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C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9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1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86D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8BD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D62B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5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9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4K直播摄像机</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8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B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6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AB9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AC4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7A4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C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9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移动直播工作站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66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9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9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C1C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534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E36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9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4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直播三脚架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A5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E9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B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B4F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C42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7656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D2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C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B4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9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5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CD4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D35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7E08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7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5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421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C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C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FE7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124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93D8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1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F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6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5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1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755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C47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3FE4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8D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47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58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D3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38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7BB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04F4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CAFF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7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6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3C0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4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0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01C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7F8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0EB2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D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5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7BB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B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0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0F5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FE1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F88B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5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9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5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6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3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902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AAD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9B3C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BB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4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镀锌槽式桥架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2DA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2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6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D43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911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C58E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5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7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会标屏框架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CB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1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2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569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D8D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A618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B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7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多媒体插座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77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B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9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254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7B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BE06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D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1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话筒插座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D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6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29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263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FAE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8CDF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F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5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音箱插座</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77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6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C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24A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FB7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1040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6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A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34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04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5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8EF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23E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0EE6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12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9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天线馈线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85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3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F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7B7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23B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CE00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A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0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D8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3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7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FB9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AD2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F9C2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A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F3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F8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F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2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D0F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2A4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CB7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5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05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C11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D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6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C8F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671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F71C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10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E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F2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3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6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B45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279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FE7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2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E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6C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C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9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9F8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CA2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26D7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10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4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50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89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D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FDE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0C7E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03FA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E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E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6A7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1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D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388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3881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3E4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E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0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C9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8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2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354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04AB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C50C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C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A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C86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8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7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50B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D28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FE63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8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7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成品音频线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CA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1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0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E7E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B09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F1E2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DD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E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49C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6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0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3E2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8DB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EE4C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E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1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FD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6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4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B5F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CC2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771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F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C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单口/双口面板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6A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2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7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954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4DD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AEB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3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E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FA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F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C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275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B864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4736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D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6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FF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1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F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CAA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362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3900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4D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8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钢丝绳锁扣</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90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3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A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609B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2A2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FC1B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3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2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C7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B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3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762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485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3BE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E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2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BD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A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2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C3D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71C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1B6C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1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F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CB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B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A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5B50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AA9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59F4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1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6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26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D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9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94D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5BE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FD14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F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0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金属线管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CF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6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D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58F8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F53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B871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D3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B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金属线管</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88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6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0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A64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50B2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FE29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2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7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镀锌槽式桥架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9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88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6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0B0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902A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B73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5E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C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线阵音箱钢结构</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17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5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D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663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7B9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566E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C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C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F6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8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74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483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3EB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D5D2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0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0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80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A7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6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626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4E3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A2A5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6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0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技术服务费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0A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0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2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567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334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7019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8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2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葫芦基础支架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C0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9C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3F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981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850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A48A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C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E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F4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C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E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370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927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16142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D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1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44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7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C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732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192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5B91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D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B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葫芦电机，桁架设备安装</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A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C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9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B4B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FF9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20D8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2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38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固定幕布吊杆</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92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3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4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25B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FD3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EA67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2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8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05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6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D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DAF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BF1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52FE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3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8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48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7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C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8CA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7E4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5304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4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6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A6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CB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E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69F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6E8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9900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C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E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灯光技术服务费</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F0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5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D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7663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F56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DB68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0CC7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三、音乐器材</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51B7">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EB53">
            <w:pPr>
              <w:jc w:val="center"/>
              <w:rPr>
                <w:rFonts w:hint="eastAsia" w:ascii="宋体" w:hAnsi="宋体" w:eastAsia="宋体" w:cs="宋体"/>
                <w:i w:val="0"/>
                <w:iCs w:val="0"/>
                <w:color w:val="000000"/>
                <w:sz w:val="22"/>
                <w:szCs w:val="22"/>
                <w:u w:val="none"/>
              </w:rPr>
            </w:pPr>
          </w:p>
        </w:tc>
      </w:tr>
      <w:tr w14:paraId="69140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0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2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舞台会议条桌</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8B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9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8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573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5DD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641B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C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2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机房桌椅</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E9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C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A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80B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29A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0F6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A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2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合唱站台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5E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7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E7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FFC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956D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19C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D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A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三角钢琴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03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3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B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2BF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B89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1ECE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A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D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立式钢琴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19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B1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3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BDC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3AA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0999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A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B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键盘</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88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2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D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3E5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7E8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9AD2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1B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C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电吉他</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3F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6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9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A27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80F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004CB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7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F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F2D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0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0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0B3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6E0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8C58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F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4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贝斯</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BE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B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2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C8F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F914A">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3284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9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0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3E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C1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8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8E4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AC9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0C40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2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B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3F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6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0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139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676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0EF1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4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D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短连接线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05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2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3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A2A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9108">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D46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2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8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琴架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78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7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1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D89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DB0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4D77F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E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2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EE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3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5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2C8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78A1">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A2F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8A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D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21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6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0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614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B5C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C286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6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8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高方凳</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1F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2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8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A6A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194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96EC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1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A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窗帘</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3C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96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0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A833">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345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4589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B9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四、智慧黑板</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30AC">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50DA">
            <w:pPr>
              <w:jc w:val="center"/>
              <w:rPr>
                <w:rFonts w:hint="eastAsia" w:ascii="宋体" w:hAnsi="宋体" w:eastAsia="宋体" w:cs="宋体"/>
                <w:i w:val="0"/>
                <w:iCs w:val="0"/>
                <w:color w:val="000000"/>
                <w:sz w:val="22"/>
                <w:szCs w:val="22"/>
                <w:u w:val="none"/>
              </w:rPr>
            </w:pPr>
          </w:p>
        </w:tc>
      </w:tr>
      <w:tr w14:paraId="67D5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4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05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智慧黑板</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A5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8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B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B49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0647C">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B0A5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5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3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视频展台</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AFA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3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6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D19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ABE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F032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2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9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AI智慧屏</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C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2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3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C68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9660">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4BA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5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3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1D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C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C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945E">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51FD">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783BA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70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五、高考系统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C0B4">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9030">
            <w:pPr>
              <w:jc w:val="center"/>
              <w:rPr>
                <w:rFonts w:hint="eastAsia" w:ascii="宋体" w:hAnsi="宋体" w:eastAsia="宋体" w:cs="宋体"/>
                <w:i w:val="0"/>
                <w:iCs w:val="0"/>
                <w:color w:val="000000"/>
                <w:sz w:val="22"/>
                <w:szCs w:val="22"/>
                <w:u w:val="none"/>
              </w:rPr>
            </w:pPr>
          </w:p>
        </w:tc>
      </w:tr>
      <w:tr w14:paraId="02EC4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1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A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高考摄像头</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02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A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6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63D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FDC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B033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6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0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CA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F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A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2C6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8D04">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55F8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9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7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AF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2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1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E6F9">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4B1B">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3D7F8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E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8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拾音器</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E6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8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8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38E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D6F6">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65D1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48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A9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六．广播系统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5302">
            <w:pPr>
              <w:jc w:val="center"/>
              <w:rPr>
                <w:rFonts w:hint="eastAsia" w:ascii="宋体" w:hAnsi="宋体" w:eastAsia="宋体" w:cs="宋体"/>
                <w:i w:val="0"/>
                <w:iCs w:val="0"/>
                <w:color w:val="000000"/>
                <w:sz w:val="22"/>
                <w:szCs w:val="22"/>
                <w:u w:val="none"/>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B58A">
            <w:pPr>
              <w:jc w:val="center"/>
              <w:rPr>
                <w:rFonts w:hint="eastAsia" w:ascii="宋体" w:hAnsi="宋体" w:eastAsia="宋体" w:cs="宋体"/>
                <w:i w:val="0"/>
                <w:iCs w:val="0"/>
                <w:color w:val="000000"/>
                <w:sz w:val="22"/>
                <w:szCs w:val="22"/>
                <w:u w:val="none"/>
              </w:rPr>
            </w:pPr>
          </w:p>
        </w:tc>
      </w:tr>
      <w:tr w14:paraId="1A588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2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0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IP网络寻呼话筒</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18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E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3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9365">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4C02">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tr w14:paraId="6C0E3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5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1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IP网络有源音箱</w:t>
            </w:r>
          </w:p>
        </w:tc>
        <w:tc>
          <w:tcPr>
            <w:tcW w:w="21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4C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详见第二节技术要求</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6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7A7F">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8BF7">
            <w:pPr>
              <w:jc w:val="center"/>
              <w:rPr>
                <w:rFonts w:hint="eastAsia" w:ascii="宋体" w:hAnsi="宋体" w:eastAsia="宋体" w:cs="宋体"/>
                <w:i w:val="0"/>
                <w:iCs w:val="0"/>
                <w:color w:val="000000"/>
                <w:sz w:val="22"/>
                <w:szCs w:val="22"/>
                <w:u w:val="none"/>
              </w:rPr>
            </w:pPr>
            <w:r>
              <w:rPr>
                <w:rFonts w:hint="eastAsia" w:ascii="宋体" w:hAnsi="宋体"/>
                <w:iCs/>
                <w:szCs w:val="21"/>
              </w:rPr>
              <w:sym w:font="Wingdings" w:char="00A8"/>
            </w:r>
          </w:p>
        </w:tc>
      </w:tr>
      <w:bookmarkEnd w:id="0"/>
      <w:bookmarkEnd w:id="1"/>
    </w:tbl>
    <w:p w14:paraId="599D01B3">
      <w:pPr>
        <w:widowControl w:val="0"/>
        <w:adjustRightInd w:val="0"/>
        <w:snapToGrid w:val="0"/>
        <w:spacing w:before="161" w:beforeLines="50" w:line="440" w:lineRule="exact"/>
        <w:jc w:val="both"/>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w:t>
      </w:r>
    </w:p>
    <w:p w14:paraId="6188C29F">
      <w:pPr>
        <w:widowControl w:val="0"/>
        <w:numPr>
          <w:ilvl w:val="255"/>
          <w:numId w:val="0"/>
        </w:numPr>
        <w:adjustRightInd w:val="0"/>
        <w:snapToGrid w:val="0"/>
        <w:spacing w:line="440" w:lineRule="exact"/>
        <w:jc w:val="both"/>
        <w:rPr>
          <w:rFonts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1.本项目为交钥匙工程、所报价格应包含所有设备采购、安装、调试、平台对接、货物上架、装修以及运输、验收等人工、管理、保险、税金、利润等所有费用。</w:t>
      </w:r>
    </w:p>
    <w:p w14:paraId="7013F1A6">
      <w:pPr>
        <w:widowControl w:val="0"/>
        <w:numPr>
          <w:ilvl w:val="255"/>
          <w:numId w:val="0"/>
        </w:numPr>
        <w:adjustRightInd w:val="0"/>
        <w:snapToGrid w:val="0"/>
        <w:spacing w:line="440" w:lineRule="exact"/>
        <w:jc w:val="both"/>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2.投标人必须对一个完整、独立的包进行投标，不得仅对一个包中的部分品目投标，否则</w:t>
      </w:r>
      <w:r>
        <w:rPr>
          <w:rFonts w:hint="eastAsia" w:ascii="宋体" w:hAnsi="宋体" w:eastAsia="宋体" w:cs="宋体"/>
          <w:b/>
          <w:color w:val="auto"/>
          <w:kern w:val="2"/>
          <w:sz w:val="21"/>
          <w:szCs w:val="21"/>
          <w:lang w:val="en-US" w:eastAsia="zh-CN" w:bidi="ar-SA"/>
        </w:rPr>
        <w:t>投标无效</w:t>
      </w:r>
      <w:r>
        <w:rPr>
          <w:rFonts w:hint="eastAsia" w:ascii="宋体" w:hAnsi="宋体" w:eastAsia="宋体" w:cs="宋体"/>
          <w:color w:val="auto"/>
          <w:kern w:val="2"/>
          <w:sz w:val="21"/>
          <w:szCs w:val="21"/>
          <w:lang w:val="en-US" w:eastAsia="zh-CN" w:bidi="ar-SA"/>
        </w:rPr>
        <w:t>。</w:t>
      </w:r>
    </w:p>
    <w:p w14:paraId="6EE6D8AB">
      <w:pPr>
        <w:widowControl w:val="0"/>
        <w:numPr>
          <w:ilvl w:val="255"/>
          <w:numId w:val="0"/>
        </w:numPr>
        <w:adjustRightInd w:val="0"/>
        <w:snapToGrid w:val="0"/>
        <w:spacing w:line="440" w:lineRule="exact"/>
        <w:jc w:val="both"/>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3.货物的主要技术参数或规格：详见具体技术参数。</w:t>
      </w:r>
    </w:p>
    <w:p w14:paraId="2B0776CC">
      <w:pPr>
        <w:widowControl w:val="0"/>
        <w:numPr>
          <w:ilvl w:val="255"/>
          <w:numId w:val="0"/>
        </w:numPr>
        <w:adjustRightInd w:val="0"/>
        <w:snapToGrid w:val="0"/>
        <w:spacing w:line="440" w:lineRule="exact"/>
        <w:jc w:val="both"/>
        <w:rPr>
          <w:rFonts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4.投标人应在投标文件《分项报价明细表》中按标的名称顺序及本章第二节技术要求所有子项条目逐项填写，且每个标的中的条目均需按招标文件规定报价。如有缺项、漏项，其</w:t>
      </w:r>
      <w:r>
        <w:rPr>
          <w:rFonts w:hint="eastAsia" w:ascii="宋体" w:hAnsi="宋体" w:eastAsia="宋体" w:cs="宋体"/>
          <w:b/>
          <w:color w:val="auto"/>
          <w:kern w:val="2"/>
          <w:sz w:val="21"/>
          <w:szCs w:val="21"/>
          <w:lang w:val="en-US" w:eastAsia="zh-CN" w:bidi="ar-SA"/>
        </w:rPr>
        <w:t>投标无效</w:t>
      </w:r>
      <w:r>
        <w:rPr>
          <w:rFonts w:hint="eastAsia" w:ascii="宋体" w:hAnsi="宋体" w:eastAsia="宋体" w:cs="宋体"/>
          <w:color w:val="auto"/>
          <w:kern w:val="2"/>
          <w:sz w:val="21"/>
          <w:szCs w:val="21"/>
          <w:lang w:val="en-US" w:eastAsia="zh-CN" w:bidi="ar-SA"/>
        </w:rPr>
        <w:t>。</w:t>
      </w:r>
    </w:p>
    <w:p w14:paraId="450ACE19">
      <w:pPr>
        <w:widowControl w:val="0"/>
        <w:adjustRightInd w:val="0"/>
        <w:snapToGrid w:val="0"/>
        <w:spacing w:line="440" w:lineRule="exact"/>
        <w:ind w:firstLine="0" w:firstLineChars="0"/>
        <w:jc w:val="both"/>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bCs/>
          <w:color w:val="auto"/>
          <w:kern w:val="2"/>
          <w:sz w:val="21"/>
          <w:szCs w:val="21"/>
          <w:lang w:val="en-US" w:eastAsia="zh-CN" w:bidi="ar-SA"/>
        </w:rPr>
        <w:t>5.</w:t>
      </w:r>
      <w:r>
        <w:rPr>
          <w:rFonts w:hint="eastAsia" w:ascii="宋体" w:hAnsi="宋体" w:eastAsia="宋体" w:cs="宋体"/>
          <w:color w:val="auto"/>
          <w:kern w:val="0"/>
          <w:sz w:val="21"/>
          <w:szCs w:val="21"/>
          <w:lang w:val="en-US" w:eastAsia="zh-CN" w:bidi="ar-SA"/>
        </w:rPr>
        <w:t>本表分项报价内容的详细组成明细或报价说明等资料（包括所投产品的品牌、产地、厂商等内容），可以附后作为本表附件部分。</w:t>
      </w:r>
    </w:p>
    <w:p w14:paraId="5891E6A9">
      <w:pPr>
        <w:widowControl w:val="0"/>
        <w:adjustRightInd w:val="0"/>
        <w:snapToGrid w:val="0"/>
        <w:spacing w:line="440" w:lineRule="exact"/>
        <w:ind w:firstLine="0" w:firstLineChars="0"/>
        <w:jc w:val="both"/>
        <w:textAlignment w:val="baseline"/>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6.同品牌、同型号产品技术参数在第二节技术要求中多处出现的不重复评审。</w:t>
      </w:r>
    </w:p>
    <w:p w14:paraId="13E1EB19">
      <w:pPr>
        <w:keepNext/>
        <w:keepLines/>
        <w:widowControl w:val="0"/>
        <w:adjustRightInd w:val="0"/>
        <w:snapToGrid w:val="0"/>
        <w:spacing w:before="161" w:beforeLines="50" w:line="360" w:lineRule="auto"/>
        <w:jc w:val="center"/>
        <w:outlineLvl w:val="1"/>
        <w:rPr>
          <w:rFonts w:ascii="黑体" w:hAnsi="黑体" w:eastAsia="黑体" w:cs="Times New Roman"/>
          <w:b/>
          <w:bCs/>
          <w:kern w:val="2"/>
          <w:sz w:val="28"/>
          <w:szCs w:val="28"/>
          <w:lang w:val="en-US" w:eastAsia="zh-CN" w:bidi="ar-SA"/>
        </w:rPr>
      </w:pPr>
      <w:r>
        <w:rPr>
          <w:rFonts w:hint="eastAsia" w:ascii="Arial" w:hAnsi="宋体" w:eastAsia="宋体" w:cs="宋体"/>
          <w:b/>
          <w:bCs/>
          <w:kern w:val="2"/>
          <w:sz w:val="32"/>
          <w:szCs w:val="32"/>
          <w:lang w:val="en-US" w:eastAsia="zh-CN" w:bidi="ar-SA"/>
        </w:rPr>
        <w:br w:type="page"/>
      </w:r>
      <w:bookmarkStart w:id="3" w:name="_Toc8803"/>
      <w:r>
        <w:rPr>
          <w:rFonts w:hint="eastAsia" w:ascii="黑体" w:hAnsi="黑体" w:eastAsia="黑体" w:cs="Times New Roman"/>
          <w:b/>
          <w:bCs/>
          <w:kern w:val="2"/>
          <w:sz w:val="28"/>
          <w:szCs w:val="28"/>
          <w:lang w:val="en-US" w:eastAsia="zh-CN" w:bidi="ar-SA"/>
        </w:rPr>
        <w:t xml:space="preserve">第二节 </w:t>
      </w:r>
      <w:r>
        <w:rPr>
          <w:rFonts w:ascii="黑体" w:hAnsi="黑体" w:eastAsia="黑体" w:cs="Times New Roman"/>
          <w:b/>
          <w:bCs/>
          <w:kern w:val="2"/>
          <w:sz w:val="28"/>
          <w:szCs w:val="28"/>
          <w:lang w:val="en-US" w:eastAsia="zh-CN" w:bidi="ar-SA"/>
        </w:rPr>
        <w:t>技术要求</w:t>
      </w:r>
      <w:bookmarkEnd w:id="3"/>
    </w:p>
    <w:p w14:paraId="3F730FDF">
      <w:pPr>
        <w:widowControl w:val="0"/>
        <w:jc w:val="both"/>
        <w:rPr>
          <w:rFonts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一、技术参数及要求</w:t>
      </w:r>
    </w:p>
    <w:tbl>
      <w:tblPr>
        <w:tblStyle w:val="29"/>
        <w:tblW w:w="10020" w:type="dxa"/>
        <w:tblInd w:w="-2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1074"/>
        <w:gridCol w:w="6576"/>
        <w:gridCol w:w="675"/>
        <w:gridCol w:w="840"/>
      </w:tblGrid>
      <w:tr w14:paraId="113FA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20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一、报告厅声光电设备</w:t>
            </w:r>
          </w:p>
        </w:tc>
      </w:tr>
      <w:tr w14:paraId="3376E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30C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F5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F1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产品规格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F53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EB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6BADE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E287">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1、LED显示系统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729E">
            <w:pP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DB9E">
            <w:pPr>
              <w:rPr>
                <w:rFonts w:hint="eastAsia" w:ascii="宋体" w:hAnsi="宋体" w:eastAsia="宋体" w:cs="宋体"/>
                <w:i w:val="0"/>
                <w:iCs w:val="0"/>
                <w:color w:val="000000"/>
                <w:sz w:val="20"/>
                <w:szCs w:val="20"/>
                <w:u w:val="none"/>
              </w:rPr>
            </w:pPr>
          </w:p>
        </w:tc>
      </w:tr>
      <w:tr w14:paraId="4F525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6B23">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1.1主屏系统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A47F">
            <w:pP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8D27">
            <w:pPr>
              <w:rPr>
                <w:rFonts w:hint="eastAsia" w:ascii="宋体" w:hAnsi="宋体" w:eastAsia="宋体" w:cs="宋体"/>
                <w:i w:val="0"/>
                <w:iCs w:val="0"/>
                <w:color w:val="000000"/>
                <w:sz w:val="20"/>
                <w:szCs w:val="20"/>
                <w:u w:val="none"/>
              </w:rPr>
            </w:pPr>
          </w:p>
        </w:tc>
      </w:tr>
      <w:tr w14:paraId="2CD5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D3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DD5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户内全彩LED屏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21D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highlight w:val="none"/>
                <w:u w:val="none"/>
                <w:lang w:val="en-US" w:eastAsia="zh-CN" w:bidi="ar"/>
              </w:rPr>
              <w:t>LED显示屏灯珠采用表贴三合一铜线封装；LED封装形式：SMD1515黑灯；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2.LED显示屏采用≤2.0mm点间距；</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3.LED显示屏模组尺寸320mm*160mm；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4.LED显示屏采用前/后维护方式，可正面拆卸模组、接收卡、电源等低压器件，具备热插拔能力；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5.LED显示屏符合等同或优于IP5X防护等级；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6.LED显示屏亮度可达到450cd/m²，可通过配套软件0-100%调节，设置亮度定时调节；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7.LED显示屏对比度≥10000：1；LED显示屏杂点率≤1/100000且无连续失控点；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8.LED显示屏亮度均匀性≥99%；LED显示色度均匀性±0.001Cx,Cy之内；</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9.LED显示屏观看水平≥160°/垂直视角≥140°；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10.LED显示屏刷新频率≥3840Hz；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11.LED显示屏峰值功耗为≤450W/㎡；LED显示屏平均功耗为≤150W/㎡；</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12.LED显示屏符合GB 4943.1-2022音视频、信息技术和通信技术设备安全标准对设备进行接地电阻测试试验输入地线-接地远端测试限值≤100mΩ</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3E360B08">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13.LED显示屏符合GB 4943.1-2022音视频、信息技术和通信技术设备安全标准对设备进行接触电流测试试验，受试设备（EUT）的连接方式与交流电网电源的单独连接与交流电网电源的多路余连接与交流电网电源的多路同时连接试验电压（v）测得的电流值（mA）允许的大接触电流值（mA）测试的保护导体电流值（mA）允许的大保护导体电流（mA），接触电流值不得超过3.5mA。</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5CB4B52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lang w:val="en-US" w:eastAsia="zh-CN" w:bidi="ar"/>
              </w:rPr>
              <w:t>14.</w:t>
            </w:r>
            <w:r>
              <w:rPr>
                <w:rFonts w:hint="eastAsia" w:ascii="宋体" w:hAnsi="宋体" w:eastAsia="宋体" w:cs="宋体"/>
                <w:i w:val="0"/>
                <w:iCs w:val="0"/>
                <w:color w:val="000000"/>
                <w:kern w:val="0"/>
                <w:sz w:val="20"/>
                <w:szCs w:val="20"/>
                <w:highlight w:val="none"/>
                <w:u w:val="none"/>
                <w:lang w:val="en-US" w:eastAsia="zh-CN" w:bidi="ar"/>
              </w:rPr>
              <w:t>LED显示屏符合泄露电流需通过GB 4943.1-2022第5.1章标准试验，接地部分最大接触电流不应超过3.5mA，未接地部分最大接触电流不应超过0.25mA。</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24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0D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47115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7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1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8F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1.具有≥1个LCD显示屏，可显示设备当前状态和菜单，分辨率≥320×240。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2.整机支持带载≥1040万像素自定义输出，宽度≥61440像素，高度≥61440像素；单网口支持带载≥65万像素，宽度≥3840像素，高度≥3840像素。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3.支持输入分辨率≥3840×2160@60Hz；具备输入信号EDID管理功能，自定义宽度≥7680像素，高度≥7680像素。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4.具备视频源任意切换功能，亮度和色温调节功能。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5.具备≥8画面显示，≥1路OSD字幕画面，具备画面位置、大小自由调节功能。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6.具备检测输入信号、输出网口、接收卡通讯状态，支持在软件端进行查看。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7.支持安卓、鸿蒙系统移动终端控制APP，实现信号切换功能。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8.具备画面回显功能，通过上位机软件预览输入输出画面。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9.具有≥16路千兆网口输出，支持网口备份模式；具有≥4个HDMI 1.3输入接口，≥1个HDMI2.0输入接口，≥1个DP1.2输入接口，≥1路音频输入接口，≥1路音频输出接口，≥1路RS-232接口。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34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3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290A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4FDE">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1.2LED左竖屏</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B1DAF">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CBC4">
            <w:pPr>
              <w:jc w:val="center"/>
              <w:rPr>
                <w:rFonts w:hint="eastAsia" w:ascii="宋体" w:hAnsi="宋体" w:eastAsia="宋体" w:cs="宋体"/>
                <w:i w:val="0"/>
                <w:iCs w:val="0"/>
                <w:color w:val="000000"/>
                <w:sz w:val="20"/>
                <w:szCs w:val="20"/>
                <w:u w:val="none"/>
              </w:rPr>
            </w:pPr>
          </w:p>
        </w:tc>
      </w:tr>
      <w:tr w14:paraId="5A9E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3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F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B4A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LED显示屏灯珠采用表贴三合一铜线封装；LED封装形式：SMD1515黑灯；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2.LED显示屏采用≤2.0mm点间距；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3.LED显示屏模组尺寸320mm*160mm；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4.LED显示屏采用前/后维护方式，可正面拆卸模组、接收卡、电源等低压器件，具备热插拔能力；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5.LED显示屏符合等同或优于IP5X防护等级；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6.LED显示屏亮度可达到450cd/m²，可通过配套软件0-100%调节，设置亮度定时调节；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7.LED显示屏对比度≥10000：1；LED显示屏杂点率≤1/100000且无连续失控点；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8.LED显示屏亮度均匀性≥99%；LED显示色度均匀性±0.001Cx,Cy之内；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9.LED显示屏观看水平≥160°/垂直视角≥140°；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10.LED显示屏刷新频率≥3840Hz；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11.LED显示屏峰值功耗为≤450W/㎡；LED显示屏平均功耗为≤150W/㎡；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12.LED显示屏具备低蓝光模式，可在控制软件中选择30%、40%、70%三档调节显示屏蓝光输出，有效减少蓝光辐射对眼睛的伤害；</w:t>
            </w:r>
          </w:p>
          <w:p w14:paraId="6A5772C6">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13.具备LED显示屏开关机次数、使用时长记录，可形成数据保存周期</w:t>
            </w:r>
            <w:r>
              <w:rPr>
                <w:rFonts w:hint="eastAsia" w:ascii="宋体" w:hAnsi="宋体" w:eastAsia="宋体" w:cs="宋体"/>
                <w:i w:val="0"/>
                <w:iCs w:val="0"/>
                <w:color w:val="000000"/>
                <w:kern w:val="0"/>
                <w:sz w:val="20"/>
                <w:szCs w:val="20"/>
                <w:highlight w:val="none"/>
                <w:u w:val="none"/>
                <w:lang w:val="en-US" w:eastAsia="zh-CN" w:bidi="ar"/>
              </w:rPr>
              <w:t>不少于100天</w:t>
            </w:r>
            <w:r>
              <w:rPr>
                <w:rFonts w:hint="eastAsia" w:ascii="宋体" w:hAnsi="宋体" w:eastAsia="宋体" w:cs="宋体"/>
                <w:i w:val="0"/>
                <w:iCs w:val="0"/>
                <w:color w:val="000000"/>
                <w:kern w:val="0"/>
                <w:sz w:val="20"/>
                <w:szCs w:val="20"/>
                <w:u w:val="none"/>
                <w:lang w:val="en-US" w:eastAsia="zh-CN" w:bidi="ar"/>
              </w:rPr>
              <w:t>，并支持对现场温湿度的监测，可在控制软件端实时显示数据，方便用户了解现场屏体、环境温湿度数据情况；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F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E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66F67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6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E2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AA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1.具有≥1个LCD显示屏，可显示设备当前状态和菜单，分辨率≥160×128。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2.整机支持带载≥260万像素自定义输出，宽度≥7680像素，高度≥7680像素；单网口支持带载≥65万像素，宽度≥1920像素，高度≥1920像素。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3.支持输入分辨率≥1920×1080@60Hz；具备输入信号EDID管理功能，自定义宽度≥2048像素，高度≥2048像素。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4.具备视频源任意切换功能，亮度和色温调节功能。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5.具备≥1路OSD字幕画面，具备画面位置、大小自由调节功能。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6.具备检测输入信号、输出网口、接收卡通讯状态，支持在软件端进行查看。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7.支持安卓、鸿蒙系统移动终端控制APP，实现信号切换功能。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8.具备画面回显功能，通过上位机软件预览输入输出画面。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9.具有≥4路千兆网口输出，支持网口备份模式；具有≥3个HDMI 1.3输入接口，≥1个DVI输入接口。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5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B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99E1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36D3">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1.3LED右竖屏</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EE59">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1700">
            <w:pPr>
              <w:jc w:val="left"/>
              <w:rPr>
                <w:rFonts w:hint="eastAsia" w:ascii="宋体" w:hAnsi="宋体" w:eastAsia="宋体" w:cs="宋体"/>
                <w:i w:val="0"/>
                <w:iCs w:val="0"/>
                <w:color w:val="000000"/>
                <w:sz w:val="20"/>
                <w:szCs w:val="20"/>
                <w:u w:val="none"/>
              </w:rPr>
            </w:pPr>
          </w:p>
        </w:tc>
      </w:tr>
      <w:tr w14:paraId="472D7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C5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7D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户内全彩LED屏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8D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1.LED显示屏灯珠采用表贴三合一铜线封装；LED封装形式：SMD1515黑灯；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2.LED显示屏采用≤2.0mm点间距；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3.LED显示屏模组尺寸320mm*160mm；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4.LED显示屏采用前/后维护方式，可正面拆卸模组、接收卡、电源等低压器件，具备热插拔能力；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5.LED显示屏符合等同或优于IP5X防护等级；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6.LED显示屏亮度可达到450cd/m²，可通过配套软件0-100%调节，设置亮度定时调节；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7.LED显示屏对比度≥10000：1；LED显示屏杂点率≤1/100000且无连续失控点；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8.LED显示屏亮度均匀性≥99%；LED显示色度均匀性±0.001Cx,Cy之内；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9.LED显示屏观看水平≥160°/垂直视角≥140°；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10.LED显示屏刷新频率≥3840Hz；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11.LED显示屏峰值功耗为≤450W/㎡；LED显示屏平均功耗为≤150W/㎡；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12.LED显示屏具备低蓝光模式，可在控制软件中选择30%、40%、70%三档调节显示屏蓝光输出，有效减少蓝光辐射对眼睛的伤害；</w:t>
            </w:r>
            <w:r>
              <w:rPr>
                <w:rFonts w:hint="eastAsia" w:ascii="宋体" w:hAnsi="宋体" w:eastAsia="宋体" w:cs="宋体"/>
                <w:i w:val="0"/>
                <w:iCs w:val="0"/>
                <w:strike/>
                <w:dstrike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13.具备LED显示屏开关机次数、使用时长记录，可形成数据保存周</w:t>
            </w:r>
            <w:r>
              <w:rPr>
                <w:rFonts w:hint="eastAsia" w:ascii="宋体" w:hAnsi="宋体" w:eastAsia="宋体" w:cs="宋体"/>
                <w:i w:val="0"/>
                <w:iCs w:val="0"/>
                <w:color w:val="000000"/>
                <w:kern w:val="0"/>
                <w:sz w:val="20"/>
                <w:szCs w:val="20"/>
                <w:highlight w:val="none"/>
                <w:u w:val="none"/>
                <w:lang w:val="en-US" w:eastAsia="zh-CN" w:bidi="ar"/>
              </w:rPr>
              <w:t>期不少于100天，</w:t>
            </w:r>
            <w:r>
              <w:rPr>
                <w:rFonts w:hint="eastAsia" w:ascii="宋体" w:hAnsi="宋体" w:eastAsia="宋体" w:cs="宋体"/>
                <w:i w:val="0"/>
                <w:iCs w:val="0"/>
                <w:color w:val="000000"/>
                <w:kern w:val="0"/>
                <w:sz w:val="20"/>
                <w:szCs w:val="20"/>
                <w:u w:val="none"/>
                <w:lang w:val="en-US" w:eastAsia="zh-CN" w:bidi="ar"/>
              </w:rPr>
              <w:t>并支持对现场温湿度的监测，可在控制软件端实时显示数据，方便用户了解现场屏体、环境温湿度数据情况；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8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EC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4FFA3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7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2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B9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1.具有≥1个LCD显示屏，可显示设备当前状态和菜单，分辨率≥160×128。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2.整机支持带载≥260万像素自定义输出，宽度≥7680像素，高度≥7680像素；单网口支持带载≥65万像素，宽度≥1920像素，高度≥1920像素。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3.支持输入分辨率≥1920×1080@60Hz；具备输入信号EDID管理功能，自定义宽度≥2048像素，高度≥2048像素。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4.具备视频源任意切换功能，亮度和色温调节功能。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5.具备≥1路OSD字幕画面，具备画面位置、大小自由调节功能。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6.具备检测输入信号、输出网口、接收卡通讯状态，支持在软件端进行查看。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7.支持安卓、鸿蒙系统移动终端控制APP，实现信号切换功能。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8.具备画面回显功能，通过上位机软件预览输入输出画面。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9.具有≥4路千兆网口输出，支持网口备份模式；具有≥3个HDMI 1.3输入接口，≥1个DVI输入接口。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3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0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59F3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B470">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 控制设备以及配套设备</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F630">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6ECF">
            <w:pPr>
              <w:jc w:val="left"/>
              <w:rPr>
                <w:rFonts w:hint="eastAsia" w:ascii="宋体" w:hAnsi="宋体" w:eastAsia="宋体" w:cs="宋体"/>
                <w:i w:val="0"/>
                <w:iCs w:val="0"/>
                <w:color w:val="000000"/>
                <w:sz w:val="20"/>
                <w:szCs w:val="20"/>
                <w:u w:val="none"/>
              </w:rPr>
            </w:pPr>
          </w:p>
        </w:tc>
      </w:tr>
      <w:tr w14:paraId="1E94B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E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A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无缝高清矩阵切换器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9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1.矩阵采用纯硬件标准化机箱设计，支持配置≥16×16路信号切换，支持HDMI、DVI、VGA、SDI、HDBaseT、光纤的任意输入/输出信号卡，其中DVI输入卡兼容CVBS，YUV,VGA信号，VGA输入/输出卡均兼容CVBS，YUV,VGA信号。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2.采用板卡模块化设计，支持接入≥4块输入卡、≥4块输出卡、≥1块控制卡；通过定制配置各类相同或不同的输入输出卡可以组成单一接口类型或多接口类型的矩阵，如HDMI矩阵，DVI矩阵，VGA矩阵，YUV矩阵。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3.支持无缝切换功能，切换过程无黑屏信号。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4.输入输出分辨率支持≥4K@60Hz；支持断电记忆功能；系统内可存储多组预切换指令，调用时可以一键切换</w:t>
            </w: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eastAsia="宋体" w:cs="宋体"/>
                <w:b/>
                <w:bCs/>
                <w:i w:val="0"/>
                <w:iCs w:val="0"/>
                <w:color w:val="auto"/>
                <w:kern w:val="0"/>
                <w:sz w:val="20"/>
                <w:szCs w:val="20"/>
                <w:highlight w:val="none"/>
                <w:u w:val="none"/>
                <w:lang w:val="en-US" w:eastAsia="zh-CN" w:bidi="ar"/>
              </w:rPr>
              <w:t>（提供功能截图进行佐证）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5.支持模拟音频与HDMI内嵌音频选择输入、支持模拟音频与HDMI内嵌音频同时输出。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6.采用多线程通信技术，支持接入≥1块控制板卡，具有≥1路RS-232接口,≥1路RS-485接口,≥1路TCP/IP端口，支持扩展延长触控屏控制。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7.HDBaseT输入输出信号支持双向RS-232和双向IR信号传输，可对RS-232和IR信号选择随视频信号切换，或分离切换模式。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机箱前面板内置≥7英寸全彩触摸屏，可通过前面板触控屏进行通道切换、场景调用、切换、保存操作，具备自定义设置场景名称功能，可查看设备IP地址、通道信息、切换状态，可进行IP地址设置、重置，具备通道切换状态显示，支持输出分辨率显示，支持板卡接入状态显示，具备中英文双语切换功能。</w:t>
            </w:r>
            <w:r>
              <w:rPr>
                <w:rFonts w:hint="eastAsia" w:ascii="宋体" w:hAnsi="宋体" w:eastAsia="宋体" w:cs="宋体"/>
                <w:color w:val="FF0000"/>
                <w:sz w:val="20"/>
                <w:szCs w:val="20"/>
              </w:rPr>
              <w:br w:type="textWrapping"/>
            </w:r>
            <w:r>
              <w:rPr>
                <w:rFonts w:hint="eastAsia" w:ascii="宋体" w:hAnsi="宋体" w:eastAsia="宋体" w:cs="宋体"/>
                <w:i w:val="0"/>
                <w:iCs w:val="0"/>
                <w:color w:val="000000"/>
                <w:kern w:val="0"/>
                <w:sz w:val="20"/>
                <w:szCs w:val="20"/>
                <w:u w:val="none"/>
                <w:lang w:val="en-US" w:eastAsia="zh-CN" w:bidi="ar"/>
              </w:rPr>
              <w:t>9.采用无极缩放算法与视频编解码处理技术，支持画面色度、亮度、对比度、色温、伽马值等调节，支持HDR画质增强功能。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B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E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001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9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8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HDMI超高清无缝输入卡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31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1．具有≥4路HDMI-A母接口输入和≥4路3.5mm音频座，支持音视频信号一起切换，同时支持音频单独传输，模拟音频与HDMI内嵌音频支持选择输入。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2．画面切换效果支持无缝切换，切换过程无闪烁、无黑屏。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3．模块插板式矩阵，支持热插拔，即插即用。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4．支持断电现场切换记忆保护功能，ESD静电保护功能。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5．支持分辨率≥3840×2160P@60Hz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6．支持EDID管理功能，可选默认EDID或者现场可学习。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6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5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r>
      <w:tr w14:paraId="78DA0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5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DE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HDMI超高清无缝输出卡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E7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1．具有≥4路HDMI-A母接口输出和≥4路3.5mm音频座，支持音视频信号一起切换，同时支持音频单独传输，模拟音频与HDMI内嵌音频支持选择输出。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2．画面切换效果支持无缝切换，切换过程无闪烁、无黑屏。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3．模块插板式矩阵，支持热插拔，即插即用。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4．支持断电现场切换记忆保护功能，ESD静电保护功能。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5．支持分辨率≥3840×2160P@60Hz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6．支持EDID管理功能，可选默认EDID或者现场可学习。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9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B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r>
      <w:tr w14:paraId="0D4B1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F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9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LED配电柜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8C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1.额定功率：≥40kW，输出路数：≥12路；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2.输入电压：三相五线制AC380V±10%，频率50Hz±5%；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3.输出电压：单相220VAC；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4.具备过压、欠压、过流、短路、断路、过载、浪涌电气保护措施；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5.具备电子按键、手持遥控器、电脑远控多种控制方式；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6.具备单台、集群管理功能，采用RS485有线以太网远程通信端口，在局域网内任意一台电脑进行控制；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7.具备设置≥4组开关时间，支持每天定时通电和断电功能；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8.具备通过PLC软件实现实时温度、湿度、过压、欠压、过流、缺相监测，实时高温低温、高湿自动断电；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9.具备触发告警后，电脑自动强制弹屏提示，PLC蜂鸣器告警、软件弹屏告警方式；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10.具备继电器回路整体上下电，也可通过PLC软件单独控制每个接触器的上下电；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11.内置避雷器，具有避雷防雷功能；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12.内置10A-16A备用三孔万能插座；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13.PLC软件具备多国语言切换界面，可运行于银河麒麟、统信国产操作系统；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14.PLC软件具备自动保存所有操作记录、告警记录、温湿度运行数据，支持历史记录查询，导出Excel文档；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15.具备配电系统中对线路起隔离、过载、短路及过压、欠压保护及自动恢复功能，同时可实现远程控制自动分闸，及自动重合闸功能，发生故障时也可切换手动维修合闸；</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C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A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2CA9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D7B5">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2、舞台灯光系统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D845">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7F26">
            <w:pPr>
              <w:jc w:val="left"/>
              <w:rPr>
                <w:rFonts w:hint="eastAsia" w:ascii="宋体" w:hAnsi="宋体" w:eastAsia="宋体" w:cs="宋体"/>
                <w:i w:val="0"/>
                <w:iCs w:val="0"/>
                <w:color w:val="000000"/>
                <w:sz w:val="20"/>
                <w:szCs w:val="20"/>
                <w:u w:val="none"/>
              </w:rPr>
            </w:pPr>
          </w:p>
        </w:tc>
      </w:tr>
      <w:tr w14:paraId="53135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BC0D">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2.1一顶光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09F7D">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597D">
            <w:pPr>
              <w:jc w:val="left"/>
              <w:rPr>
                <w:rFonts w:hint="eastAsia" w:ascii="宋体" w:hAnsi="宋体" w:eastAsia="宋体" w:cs="宋体"/>
                <w:i w:val="0"/>
                <w:iCs w:val="0"/>
                <w:color w:val="000000"/>
                <w:sz w:val="20"/>
                <w:szCs w:val="20"/>
                <w:u w:val="none"/>
              </w:rPr>
            </w:pPr>
          </w:p>
        </w:tc>
      </w:tr>
      <w:tr w14:paraId="52B04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E2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0F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FC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1.采用≥54×3W LED光源，光源平均寿命≥50000H。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2.具备光束角度≥15°，光斑角度≥30°。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3.支持0-25次/秒电子频闪，速度可调节，内置随机频闪或脉冲频闪；支持0-100%电子线性调光。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4.具备RGBW(红绿蓝白)线性混色系统，内置宏功能，支持3200K-7200K色温线性调节。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6.采用数码管显示，配置≥4个机械按键。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7.内置NTC温度控测功能，当LED工作过热时，智能降低LED的输出功率。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8.支持DMX512协议，RDM协议，内置主从模式、自走模式、声控模式、手动控制模式。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9.具备≥2种通道模式，由精简模式≥4CH，标准模式≥8CH组成。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10.配置≥1个电源输入接口，≥1个电源输出接口，≥1个DMX512输入接口，≥1个DMX512输出接口。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3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0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F70B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F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3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BC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1.采用≥630*0.5W LED光源，光源平均寿命≥50000H。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2.具备光斑角度≥100°。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3.支持0-25次/秒电子频闪，速度可调节，内置随机频闪或脉冲频闪；支持0-100%电子线性调光。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5.采用≥1.8英寸蓝屏LCD显示屏，配置≥4个机械按键。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6.内置NTC温度控测功能，当LED工作过热时，智能降低LED的输出功率。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7.支持DMX512协议，RDM协议，内置主从模式、自走模式、手动控制模式。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8.具备≥3种通道模式，由精简模式≥2CH，标准模式≥6CH，拓展模式≥7CH组成。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9.配置≥1个电源输入接口，≥1个电源输出接口，≥1个DMX512输入接口，≥1个DMX512输出接口。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10.具备Ra≥95。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11.支持3000K-6500K色温线性调节。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BE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1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F762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AA4B">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2.2二顶光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906E">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7DC6">
            <w:pPr>
              <w:jc w:val="center"/>
              <w:rPr>
                <w:rFonts w:hint="eastAsia" w:ascii="宋体" w:hAnsi="宋体" w:eastAsia="宋体" w:cs="宋体"/>
                <w:i w:val="0"/>
                <w:iCs w:val="0"/>
                <w:color w:val="000000"/>
                <w:sz w:val="20"/>
                <w:szCs w:val="20"/>
                <w:u w:val="none"/>
              </w:rPr>
            </w:pPr>
          </w:p>
        </w:tc>
      </w:tr>
      <w:tr w14:paraId="3622D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F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C8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93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1.采用≥54×3W LED光源，光源平均寿命≥50000H。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2.具备光束角度≥15°，光斑角度≥30°。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3.支持0-25次/秒电子频闪，速度可调节，内置随机频闪或脉冲频闪；支持0-100%电子线性调光。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4.具备RGBW(红绿蓝白)线性混色系统，内置宏功能，支持3200K-7200K色温线性调节。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6.采用数码管显示，配置≥4个机械按键。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7.内置NTC温度控测功能，当LED工作过热时，智能降低LED的输出功率。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8.支持DMX512协议，RDM协议，内置主从模式、自走模式、声控模式、手动控制模式。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9.具备≥2种通道模式，由精简模式≥4CH，标准模式≥8CH组成。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10.配置≥1个电源输入接口，≥1个电源输出接口，≥1个DMX512输入接口，≥1个DMX512输出接口。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8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7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0328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0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5E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5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1.采用≥630*0.5W LED光源，光源平均寿命≥50000H。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2.具备光斑角度≥100°。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3.支持0-25次/秒电子频闪，速度可调节，内置随机频闪或脉冲频闪；支持0-100%电子线性调光。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5.采用≥1.8英寸蓝屏LCD显示屏，配置≥4个机械按键。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6.内置NTC温度控测功能，当LED工作过热时，智能降低LED的输出功率。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7.支持DMX512协议，RDM协议，内置主从模式、自走模式、手动控制模式。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8.具备≥3种通道模式，由精简模式≥2CH，标准模式≥6CH，拓展模式≥7CH组成。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9.配置≥1个电源输入接口，≥1个电源输出接口，≥1个DMX512输入接口，≥1个DMX512输出接口。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10.具备Ra≥95。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11.支持3000K-6500K色温线性调节。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D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9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11BD7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5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1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96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1.采用≥371W灯泡，光源平均寿命≥1500H。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2.配置≥φ155mm口径出光镜头，光束角度≤2°。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3.配置≥1个颜色盘，由≥14个颜色+≥1个白光组成，双向彩虹效果，速度可调，任意定位功能。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4.配置≥1个固定图案盘，由≥16个固定图案+≥1个白光组成，速度可调，任意定位功能。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5.配置≥1个八彩镜，实现光束多彩效果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6.配置≥2个棱镜，由≥1个八棱镜+≥1个二十四棱镜，可正反旋转，速度可调，棱镜叠加功能。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7.配置≥1个独立的雾化片，实现柔光雾化效果。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9.采用≥2.4英寸LCD液晶显示屏，配置≥5个机械按键。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10.支持通过实时监控风扇转速，可以在显示屏上显示风扇的旋转状态和速度。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11.配备≥20个独立可编辑场景，单机编程录制出多变的场景灯光效果。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12.支持弹窗式预警功能，在设备运行出现故障或其他问题时自动弹出一个警告窗口。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13.支持≥6种屏保模式，当显示屏在一段时间内没有活动时，将自动进入屏保模式。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14.支持0-23次/秒双片式频闪，速度可调节，内置随机频闪或脉冲频闪；支持0-100%线性调光，具备≥4种调光曲线（平方曲线、反曲线、直线和S曲线）。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15.支持RDM协议，单机编程控制模式；具备≥2种通道模式，由精简模式≥12CH，标准模式≥14CH组成。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A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0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78FB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EB6F">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2.3三顶光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3A5D">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6130">
            <w:pPr>
              <w:jc w:val="left"/>
              <w:rPr>
                <w:rFonts w:hint="eastAsia" w:ascii="宋体" w:hAnsi="宋体" w:eastAsia="宋体" w:cs="宋体"/>
                <w:i w:val="0"/>
                <w:iCs w:val="0"/>
                <w:color w:val="000000"/>
                <w:sz w:val="20"/>
                <w:szCs w:val="20"/>
                <w:u w:val="none"/>
              </w:rPr>
            </w:pPr>
          </w:p>
        </w:tc>
      </w:tr>
      <w:tr w14:paraId="6C46D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B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2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固定染色灯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26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1.采用≥54×3W LED光源，光源平均寿命≥50000H。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2.具备光束角度≥15°，光斑角度≥30°。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3.支持0-25次/秒电子频闪，速度可调节，内置随机频闪或脉冲频闪；支持0-100%电子线性调光。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4.具备RGBW(红绿蓝白)线性混色系统，内置宏功能，支持3200K-7200K色温线性调节。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6.采用数码管显示，配置≥4个机械按键。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7.内置NTC温度控测功能，当LED工作过热时，智能降低LED的输出功率。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8.支持DMX512协议，RDM协议，内置主从模式、自走模式、声控模式、手动控制模式。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9.具备≥2种通道模式，由精简模式≥4CH，标准模式≥8CH组成。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10.配置≥1个电源输入接口，≥1个电源输出接口，≥1个DMX512输入接口，≥1个DMX512输出接口。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4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D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250A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0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C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103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1.采用≥371W灯泡，光源平均寿命≥1500H。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2.配置≥φ155mm口径出光镜头，光束角度≤2°。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3.配置≥1个颜色盘，由≥14个颜色+≥1个白光组成，双向彩虹效果，速度可调，任意定位功能。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4.配置≥1个固定图案盘，由≥16个固定图案+≥1个白光组成，速度可调，任意定位功能。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5.配置≥1个八彩镜，实现光束多彩效果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6.配置≥2个棱镜，由≥1个八棱镜+≥1个二十四棱镜，可正反旋转，速度可调，棱镜叠加功能。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7.配置≥1个独立的雾化片，实现柔光雾化效果。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9.采用≥2.4英寸LCD液晶显示屏，配置≥5个机械按键。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10.支持通过实时监控风扇转速，可以在显示屏上显示风扇的旋转状态和速度。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11.配备≥20个独立可编辑场景，单机编程录制出多变的场景灯光效果。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12.支持弹窗式预警功能，在设备运行出现故障或其他问题时自动弹出一个警告窗口。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13.支持≥6种屏保模式，当显示屏在一段时间内没有活动时，将自动进入屏保模式。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14.支持0-23次/秒双片式频闪，速度可调节，内置随机频闪或脉冲频闪；支持0-100%线性调光，具备≥4种调光曲线（平方曲线、反曲线、直线和S曲线）。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15.支持RDM协议，单机编程控制模式；具备≥2种通道模式，由精简模式≥12CH，标准模式≥14CH组成。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8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C9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BF55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00D3">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2.4面光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C96D">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8A46">
            <w:pPr>
              <w:jc w:val="left"/>
              <w:rPr>
                <w:rFonts w:hint="eastAsia" w:ascii="宋体" w:hAnsi="宋体" w:eastAsia="宋体" w:cs="宋体"/>
                <w:i w:val="0"/>
                <w:iCs w:val="0"/>
                <w:color w:val="000000"/>
                <w:sz w:val="20"/>
                <w:szCs w:val="20"/>
                <w:u w:val="none"/>
              </w:rPr>
            </w:pPr>
          </w:p>
        </w:tc>
      </w:tr>
      <w:tr w14:paraId="59611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8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79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影视灯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C8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1.采用≥200W 白光LED COB，光源平均寿命≥50000H。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2.具备Ra≥95 ，R9≥85 ，R15≥90。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3.支持线性电动调焦,具备12°-36°光学角度。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4.采用≥φ174mm口径菲涅尔镜片。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5.支持0-25次/秒电子频闪，速度可调节，内置随机频闪或脉冲频闪,支持0-100%电子线性调光。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6.支持2700K-7000K色温线性调节。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7.采用≥1.8英寸蓝屏LCD显示屏，配置≥4个机械按键。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8.支持DMX信号更新、云端服务器远程在线更新。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9.内置NTC温度控测功能，当LED工作过热时，智能降低LED的输出功率。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10.支持DMX512协议，RDM协议，内置主从模式、自走模式、手动控制模式。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11.具备≥2种通道模式，包含精简模式≥3CH，标准模式≥6CH。</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2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A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F6F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2D57">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2.5外围设备及控制系统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3A30">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E721">
            <w:pPr>
              <w:jc w:val="left"/>
              <w:rPr>
                <w:rFonts w:hint="eastAsia" w:ascii="宋体" w:hAnsi="宋体" w:eastAsia="宋体" w:cs="宋体"/>
                <w:i w:val="0"/>
                <w:iCs w:val="0"/>
                <w:color w:val="000000"/>
                <w:sz w:val="20"/>
                <w:szCs w:val="20"/>
                <w:u w:val="none"/>
              </w:rPr>
            </w:pPr>
          </w:p>
        </w:tc>
      </w:tr>
      <w:tr w14:paraId="5CD40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5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CFB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8608A">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1.物理固定输出≥1024个DMX512控制通道，可使用ART-NET拓展到≥4个输出口，共≥2048个DMX512通道。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2.支持≥96台电脑灯的配接数量。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3.支持电脑灯重新配接地址码，支持灯具水平垂直交换，支持灯具通道反相输出。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4.支持灯具通道滑步模式切换，支持≥40主通道+≥40微调通道控制，支持R20灯库。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5.具备≥60个可保存的场景，具备≥10个可同时运行的场景，具备≥600步场景的总步数。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6.具备淡入、淡出、LTP滑步场景时间控制。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7.支持推杆启动场景并进行调光，支持互锁场景，支持点控场景。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8.具备图形生成器，每个场景可存储≥5个图形。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9.具备≥10个可同时运行图形数量。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10.具备全局、重演、灯具主控推杆。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11.支持立即黑场。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12.支持转盘调整通道数值，支持推杆调整通道数值，支持推杆调光。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13.支持FAT32格式U盘读取。</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14.支持Art-net协议与RDM协议。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5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8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EE22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FF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F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信号放大器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0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1.支持DMX512公母接口输入。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2.支持输入输出光电隔离。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3.支持≥8路独立放大驱动输出。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4.具备信号放大整形功能，延长信号传输距离。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5.具备增强数据总线接入设备数量的能力。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6.具备独立的LED信号指示。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7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8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303E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E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4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直通箱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39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1.具备过载与短路双重保护高分断空气开关。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2.具备≥12路×4KW功率输出。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3.支持A.B.C三相工作指示灯。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4.支持两脚和三脚万能用插座。</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8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A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7737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97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3F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大灯勾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2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1.规格：厚度≥28mm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2.承重：≥50kg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3.卡管：40mm-58mm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4.配套：外六角螺栓M10*30（GB5783，≥4.8级）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5.材质：拉伸铝</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C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B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30B5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4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5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多功能灯勾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B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1.规格：厚度≥30mm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2.承重：≥150kg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3.卡管：44mm-52mm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4.配套：外六角螺栓M10*40（GB5783，≥4.8级）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5.材质：拉伸铝</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2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0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31C7E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C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8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D1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1.规格：直径≥4.0mm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2.长度：总长≥845mm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3.材质：铁+包胶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4.承重：≥100kg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备注：配≥1个5号扣，铝套</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8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D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0B0BC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CED2">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2.6舞台机械幕布</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A66F1">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2798C">
            <w:pPr>
              <w:jc w:val="left"/>
              <w:rPr>
                <w:rFonts w:hint="eastAsia" w:ascii="宋体" w:hAnsi="宋体" w:eastAsia="宋体" w:cs="宋体"/>
                <w:i w:val="0"/>
                <w:iCs w:val="0"/>
                <w:color w:val="000000"/>
                <w:sz w:val="20"/>
                <w:szCs w:val="20"/>
                <w:u w:val="none"/>
              </w:rPr>
            </w:pPr>
          </w:p>
        </w:tc>
      </w:tr>
      <w:tr w14:paraId="754E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E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1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环链电动葫芦</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7C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1.具备≥1000kg载荷重量；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2.具备≥14m链条长度；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3.具备不低于7*21mm破断力8倍链条规格；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4.具有≥55Db噪音等级；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5.支持≥4m/min提升速度；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6.支持≥IP54防护等级；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7.支持≥40%JC接电持续率；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8.支持F级电机绝缘等级；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9.支持≥1380r/min电机转速；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10.具备超载机械保护装置；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11.支持上下行程电子限位；</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5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C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17682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8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5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三角桁架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4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1.规格：≥1米铝合金三角桁架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D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6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1100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F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4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连接件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A5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吊点连接件/配合桁架制作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C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C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784AC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F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B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FD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U型吊环/弓形卸扣3.25吨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7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9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2DEFA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5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8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收线器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8D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电缆8*2.5mm2/收线长度：10米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9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4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4EB7D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17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2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976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1.额定输入电流≥25A；额定输入功率≥12KW；具备≥12路输出路数。</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2.支持通过APP进行无线控制，兼容Windows、iOS及Android多平台，可在局域网内通过手机、平板、PC等终端设备实现远程操作。</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3.支持工业通信协议，串口通信采用MODBUS RTU协议；以太网通信运用MODBUS TCP/IP、EtherNet/IP协议；自由口协议则可针对特殊设备或场景进行通信配置。</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4.支持通过触摸屏实现对吊杆、对开大幕等舞台设备的实时控制，界面采用图形化设计。</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5.支持多台电动葫芦编组集中控制，用户可自定义设备组合，一键执行批量升降运行等指令。</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6.具备PLC接口，由≥2个以太网口，≥1个RS485口，≥8路数字量输入，≥24路数字量输出组成。</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7.具备触摸屏接口，由≥2个以太网口，≥1个RS485口，≥1个USB2.0。</w:t>
            </w:r>
            <w:r>
              <w:rPr>
                <w:rFonts w:hint="eastAsia" w:ascii="宋体" w:hAnsi="宋体" w:eastAsia="宋体" w:cs="宋体"/>
                <w:b/>
                <w:bCs/>
                <w:i w:val="0"/>
                <w:iCs w:val="0"/>
                <w:color w:val="auto"/>
                <w:kern w:val="0"/>
                <w:sz w:val="20"/>
                <w:szCs w:val="20"/>
                <w:highlight w:val="none"/>
                <w:u w:val="none"/>
                <w:lang w:val="en-US" w:eastAsia="zh-CN" w:bidi="ar"/>
              </w:rPr>
              <w:t>（提供实物接口图片进行佐证）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0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E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1F8B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0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5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CD7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4D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B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2BBC9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C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A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48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2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5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21CCA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3C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B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9E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7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F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5C6EB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8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A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幕布</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59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(长×高×折比3×块)B1级阻燃处理，金丝绒250g/㎡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0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F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37DFD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322F">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2.7声光影系统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4B68">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4249">
            <w:pPr>
              <w:jc w:val="left"/>
              <w:rPr>
                <w:rFonts w:hint="eastAsia" w:ascii="宋体" w:hAnsi="宋体" w:eastAsia="宋体" w:cs="宋体"/>
                <w:i w:val="0"/>
                <w:iCs w:val="0"/>
                <w:color w:val="000000"/>
                <w:sz w:val="20"/>
                <w:szCs w:val="20"/>
                <w:u w:val="none"/>
              </w:rPr>
            </w:pPr>
          </w:p>
        </w:tc>
      </w:tr>
      <w:tr w14:paraId="3AE2B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6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4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声光影主机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AA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1.产品配置等于或优于Intel i3 10代处理器，内存≥8G，存储≥128G。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2.具有在线音乐库功能，用户能够自由选择自己喜欢的音乐并将其下载至设备上；内置智能音乐结构分析技术，实时生成音乐段落、节拍、速度、力度数据信息；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内置声卡和音乐播放器功能，无需额外增加音乐播放设备；内置在线音乐曲库，提供在线音乐供用户选择，用户能够自由选择自己喜欢的音乐并将其下载至设备上，通过音频结构分析技术，分析音频的前奏、上扬、下行、副歌、演唱副歌、连续段、尾奏、爆点等段落，根据段落自动调度灯光、视频、机械设备，与现场音乐协调联动。</w:t>
            </w:r>
            <w:r>
              <w:rPr>
                <w:rFonts w:hint="eastAsia" w:ascii="宋体" w:hAnsi="宋体" w:eastAsia="宋体" w:cs="宋体"/>
                <w:b/>
                <w:bCs/>
                <w:i w:val="0"/>
                <w:iCs w:val="0"/>
                <w:color w:val="auto"/>
                <w:kern w:val="0"/>
                <w:sz w:val="20"/>
                <w:szCs w:val="20"/>
                <w:highlight w:val="none"/>
                <w:u w:val="none"/>
                <w:lang w:val="en-US" w:eastAsia="zh-CN" w:bidi="ar"/>
              </w:rPr>
              <w:t>（提供功能截图进行佐证）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4.具有音乐编排功能，能够对不同音乐进行分类，并提供≥三种不同的类型；用户可以创建歌单，并将喜欢的歌曲添加到歌单中。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5.具有联动控制功能，可提前预设输入场景模式，用户可以设置音量增减、播放、暂停、下一首、模式设置功能，并提供OSC协议、485/232协议和BPM输出中控指令。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w:t>
            </w:r>
            <w:r>
              <w:rPr>
                <w:rFonts w:hint="eastAsia" w:ascii="宋体" w:hAnsi="宋体" w:eastAsia="宋体" w:cs="宋体"/>
                <w:i w:val="0"/>
                <w:iCs w:val="0"/>
                <w:color w:val="auto"/>
                <w:kern w:val="0"/>
                <w:sz w:val="20"/>
                <w:szCs w:val="20"/>
                <w:highlight w:val="none"/>
                <w:u w:val="none"/>
                <w:lang w:val="en-US" w:eastAsia="zh-CN" w:bidi="ar"/>
              </w:rPr>
              <w:t>产品符合GB4943.1-2022《音视频、信息技术和通信技术设备第1部分：安全要求》，</w:t>
            </w:r>
            <w:r>
              <w:rPr>
                <w:rFonts w:hint="eastAsia" w:ascii="宋体" w:hAnsi="宋体" w:eastAsia="宋体" w:cs="宋体"/>
                <w:i w:val="0"/>
                <w:iCs w:val="0"/>
                <w:color w:val="000000"/>
                <w:kern w:val="0"/>
                <w:sz w:val="20"/>
                <w:szCs w:val="20"/>
                <w:highlight w:val="none"/>
                <w:u w:val="none"/>
                <w:lang w:val="en-US" w:eastAsia="zh-CN" w:bidi="ar"/>
              </w:rPr>
              <w:t>具有联动控制模式输出功能，可提前预设输出场景模式，通过控制面板触发预设的模式；可根据歌曲BPM值与灯光、视频联动，使灯光、视频与歌曲的律动同步触发；提供OSC协议、485/232协议/BPM输出中控指令；具有中控图形化编程方式，用户可自定义界面图片、文本、数字、按钮、开关、下拉框、分组名称、边框颜色界面模块；支持OSC、UDP、485、232协议，双向通讯，可实时反馈控制状态。</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FF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创建场景模式，可编辑模式名称，提前预设场景模式对应的歌曲或歌单、音频联动模式选择、视频联动模式选择；预设输入通道音量大小、≥8段EQ均衡调节、延时补偿功能；预设输出通道超低音、立体声、3D环绕、立体声子通道音量大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▲8.设备接口：具有≥4路XLR音频输入接口和≥4路XLR音频输出接口；具有≥1路RS485、≥1路RS232；具有≥2路USB2.0；具有≥1路WAN接口、≥12路LAN接口；支持网络传输音频功能，支持≥10进16出音频传输通道。</w:t>
            </w:r>
            <w:r>
              <w:rPr>
                <w:rFonts w:hint="eastAsia" w:ascii="宋体" w:hAnsi="宋体" w:eastAsia="宋体" w:cs="宋体"/>
                <w:b/>
                <w:bCs/>
                <w:i w:val="0"/>
                <w:iCs w:val="0"/>
                <w:color w:val="auto"/>
                <w:kern w:val="0"/>
                <w:sz w:val="20"/>
                <w:szCs w:val="20"/>
                <w:u w:val="none"/>
                <w:lang w:val="en-US" w:eastAsia="zh-CN" w:bidi="ar"/>
              </w:rPr>
              <w:t>（提供设备接口图佐证）</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9.具有移动端控制软件，可让用户进行高程度的定制化，支持UI界面、空间场景、操作功能的定制。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10.具有云端备份以及远程服务，可通过互联网远程访问、控制设备。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11.具有SMPTE时间码功能（LTC）精确同步音频和视频信号；支持沉浸式环绕效果声技术，可以实现≥64通道的沉浸式环绕声效果，并且具有≥100首以上在线沉浸声音乐素材可免费下载。</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D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9C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B0E4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9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21B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影像处理器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A2F7">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1.采用OSC控制协议与声光影主机无缝对接，能根据音乐结构信息，实时调节视频速度、颜色以及特效节奏。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2.自带高清素材，支持上传和播放自制视频素材。</w:t>
            </w:r>
            <w:r>
              <w:rPr>
                <w:rFonts w:hint="eastAsia" w:ascii="宋体" w:hAnsi="宋体" w:eastAsia="宋体" w:cs="宋体"/>
                <w:b/>
                <w:bCs/>
                <w:i w:val="0"/>
                <w:iCs w:val="0"/>
                <w:color w:val="000000"/>
                <w:kern w:val="0"/>
                <w:sz w:val="20"/>
                <w:szCs w:val="20"/>
                <w:highlight w:val="none"/>
                <w:u w:val="none"/>
                <w:lang w:val="en-US" w:eastAsia="zh-CN" w:bidi="ar"/>
              </w:rPr>
              <w:t>（提供功能截图佐证）</w:t>
            </w:r>
            <w:r>
              <w:rPr>
                <w:rFonts w:hint="eastAsia" w:ascii="宋体" w:hAnsi="宋体" w:eastAsia="宋体" w:cs="宋体"/>
                <w:i w:val="0"/>
                <w:iCs w:val="0"/>
                <w:color w:val="FF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3.具有≥1路USB3.0视频采集，支持画中画功能，最大支持≥4个窗口，可自定义每个窗口的分辨率。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4.具有≥2路USB3.0素材导入接口。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5.具有≥2路HDMI视频输出通道，支持全高清≥1920×1080P@60fps的视频输出标准。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6.支持≥1路RCA音频采集。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7.支持≥2路RJ45，连接至声光影主机。</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B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1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CA42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8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B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84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1.可与声光影主机进行无缝对接，实现“光随声动”的联动效果。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2.支持灯光控台信号录制功能，便于制作灯光特效。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3.支持灯光平行控制切换，用户可主动切换至灯控台控制。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4.具有≥2路DMX512输入，可接入主流灯控台。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5.具有≥2路DMX512输出，共≥1024路灯光控制通道。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6.最大支持≥12台设备接入，最大实现≥12288路灯光控制通道。</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5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A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62C9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5448">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3、专业扩声系统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F9F8">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42D6">
            <w:pPr>
              <w:jc w:val="left"/>
              <w:rPr>
                <w:rFonts w:hint="eastAsia" w:ascii="宋体" w:hAnsi="宋体" w:eastAsia="宋体" w:cs="宋体"/>
                <w:i w:val="0"/>
                <w:iCs w:val="0"/>
                <w:color w:val="000000"/>
                <w:sz w:val="20"/>
                <w:szCs w:val="20"/>
                <w:u w:val="none"/>
              </w:rPr>
            </w:pPr>
          </w:p>
        </w:tc>
      </w:tr>
      <w:tr w14:paraId="4DF8A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DE41">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3.1、信号放大及扬声器系统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9D0C">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576E">
            <w:pPr>
              <w:jc w:val="left"/>
              <w:rPr>
                <w:rFonts w:hint="eastAsia" w:ascii="宋体" w:hAnsi="宋体" w:eastAsia="宋体" w:cs="宋体"/>
                <w:i w:val="0"/>
                <w:iCs w:val="0"/>
                <w:color w:val="000000"/>
                <w:sz w:val="20"/>
                <w:szCs w:val="20"/>
                <w:u w:val="none"/>
              </w:rPr>
            </w:pPr>
          </w:p>
        </w:tc>
      </w:tr>
      <w:tr w14:paraId="7B4EB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12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7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线阵音箱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8C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1.采用≥两只10寸低音单元和一只3寸高音驱动器组成。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2.专业航空插座、插头。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3.采用等同或优于0°~10°的专业化吊挂系统。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4.类型：二分频线性阵列全频音箱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5.标称阻抗：低音≤8Ω，高音≤8Ω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6.频率范围等同或优于55Hz-20kHz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7.额定功率≥低音700W，高音120W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8.水平覆盖角(-6dB)≥110°、垂直覆盖角(-6dB)≥10°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0E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0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505AC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7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9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A7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1.标准≤1U机柜式设计，采用PFC+开关电源+D类数字功放设计方案。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2.开机软启动功能，软启动过程中电源需求缓慢上升，减少对电网和其他电子设备的电流冲击。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3.采用数字功放双环路压限保护电路，避免开机瞬间的大电流冲击扬声器，减少对扬声器的损害风险，为功放全方位系统保护。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4.采用开关电源输出电压自启停动态节能的功能，自适应动态功率高效转换功能。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5.支持过压保护、欠压保护、过流保护、输出短路保护、温度压限、信号压限、温度自动控风扇功能，很大程度提高功放稳定性和可靠性。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6.XLR平衡式输入/XLR 平衡式LINK输出；SPEAKON音响插座输出。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7.MONO/STEREO/BRIDGE三种模式可选择切换。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8.灵敏度1V/2V可选择切换。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9.带温控风机，开机即转，随着温度长高风扇加速。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10.面板有信号（绿）、削顶（橙）、保护指示灯（红）、电源指示灯（蓝）。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11.输出功率（1KHz/THD≤1％）：连续功率：立体声8Ω×2：≥2*1000W；立体声4Ω×2：≥2*1700W；立体声2Ω×2：≥2*2900W；桥接16Ω：≥2000W；桥接8Ω：≥3400W；桥接4Ω：≥5800W。</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C8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9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3603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8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0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BE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1.标准≤1U机箱设计，采用D类数字功放设计方案。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2.内置智能削峰限幅器，过流压限控制功率器，让扬声器系统在安全范围内工作。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3.内置保护电路模块，具有过压保护、欠压保护、过流保护、直流保护、输出短路保护、温控风扇功能。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4.具有≥2个LINE平衡XLR输入通道，≥2个LINE平衡XLR级联输出通道，≥2个四芯SPEAKON音响插座输出通道。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w:t>
            </w:r>
            <w:r>
              <w:rPr>
                <w:rFonts w:hint="eastAsia" w:ascii="宋体" w:hAnsi="宋体" w:eastAsia="宋体" w:cs="宋体"/>
                <w:sz w:val="20"/>
                <w:szCs w:val="20"/>
              </w:rPr>
              <w:t>立体声</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sz w:val="20"/>
                <w:szCs w:val="20"/>
              </w:rPr>
              <w:t>并联</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sz w:val="20"/>
                <w:szCs w:val="20"/>
              </w:rPr>
              <w:t>桥接</w:t>
            </w:r>
            <w:r>
              <w:rPr>
                <w:rFonts w:hint="eastAsia" w:ascii="宋体" w:hAnsi="宋体" w:eastAsia="宋体" w:cs="宋体"/>
                <w:i w:val="0"/>
                <w:iCs w:val="0"/>
                <w:color w:val="000000"/>
                <w:kern w:val="0"/>
                <w:sz w:val="20"/>
                <w:szCs w:val="20"/>
                <w:u w:val="none"/>
                <w:lang w:val="en-US" w:eastAsia="zh-CN" w:bidi="ar"/>
              </w:rPr>
              <w:t>三种模式，可选择切换。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6.输出功率：立体声8Ω ≥200W×2；立体声4Ω≥400W×2；桥接16Ω≥400W；桥接8Ω≥750W。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7.信噪比（A计权）:≥105dB；具有输入灵敏度1V和2V切换功能。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6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4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15832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E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5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4F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田字架支架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5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B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6260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7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9E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F7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葫芦架支架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60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5496D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4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1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96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1.采用≥10寸中低音钕磁喇叭单元和1只≥1.7寸压缩钕磁高音单元。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2.精确设计的分频器优化功率响应及人声部分的中频表现力。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3.阻抗≤8Ω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4.频响等同或优于45Hz-20kHz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6.水平覆盖角≥90°，垂直覆盖角≥70°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1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8B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0A17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B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B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C9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1.双通道大功率专业数字功放。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2.功放具有直流、短路、过载、过热保护。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3.具备信号、功率、温度压限功能。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4.灵敏度支持≥1V/2V，可选择切换。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5.输出功率*（1KHz/THD≤1％）：立体声8Ω：≥2*500W；立体声4Ω：≥2*800W；立体声2Ω：≥2*1300W；桥接16Ω：≥1000W；桥接8Ω：≥1600W；桥接4Ω：≥2600W。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6.电压增益 (@1KHz) ≥36dB；输入阻抗 ≤10K Ω 非平衡、20KΩ 平衡；THD+N(@1/8功率下） ≤0.01％；信噪比 (A计权) ≥102dB；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2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D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C18C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3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F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11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A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9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6EDA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0D3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F6A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393E">
            <w:pPr>
              <w:keepNext w:val="0"/>
              <w:keepLines w:val="0"/>
              <w:widowControl/>
              <w:numPr>
                <w:ilvl w:val="0"/>
                <w:numId w:val="0"/>
              </w:numPr>
              <w:suppressLineNumbers w:val="0"/>
              <w:jc w:val="left"/>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lang w:val="en-US" w:eastAsia="zh-CN" w:bidi="ar"/>
              </w:rPr>
              <w:t>1.</w:t>
            </w:r>
            <w:r>
              <w:rPr>
                <w:rFonts w:hint="eastAsia" w:ascii="宋体" w:hAnsi="宋体" w:eastAsia="宋体" w:cs="宋体"/>
                <w:i w:val="0"/>
                <w:iCs w:val="0"/>
                <w:color w:val="auto"/>
                <w:kern w:val="0"/>
                <w:sz w:val="20"/>
                <w:szCs w:val="20"/>
                <w:u w:val="none"/>
                <w:lang w:val="en-US" w:eastAsia="zh-CN" w:bidi="ar"/>
              </w:rPr>
              <w:t>音箱类型为超低频音箱，阻抗≤4Ω，额定功率≥1200W，低频≥2×18"铁氧体超低音单元。</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w:t>
            </w:r>
            <w:r>
              <w:rPr>
                <w:rFonts w:hint="eastAsia" w:ascii="宋体" w:hAnsi="宋体" w:eastAsia="宋体" w:cs="宋体"/>
                <w:color w:val="auto"/>
                <w:sz w:val="20"/>
                <w:szCs w:val="20"/>
                <w:lang w:val="en-US" w:eastAsia="zh-CN"/>
              </w:rPr>
              <w:t>依据</w:t>
            </w:r>
            <w:r>
              <w:rPr>
                <w:rFonts w:hint="eastAsia" w:ascii="宋体" w:hAnsi="宋体" w:eastAsia="宋体" w:cs="宋体"/>
                <w:i w:val="0"/>
                <w:iCs w:val="0"/>
                <w:color w:val="auto"/>
                <w:kern w:val="0"/>
                <w:sz w:val="20"/>
                <w:szCs w:val="20"/>
                <w:u w:val="none"/>
                <w:lang w:val="en-US" w:eastAsia="zh-CN" w:bidi="ar"/>
              </w:rPr>
              <w:t>GB/T 9397-2013《直接辐射式电动扬声器通用规范》或GB/T 12060.5-2011《声系统设备第5部分相关要求:产品频率响应（测试电压：2V，测试距离：1m）：等同或宽于40Hz-400Hz。</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p>
          <w:p w14:paraId="6725EF31">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3.</w:t>
            </w:r>
            <w:r>
              <w:rPr>
                <w:rFonts w:hint="eastAsia" w:ascii="宋体" w:hAnsi="宋体" w:eastAsia="宋体" w:cs="宋体"/>
                <w:color w:val="auto"/>
                <w:sz w:val="20"/>
                <w:szCs w:val="20"/>
                <w:lang w:val="en-US" w:eastAsia="zh-CN"/>
              </w:rPr>
              <w:t>依据</w:t>
            </w:r>
            <w:r>
              <w:rPr>
                <w:rFonts w:hint="eastAsia" w:ascii="宋体" w:hAnsi="宋体" w:eastAsia="宋体" w:cs="宋体"/>
                <w:i w:val="0"/>
                <w:iCs w:val="0"/>
                <w:color w:val="auto"/>
                <w:kern w:val="0"/>
                <w:sz w:val="20"/>
                <w:szCs w:val="20"/>
                <w:u w:val="none"/>
                <w:lang w:val="en-US" w:eastAsia="zh-CN" w:bidi="ar"/>
              </w:rPr>
              <w:t>GB/T 9397-2013《直接辐射式电动扬声器通用规范》相关标准：产品指定频带内的声压级（测试电压：69.3V，频率范围40Hz-400Hz，测试距离1m）：≥127dB±2dB。</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564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057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只</w:t>
            </w:r>
          </w:p>
        </w:tc>
      </w:tr>
      <w:tr w14:paraId="5FCA6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2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2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D824">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标准≤1U机柜式设计，采用PFC+开关电源+D类数字功放设计方案。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2.开机软启动功能，软启动过程中电源需求缓慢上升，减少对电网和其他电子设备的电流冲击。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3.采用数字功放双环路压限保护电路，避免开机瞬间的大电流冲击扬声器，减少对扬声器的损害风险，为功放全方位系统保护。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4.采用开关电源输出电压自启停动态节能的功能，自适应动态功率高效转换功能。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5.支持过压保护、欠压保护、过流保护、输出短路保护、温度压限、信号压限、温度自动控风扇功能，很大程度提高功放稳定性和可靠性。</w:t>
            </w:r>
          </w:p>
          <w:p w14:paraId="69707B1E">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6.XLR平衡式输入/XLR 平衡式LINK输出；</w:t>
            </w:r>
            <w:r>
              <w:rPr>
                <w:rFonts w:hint="eastAsia" w:ascii="宋体" w:hAnsi="宋体" w:eastAsia="宋体" w:cs="宋体"/>
                <w:i w:val="0"/>
                <w:iCs w:val="0"/>
                <w:color w:val="000000"/>
                <w:kern w:val="0"/>
                <w:sz w:val="20"/>
                <w:szCs w:val="20"/>
                <w:u w:val="none"/>
                <w:lang w:val="en-US" w:eastAsia="zh-CN" w:bidi="ar"/>
              </w:rPr>
              <w:t>SPEAKON音响插座输出。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7.MONO/STEREO/BRIDGE三种模式可选择切换。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8.灵敏度1V/2V可选择切换。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9.带温控风机，开机即转，随着温度长高风扇加速。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10.面板有信号（绿）、削顶（橙）、保护指示灯（红）、电源指示灯（蓝）。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11.输出功率（1KHz/THD≤1％）：连续功率：立体声8Ω×2：≥2*1200W；立体声4Ω×2：≥2*1900W；立体声2Ω×2：≥2*3200W；桥接16Ω：≥2400W；桥接8Ω：≥3800W；桥接4Ω：≥6400W；</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8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0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0FF4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9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E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93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1.采用≥一只12寸同轴扬声器单元（含一只12寸低音单元及一只75mm高音单元）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2.多用途箱体结构设计，可横竖放置，作全频箱或舞台监听音箱；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3.箱体采用优质桦木板CNC加工；耐磨环保水性漆喷涂。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4.水平覆盖角≥90°，垂直覆盖角≥90°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5.阻抗≤8Ω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6.频响等同或优于50Hz-20kHz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7.额定功率≥400W</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3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9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5751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C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7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C9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1.双通道大功率专业数字功放。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2.功放具有直流、短路、过载、过热保护。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3.具备信号、功率、温度压限功能。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4.灵敏度支持≥1V/2V，可选择切换。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5.输出功率*（1KHz/THD≤1％）：立体声8Ω：≥2*700W；立体声4Ω：≥2*1200W；立体声2Ω：≥2*1800W；桥接16Ω：≥1400W；桥接8Ω：≥2400W；桥接4Ω：≥3600W.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6.电压增益 (@1KHz)≥37.5dB；输入阻抗≤10KΩ非平衡、20KΩ平衡；THD+N(@1/8功率下）≤0.01％；信噪比 (A计权)≥102dB；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F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7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1618C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7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9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35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1.采用≥10寸中低音钕磁喇叭单元和1只≥1.7寸压缩钕磁高音单元。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2.精确设计的分频器优化功率响应及人声部分的中频表现力。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3.阻抗≤8Ω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4.频响等同或优于45Hz-20kHz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6.水平覆盖角≥90°，垂直覆盖角≥70°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0F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4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1EF0F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B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E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2B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1.双通道大功率专业数字功放。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2.功放具有直流、短路、过载、过热保护。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3.具备信号、功率、温度压限功能。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4.灵敏度支持≥1V/2V，可选择切换。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5.输出功率*（1KHz/THD≤1％）：立体声8Ω：≥2*500W；立体声4Ω：≥2*800W；立体声2Ω：≥2*1300W；桥接16Ω：≥1000W；桥接8Ω：≥1600W；桥接4Ω：≥2600W。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6.电压增益 (@1KHz)≥36dB；输入阻抗≤10KΩ非平衡、20KΩ平衡；THD+N(@1/8功率下）≤0.01％；信噪比(A计权)≥102dB；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C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C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4343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2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3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CA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1.阻抗≤8Ω，额定功率≥300W，高频≥1.4"×1压缩单元，低频≥10"×1低音单元；覆盖角度：等同或宽于80°(H)×60°(V)。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2.频率响应：等同或宽于50Hz-20kHz。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3.指定频带内的声压级：≥120dB±2dB。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0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8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2DF9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9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A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音响支架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D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音箱支架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0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A5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53BBA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3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D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03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1.采用高效功率放大电路，输出可桥接8欧。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2.电源采用开关电源供电，具有过压保护功能。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3.功放具有压限，过温保护，过流保护，输出直流保护，输出短路保护功能。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4.支持XLR平衡式输入，SPEAKON音响插座输出。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5.MONO/STEREO/BRIDGE三种模式可选择切换。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6.常规带载8Ω，最低带载4Ω。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7.输出功率：立体声8Ω：≥350W×4；立体声4Ω：≥580W×4；桥接8Ω：≥1100W×2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F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37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50BA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17EA">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3.2、音源及传声部分</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9DBA">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91EA">
            <w:pPr>
              <w:jc w:val="center"/>
              <w:rPr>
                <w:rFonts w:hint="eastAsia" w:ascii="宋体" w:hAnsi="宋体" w:eastAsia="宋体" w:cs="宋体"/>
                <w:i w:val="0"/>
                <w:iCs w:val="0"/>
                <w:color w:val="000000"/>
                <w:sz w:val="20"/>
                <w:szCs w:val="20"/>
                <w:u w:val="none"/>
              </w:rPr>
            </w:pPr>
          </w:p>
        </w:tc>
      </w:tr>
      <w:tr w14:paraId="0C1FF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47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00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48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1.基于数字U段的传输技术，pi/4-DQPSK调制方式；传输距离≥80米，接收机具有≥2路平衡输出、≥1路非平衡混音输出；具有混响、均衡、智能静音、音频加密、功率调节功能。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2.具有≥1台接收主机、≥2只手持发射机；频率范围等同或宽于540MHz-590MHz、640MHz-690MHz两个频段使用。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显示屏、≥1个开关机/静音按键、≥1个工作状态指示灯、≥1×Type-C充电接口。</w:t>
            </w:r>
            <w:r>
              <w:rPr>
                <w:rFonts w:hint="eastAsia" w:ascii="宋体" w:hAnsi="宋体" w:eastAsia="宋体" w:cs="宋体"/>
                <w:b/>
                <w:bCs/>
                <w:i w:val="0"/>
                <w:iCs w:val="0"/>
                <w:color w:val="auto"/>
                <w:kern w:val="0"/>
                <w:sz w:val="20"/>
                <w:szCs w:val="20"/>
                <w:highlight w:val="none"/>
                <w:u w:val="none"/>
                <w:lang w:val="en-US" w:eastAsia="zh-CN" w:bidi="ar"/>
              </w:rPr>
              <w:t>（提供设备接口图佐证）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4.具有自动静音功能，麦克风跌落、抛掷时，毫秒级自动静音，避免冲击声；实时监测设备姿态，静置≥5秒静音，≥8分钟关机，无需手动干预。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5.具有多档位混响调节功能，混响效果≥15625个，效果占比、回响延时、混响幅度调节，三种音效各具有≥25档调节方式。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6.具有多频段均衡调节功能，均衡调节≥2197种，麦克风均衡器调节功能，具有高、中、低音三种调节档位，每种效果支持≥13档调节。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7.具有长时间续航，发射机使用时长≥10小时。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8.具有ID码防串扰功能，采用32位唯一ID码，用于接收和发射配对，收发ID码必须相同才能对码，能够有效防止相同频率的信号相互串台。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9.发射机能够显示频率信息、音频加密状态、功率挡位、静音状态、电量格数信息。</w:t>
            </w:r>
            <w:r>
              <w:rPr>
                <w:rFonts w:hint="eastAsia" w:ascii="宋体" w:hAnsi="宋体" w:eastAsia="宋体" w:cs="宋体"/>
                <w:b/>
                <w:bCs/>
                <w:i w:val="0"/>
                <w:iCs w:val="0"/>
                <w:color w:val="auto"/>
                <w:kern w:val="0"/>
                <w:sz w:val="20"/>
                <w:szCs w:val="20"/>
                <w:highlight w:val="none"/>
                <w:u w:val="none"/>
                <w:lang w:val="en-US" w:eastAsia="zh-CN" w:bidi="ar"/>
              </w:rPr>
              <w:t>（提供功能截图佐证）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10.发射机供电方式支持Type-C直充、充电底座充电及5号电池（兼容镍氢/碱性/锂电池）供电。</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5B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D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59C36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C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9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充电底座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AFB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具有≥2个Type-C多功能充电孔位（兼容手持话筒和腰包机）、≥2×级联接口、≥1×RJ45接口、≥4×AA电池充电接口（带状态指示）；≥1个显示屏。</w:t>
            </w:r>
            <w:r>
              <w:rPr>
                <w:rFonts w:hint="eastAsia" w:ascii="宋体" w:hAnsi="宋体" w:eastAsia="宋体" w:cs="宋体"/>
                <w:b/>
                <w:bCs/>
                <w:i w:val="0"/>
                <w:iCs w:val="0"/>
                <w:color w:val="auto"/>
                <w:kern w:val="0"/>
                <w:sz w:val="20"/>
                <w:szCs w:val="20"/>
                <w:u w:val="none"/>
                <w:lang w:val="en-US" w:eastAsia="zh-CN" w:bidi="ar"/>
              </w:rPr>
              <w:t>（提供设备实物图佐证）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2.具有显示屏和电源指示灯，实时显示当前充电状态，包括充电进度、功率分配及设备识别状态。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3.支持通过智能充电管理软件远程监控充电状态、显示设备状态、设备名称、IP地址设备信息；支持查看级联充电底座的设备信息；支持编辑设备名称、网络配置信息。</w:t>
            </w:r>
          </w:p>
          <w:p w14:paraId="08DC8817">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支持推送设备异常、离线、充满状态消息；支持新消息未读标识提示和声音提醒功能（可开关）；支持打开弹窗查看消息列表，可标记单条或批量消息为已读；支持一键清空消息列表。5.支持通过智能充电管理软件实现区域筛选、状态筛选充电底座，查看充电底座使用情况和设备定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6.支持级联扩展功能，无需额外接线即可实现级联（≥4台设备），系统自动识别级联拓扑。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7.充电底座与话筒/腰包发射机搭配使用，实现即插即用，充满自动切换至维护模式，无需频繁更换电池。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8.支持网络和串口两种升级方式，支持通过智能充电管理软件进行固件升级，网络支持单个或批量固件升级，串口支持单个固件升级。</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9C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F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6156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6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80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智能充电管理软件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15BF">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软件可同时管理充电底座、手持麦克风、腰包机，支持多台设备同时管控及操作；支持中英文界面切换。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2.支持管理员和普通用户两种角色，根据不同角色管理操作权限；支持输入账号和密码登录；支持勾选记住密码功能。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3.具有数据总览界面，可显示设备总数、设备状态、异常设备数量；具有充电底座设备使用情况显示，可显示充电底座状态；支持通过区域筛选、状态筛选充电底座查看充电底座使用情况和设备定位功能。</w:t>
            </w:r>
            <w:r>
              <w:rPr>
                <w:rFonts w:hint="eastAsia" w:ascii="宋体" w:hAnsi="宋体" w:eastAsia="宋体" w:cs="宋体"/>
                <w:b/>
                <w:bCs/>
                <w:i w:val="0"/>
                <w:iCs w:val="0"/>
                <w:color w:val="auto"/>
                <w:kern w:val="0"/>
                <w:sz w:val="20"/>
                <w:szCs w:val="20"/>
                <w:highlight w:val="none"/>
                <w:u w:val="none"/>
                <w:lang w:val="en-US" w:eastAsia="zh-CN" w:bidi="ar"/>
              </w:rPr>
              <w:t>（提供软件界面截图佐证）</w:t>
            </w:r>
          </w:p>
          <w:p w14:paraId="0F554FC0">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支持推送设备异常、离线、充满状态消息；支持新消息未读标识提示和声音提醒功能（可开关）；支持打开弹窗查看消息列表，可标记单条或批量消息为已读；支持一键清空消息列表。</w:t>
            </w:r>
          </w:p>
          <w:p w14:paraId="365517F9">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支持扫描设备、手动添加设备；支持显示设备状态（在线、离线、异常）、设备名称、IP地址设备信息；支持查看级联充电底座的设备信息；支持编辑设备名称、网络配置信息；支持设备定位；支持设备筛选功能。</w:t>
            </w:r>
            <w:r>
              <w:rPr>
                <w:rFonts w:hint="eastAsia" w:ascii="宋体" w:hAnsi="宋体" w:eastAsia="宋体" w:cs="宋体"/>
                <w:b/>
                <w:bCs/>
                <w:i w:val="0"/>
                <w:iCs w:val="0"/>
                <w:color w:val="auto"/>
                <w:kern w:val="0"/>
                <w:sz w:val="20"/>
                <w:szCs w:val="20"/>
                <w:highlight w:val="none"/>
                <w:u w:val="none"/>
                <w:lang w:val="en-US" w:eastAsia="zh-CN" w:bidi="ar"/>
              </w:rPr>
              <w:t>（提供软件界面截图佐证）</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6.支持网络和串口两种升级方式，支持充电底座、手持麦克风、腰包机设备进行固件升级，网络支持单个或批量固件升级，串口仅支持单个固件升级。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7.支持跨平台使用，支持Windows操作系统、国产操作系统、苹果MacOS操作系统使用。</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A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1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2CD0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F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1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B4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1.采用柱极式电容麦克风设计，具有良好的束状特性。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2.接口：平衡式XLR接口；方向特性：束状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3.支持单只麦克风或多只麦克风同时使用。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4.幻象供电：≥+48V</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5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3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14:paraId="573D8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B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E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44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1.高度调节等同或优于1030-1710mm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2.横杠长度≥750mm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3.重量≥2.85kg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4.外箱尺寸≥325*290*1000MM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9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3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6815E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2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6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A2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1.基于数字U段的传输技术，pi/4-DQPSK调制方式；传输距离≥80米，接收机具有≥4路平衡输出、≥1路非平衡混音输出；具有混响、均衡、智能静音、音频加密、功率调节功能。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2.具有≥1台接收主机、≥2只头戴腰包；频率范围等同或宽于540MHz-590MHz、640MHz-690MHz两个频段使用。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收机前面板具有≥4个显示屏、≥4个编码旋钮、≥4个频率扫描实体按键、≥4个红外对频实体按键、≥1个电源开关按键、≥1个二合一指示灯（红外发射管+对频指示灯）；后面板具有≥1个LINE-OUT接口、≥4个XLR-OUT接口、≥4个BNC接口、≥1个DC接口。发射机具有≥1个OLED 显示屏、≥1个开关机/静音按键、≥2个工作状态指示灯、≥1×Type-C充电接口。</w:t>
            </w:r>
            <w:r>
              <w:rPr>
                <w:rFonts w:hint="eastAsia" w:ascii="宋体" w:hAnsi="宋体" w:eastAsia="宋体" w:cs="宋体"/>
                <w:b/>
                <w:bCs/>
                <w:i w:val="0"/>
                <w:iCs w:val="0"/>
                <w:color w:val="auto"/>
                <w:kern w:val="0"/>
                <w:sz w:val="20"/>
                <w:szCs w:val="20"/>
                <w:u w:val="none"/>
                <w:lang w:val="en-US" w:eastAsia="zh-CN" w:bidi="ar"/>
              </w:rPr>
              <w:t>（提供设备接口图佐证）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4.具有多档位混响调节功能，多种混响效果，效果占比、回响延时、混响幅度调节，三种音效各具有≥25档调节方式。</w:t>
            </w:r>
            <w:r>
              <w:rPr>
                <w:rFonts w:hint="eastAsia" w:ascii="宋体" w:hAnsi="宋体" w:eastAsia="宋体" w:cs="宋体"/>
                <w:b/>
                <w:bCs/>
                <w:i w:val="0"/>
                <w:iCs w:val="0"/>
                <w:color w:val="auto"/>
                <w:kern w:val="0"/>
                <w:sz w:val="20"/>
                <w:szCs w:val="20"/>
                <w:highlight w:val="none"/>
                <w:u w:val="none"/>
                <w:lang w:val="en-US" w:eastAsia="zh-CN" w:bidi="ar"/>
              </w:rPr>
              <w:t>（提供功能截图佐证）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5.具有多频段均衡调节功能，均衡调节≥2197种，麦克风均衡器调节功能，具有高、中、低音三种调节档位，每种效果支持≥13档调节。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6.具有长时间续航，发射机连续使用时长≥10小时。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7.具有ID码防串扰功能，采用32位唯一ID码，用于接收和发射配对，收发ID码必须相同才能对码，能够有效防止相同频率的信号相互串台。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8.发射机能够显示频率信息、音频加密状态、功率挡位、静音状态、电量格数信息。</w:t>
            </w:r>
            <w:r>
              <w:rPr>
                <w:rFonts w:hint="eastAsia" w:ascii="宋体" w:hAnsi="宋体" w:eastAsia="宋体" w:cs="宋体"/>
                <w:b/>
                <w:bCs/>
                <w:i w:val="0"/>
                <w:iCs w:val="0"/>
                <w:color w:val="auto"/>
                <w:kern w:val="0"/>
                <w:sz w:val="20"/>
                <w:szCs w:val="20"/>
                <w:u w:val="none"/>
                <w:lang w:val="en-US" w:eastAsia="zh-CN" w:bidi="ar"/>
              </w:rPr>
              <w:t>（提供功能截图佐证）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9.发射机供电方式支持Type-C直充、充电底座充电及5号电池（兼容镍氢/碱性/锂电池）供电。</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C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3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26E20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D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C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天线分配器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AF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1.具备≥2个天线输入接口，支持接收天线信号，实现分配多路射频信号的效果。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2.具备放大射频信号，补偿因信号功率被分配至多个输出而造成的插入损耗。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3.具备≥2个天线级联接口，支持无限制级联分配器，可实现扩展无线话筒的目的。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4.具备≥4个直流电源输出接口，支持给≥4台接收机供电，减少适配器数量和免去繁琐布线。</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D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B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5A1D1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11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F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天线耦合器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1F8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1.宽带设计，在应用频率范围内提供高隔离度，防止信号相互干扰。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2.在系统中，通过此耦合器方便转接和安装。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3.可使用多组耦合器进行拓展覆盖区域。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4.耦合器在线路中有隔离杂讯的功能，防止自激。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B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D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1EAFF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3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7B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天线放大器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F7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1.频率范围≥470-950MHZ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2.端子：BNC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3.噪声：≤2dB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4.增益：≥20dB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8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A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1EB76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D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7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话筒天线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02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1.射频频率范围等同或优于470～950MHz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2.驻波比：≤2.0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3.输入阻抗：≤50Ω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4.指向性：≥180度指向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5.放大器增益：五档可调：无源(0dB)、有源(+3dB/+6dB/+10dB/+16dB)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7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F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2D9EE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A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CB1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AI智慧混音器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54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1.具有≥2个状态指示灯、≥1个船型开关、≥1个散热风扇、≥1个LAN网口、≥16路模拟平衡输入（每路都具有48V幻象电源）、≥4路模拟平衡输出。</w:t>
            </w:r>
            <w:r>
              <w:rPr>
                <w:rFonts w:hint="eastAsia" w:ascii="宋体" w:hAnsi="宋体" w:eastAsia="宋体" w:cs="宋体"/>
                <w:b/>
                <w:bCs/>
                <w:i w:val="0"/>
                <w:iCs w:val="0"/>
                <w:color w:val="auto"/>
                <w:kern w:val="0"/>
                <w:sz w:val="20"/>
                <w:szCs w:val="20"/>
                <w:highlight w:val="none"/>
                <w:u w:val="none"/>
                <w:lang w:val="en-US" w:eastAsia="zh-CN" w:bidi="ar"/>
              </w:rPr>
              <w:t>（提供设备接口图佐证）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产品符合GB4943.1-2022《音视频、信息技术和通信技术设备第1部分：安全要求》，具有智能混音功能，提供增益共享型自动混音算法和门限型自动混音模式，可接≥16路话筒输入，≥4路音频输出；具有智能闪避功能，能够自动调节背景音乐或其他音频内容的音量，当有重要的音频信号（如语音或特定音效）进入时，背景音量会降低或“闪避”，从而突出主要信号；具有自动增益功能，可以自动调整音频信号的强度，避免音量过大或过小。通过调节音频信号的增益（音量）以保持输出音量的一致性；具有数字矩阵功能，每个输入通道参与混音的增益可调，增益调节范围等同或优于-72db到12db。</w:t>
            </w:r>
            <w:r>
              <w:rPr>
                <w:rFonts w:hint="eastAsia" w:ascii="宋体" w:hAnsi="宋体" w:eastAsia="宋体" w:cs="宋体"/>
                <w:b/>
                <w:bCs/>
                <w:i w:val="0"/>
                <w:iCs w:val="0"/>
                <w:color w:val="auto"/>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3.具有设备定位功能，客户端一键定位局域网内同类设备，被定位的设备会显示定位信息。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4.支持设备统一集控，支持≥65535台设备通过软件集中控制。</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5.支持多客户端数据同步，APP软件、PC软件多个客户端同时连接设备时多端数据同步。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6.产品符合GB4943.1-2022《音视频、信息技术和通信技术设备第1部分：安全要求》，混音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hint="eastAsia" w:ascii="宋体" w:hAnsi="宋体" w:eastAsia="宋体" w:cs="宋体"/>
                <w:b/>
                <w:bCs/>
                <w:i w:val="0"/>
                <w:iCs w:val="0"/>
                <w:color w:val="auto"/>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7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6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1C13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7FBD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14B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AI反馈抑制器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50C0">
            <w:pPr>
              <w:keepNext w:val="0"/>
              <w:keepLines w:val="0"/>
              <w:widowControl/>
              <w:suppressLineNumbers w:val="0"/>
              <w:jc w:val="left"/>
              <w:textAlignment w:val="center"/>
              <w:rPr>
                <w:rFonts w:hint="eastAsia" w:ascii="宋体" w:hAnsi="宋体" w:eastAsia="宋体" w:cs="宋体"/>
                <w:b/>
                <w:bCs/>
                <w:color w:val="auto"/>
                <w:sz w:val="20"/>
                <w:szCs w:val="20"/>
                <w:highlight w:val="none"/>
              </w:rPr>
            </w:pPr>
            <w:r>
              <w:rPr>
                <w:rFonts w:hint="eastAsia" w:ascii="宋体" w:hAnsi="宋体" w:eastAsia="宋体" w:cs="宋体"/>
                <w:i w:val="0"/>
                <w:iCs w:val="0"/>
                <w:color w:val="000000"/>
                <w:kern w:val="0"/>
                <w:sz w:val="20"/>
                <w:szCs w:val="20"/>
                <w:highlight w:val="none"/>
                <w:u w:val="none"/>
                <w:lang w:val="en-US" w:eastAsia="zh-CN" w:bidi="ar"/>
              </w:rPr>
              <w:t>1.处理器主频≥1.3GHz；配置≥2个完全独立的反馈抑制通道，每通道均支持自适应反馈抑制（AFC）功能，传声增益提升≥6dB，可分别处理不同声源信号（如主讲麦克风与观众席拾音）。</w:t>
            </w:r>
            <w:r>
              <w:rPr>
                <w:rFonts w:hint="eastAsia" w:ascii="宋体" w:hAnsi="宋体" w:eastAsia="宋体" w:cs="宋体"/>
                <w:b/>
                <w:bCs/>
                <w:i w:val="0"/>
                <w:iCs w:val="0"/>
                <w:color w:val="auto"/>
                <w:kern w:val="0"/>
                <w:sz w:val="20"/>
                <w:szCs w:val="20"/>
                <w:highlight w:val="none"/>
                <w:u w:val="none"/>
                <w:lang w:val="en-US" w:eastAsia="zh-CN" w:bidi="ar"/>
              </w:rPr>
              <w:t>（提供功能截图佐证）</w:t>
            </w:r>
          </w:p>
          <w:p w14:paraId="3B4B5F61">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2.支持声学校正按钮，按下可以预测声反馈回路。提供≥高/中/低三档输入电平调节。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3.具有≥2个独立通道，每通道均支持等同或宽于0-99级数字音量调节及静音开关功能。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4.基于啸叫检测门限更新法，具有移频+陷波反馈抑制功能，可以使用≥48个可编程陷波点。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前面板具有≥48个LED灯陷波状态指示灯（具有≥2×12个静态点和≥2×12个动态点）、IPS显示屏、≥1个编码旋钮；后面板具有≥1个船形开关、≥2路XLR母座+2路TRS母座模拟输入、≥2路XLR公座+2路TRS母座模拟输出、≥1个RJ45接口。</w:t>
            </w:r>
            <w:r>
              <w:rPr>
                <w:rFonts w:hint="eastAsia" w:ascii="宋体" w:hAnsi="宋体" w:eastAsia="宋体" w:cs="宋体"/>
                <w:b/>
                <w:bCs/>
                <w:i w:val="0"/>
                <w:iCs w:val="0"/>
                <w:color w:val="auto"/>
                <w:kern w:val="0"/>
                <w:sz w:val="20"/>
                <w:szCs w:val="20"/>
                <w:highlight w:val="none"/>
                <w:u w:val="none"/>
                <w:lang w:val="en-US" w:eastAsia="zh-CN" w:bidi="ar"/>
              </w:rPr>
              <w:t>（提供设备接口图佐证）</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6.设备具有编码旋钮和IPS屏幕，可用于控制和配置设备直通、场景。IPS屏幕能够显示IP地址，输入和输出通道的实时电平。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7.具有设备定位，PC客户端具有一键定位局域网内同类设备功能，被定位到的设备会在显示屏上显示定位信息。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8.设备具有统一集中控制功能。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9.支持多客户端数据同步，≥2个客户端以上连接混音器设备时，可实现多端数据同步。</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反馈抑制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hint="eastAsia" w:ascii="宋体" w:hAnsi="宋体" w:eastAsia="宋体" w:cs="宋体"/>
                <w:b/>
                <w:bCs/>
                <w:i w:val="0"/>
                <w:iCs w:val="0"/>
                <w:color w:val="000000"/>
                <w:kern w:val="0"/>
                <w:sz w:val="20"/>
                <w:szCs w:val="20"/>
                <w:highlight w:val="none"/>
                <w:u w:val="none"/>
                <w:lang w:val="en-US" w:eastAsia="zh-CN" w:bidi="ar"/>
              </w:rPr>
              <w:t>（提供功能界面截图佐证）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9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C5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A043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D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B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音频隔离器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A7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1.一款双通道音频隔离器。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2.低底噪、无50Hz交流“嗡”声、无高频“嗞啦”干扰。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3.点对点平衡传输音频，可以选择前面板2个接口中的任意一个COMBO接口输入，从后面板对应COMBO接口输出。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4.即插即用，支持热插拨。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5.隔离滤波音频传输最远传输信号等同或优于450－600米。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6.内置瞬态、浪涌抑制、抗静电保护电路。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7.具有≥2路XLR输入；具有≥2路XLR输出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A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D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195BE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18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D7D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AI音频处理器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3FB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处理器≥4核，主频≥2.0GHz。</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后面板具有≥16路线路音频凤凰端子平衡输入接口（具有48V幻象供电）、≥16路线路音频凤凰端子平衡输出接口、≥1个拨码开关、≥1个RJ45接口、≥1个RS232接口、≥1个RS485接口、≥8个可编程GPIO控制接口、≥1个接地柱；前面板具有显示屏、≥1个编码旋钮、≥1个USB存储设备接口。</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宋体" w:hAnsi="宋体" w:eastAsia="宋体" w:cs="宋体"/>
                <w:b/>
                <w:bCs/>
                <w:i w:val="0"/>
                <w:iCs w:val="0"/>
                <w:color w:val="auto"/>
                <w:kern w:val="0"/>
                <w:sz w:val="20"/>
                <w:szCs w:val="20"/>
                <w:highlight w:val="none"/>
                <w:u w:val="none"/>
                <w:lang w:val="en-US" w:eastAsia="zh-CN" w:bidi="ar"/>
              </w:rPr>
              <w:t>（提供功能截图佐证）</w:t>
            </w:r>
            <w:r>
              <w:rPr>
                <w:rFonts w:hint="eastAsia" w:ascii="宋体" w:hAnsi="宋体" w:eastAsia="宋体" w:cs="宋体"/>
                <w:b/>
                <w:bCs/>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4.具有矩阵增益调节功能，每个输入通道参与混音的增益可调，增益调节范围等同或优于-72dB到12dB。</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5.</w:t>
            </w:r>
            <w:r>
              <w:rPr>
                <w:rFonts w:hint="eastAsia" w:ascii="宋体" w:hAnsi="宋体" w:eastAsia="宋体" w:cs="宋体"/>
                <w:color w:val="auto"/>
                <w:sz w:val="20"/>
                <w:szCs w:val="20"/>
                <w:highlight w:val="none"/>
              </w:rPr>
              <w:t>音频处理器配备跨平台管理软件，可兼容运行</w:t>
            </w:r>
            <w:r>
              <w:rPr>
                <w:rFonts w:hint="eastAsia" w:ascii="宋体" w:hAnsi="宋体" w:eastAsia="宋体" w:cs="宋体"/>
                <w:color w:val="auto"/>
                <w:sz w:val="20"/>
                <w:szCs w:val="20"/>
                <w:highlight w:val="none"/>
                <w:lang w:val="en-US" w:eastAsia="zh-CN"/>
              </w:rPr>
              <w:t>于</w:t>
            </w:r>
            <w:r>
              <w:rPr>
                <w:rFonts w:hint="eastAsia" w:ascii="宋体" w:hAnsi="宋体" w:eastAsia="宋体" w:cs="宋体"/>
                <w:color w:val="auto"/>
                <w:sz w:val="20"/>
                <w:szCs w:val="20"/>
                <w:highlight w:val="none"/>
              </w:rPr>
              <w:t xml:space="preserve"> Windows、国产操作系统、macOS 和 Ubuntu 桌面版操作系统。</w:t>
            </w:r>
            <w:r>
              <w:rPr>
                <w:rFonts w:hint="eastAsia" w:ascii="宋体" w:hAnsi="宋体" w:eastAsia="宋体" w:cs="宋体"/>
                <w:b/>
                <w:bCs/>
                <w:i w:val="0"/>
                <w:iCs w:val="0"/>
                <w:color w:val="auto"/>
                <w:kern w:val="0"/>
                <w:sz w:val="20"/>
                <w:szCs w:val="20"/>
                <w:highlight w:val="none"/>
                <w:u w:val="none"/>
                <w:lang w:val="en-US" w:eastAsia="zh-CN" w:bidi="ar"/>
              </w:rPr>
              <w:t>（提供功能截图佐证）</w:t>
            </w:r>
          </w:p>
          <w:p w14:paraId="16580911">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6.产品具有PC客户端、手机移动端、平板端不同控制方式，可以同时登入APP软件、PC客户端同时连接设备，并实现多端数据的同步。</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7.设备具有编码旋钮和IPS屏幕，可用于控制和配置设备静音，增益，场景；IPS屏幕能够显示IP地址，输入和输出通道的实时电平。</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8.具有设备定位功能，客户端一键定位局域网内同类设备，被定位的设备会显示定位信息。</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9.设备具有统一集中控制功能。</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hint="eastAsia" w:ascii="宋体" w:hAnsi="宋体" w:eastAsia="宋体" w:cs="宋体"/>
                <w:b/>
                <w:bCs/>
                <w:i w:val="0"/>
                <w:iCs w:val="0"/>
                <w:color w:val="auto"/>
                <w:kern w:val="0"/>
                <w:sz w:val="20"/>
                <w:szCs w:val="20"/>
                <w:highlight w:val="none"/>
                <w:u w:val="none"/>
                <w:lang w:val="en-US" w:eastAsia="zh-CN" w:bidi="ar"/>
              </w:rPr>
              <w:t>（提供功能截图佐证）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11.支持双机热备份；当主机出现故障时，备用主机自动承担服务，切换时间≤2s。</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0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D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A399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2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0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05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1.采用柱极式电容麦克风设计，具有良好的束状特性。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2.接口：平衡式XLR接口；方向特性：束状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3.支持单只麦克风或多只麦克风同时使用。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4.幻象供电：≥+48V</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1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3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14:paraId="05E8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3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B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A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1.高度调节等同或优于1030-1710mm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2.横杠长度≥750mm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3.外箱尺寸≥325*290*1000MM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B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3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39B14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C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3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AI智慧混音器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9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1.具有≥2个状态指示灯、≥1个船型开关、≥1个散热风扇、≥1个LAN网口、≥16路模拟平衡输入（每路都具有48V幻象电源）、≥4路模拟平衡输出。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智能混音功能，提供增益共享型自动混音算法和门限型自动混音模式，可接≥16路话筒输入，≥4路音频输出；具有智能闪避功能，能够自动调节背景音乐或其他音频内容的音量，当有重要的音频信号（如语音或特定音效）进入时，背景音量会降低或“闪避”，从而突出主要信号；具有自动增益功能，可以自动调整音频信号的强度，避免音量过大或过小。通过调节音频信号的增益（音量）以保持输出音量的一致性；具有数字矩阵功能，每个输入通道参与混音的增益可调，增益调节范围等同或优于-72db到12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3.具有设备定位功能，客户端一键定位局域网内同类设备，被定位的设备会显示定位信息。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4.支持设备统一集控，支持≥65535台设备通过软件集中控制。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5.支持多客户端数据同步，APP软件、PC软件多个客户端同时连接设备时多端数据同步。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混音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5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E5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981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8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F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头戴麦</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8C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1.耳机长度≥1米，支持搭配腰包机使用，用于设备的拾音。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2.声压级≥115dB。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3.信噪比＞60dB。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7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F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04EBB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CD53">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3.3信号处理及周边</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35BB">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E876">
            <w:pPr>
              <w:jc w:val="left"/>
              <w:rPr>
                <w:rFonts w:hint="eastAsia" w:ascii="宋体" w:hAnsi="宋体" w:eastAsia="宋体" w:cs="宋体"/>
                <w:i w:val="0"/>
                <w:iCs w:val="0"/>
                <w:color w:val="000000"/>
                <w:sz w:val="20"/>
                <w:szCs w:val="20"/>
                <w:u w:val="none"/>
              </w:rPr>
            </w:pPr>
          </w:p>
        </w:tc>
      </w:tr>
      <w:tr w14:paraId="7E3DC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3C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79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数字调音台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D0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1.具有≥10.1英寸1280x800电容触摸屏、数字编码器以及按键构成的操作面板。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2.具有≥17个电动推子，电动推子可操控：≥1个LR主声道推子、≥16个通道推子。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3.支持中英文界面切换，且无需重启。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4.内置USB录音、放音功能。能够识别USB电子盘内的中英文歌曲名，具备快进、下一曲、快速暂停功能；且支持播放APE、FLAC、MP3、WAV音频格式。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5.内置≥16个通道独立的反馈抑制器，内置≥16路自动混音（增益共享型）。</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6.具有≥2个内置效果器，自带有经典混响、大房间混响效果模块；FX音效可使用专用的返回通道返回到混音且不占用单声道和立体声输入通道。</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7.支持iPad触摸屏全功能控制，实时数据同步；支持≥8个终端同时控制。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8.可通过网络或者USB升级ARM固件、DSP固件。</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9.每个输入通道具有≥4段参数均衡、噪声门、高低通、压缩、反相。</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10.每个输出通道具有≥8段参数均衡、高低通、压缩、反相、延时器。</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11.模拟输入≥32CH ( MIC/Line)；输出通道支持L/R、10BUS、HeadPhone(L/R)</w:t>
            </w:r>
            <w:r>
              <w:rPr>
                <w:rFonts w:hint="eastAsia" w:ascii="宋体" w:hAnsi="宋体" w:eastAsia="宋体" w:cs="宋体"/>
                <w:i w:val="0"/>
                <w:iCs w:val="0"/>
                <w:color w:val="000000"/>
                <w:kern w:val="0"/>
                <w:sz w:val="20"/>
                <w:szCs w:val="20"/>
                <w:u w:val="none"/>
                <w:lang w:val="en-US" w:eastAsia="zh-CN" w:bidi="ar"/>
              </w:rPr>
              <w:t>，10BUS混音总线可选择推子前、推子后（PRE/POST）。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12.支持≥100组场景预设功能，可导出、导入USB存储器，便于数据备份；支持32个PEQ模式存储。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13.内置信号发生器：正弦波、粉红噪声、白噪声。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14.支持通道参数拷贝功能，相同的通道快速复制数据，通道名称可自定义。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15.接线方式：平衡式输入、输出卡侬。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16.支持≥8个推子编组、≥8个用户自定义按键、≥4个快速静音组按键。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17.具有面板锁定按键，防止误操作。</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B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5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A04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9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E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AI音频处理器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BD30">
            <w:pPr>
              <w:keepNext w:val="0"/>
              <w:keepLines w:val="0"/>
              <w:widowControl/>
              <w:numPr>
                <w:ilvl w:val="0"/>
                <w:numId w:val="4"/>
              </w:numPr>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u w:val="none"/>
                <w:lang w:val="en-US" w:eastAsia="zh-CN" w:bidi="ar"/>
              </w:rPr>
              <w:t>处理器≥4核，主频≥2.0GHz。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后面板具有≥16路线路音频凤凰端子平衡输入接口（具有48V幻象供电）、≥16路线路音频凤凰端子平衡输出接口、≥1个拨码开关、≥1个RJ45接口、≥1个RS232接口、≥1个RS485接口、≥8个可编程GPIO控制接口、≥1个接地柱；前面板具有显示屏、≥1个编码旋钮、≥1个USB存储设备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4.具有矩阵增益调节功能，每个输入通道参与混音的增益可调，增益调节范围等同或优于-72dB到12dB。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5.音频处理器具有跨平台软件，可兼容运行于windows操作系统、国产操作系统、macOS系统和Ubuntu桌面版操作系统</w:t>
            </w:r>
          </w:p>
          <w:p w14:paraId="530E9308">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产品具有PC客户端、手机移动端、平板端不同控制方式，可以同时登入APP软件、PC客户端同时连接设备，并实现多端数据的同步。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7.设备具有编码旋钮和IPS屏幕，可用于控制和配置设备静音，增益，场景；IPS屏幕能够显示IP地址，输入和输出通道的实时电平。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8.具有设备定位功能，客户端一键定位局域网内同类设备，被定位的设备会显示定位信息。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9.设备具有统一集中控制功能。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p>
          <w:p w14:paraId="759F88D8">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11.支持双机热备份；当主机出现故障时，备用主机自动承担服务，切换时间≤2s。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F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6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D76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05C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939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会议音频综合管理平台软件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top"/>
          </w:tcPr>
          <w:p w14:paraId="7C22F94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平台集成全数字会议系统软件模块、反馈抑制器软件模块、智能混音器软件模块、智能充电管理软件模块、数字调音台控制软件模块，各模块打开呈现在状态栏窗口，可快速管理和调用，并具备自动检测音频处理器、智能混音器、反馈抑制器、充电底座、数字调音台设备硬件版本、软件版本功能；检测到有新版本时提供更新提示，可对硬件进行升级。</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通过平台扫描并管理设备（包括音频处理器、智能混音器、反馈抑制器、充电底座、数字调音台）的功能，支持手动添加（包括全数字会议系统主机）设备，在平台查看设备硬件名称、硬件IP地址、在线、离线状态信息；可针对不同硬件类型选择适用软件版本，并直接下载或打开。</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平台具有应用列表，通过平台可下载全数字会议系统软件模块、反馈抑制器软件模块、智能混音器软件模块、智能充电管理软件模块、数字调音台控制软件模块，下载后在主界面实时显示，可选择打开应用、卸载应用，应用上移、下移功能。</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4.平台具有应用中心功能，支持通过关键字查找不同系统应用（支持≥11款软件）；可针对不同客户需求选择软件版本。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平台具有软件配置信息备份和还原功能，通过平台可以一键备份全数字会议系统软件模块、反馈抑制器软件模块、智能混音器软件模块、智能充电管理软件模块、数字调音台控制软件模块配置信息上传云端或者保存本地；可通过平台一键还原备份的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6.登入平台后，进入各子模块（包括反馈抑制器软件模块、智能混音器软件模块、智能充电管理软件模块、数字调音台控制软件模块）无需反复输入密码，可以直接进入界面操作、控制设备。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平台具有AI助手，联网后支持通过智能问答与快捷指令协助用户操作，能够基于语义理解识别用户意图，并完成平台内子软件的打开、关闭、下载、跳转等指令执行；内置产品知识库，可通过AI助手查询产品功能、修改IP地址指引、音频处理功能说明、设备应用解答等信息；支持上下文理解与多轮对话，内置可扩展的常用操作指令模板，并支持生成系统运行报告；平台可对接大模型，为用户提供实时智能问答，用户在交互界面输入问题后，AI助手生成的结果将显示在专用回答框内。</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跨系统使用，平台软件可运行于windows操作系统国产操作系统macOS系统Ubuntu桌面版操作系统；其中支持跨平台的子模块包括：智能混音器软件模块、全数字会议系统综合控制软件模块、智能充电管理软件模块、数字调音台控制软件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9.平台支持与全数字会议系统软件模块实现数据联动功能，支持在平台显示数字会议系统会议、数字会议系统会议服务等信息。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10.具有全数字会议系统软件模块，具有签到、表决、话筒管理、会议管理、模拟排位、摄像跟踪、译员机多语言功能。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11.具有反馈抑制器软件模块，支持反馈抑制AFC、场景切换及导入导出、在线固件升级、多设备管理、用户管理、信号选择、模拟输入、模拟输出、陷波器、噪声门、限幅器的音频参数配置功能。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12.具有智能混音器软件模块，软件支持多设备管理、4场景切换、在线批量升级，分组设置、数据备份、自定义通道名称、自动混音、矩阵、分频器、均衡器、闪避器的音频参数配置调节。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具有数字调音台管理软件模块，支持设备管理、场景管理、通道分类导航、显示通道列表、增益调节、音量调节、静音选择、相位切换、幻象供电、信号延时、通道监听、声像/平衡、通道联调、效果器类型、均衡器、噪声门、压缩器、限幅器、反馈抑制器、通道复制、设备信息、本机地址、面板锁、语言切换、恢复出厂设置、自检信号发生器、监听类型、自动混音、静音编组、USB录音、USB播放、固件升级、自定义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14.具有智能充电管理软件模块,支持管理充电底座、手持麦克风、腰包机等设备，支持区域管理、多设备同时管控、充电状态查看、网络和串口固件升级、设备日志记录、云端日志上传、中英文切换。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▲支持部署于国产操作系统，与国产操作系统完成兼容性测试，能够达到通用兼容性要求及性能、可靠性要求，满足用户的关键性应用需求。</w:t>
            </w:r>
            <w:r>
              <w:rPr>
                <w:rFonts w:hint="eastAsia" w:ascii="宋体" w:hAnsi="宋体" w:eastAsia="宋体" w:cs="宋体"/>
                <w:b/>
                <w:bCs/>
                <w:i w:val="0"/>
                <w:iCs w:val="0"/>
                <w:color w:val="auto"/>
                <w:kern w:val="0"/>
                <w:sz w:val="20"/>
                <w:szCs w:val="20"/>
                <w:u w:val="none"/>
                <w:lang w:val="en-US" w:eastAsia="zh-CN" w:bidi="ar"/>
              </w:rPr>
              <w:t>（需提供软件适配认证复印件加盖投标人公章）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B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4C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6DE4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2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2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有源音箱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B8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1.有源音箱内置高保真扬声器，额定输出功率支持≥2×25W，支持4-8Ω输出阻抗。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2.支持≥1路话筒和≥1路立体声线路输入接口、≥1路立体声线路输出接口，带默音功能，话筒优先于线路输入。具有≥1个麦克风音量调节，≥1个线路输入音量调节，≥2个高低音调节。</w:t>
            </w:r>
            <w:r>
              <w:rPr>
                <w:rFonts w:hint="eastAsia" w:ascii="宋体" w:hAnsi="宋体" w:eastAsia="宋体" w:cs="宋体"/>
                <w:b/>
                <w:bCs/>
                <w:i w:val="0"/>
                <w:iCs w:val="0"/>
                <w:color w:val="000000"/>
                <w:kern w:val="0"/>
                <w:sz w:val="20"/>
                <w:szCs w:val="20"/>
                <w:u w:val="none"/>
                <w:lang w:val="en-US" w:eastAsia="zh-CN" w:bidi="ar"/>
              </w:rPr>
              <w:t>（提供设备接口图佐证）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3.支持≥100V广播输入接口。</w:t>
            </w:r>
            <w:r>
              <w:rPr>
                <w:rFonts w:hint="eastAsia" w:ascii="宋体" w:hAnsi="宋体" w:eastAsia="宋体" w:cs="宋体"/>
                <w:b/>
                <w:bCs/>
                <w:i w:val="0"/>
                <w:iCs w:val="0"/>
                <w:color w:val="000000"/>
                <w:kern w:val="0"/>
                <w:sz w:val="20"/>
                <w:szCs w:val="20"/>
                <w:u w:val="none"/>
                <w:lang w:val="en-US" w:eastAsia="zh-CN" w:bidi="ar"/>
              </w:rPr>
              <w:t>（提供设备接口图佐证）</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4.具有输出过载、过压、短路保护。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5.信噪比≥70dB，频率响应等同或优于40Hz~20KHz(≤±3dB)，谐波失真≤1%。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4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3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4327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3F8E">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4、会议系统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1A64">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5AFE">
            <w:pPr>
              <w:jc w:val="left"/>
              <w:rPr>
                <w:rFonts w:hint="eastAsia" w:ascii="宋体" w:hAnsi="宋体" w:eastAsia="宋体" w:cs="宋体"/>
                <w:i w:val="0"/>
                <w:iCs w:val="0"/>
                <w:color w:val="000000"/>
                <w:sz w:val="20"/>
                <w:szCs w:val="20"/>
                <w:u w:val="none"/>
              </w:rPr>
            </w:pPr>
          </w:p>
        </w:tc>
      </w:tr>
      <w:tr w14:paraId="1972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5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E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全数字会议系统主机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43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★1.产品符合GB 4943.1-2022《音视频、信息技术和通信技术设备第1部分：安全要求》相关要求，支持管理有线会议单元和无线会议单元。系统可对会议单元进行控制，具有会议议程的签到、表决、服务的功能及发言控制功能，接入的会议单元可参与会议议程。</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2.主机兼容同时连接有线与无线会议单元，二者可并行使用；采用跨域音频同步技术，有线与无线会议单元音频的音频无缝混音输出。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3.设备采用分段压缩混音处理技术和时钟同步传输技术，会议单元拾音到主机输出延时≤5ms。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设备具有≥1个USB接口；后面板具有≥2路RS-232接口、≥1路RS-485接口、≥4路RJ45通讯接口；具有≥1路RCA输入、≥1路卡侬输入、≥2路凤凰端子输入接口；≥1路RCA输出、≥1路卡侬输出、≥16路凤凰端子输出接口；≥1个拨码开关、≥1个接地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前面板具有≥5个状态指示灯，可显示有线无线会议单元使用状态；其中≥4个有线会议发言单元通讯指示灯，有线会议单元正常通讯使用为闪烁状态；其中≥1个为无线会议发言单元通讯指示灯，接上无线收发器正常使用进入闪烁状态；未接入设备时不亮，可快速检测链路使用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16路音频输出通道，通过扩展可实现≥272个音频输出通道，音频输出通道可配置为有线角色分离输出模式、无线角色分离输出模式、同传输出模式；每个音频输出通道都能独立调节音频参数，包括≥30级音量调节、≥10段均衡器调节、≥100级延时器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7.主机具有≥16通道音频分组输出接口；采用会议分区相控技术，可拆分≥16个独立的会议系统使用，也可以组成一个大型的会议系统使用，实现多种方式的会议室合并/拆分。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8.支持主机U盘和客户端软件两种录音方式；搭配会议单元和采集器可以录制单个会议单元发言音频和录制所有会议单元混音发言音频。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▲9.产品符合GB 4943.1-2022《音视频、信息技术和通信技术设备第1部分：安全要求》相关要求，具有C/S、B/S管控架构，包括客户端、WEB端、本机全彩触</w:t>
            </w:r>
            <w:r>
              <w:rPr>
                <w:rFonts w:hint="eastAsia" w:ascii="宋体" w:hAnsi="宋体" w:eastAsia="宋体" w:cs="宋体"/>
                <w:i w:val="0"/>
                <w:iCs w:val="0"/>
                <w:color w:val="auto"/>
                <w:kern w:val="0"/>
                <w:sz w:val="20"/>
                <w:szCs w:val="20"/>
                <w:highlight w:val="none"/>
                <w:u w:val="none"/>
                <w:lang w:val="en-US" w:eastAsia="zh-CN" w:bidi="ar"/>
              </w:rPr>
              <w:t>摸屏、手机/平板控制方式；</w:t>
            </w:r>
            <w:r>
              <w:rPr>
                <w:rFonts w:hint="eastAsia" w:ascii="宋体" w:hAnsi="宋体" w:eastAsia="宋体" w:cs="宋体"/>
                <w:i w:val="0"/>
                <w:iCs w:val="0"/>
                <w:color w:val="000000"/>
                <w:kern w:val="0"/>
                <w:sz w:val="20"/>
                <w:szCs w:val="20"/>
                <w:highlight w:val="none"/>
                <w:u w:val="none"/>
                <w:lang w:val="en-US" w:eastAsia="zh-CN" w:bidi="ar"/>
              </w:rPr>
              <w:t>通过客户端、WEB端可调节音频矩阵参数（包括EQ、音量、延时器、会议单元灵敏度）、≥16通道输出模式切换、开关会议单元、控制会议系统角色分离主机功能；使用本机全彩触摸屏可调节会议模式、有线/无线会议单元开麦数量、编ID、主机/从机设置、显示亮</w:t>
            </w:r>
            <w:r>
              <w:rPr>
                <w:rFonts w:hint="eastAsia" w:ascii="宋体" w:hAnsi="宋体" w:eastAsia="宋体" w:cs="宋体"/>
                <w:i w:val="0"/>
                <w:iCs w:val="0"/>
                <w:color w:val="auto"/>
                <w:kern w:val="0"/>
                <w:sz w:val="20"/>
                <w:szCs w:val="20"/>
                <w:highlight w:val="none"/>
                <w:u w:val="none"/>
                <w:lang w:val="en-US" w:eastAsia="zh-CN" w:bidi="ar"/>
              </w:rPr>
              <w:t>度/输出音量调节、显示剩余使用天数、输入注册码进行主机注册功能；使用手机/平板</w:t>
            </w:r>
            <w:r>
              <w:rPr>
                <w:rFonts w:hint="eastAsia" w:ascii="宋体" w:hAnsi="宋体" w:eastAsia="宋体" w:cs="宋体"/>
                <w:i w:val="0"/>
                <w:iCs w:val="0"/>
                <w:color w:val="000000"/>
                <w:kern w:val="0"/>
                <w:sz w:val="20"/>
                <w:szCs w:val="20"/>
                <w:highlight w:val="none"/>
                <w:u w:val="none"/>
                <w:lang w:val="en-US" w:eastAsia="zh-CN" w:bidi="ar"/>
              </w:rPr>
              <w:t>可控制会议单元开关、开启签到、投票表决、接收会议服务信息、一键关闭无线会议单元功能。</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10.支持在WEB管理端切换个性化主题风格功能，可切换≥4种风格，可选红色、蓝色、绿色、紫色主题，不同主题提供不同 UI 界面背景颜色。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11.产品符合GB 4943.1-2022《音视频、信息技术和通信技术设备第1部分：安全要求》相关要求，产品具有超大数据处理能力，系统支持≥24台会议单元同时发言，其中支持≥16台有线会议单元和≥8台无线会议单元同时发言；具有自定义会议单元发言人数功能，有线会议单元发言人数范围可设置为1至16之间；无线会议单元发言人数范围可设置为1至8之间。</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不受影响，保障会议正常进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13.采用会议系统多环路检测及网络补给技术，实现会议单元手拉手链路出现故障时快速恢复，环路恢复时间≤5ms。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14.客户端、WEB端软件可运行于windows操作系统或国产操作系统或macOS系统或Ubuntu桌面版操作系统。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15.支持搭配会议话筒处理器使用，主机与话筒处理器之间通过网线连接方式传输音频，可以同时传输≥16路有线会议单元和≥8路无线会议</w:t>
            </w:r>
            <w:r>
              <w:rPr>
                <w:rFonts w:hint="eastAsia" w:ascii="宋体" w:hAnsi="宋体" w:eastAsia="宋体" w:cs="宋体"/>
                <w:i w:val="0"/>
                <w:iCs w:val="0"/>
                <w:color w:val="000000"/>
                <w:kern w:val="0"/>
                <w:sz w:val="20"/>
                <w:szCs w:val="20"/>
                <w:highlight w:val="none"/>
                <w:u w:val="none"/>
                <w:lang w:val="en-US" w:eastAsia="zh-CN" w:bidi="ar"/>
              </w:rPr>
              <w:t>单元发言的音频信号，并提供反馈抑制、智能混音以及自动增益音频调节处理功能。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▲16.产品符合GB 4943.1-2022《音视频、信息技术和通信技术设备第1部分：安全要求》相关要求，会议主机软件融入音频综合管理平台实现音频设备统一管理，平台可手动添加全数字会议系统主机、音频处理器、混音器、反馈抑制器、功放类产品并查看在线情况；同款产品多台在线设备可手动添加，并显示设备硬件名称、硬件IP地址、在线、离线状态信息；具备一键上传配置信息至云端或保存本地进行备份功能和一键还原配置信息功能。</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9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1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69AD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1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D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全数字会议系统综合控制软件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6388">
            <w:pPr>
              <w:keepNext w:val="0"/>
              <w:keepLines w:val="0"/>
              <w:widowControl/>
              <w:suppressLineNumbers w:val="0"/>
              <w:jc w:val="left"/>
              <w:textAlignment w:val="center"/>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kern w:val="0"/>
                <w:sz w:val="20"/>
                <w:szCs w:val="20"/>
                <w:u w:val="none"/>
                <w:lang w:val="en-US" w:eastAsia="zh-CN" w:bidi="ar"/>
              </w:rPr>
              <w:t>1.支持查询历史会议，并支持复制拷贝历史会议信息到新建会议。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2.支持查看参会名单和会议人员座位图。支持会议室模拟排位功能，支持自动和手动排位，对参会人进行座位的安排和调整实时保存并下发给终端。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3.支持电子铭牌广播，管理员可以在会议前将电子铭牌广播到设备上。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4.支持创建（及编辑、删除、查看）会议投影，会前可直接预览投影效果。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5.支持投票参数设置，支持实名匿名、投票倒计时、投票通过率；支持投票结果实时投屏展示，支持三种投屏方式（文字、柱状图、饼状图）。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会议中支持集中控制管理终端，控制有线话筒发言最大数量、无线话筒发言最大数量、话筒模式、全局音量控制、译员机话筒模式、发言总控制、广播信息，以及对无线话筒关机控制，可对所有话筒设置各个通道的音量大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7.支持会议服务呼叫，会中及时接收会议服务信息并进行处理；可选茶水、笔、纸等；呼叫服务后显示等待状态，后勤服务人员处理完成则状态完成。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8.会议结束后支持会议议程查看，可查看会议过程中签到数据、投票详细数据。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9.会议结束后可查看会中服务记录，统计会议服务数据。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10.会议后可导出统计，可选择导出签到信息、投票信息、会议总表、日志记录、会议服务。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11.支持数字会主机配置管理，可设置主机网络、注册信息，并控制话筒升降等操作。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▲12.产品支持会议室可视化布局配置管理；会议室可拖拽添加不同终端、可自动扫描终端、可批量添加不同终端，并可关联话筒单元。</w:t>
            </w:r>
            <w:r>
              <w:rPr>
                <w:rFonts w:hint="eastAsia" w:ascii="宋体" w:hAnsi="宋体" w:eastAsia="宋体" w:cs="宋体"/>
                <w:b/>
                <w:bCs/>
                <w:i w:val="0"/>
                <w:iCs w:val="0"/>
                <w:color w:val="auto"/>
                <w:kern w:val="0"/>
                <w:sz w:val="20"/>
                <w:szCs w:val="20"/>
                <w:u w:val="none"/>
                <w:lang w:val="en-US" w:eastAsia="zh-CN" w:bidi="ar"/>
              </w:rPr>
              <w:t>（提供功能界面截图佐证）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13.支持对主机所有接口进行音频调节，可对接口进行总音量、EQ、延时调节，方便会场音效自由调整。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14.支持语音转写角色分离，可配置4种角色分离模式，实现一套系统多种模式输出。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15.支持数据备份和恢复，系统数据可保存到本地，可通过恢复功能还原系统数据。</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C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2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6EB84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B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7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AI会议话筒处理器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B68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1.产品符合GB 4943.1-2022《音视频、信息技术和通信技术设备第1部分：安全要求》相关要求，产品具有智能混音、语音检测功能，可以实现≥16个有线会议单元+≥8个无线会议单元同时开启并实时检测会议单元dB值；当发言人讲话时，会议单元自动调整为发言状态，并联动摄像机自动跟踪发言人；当发言人停止讲话时，会议单元自动调整为静音状态，并联动摄像机自动切换到全景画面。</w:t>
            </w:r>
            <w:r>
              <w:rPr>
                <w:rFonts w:hint="eastAsia" w:ascii="宋体" w:hAnsi="宋体" w:eastAsia="宋体" w:cs="宋体"/>
                <w:b/>
                <w:bCs/>
                <w:i w:val="0"/>
                <w:iCs w:val="0"/>
                <w:color w:val="auto"/>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highlight w:val="yellow"/>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2.可对接摄像机实现摄像跟踪功能；内置≥64个话筒预置位，满足大型会议室摄像跟踪需求。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3.后面板具有≥1个船形开关、≥4个RJ45、≥1个RS485、≥2个RS232、≥1个TYPE-C接口、≥1个拨码开关、≥1路卡侬输出接口和≥2路RCA输出接口；前面板具有≥1个AFC电容触摸开关；≥4个状态指示灯（包括≥1个AFC 功能状态指示灯、≥1个音频信号灯、≥1个处理器工作状态指示灯、≥1个工作电源指示灯）。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▲4.产品符合GB 4943.1-2022《音视频、信息技术和通信技术设备第1部分：安全要求》相关要求，处理器与数字会议主机通过网络传输链路传输会议单元音频信号，只需要通过网线即可以接收数字会议单元音频信号，并提供自动增益、自动混音、AFC反馈抑制、EQ调节 音频处理功能。</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▲5.产品符合GB 4943.1-2022《音视频、信息技术和通信技术设备第1部分：安全要求》相关要求，支持与全数字会议系统主机软件集成，使用全数字会议系统综合控制软件统一配置全数字会议系统主机和会议话筒处理器；支持搭配音频综合管理平台集中管控软件模块，包含数字会议系统软件模块、电子桌牌软件模块、反馈抑制器软件模块、智能混音器软件模块、数字音频处理器软件模块、智控数字专业功放软件模块，各模块打开呈现在状态栏窗口，可快速管理和调用。</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0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7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B976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4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F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主会议话筒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A8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1.话筒采用≥48kHz采样率。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2.采用芯片架构及算法，话筒开机连接时间≤5秒。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3.具有智能检测故障功能，提示用户AP故障、主机通信故障、信号强度过低等情况。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4.支持通过Type-C口充电，支持≥18W快充，具有智能指标状态。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5.可通过UI设置SSID。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6.具有中英文切换显示功能，通过PC软件统一设置。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7.具有发言计时和定时发言功能。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8.具有声控功能。通过软件调节声控灵敏度及设置关闭时间。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9.支持签到功能，通过PC软件设置并发起。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10.支持会议投票功能、支持五键选举、三键表决功能。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11.采用≥128位AES加密技术，支持 WPA/WPA2 无线安全技术。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12.主席具备优先权功能，可关闭正在发言的所有代表话筒。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13.采用全彩触屏，咪杆长度≤240mm。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14.具备≥3.5mm耳机孔，可连接外置麦克风。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15.内置锂电池，电池容量支持≥14小时持续发言。</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2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44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E37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9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7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CD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highlight w:val="none"/>
                <w:u w:val="none"/>
                <w:lang w:val="en-US" w:eastAsia="zh-CN" w:bidi="ar"/>
              </w:rPr>
              <w:t>.▲产品符合GB 4943.1-2022《音视频、信息技术和通信技术设备第1部分：安全要求》相关要求，采用≥128位AES加密技术，支持 WPA/WPA2 无线安全技术。</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2.代表机具有申请发言功能，通过主席机批准申请人发言。具有声控功能。具有发言计时和定时发言功能。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3.产品符合GB 4943.1-2022《音视频、信息技术和通信技术设备第1部分：安全要求》相关要求，具备TYPE-C口，可进行升级程序和充电，内置容量锂电池，电池容量≥4800 mAh，可持续≥14小时发言。</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4.具备≥5段EQ调节功能。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5.具有智能检测故障功能，提示用户AP故障、主机通信故障、信号强度过低等情况。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有≥四种投票表决模式，包括表决、选举、评级与自定义，可任选“先签到后表决”或“直接表决”两种流程；计票规则支持“第一次有效”或“最后一次有效”，并配倒计时提醒。投票结束后，可选择文字、柱状图或饼图呈现结果和通过率。</w:t>
            </w:r>
            <w:r>
              <w:rPr>
                <w:rFonts w:hint="eastAsia" w:ascii="宋体" w:hAnsi="宋体" w:eastAsia="宋体" w:cs="宋体"/>
                <w:b/>
                <w:bCs/>
                <w:i w:val="0"/>
                <w:iCs w:val="0"/>
                <w:color w:val="000000"/>
                <w:kern w:val="0"/>
                <w:sz w:val="20"/>
                <w:szCs w:val="20"/>
                <w:highlight w:val="none"/>
                <w:u w:val="none"/>
                <w:lang w:val="en-US" w:eastAsia="zh-CN" w:bidi="ar"/>
              </w:rPr>
              <w:t>（提供功能截图佐证）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7.具备支持会议服务功能，话筒单元可向会议主机发送茶水、纸笔、人工服务需求；支持（圆盘）时钟界面显示功能，可显示时间；支持通过全数字会议系统综合控制软件配置显示或隐藏。</w:t>
            </w:r>
            <w:r>
              <w:rPr>
                <w:rFonts w:hint="eastAsia" w:ascii="宋体" w:hAnsi="宋体" w:eastAsia="宋体" w:cs="宋体"/>
                <w:b/>
                <w:bCs/>
                <w:i w:val="0"/>
                <w:iCs w:val="0"/>
                <w:color w:val="000000"/>
                <w:kern w:val="0"/>
                <w:sz w:val="20"/>
                <w:szCs w:val="20"/>
                <w:highlight w:val="none"/>
                <w:u w:val="none"/>
                <w:lang w:val="en-US" w:eastAsia="zh-CN" w:bidi="ar"/>
              </w:rPr>
              <w:t>（提供功能截图佐证）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8.具备≥3.5mm耳机孔，可连接外置麦克风。</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9.咪杆尺寸≤240mm</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C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5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4E01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D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0E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发射器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E5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1.遵从Wi-Fi 6协议标准（IEEE 802.11ax），向下兼容802.11a/b/g/n/ac/Wave2，支持MU-MIMO，允许AP同时接收多个终端发送数据，整机最大传输速率可达1.601Gbps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2.支持OFDMA空间复用技术和1024QAM调制解调算法。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3.支持中文SSID，可指定最长包含≥31个字符的SSID，也可以使用中英文混合的SSID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4.支持WPA3安全协议。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5.支持等同或优于80/160MHz的高带宽频段。</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2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A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AE1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6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A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A9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1.充电箱具有≥10个USB接口，支持使用USB线充电，提供5V/9V供电。一端连接充电器一端连接会议单元,支持≥18W快充。支持同时插满所有USB接口。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2.根据设备的耐受电流大小充电器会自动匹配合适的电流大小给设备充电，同时有过流保护功能。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3.智能自动电路保护，所有USB插口均具有短路保护功能和自恢复功能。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95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E9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E0FB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336B">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5、摄录系统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3ACE">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60B9">
            <w:pPr>
              <w:jc w:val="left"/>
              <w:rPr>
                <w:rFonts w:hint="eastAsia" w:ascii="宋体" w:hAnsi="宋体" w:eastAsia="宋体" w:cs="宋体"/>
                <w:i w:val="0"/>
                <w:iCs w:val="0"/>
                <w:color w:val="000000"/>
                <w:sz w:val="20"/>
                <w:szCs w:val="20"/>
                <w:u w:val="none"/>
              </w:rPr>
            </w:pPr>
          </w:p>
        </w:tc>
      </w:tr>
      <w:tr w14:paraId="6C672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8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AI智慧录播主机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7385">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内置LCD屏，显示设备运行状态、参数信息、硬盘容量、音频状态、资源通道录制状态、文件拷贝进度。设备具备≥4个物理按键，具备一键录制、停止、直播以及一键拷贝录制文件的能力。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6路HDMI信号输入接口，全HDMI接口视频≥4K分辨率画面采集，具备≥1路Type-C接口采集画面，≥1080P分辨率采集画面。具备≥4路HDMI信号输出接口，其中≥2路4K分辨率以及音频同时输出；其他≥2路HDMI输出口具备自定义通道画面输出。具备≥1路3.5mm音频接口以及≥2路凤凰端子采集音频；≥1路3.5mm音频接口以及≥2路凤凰端子输出音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highlight w:val="none"/>
                <w:u w:val="none"/>
                <w:lang w:val="en-US" w:eastAsia="zh-CN" w:bidi="ar"/>
              </w:rPr>
              <w:t>产品符合GB 4943.1-2022《音视频、信息技术和通信技术设备第1部分：安全要求》相关要求，</w:t>
            </w:r>
            <w:r>
              <w:rPr>
                <w:rFonts w:hint="eastAsia" w:ascii="宋体" w:hAnsi="宋体" w:eastAsia="宋体" w:cs="宋体"/>
                <w:i w:val="0"/>
                <w:iCs w:val="0"/>
                <w:color w:val="000000"/>
                <w:kern w:val="0"/>
                <w:sz w:val="20"/>
                <w:szCs w:val="20"/>
                <w:u w:val="none"/>
                <w:lang w:val="en-US" w:eastAsia="zh-CN" w:bidi="ar"/>
              </w:rPr>
              <w:t>具备≥3路RS-232凤凰端子接口和≥1路RS-485凤凰端子接口，其中≥1路RS232和≥1路RS485带12V电压供电，可对接各种串口协议设备并对该设备进行供电；具备≥5路USB接口，用于接U盘拷贝文件或者键盘鼠标操作内嵌导播台；具备≥1路802.3ab 1000Base-T千兆RJ45网络接口，≥1路光纤接口，支持IPv4地址和IPv6地址。</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4.设备可实现≥8路4K网络摄像头同时接入解码，具备≥6路资源画面合成输出≥4K分辨率PGM画面。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5.具备嵌入式导播控制台，可实时预览≥9路画面：≥1路PGM画面预览和≥8路资源通道预览，</w:t>
            </w:r>
            <w:r>
              <w:rPr>
                <w:rFonts w:hint="eastAsia" w:ascii="宋体" w:hAnsi="宋体" w:eastAsia="宋体" w:cs="宋体"/>
                <w:i w:val="0"/>
                <w:iCs w:val="0"/>
                <w:color w:val="000000"/>
                <w:kern w:val="0"/>
                <w:sz w:val="20"/>
                <w:szCs w:val="20"/>
                <w:highlight w:val="none"/>
                <w:u w:val="none"/>
                <w:lang w:val="en-US" w:eastAsia="zh-CN" w:bidi="ar"/>
              </w:rPr>
              <w:t>≥9路视频流同时录制，录制的文件格式支持MP4、AVI、MOV、FLV、TS和MKV格式。具备独立录制功能，各路录制可自由绑定音频通道，可独立录制控制。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6.产品符合GB 4943.1-2022《音视频、信息技术和通信技术设备第1部分：安全要求》相关要求，产品具备对供电异常导致损坏的视频文件进行文件修复功能。</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28B6B3B1">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具备软件中控，在录播管理界面填写好中控指令，即可通过界面进行中控操作，对接其它设备进行一键控制；支持录播安卓APP对接和控制；支持对接私有云平台服务器。对接成功后，云平台可对设备进行统一的管控，方便对多台录播设备进行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音视频互动模式下，可实现HDMI输出主会场和分会场的画面，当主会场开启辅流共享时，主会场和分会场的HDMI接口都输出主会场的电脑课件内容；主会场不开启辅流共享时，主会场的HDMI接口输出主会场的电脑课件内容，分会场的HDMI接口输出分会场的电脑课件内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9.产品符合GB 4943.1-2022《音视频、信息技术和通信技术设备第1部分：安全要求》相关要求，具备加密录制功能：可实现对录制文件加密录制，≥2种加密方式；加密视频需使用解密播放器进行播放，需使用U盾或密码对加密视频进行授权播放。</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3BCFBB2C">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10.产品符合GB 4943.1-2022《音视频、信息技术和通信技术设备第1部分：安全要求》相关要求，具备用户模式和高级模式设置。用户设置：一键设置超高清、高清、标清、流畅四个等级，可自定义分辨率、码率、帧率。码率支持256kbps、512kbps、1Mbps、2Mbps、4Mbps、8Mbps、12Mbps、20Mbps，支持动态编码以及静态编码选择；支持自定义分辨率，不同分辨率比例设置。</w:t>
            </w:r>
            <w:r>
              <w:rPr>
                <w:rFonts w:hint="eastAsia" w:ascii="宋体" w:hAnsi="宋体" w:eastAsia="宋体" w:cs="宋体"/>
                <w:b/>
                <w:bCs/>
                <w:i w:val="0"/>
                <w:iCs w:val="0"/>
                <w:color w:val="000000"/>
                <w:kern w:val="0"/>
                <w:sz w:val="20"/>
                <w:szCs w:val="20"/>
                <w:highlight w:val="none"/>
                <w:u w:val="none"/>
                <w:lang w:val="en-US" w:eastAsia="zh-CN" w:bidi="ar"/>
              </w:rPr>
              <w:t>（提供通过政府部门相关资质认定的具有法律效力和证明作用的机构出具的检测报告复印件并加盖投标人公章）</w:t>
            </w:r>
          </w:p>
          <w:p w14:paraId="6085A9FE">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11.音频编码支持多种格式，支持AAC、PCM、G.711A、G.711U、ADPCM格式，音频采样率支持48K、44.1K、8K。支持音频管理功能，支持音频混音管理，对≥5路音频输入混音设置以及每路通道音量大小单独控制。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产品主机支持AI实时记录课堂互动，分析师生行为占比，分析每节课的教学模式，包括讲授型、练习型、对话型、混合型，并绘制出S-T图与RT-CH图。</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4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C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CC3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0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D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1F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1.摄像机采用≥1/1.8英寸、≥842万像素的UHD CMOS传感器，可输出分辨率≥4K@60的画面，并具备≥30倍光学变倍镜头。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2.镜头焦距≥30x, f = 7.1mm～210mm，F1.61～F5.19。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3.具备RS232和RS485串口，支持预置位数量≥255个，预置位精度：≤0.1°。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4.水平视场角：≥59.2°~ 2.5°；支持水平转动范围：≥-170°～+170°，垂直转动范围：≥-30°～+90°，水平转动速度范围：水平：≥1.7° ~ 100°/s，俯仰：≥1.7°~69.9°/s。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5.具备重力传感器，支持图像自动翻转功能。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6.支持AAC、G711音频编码。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7.具备≥1路HDMI输出接口、≥1路3G-SDI输出接口、≥1路USB3.0输出接口、≥1路网络接口，具备≥1路3.5mm音频输入接口和≥1路3.5mm音频输出接口，HDMI或3G-SDI与USB、LAN可同时输出≥3路高清数字信号。</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C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FA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7B38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95FE">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6、集中控制系统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FAA8">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3CB37">
            <w:pPr>
              <w:jc w:val="left"/>
              <w:rPr>
                <w:rFonts w:hint="eastAsia" w:ascii="宋体" w:hAnsi="宋体" w:eastAsia="宋体" w:cs="宋体"/>
                <w:i w:val="0"/>
                <w:iCs w:val="0"/>
                <w:color w:val="000000"/>
                <w:sz w:val="20"/>
                <w:szCs w:val="20"/>
                <w:u w:val="none"/>
              </w:rPr>
            </w:pPr>
          </w:p>
        </w:tc>
      </w:tr>
      <w:tr w14:paraId="513F2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0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6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网络中控主机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3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1.支持红外控制、RS-232、RS-422、RS-485、UDP、TCP、telnet、http、MQTT以及SNMP等多种协议，兼容性强，可对接第三方设备。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2.主机具备≥4.3英寸触摸彩屏、≥8路独立可编程串口、≥8路独立可编程IR红外发射口、≥8路数字I/0控制口、≥8路弱电继电器控制接口、≥1个NET网络控制接口、≥1路TF卡接口。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3.支持双机热备份。当中控主机出现故障时，备用中控主机自动承担服务，从而保证系统在不需要人工干预的情况下能正常运行。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4.支持互联网控制。中控主机在连接互联网的情况下，用户可操作手机或平板等移动端通过互联网实现对中控主机远程控制。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5.支持扫二维码控制。中控主机在连接互联网的情况下会在云平台自动生成二维码，通过微信或者浏览器扫一扫二维码，即可进入控制界面，实现对中控主机控制。支持密码权限设置。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6.支持视频矩阵可视化控制。用户可通过控制端实时预览、拖动并切换矩阵视频信号，支持设置触碰和投放触发切换方式。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7.支持拼接矩阵可视化控制。用户可通过控制端实时预览、放大、缩小、拖动并切换拼接矩阵视频信号，可对输入信号源进行置底、置顶以及一键清屏等操作，支持设置触碰和投放触发切换方式。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8.支持≥2种局域网远程桌面方式，无需连接外部网络或使用第三方软件，支持多用户远程协同控制，便于现场运维。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9.对接云会务系统。用户通过手机APP或WEB端预约会议室时，可设置情景类型以及开始/结束时间。会议开始前，系统会自动调用场景，场景内所有设备联动启动或切换；会议结束后设备自动关闭。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具有≥2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DC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7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5134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4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5A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串口分配器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FD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1.采用标准机柜式安装设计，结合高端中控使用，可节省控制端口的成本。具有≥1路网络通讯口、≥1路RS-232串口输入、≥8路RS-232串口及≥8路RS-485输出。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2.输入数据可指定切换至≥8路的任何一路输出，输出数据的波特率和校验方式可设定。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3.通过面板指示灯，可以清楚观察每个端口的操作。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4.具有复位按键，支持恢复到出厂的默认设置。具有≥1路网络接口，支持网络转≥8路RS-232串口及≥8路RS-485输出。</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B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B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3124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C0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B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9F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1.具有≥8路自动、手动电源控制器，内置≥8个20A继电器，负载能力≥4400W/单路；配合中控主机使用，用于控制灯光、电动投影幕、电动窗帘等会议室周边设备。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2.每路继电器都有三连接点的接线柱,具有常开与常闭的功能。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3.具有复位按键，支持恢复到出厂的默认设置。具有1路网络接口，支持通过网络实现远程控制。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4.具有设备运行状态指示灯及≥8个继电器的开关状态指示灯。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5.具有键盘锁（LOCK）功能。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6.机器具备ID识别，通过中控主机网络控制多台时，可通过ID识别。</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7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6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8152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B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B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变压器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1E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1．具备≥2路输入、≥2路输出，工业标准接线端子。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2．隔离静噪抗干扰器，消除“嗡”音和“嗞”音“超大电流声”</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B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E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54C68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5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4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9F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1.支持≥8通道电源时序打开/关闭，每路动作延时时间：≤1秒，支持远程控制（上电+24V直流信号）8通道电源时序打开/关闭—当电源开关处于off位置时有效。支持配置CH1和CH2通道为受控或不受控状态。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2.当远程控制有效时同时控制后板ALARM（报警）端口导通以起到级联控制ALARM（报警）功能。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3.单个通道最大负载功率≥2200W，所有通道负载总功率≥6000W。输出连接器：多用途电源插座。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4.具有≥1路USB接口。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C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4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52BB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3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5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9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1.支持≥8通道电源时序打开/关闭，支持远程控制（上电+24V直流信号）≥8通道电源时序打开/关闭—当电源开关锁处于off位置时有效。支持配置CH1和CH2通道为受控或不受控状态。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2.当远程控制有效时同时控制后板ALARM（报警）端口导通以起到级联控制ALARM（报警）功能。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3.单个通道最大负载功率≥3500W，所有通道负载总功率达≥6000W，输入连接器：大功率线码式电源连接器。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4.输出连接器：≥2个16A，≥2个16A接线端子和≥4个10A电源插座。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5.具有≥1路USB接口。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0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C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17646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B06C">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8、多功能报告厅辅材及设备安装</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8803">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3228">
            <w:pPr>
              <w:jc w:val="left"/>
              <w:rPr>
                <w:rFonts w:hint="eastAsia" w:ascii="宋体" w:hAnsi="宋体" w:eastAsia="宋体" w:cs="宋体"/>
                <w:i w:val="0"/>
                <w:iCs w:val="0"/>
                <w:color w:val="000000"/>
                <w:sz w:val="20"/>
                <w:szCs w:val="20"/>
                <w:u w:val="none"/>
              </w:rPr>
            </w:pPr>
          </w:p>
        </w:tc>
      </w:tr>
      <w:tr w14:paraId="09CC2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4980">
            <w:pPr>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8.1LED显示系统安装工程</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F9FC">
            <w:pPr>
              <w:jc w:val="left"/>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30BC">
            <w:pPr>
              <w:jc w:val="left"/>
              <w:rPr>
                <w:rFonts w:hint="eastAsia" w:ascii="宋体" w:hAnsi="宋体" w:eastAsia="宋体" w:cs="宋体"/>
                <w:i w:val="0"/>
                <w:iCs w:val="0"/>
                <w:color w:val="000000"/>
                <w:sz w:val="20"/>
                <w:szCs w:val="20"/>
                <w:u w:val="none"/>
              </w:rPr>
            </w:pPr>
          </w:p>
        </w:tc>
      </w:tr>
      <w:tr w14:paraId="3DBC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9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A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主屏钢结构及包边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C0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用材要求：采用国标镀锌钢型材、加固连接件及配套辅材制作承重结构；选用不锈钢板、铝塑板及专用辅材做屏体包边，所有材料全新合规、符合行业标准。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3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90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43A7E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D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3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副屏1钢结构及包边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5B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用材要求：采用国标镀锌钢型材、加固连接件及配套辅材制作承重结构；选用不锈钢板、铝塑板及专用辅材做屏体包边，所有材料全新合规、符合行业标准。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DC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1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70932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7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4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副屏2钢结构及包边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C7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用材要求：采用国标镀锌钢型材、加固连接件及配套辅材制作承重结构；选用不锈钢板、铝塑板及专用辅材做屏体包边，所有材料全新合规、符合行业标准。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6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7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407FF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6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5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A5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1.8米音频连接线：卡侬头（母）-卡侬头（公）</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6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1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7CAF5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2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9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34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5米音频连接线：卡侬头（母）-卡侬头（公）</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1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7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34255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D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9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5B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5米音频连接线：卡农头（母）-空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5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0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254F3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9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3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79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1.8米音频连接线：卡农头（公）-空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A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3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6F9B5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C1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0D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00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5米音频连接线：3.5（耳机插头）-双6.35话筒插头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B6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4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01F8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13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1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5D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5米音频连接线：6.35话筒插头-6.35话筒插头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A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C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3EDB7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EBC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二、报告厅综合布线需求清单</w:t>
            </w:r>
          </w:p>
        </w:tc>
      </w:tr>
      <w:tr w14:paraId="3A69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A764">
            <w:pPr>
              <w:jc w:val="left"/>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一、控制设备以及配套设备</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5044">
            <w:pPr>
              <w:jc w:val="left"/>
              <w:rPr>
                <w:rFonts w:hint="eastAsia" w:ascii="宋体" w:hAnsi="宋体" w:eastAsia="宋体" w:cs="宋体"/>
                <w:b/>
                <w:bCs/>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1B80">
            <w:pPr>
              <w:jc w:val="left"/>
              <w:rPr>
                <w:rFonts w:hint="eastAsia" w:ascii="宋体" w:hAnsi="宋体" w:eastAsia="宋体" w:cs="宋体"/>
                <w:b/>
                <w:bCs/>
                <w:i w:val="0"/>
                <w:iCs w:val="0"/>
                <w:color w:val="000000"/>
                <w:sz w:val="20"/>
                <w:szCs w:val="20"/>
                <w:u w:val="none"/>
              </w:rPr>
            </w:pPr>
          </w:p>
        </w:tc>
      </w:tr>
      <w:tr w14:paraId="22E1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0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B8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图形工作站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AA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1.处理器采用桌面级高端架构，核心规格≥10核16线程，基础主频≥2.5GHz，睿频≥4.8GHz，三级缓存≥20MB，满足多视频解码、多屏播控长期稳定运行。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2.主板采用商用高端芯片组，配备全速PCIe 4.0 X16插槽，支持DDR4双通道内存及NVMe高速固态，具备硬件监控、开机自启、断电保护功能。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3.独立显卡采用高端图形处理架构，显存≥12GB GDDR6，位宽≥192bit；配备标准HDMI2.0输出接口，支持≥3路4K@60Hz独立信号输出，支持自定义分辨率、EDID屏幕锁定适配功能。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4.内存配置≥32GB DDR4 3200MHz高速双通道内存，满足多素材加载、多程序常驻运行需求。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5.固态硬盘配置≥1TB M.2 NVMe高速固态硬盘，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C8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C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5152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0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5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图形工作站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C7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1.处理器采用主流多核心工作站架构，6核12线程，基础主频≥3.0GHz，睿频≥4.2GHz，三级缓存≥12MB，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2.主板采用工作站芯片组，配备单路 PCIe 4.0 X16 插槽，支持独立显卡安装扩展，兼容 DDR4 双通道内存与 NVMe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3.独立显卡采用专业影音图形处理架构，显存≥6GB GDDR6，位宽≥128bit；搭载标准 HDMI2.0 输出接口，支持单路 4K@60Hz 高清信号输出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4.内存配置≥16GB DDR4 3200MHz 双通道高速内存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5.固态硬盘配置≥512GB M.2 NVMe 高速固态硬盘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2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4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42887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40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E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2K显控终端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10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1.屏幕尺寸：23.8英寸，16:9标准宽屏，IPS广视角硬屏，微窄边框设计，适合控制室工位部署与多屏并排摆放。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2.物理分辨率：2560×1440（2K 高清），刷新率≥100Hz，灰阶响应时间≤4ms，静态典型对比度≥1300:1，动态对比度≥20000000:1，长时间播放 4K 影片画面无拖影、明暗层次清晰。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3.亮度色彩：典型亮度 300cd/㎡，sRGB 色域覆盖≥99%，出厂色彩校准 ΔE＜2，支持 HDR10解码，适配图形工作站输出影视素材监看；178°/178° 全可视角度，控制室多角度观看无色偏、发白现象。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4.色彩规格：8bit色深，1670万色彩，搭载DCB活彩技术、Eco多场景亮度模式，可针对视频播放、图文编辑切换显示方案。</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E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9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E031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6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3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13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千兆以太网交换机（二层/二层+管理型）24个10/100/1000Base-T以太网电口+4个1000Base-X SFP光口1个Console口，交换容量336Gbps，包转发率92Mpps，MAC地址表最大支持8K/16K MAC地址深度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5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5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ECE7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C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8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无线路由器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B9F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1个10/100/1000Mbps自适应千兆WAN口，3个10/100/1000Mbps自适应千兆LAN口，外置全向天线：2根2.4G天线+2根5G天线，支持100M/200M/500M/1000M光纤宽带</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8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A52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DA2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0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E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户内单红LED屏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C0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1.LED封装形式：SMD2121，发光点颜色组合：1R。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2.物理点间距：≤4.75mm；分辨率：44321点/㎡。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3.单元板分辨率：64*32，单元板尺寸（mm）：304*152，白平衡亮度：200CD/㎡。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4.水平视角：≥120°；垂直视角：≥120°。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5.平均无故障时间：≥10000H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6.控制方式：异步控制；驱动器件：恒流；刷新频率：360Hz；换帧频率：≥60Hz；</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C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A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68B00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E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F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2A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1.支持控制单色带载≥4800*512，向下兼容；双色带载≥4096*512，向下兼容；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2.支持适配各种规格的单色/双基色LED显示屏；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3.支持分组集群管理、多节目编辑、多区域显示、多种语言版本；</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D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B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r>
      <w:tr w14:paraId="0AB86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C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4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转接板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29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1.配套转接板；50PIN背插连接，结构紧凑；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2.最大高度：≥128行（≥4组T8接口）；</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6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F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36E7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6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49E6">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highlight w:val="none"/>
                <w:u w:val="none"/>
                <w:lang w:val="en-US" w:eastAsia="zh-CN" w:bidi="ar"/>
              </w:rPr>
              <w:t>移动控制终端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3B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11英寸全贴合护眼高刷屏，支持手写；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八核处理器，内存≥8GB，存储≥128GB；</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C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C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AEA5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92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BF7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二、摄录系统</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BE0D9">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EC71">
            <w:pPr>
              <w:jc w:val="center"/>
              <w:rPr>
                <w:rFonts w:hint="eastAsia" w:ascii="宋体" w:hAnsi="宋体" w:eastAsia="宋体" w:cs="宋体"/>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48F1">
            <w:pPr>
              <w:jc w:val="center"/>
              <w:rPr>
                <w:rFonts w:hint="eastAsia" w:ascii="宋体" w:hAnsi="宋体" w:eastAsia="宋体" w:cs="宋体"/>
                <w:i w:val="0"/>
                <w:iCs w:val="0"/>
                <w:color w:val="000000"/>
                <w:sz w:val="20"/>
                <w:szCs w:val="20"/>
                <w:u w:val="none"/>
              </w:rPr>
            </w:pPr>
          </w:p>
        </w:tc>
      </w:tr>
      <w:tr w14:paraId="3B0F1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8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5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1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适配录播4K高清云台摄像机 ，一体化隐藏走线、万向角度调节，承重稳定无抖动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8B7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96D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FBB9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7C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A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4K直播摄像机</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BC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1、成像规格：设备有效像素≥800万，支持4K（3840×2160）高清分辨率输出，搭载宽动态CMOS图像传感器，具备良好逆光抑制能力，明暗画面层次清晰，满足室内外高清拍摄及直播采集需求。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2、镜头与变焦性能：镜头成像等效焦距覆盖3.3–9.7mm视野范围，支持≥3倍无损光学变焦/等效3倍高清数码变焦、≥4倍数字变焦，具备自动对焦功能，远近画面切换清晰流畅，无明显虚化、拖影。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云台调节性能：支持水平、垂直大范围多角度云台调节，视角调节范围广，云台运行平稳无抖动；设备可存储不少于5组自定义画面预置位，支持一键调用预设拍摄角度，适配固定机位录制及移动多角度拍摄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4、音频采集：内置高保真阵列式麦克风，支持≥5米远距离清晰拾音，有效抑制环境噪音，人声采集清晰通透。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5、接口与兼容性：配备USB</w:t>
            </w:r>
            <w:r>
              <w:rPr>
                <w:rFonts w:hint="eastAsia" w:ascii="宋体" w:hAnsi="宋体" w:eastAsia="宋体" w:cs="宋体"/>
                <w:i w:val="0"/>
                <w:iCs w:val="0"/>
                <w:color w:val="000000"/>
                <w:kern w:val="0"/>
                <w:sz w:val="20"/>
                <w:szCs w:val="20"/>
                <w:u w:val="none"/>
                <w:lang w:val="en-US" w:eastAsia="zh-CN" w:bidi="ar"/>
              </w:rPr>
              <w:noBreakHyphen/>
            </w:r>
            <w:r>
              <w:rPr>
                <w:rFonts w:hint="eastAsia" w:ascii="宋体" w:hAnsi="宋体" w:eastAsia="宋体" w:cs="宋体"/>
                <w:i w:val="0"/>
                <w:iCs w:val="0"/>
                <w:color w:val="000000"/>
                <w:kern w:val="0"/>
                <w:sz w:val="20"/>
                <w:szCs w:val="20"/>
                <w:u w:val="none"/>
                <w:lang w:val="en-US" w:eastAsia="zh-CN" w:bidi="ar"/>
              </w:rPr>
              <w:t>C高速接口，支持UVC免驱协议，电脑、设备即插即用，无需额外安装驱动，兼容各类直播、录播、视频会议软件采集推流。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6、设备适应性要求：设备支持固定机位部署及移动手持拍摄两种场景，可独立使用，无需绑定专用录播主机系统。</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4E0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917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52F69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E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6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移动直播工作站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F9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基础主频≥1.7GHz、最高睿频≥4.8GHz。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基础内存容量≥16GB高频双通道内存，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3.存储设备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标配固态硬盘容量≥512GB NVMe TLC高速固态，可选容量≥1TB固态；机身预留≥1处额外M.2硬盘拓展位。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4.图形处理显卡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三、屏幕显示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尺寸比例：≥16 英寸16:10窄边框雾面防眩光显示屏；</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分辨率≥2560×1600（2.5K）；</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屏幕刷新率≥120Hz，动态画面无拖影；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色彩与护眼：色域覆盖≥100% sRGB，专业级色准；通过低蓝光、无频闪双重护眼认证；屏幕峰值亮度≥300nit，强光环境可视清晰。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四、机身、散热与输入外设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机身：三面金属材质，整机重量≤1.9kg，机身厚度≤18mm，外勤携带轻便。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散热：双风扇多热管散热架构，高负载运行温控稳定、不降频，办公模式低噪音运行。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输入：全尺寸背光巧克力键盘，配备独立数字小键盘；大尺寸多点触控板，支持多手势快捷操作。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五、接口、网络与供电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接口：配备 HDMI 高清视频输出口、全功能 Type-C 接口、≥2组USB-A高速接口、3.5mm二合一音频口、SD读卡器、RJ45千兆有线网口，无需拓展坞即可直连显示器、打印机、存储外设。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网络：无线网卡规格≥WiFi 6，蓝牙版本≥5.3，无线传输低延迟、连接稳定。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六、音视频与安全配置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音频：双立体声扬声器，支持全景声音效；内置双阵列降噪麦克风。</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C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2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AD16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A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A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直播三脚架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C1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加粗升降90cm笔记本支架工作台+鼠标托盘</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7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D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2A26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9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2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电源适配器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05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1.功率：30W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2.POE供电距离：100m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3.网口类型：千兆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符合IEEE 802.3af PoE供电标准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5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5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3D26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DB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6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4B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2.前门采用钢制嵌边式玻璃门。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3.后门和两侧采用钢质快速拆卸门板。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4.预留顶部和底部进线孔，满足上下进线需求。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A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F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4ED6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2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6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C3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定制机柜旁放置调音台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材质：冷轧钢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钢材厚度：1mm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7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7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233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3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6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4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国标电源线：RVV3*2.5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D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4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083AA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2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3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DD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国标六类工程网线，8芯无氧铜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69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B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75A7A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6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4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B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CAT6/RJ45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4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6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r>
      <w:tr w14:paraId="46895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B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3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PVC线管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B4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0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8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533F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7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D7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镀锌槽式桥架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73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XQJ-C 200*100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2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9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7A758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7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C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会标屏框架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B0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含屏体承重结构、外观包边的材料、定制设计、制作安装及全套配套服务，所有结构与施工工艺符合国家安全规范，可根据现场实际工况及装修风格，定制结构造型与包边颜色。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1.用材要求：采用国标镀锌钢型材、加固连接件及配套辅材制作承重结构；选用不锈钢板、铝塑板及专用辅材做屏体包边，所有材料全新合规、符合行业标准。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2.施工要求：依据现场条件定制制作、焊接加固、防锈安装，结构承重稳固、不变形不晃动，满足长期安全使用；按现场装修风格定制包边样式及颜色，可按需调整，完工后平整贴合、美观牢固。</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08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42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平方米</w:t>
            </w:r>
          </w:p>
        </w:tc>
      </w:tr>
      <w:tr w14:paraId="1CFF1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C8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BA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多媒体插座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54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电源，HDMI，音频，网口，卡侬，欧姆（按用户要求定制）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4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B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r w14:paraId="742E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D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8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话筒插座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9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卡侬*2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A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9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23B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EC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6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音箱插座</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02E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欧姆头*2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5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8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309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9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9C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7A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RVPE2*0.5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E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8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2CB22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6D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C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天线馈线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CD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SYV50-5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1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A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39A77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F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6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8D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HDMI线材质: 纯铜长度:2米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0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3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0760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2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2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D4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HDMI线材质: 纯铜长度:5米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7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8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39A48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3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E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AD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HDMI线材质: 纯铜长度:15米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2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9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539D0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5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36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70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HDMI光纤线：40米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A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6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4F2C5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F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B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D2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HDMI光纤线：60米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0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5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15B2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C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1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87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HDMI光纤线：80米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4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C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6AFD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F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7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DB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音箱线:EVJV2*2.5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F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2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76697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2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8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AF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音箱线:EVJV4*2.5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14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C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2AD1A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4D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F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D2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HDMI线材质: 纯铜长度:10米</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B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50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1367C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7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6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成品音频线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D2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20米音频线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F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2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07ED6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D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E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621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国标六类工程网线，8芯无氧铜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65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1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2D4D5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E5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2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63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2.前门采用钢制嵌边式玻璃门。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3.后门和两侧采用钢质快速拆卸门板。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4.预留顶部和底部进线孔，满足上下进线需求。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8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1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3C4EA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3A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1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单口/双口面板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7A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白色，含防尘盖</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B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7A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437F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E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9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F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CAT6/RJ45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3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A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r>
      <w:tr w14:paraId="2337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0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28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BB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钢丝绳，Φ8mm*1米（7*19）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参考重量：100米/Kg=25.6</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最小破断拉力：33.35KN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最大承重：3403Kg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5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E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44DD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E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5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钢丝绳锁扣</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8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304不锈钢741夹头、卡头</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5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A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7BC4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6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5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D1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国标电源线：RVV3*1.5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F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6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0CFD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D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1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E7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国标电源线：RVV3*4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F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8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64D90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7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7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六类4对非屏蔽双绞线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FE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国标六类工程网线，8芯无氧铜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65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5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7972D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3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4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D5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CAT6/RJ45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2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3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r>
      <w:tr w14:paraId="0F2A3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5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E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金属线管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8B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7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5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141A8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1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1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金属线管</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75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JDG32</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A2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4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7C606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E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E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镀锌槽式桥架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06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XQJ-C 100*100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8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79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71F0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0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C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线阵音箱钢结构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6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包含线阵音箱吊挂承重主体钢结构、加固支撑结构、现场制作安装、防腐防锈处理、所有结构、材料选用、施工工艺完全符合国家及行业安全规范标准，确保结构安全、安装适配、外观整体统一美观。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5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3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59970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9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F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空气开关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26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国标2P32A漏电保护断路器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A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E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1EC6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3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08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D0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管、桥架连接件、固定支架、紧固五金、接地配件、走线固定件、绝缘配件、扎带、套管、垫片、螺丝、膨胀螺栓、音响插头、音频接头、音视频转接头、底盒、弯头、接头、螺丝、扎带、电胶布、插头、标签标识等五金材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3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9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03371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7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0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技术服务费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94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包含报告厅扩声系统、数字会议系统、录播系统、中控系统、管线敷设、布线端接、安装施工、接地防护、标识归档、设备调试，售后质保等全套配套服务。所有结构施工、线路确保整体适配统一、安全合规。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4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2A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086BF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E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C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葫芦基础支架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72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葫芦吊挂专用基础承重支架，依据现场建筑原有结构尺寸、荷载条件定制生产，配套完成现场制作、就位安装、整体防腐防锈全套工序；支架结构选型、主材规格、施工工艺全部符合现行国家与行业安全技术标准，确保结构承载稳定、设备安装匹配、整体视觉协调美观。供货及施工范围涵盖适配现场原有主体承重所需的全部主梁、承重次梁、加固构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2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E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591D6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B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8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AA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国标电源线：RVV4*2.5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8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8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149C6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7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1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1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线管、桥架连接件、固定支架、紧固五金、接地配件、走线固定件、绝缘配件、扎带、套管、垫片、螺丝、膨胀螺栓、固定挂件、过渡接头、防尘封堵、设备整理固定等相关辅料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1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7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05DE9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5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1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葫芦电机，桁架设备安装</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C9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包含报葫芦电机，桁架设备、管线敷设、布线端接、安装施工、接地防护、标识归档、售后质保等全套配套服务。所有施工、线路确保整体适配统一、安全合规。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C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F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3679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5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5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固定幕布吊杆</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E7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包含报固定幕布吊杆，防锈底漆、黑色面漆；现场焊接制作桁架设备所有施工、确保整体适配统一、安全合规。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1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6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676AC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D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6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FC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国标电源线：RVV3*2.5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E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5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2BBC6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3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3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信号线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E8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灯具信号线：RVVP2*0.5</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E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2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r>
      <w:tr w14:paraId="58EBD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A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C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安装辅助材料</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30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线管、桥架连接件、固定支架、紧固五金、接地配件、走线固定件、绝缘配件、扎带、套管、垫片、螺丝、膨胀螺栓、固定挂件、过渡接头、设备整理固定等相关辅料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F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0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1ADD0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3B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E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灯光技术服务费</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94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包含报告厅灯光设备、管线敷设、布线端接、安装施工、接地防护、标识归档、售后质保等全套配套服务。所有施工、线路确保整体适配统一、安全合规。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F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3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3AC5B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BC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三、音乐器材</w:t>
            </w:r>
          </w:p>
        </w:tc>
      </w:tr>
      <w:tr w14:paraId="5982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1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B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舞台会议条桌</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8D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小型长条实木可拼接主席台领导发言会议桌椅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尺寸：1400*600*760（偏差≤3mm）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8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1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63A3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F4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2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机房桌椅</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33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尺寸：1400*500*750（偏差≤3mm）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7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4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0BA01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1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7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合唱站台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AF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1、黑色喷塑铁制框架和铁结构，三层台阶设计，多层板包地毯，外观和品质满足专业和大型表演需要；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2、带优质静音超大脚轮使合唱台能够根据使用需求灵活移动、布置和储存放置；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3、独特的变形从弧形转换成直形，马蹄形，灵活方便通过层板调整形成弧形、直线、翼形等不同的合唱台造形组合方式；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4、每层台阶宽≦45㎝,台阶高度≦30㎝；每组合唱台有连接装置保证安全连接并固定到位；背部也同时配备与合唱台一体的安全护栏，并可实现收折方便存放和移动；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C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79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4EE29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DFE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DD8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三角钢琴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8A10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1.具有机械钢琴必备的三个踏板，包括延音踏板、弱音踏板、柔音踏板；钢琴款型:三角钢琴，基本结构均符合GB/T 10159-2002中3.3的有关要求；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2.钢琴键数:88键，音质：全音域均匀、连贯、无杂音，音量：全音域均匀，能表现不同的强弱音，层次清楚；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产品规格：长≥150cm，宽≥151cm，高≥102cm；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3.材质: 音板采用鱼鳞松音板，符合GB/T 10159－2002的相关要求，钢琴共鸣系统发音规律，音板、肋木、弦马、音板框结合牢固，无开裂、不脱胶；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4.油漆：光面乌黑色,PE树脂环保涂料，钢琴烤漆工艺，琴整体结构牢固，表面平整，色泽均匀协调，缝隙均匀，各活动件开闭方便，稳妥可靠，表面涂饰符合GB/T 10159-2002 中的规定，平面度符合GB/T 10159-2002 中的规定；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5.机芯：实木总档机芯，符合QB/T 2279－2004的规定；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6.马克：符合标准机械钢琴马克要求；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7.钢板：结构牢固，没有使用和外观上的缺陷，涂层没有起泡、脱皮，铸造强度HT150-200,符合GB/T 10159－2002中4.4的规定，踏瓣、铰链、压弦条、弦枕、弦枕钮、锁的表面光洁，没有锈蚀和变色；外观色泽一致，不起泡、脱皮和露底，电镀件防锈能力符合QB/T3451－1982的规定，耐腐蚀等级不小于６级；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8.琴弦：达到GB/T 10159－2002的相关要求；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9.琴槌：红木纯羊毛榔头，达到GB/T 10159－2002的相关要求；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10.键盘：实木键盘，砝码加铅技术，内置高级液压缓降器，白键前端长度为48.0mm，每音组白键宽度符合QB/T 3912-1999表１中A的规定，黑键上端面宽度符合QB/T 3912-1999表１中A的规定，黑键底宽度为≥11.0mm，黑键长度为≥94mm，黑键前端距白键面的高度为≥11.5mm，琴键间隙符合QB/T 3912-1999表１的规定，琴键面排列平整，各键倒棱、倒角，中盘底面距地面高度不低于570mm，白键面距地面高度不低于640mm。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配：双人琴凳1张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5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A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1FA5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F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6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立式钢琴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FC1D">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1.标准126机械钢琴，具有机械钢琴必备的三个踏板，包括延音踏板、弱音踏板、柔音踏板；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钢琴款型:立式钢琴，基本结构均符合GB/T 10159-2015中3.3的有关要求；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2.钢琴键数:88键，音质：全音域均匀、连贯、无杂音，音量：全音域均匀，能表现不同的强弱音，层次清楚；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3.产品规格：长151cm，宽61cm，高126cm；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4.音板: 采用纯实木音板，符合GB/T 10159－2015的相关要求；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5.肋木：在原木上切出直纹并进行成型加工后,将称为 肋木的粗而结实的木材与音板的横纹交叉装配,由操 作熟练的工匠精心组装而成。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6.油漆：光面乌黑色,树脂环保涂料，钢琴烤漆工艺，琴整体结构牢固，表面平整，色泽均匀协调，缝隙均匀，各活动件开闭方便，稳妥可靠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7.机芯：采用原装机芯，制作工艺达到 0.05 毫米的精密度，符合GB/T 2279－2004的规定；</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8.马克：1456马克，符合标准机械钢琴马克要求；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9.琴弦：琴弦达到GB/T 10159-2015《钢琴》相关要求；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10.弦码：采用色木多层板制作。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11.琴槌：达到GB/T 10159-2015《钢琴》的相关要求；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键盘：采用多层实木键盘，键盘表面硬度2H以上，砝码加铅技术，内置高级液压缓降器，白键前端长度为48.0mm，黑键底宽度为11.0mm，黑键长度为94mm，黑键前端距白键面的高度为11.5mm，琴键面排列平整，各键倒棱、倒角，中盘底面距地面高度不低于570mm，白键面距地面高度不低于640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13.缓降器：采用原装高级液压纯铜缓降器，防止压手，反复使用可达50万次。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14.弦轴板：采用18层优质榉木；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15.击弦机：所有运动部件均由实木制作而成，不含塑料、ABS材质或碳纤维材质；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16..中盘：纯实木中盘，铝合金加固，结构牢固，避免潮湿或干燥的天气造成影响而变形；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17、五金件：合页及脚轮等五金件为纯铜材质，统一色泽，坚韧。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配：双人琴凳1张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7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3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1A32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A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B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键盘</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9D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1.键盘：61键、力度感应，无触后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2.复音：128最大复音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3.音色：1400+预置音色、35套鼓组，支持官方EXP音色扩展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4.核心功能：乐句打击垫、琶音器、8轨音序器、声码器、人声效果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5.接口：麦克风输入、外接音频、USB（声卡+ MIDI）、MIDI进出、踏板接口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6.供电：电源适配器/AA充电电池</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6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F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30769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9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5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电吉他</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ABF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琴体：杨木（双缺角 ST 造型）</w:t>
            </w:r>
          </w:p>
          <w:p w14:paraId="02E43F3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2.琴颈/指板：碳化（烤）枫木、锁接式连接</w:t>
            </w:r>
          </w:p>
          <w:p w14:paraId="3C74AF4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3.弦长/品数：648mm、22 品、指板弧度 9.5"</w:t>
            </w:r>
          </w:p>
          <w:p w14:paraId="3CD0C4C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4.琴枕：牛骨；品记：白珍珠 ABS圆点</w:t>
            </w:r>
          </w:p>
          <w:p w14:paraId="3A5615F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5.拾音器：HSS（单单双，琴桥双、琴颈/中间单）、5档切换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6.电路：1音量、2音色旋钮</w:t>
            </w:r>
          </w:p>
          <w:p w14:paraId="00EFC7B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7.琴桥：六点式复古单摇（同步颤音）</w:t>
            </w:r>
          </w:p>
          <w:p w14:paraId="0079EFCD">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8.弦钮：封闭式（18:1）</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5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A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r>
      <w:tr w14:paraId="0440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1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6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效果器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5CF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核心建模：55个音箱前级模拟、26 个原厂IR箱体，支持第三方IR加载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2.效果系统：9大模块、151种效果类型，可自定义效果链</w:t>
            </w:r>
          </w:p>
          <w:p w14:paraId="3A68CAD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3.实用功能：内置52秒循环录音、40种鼓机+10种节拍器、调音器、TAP TEMPO</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4.预设存储：200个用户预设，支持 MOOER STUDIO 软件编辑/导入模型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5.接口：6.35mm 单声道输入、双6.35mm立体声输出、3.5mm AUX /耳机、EXP 表情踏板、USB（声卡 + MIDI）</w:t>
            </w:r>
          </w:p>
          <w:p w14:paraId="4A3CF7D4">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6.供电 / 尺寸：9V DC 600mA（内负外正）、尺寸 297×145.5×45.5mm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B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0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427E5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1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E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贝斯</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19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1.琴体：椴木（Basswood），P型双缺角，经典复古外观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2.琴颈/连接：加拿大硬枫木，螺</w:t>
            </w:r>
            <w:r>
              <w:rPr>
                <w:rFonts w:hint="eastAsia" w:ascii="宋体" w:hAnsi="宋体" w:eastAsia="宋体" w:cs="宋体"/>
                <w:i w:val="0"/>
                <w:iCs w:val="0"/>
                <w:color w:val="auto"/>
                <w:kern w:val="0"/>
                <w:sz w:val="20"/>
                <w:szCs w:val="20"/>
                <w:u w:val="none"/>
                <w:lang w:val="en-US" w:eastAsia="zh-CN" w:bidi="ar"/>
              </w:rPr>
              <w:t>栓锁接，C形手感</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3.指板：玫瑰木，21 品，圆点品记，弦长34 英寸（864mm），琴枕41mm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4.拾音器：单块 P 型分裂单线圈、被动电路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5.控制：1音量、1音色旋钮（经典P贝斯配置）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6.琴桥/弦钮：复古钢制琴桥、黄铜弦码；复古开放式弦钮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2A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8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r>
      <w:tr w14:paraId="6FFF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A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3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C93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类型：动圈（动圈式）、手持人声专用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2.指向性：心形，抑制背景噪、防啸叫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3.频响：50Hz–15kHz（人声优化，中频突出、低频滚降）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4.灵敏度：-54.5 dBV/Pa（1.85mV/Pa，1kHz 开路）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5.阻抗：额定150Ω（实际 300Ω）</w:t>
            </w:r>
          </w:p>
          <w:p w14:paraId="68A2CB8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6.最大声压级：160dB SPL（1kHz）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7.开关：带通断开关（On/Off）（SM58S区别于SM58）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8.接口：公头XLR（3针）</w:t>
            </w:r>
          </w:p>
          <w:p w14:paraId="755AE4E1">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9.结构：金属机身、钢制网头、内置防喷 / 防风、气动防震架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0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B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r>
      <w:tr w14:paraId="7DB11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E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E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E3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1.线芯规格：20AWG，铜包镁铝合金/无氧铜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2.屏蔽：单层螺旋屏蔽，覆盖率 90%，抗干扰降噪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3.绝缘/护套：PE 内绝缘 +PVC 外护套，外径6.5mm，柔软耐磨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4.插头：6.35mm (1/4") TS 单声道，金属外壳、镀镍触点，直头×2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5.阻抗/适用：低阻抗乐器线，适配电吉他、贝斯、效果器、音箱</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FA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3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75691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0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5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短连接线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B3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1.长度：3米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2.插头：双直头 6.35mm TS 大二芯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3.线材：PVC 耐磨外护套，柔韧抗拉扯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4.屏蔽：高密度编织屏蔽，降噪防干扰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5.线芯：高导电合金铜芯，传输稳定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6.适用：电吉他、贝斯、效果器、音箱通用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7.特点：抗氧化镀镍插头，做工耐用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8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E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006B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9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7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琴架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F7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可折叠，可选颜色黑/白/黄/粉/蓝</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6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B2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555FE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0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2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FA61">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1.功率/喇叭：20W RMS，双4英寸全频喇叭，适合家用/街头弹唱。</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2.通道/效果：双独立通道（吉他6.35mm、话筒 XLR）；吉他带合唱/延迟/混响，话筒带独立混响。</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3.供电/续航：内置11.1V锂电池，续航约6小时，支持15V DC适配器供电，户外便携。</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4.接口/功能：带蓝牙、3.5mm AUX、USB</w:t>
            </w:r>
            <w:r>
              <w:rPr>
                <w:rFonts w:hint="eastAsia" w:ascii="宋体" w:hAnsi="宋体" w:eastAsia="宋体" w:cs="宋体"/>
                <w:i w:val="0"/>
                <w:iCs w:val="0"/>
                <w:color w:val="auto"/>
                <w:kern w:val="0"/>
                <w:sz w:val="20"/>
                <w:szCs w:val="20"/>
                <w:u w:val="none"/>
                <w:lang w:val="en-US" w:eastAsia="zh-CN" w:bidi="ar"/>
              </w:rPr>
              <w:noBreakHyphen/>
            </w:r>
            <w:r>
              <w:rPr>
                <w:rFonts w:hint="eastAsia" w:ascii="宋体" w:hAnsi="宋体" w:eastAsia="宋体" w:cs="宋体"/>
                <w:i w:val="0"/>
                <w:iCs w:val="0"/>
                <w:color w:val="auto"/>
                <w:kern w:val="0"/>
                <w:sz w:val="20"/>
                <w:szCs w:val="20"/>
                <w:u w:val="none"/>
                <w:lang w:val="en-US" w:eastAsia="zh-CN" w:bidi="ar"/>
              </w:rPr>
              <w:t>C OTG内录、3.5mm耳机，支持直播/伴奏/录音。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5.便携紧凑、适合弹唱直播。</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A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A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2A65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9B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98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6F407">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落地支架，金属材质，高度可调，三脚底座稳固防滑，升降顺滑，承重强，适配手持/电容话筒，折叠便携，舞台、排练、直播通用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B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207C2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6E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6B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高方凳</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7734">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整体：363×337×466mm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凳面：约330×300mm（弧形前宽后窄）</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凳腿内空：约280×250mm</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离地高：466mm（标准餐桌高凳）</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主体：食品级PP塑料</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脚垫：底部防滑TPR 软胶垫</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结构：四角加强筋、中空一体成型、可堆叠</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凳面：165° 弧形 + 镂空条纹，透气防滑</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静态承重：≥150 kg</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单只净重：约1.1–1.2 kg</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8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4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r>
      <w:tr w14:paraId="60B8A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E8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49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窗帘</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F9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类型：全遮光布艺帘（双层：布帘+遮光衬）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褶皱比例：1.8–2.0倍（遮光+垂感+吸音）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安装：满墙落地帘（宽=窗宽+左右各200–300；高=净高-10）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遮光率：≥99.5%（全遮光级），投影无光斑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紫外线阻隔：UPF50+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成分：100% 聚酯纤维（工程涤纶），高密度长丝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结构：双层（面布+全遮光衬），无涂层异味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阻燃等级：GB 20286 B1 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环保：GB 18401 B类；甲醛≤20mg/kg；无异味、低 VOC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色牢度：耐晒≥7级，耐洗≥4–5级，长期日晒不褪色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断裂强力：经向≥2000N，纬向≥1100N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撕破强力：≥300N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耐磨：≥4级；抗老化≥8年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吸音系数：中高频≥0.30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轨道/罗马杆参数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轨道：静音铝合金大方轨，壁厚≥2.0mm，承重≥10kg/m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规格：1.2mm 壁厚以上、电泳/氧化耐磨，象牙白/银灰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走轮：静音尼龙轮，推拉顺畅无噪音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主色：低反光、耐脏、吸音好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F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9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7DF42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27C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四、智慧黑板</w:t>
            </w:r>
          </w:p>
        </w:tc>
      </w:tr>
      <w:tr w14:paraId="6544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2D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A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智慧黑板</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E4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一、整体设计要求：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1、整机采用全金属外壳，三拼接平面一体化设计，屏幕采用86英寸液晶显示器。整机屏幕边缘采用金属圆角包边防护，整机背板采用金属材质，有效屏蔽内部电路器件辐射；防潮耐盐雾蚀锈，适应多种教学环境。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2、整机采用超高清LED液晶显示屏，显示比例16:9，分辨率≥3840×2160。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3、整机输入接口具备至少2路HDMI、至少1路RS232、至少1路音频输出、至少1路触控USB输出；前置输入接口具备至少3路USB接口（包含1路Type-C）。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4、▲产品符合GB 4943.1-2022相关要求，整机嵌入式系统版本不低于Android 15，主频≥1.6GHz，内存≥2GB，存储空间≥32GB。</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5、整机支持Windows系统和Android系统中进行50点或以上触控。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6、产品符合GB 4943.1-2022相关要求，整机CPU芯片，WIFI与蓝牙芯片、摄像头图像处理芯片、均采用国产自主芯片。</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7、长时间无人使用屏幕可自动息屏，有效保护屏幕寿命及节能，用户可通过整机内置触摸中控菜单进行开启和关闭，可自定义无人操作息屏时间间隔。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8、产品符合GB 4943.1-2022相关要求，整机全通道侧边栏快捷菜单中可实时查看物联设备的连接情况，点击设备图标即可调出中控菜单进行管控。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9、整机上边框内置非独立式摄像头，视场角≥150度，可拍摄≥5000万像素的照片，摄像头支持环境色温判断，根据环境调节合适的显示图像效果。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10、整机系统支持书写触控延迟≤25ms，整机触控书写功能集成预测算法，在书写速度≥50cm/s，支持笔迹距离笔的距离小于20mm。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11、整机全通道⽀持4K显示，包括安卓通道、PC通道、HDMI通道。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12、产品符合GB 4943.1-2022相关要求，整机内置2.2声道扬声器，高音扬声器≥2个，中低音扬声器≥2个，最大功率≥80W。</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13、产品符合GB 4943.1-2022相关要求，整机听力模式下具备AI人声语言增强功能，支持三挡强弱调节，通过AI算法提取视频/音频中的语言进行效果增强，在不增加音量的情况下提升语言清晰度</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整机内置非独立外扩展的8阵列麦克风，拾音距离≥12m，内置语音助手，通过整机麦克风及智能笔以唤醒词调起语音助手，支持语音交互的方式调节整机音量、亮度等，语音操控打开系统已安装应用如：教学白板、浏览器、计算器、画板等，语音搜索指定网页内容，支持选择网页中的视频进行播放或暂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15、支持标准、听力、观影和AI空间感知音效模式，AI空间感知音效模式可通过内置麦克风采集教室物理环境声音，自动生成符合当前教室物理环境的频段、音量、音效。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16、整机系统支持人工智能画质调节模式，在安卓通道下可根据屏幕内容自动调节画质参数，自动调整对比度、饱和度、锐利度、色调色相值、高光/阴影等。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17、支持自定义图像设置，可对对比度、屏幕色温、图像亮度、色彩空间调节等设置。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18、整机全通道支持纸质护眼模式，可实现画面纹理的实时调整；支持纸质纹理：牛皮纸、素描纸、宣纸、水彩纸、水纹纸；支持透明度调节；支持色温调节。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19、产品符合GB 4943.1-2022相关要求，整机侧边栏内置智能语音转文字工具，将整机内置麦克风拾取的语音进行文字转译，以悬浮字幕形式将转译文字显示在屏幕上。</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20、产品符合GB 4943.1-2022相关要求，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二、无线互联要求：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1、整机无需外接无线网卡，在Android和Windows系统下可实现Wi-Fi无线上网连接、AP无线热点发射和BT蓝牙连接功能。Wi-Fi和AP热点工作距离≥12m。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2、整机支持蓝牙Bluetooth 5.4标准，整机PC端支持主动发现蓝牙外设从而连接（无需整机进入发现模式）。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3、整机无线模块（Wi-Fi和蓝牙）采用独立模块化设计，无需拆卸整机后壳即可独立拆装。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4、产品符合GB 4943.1-2022相关要求，整机支持发出超声波信号，智能手机和笔记本电脑接收超声波信号后可以自动识别附近投屏设备，点击对应设备即可完成投屏操作。</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5、产品符合GB 4943.1-2022相关要求，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6、整机内置传屏接收模块，整机不需要连接任何附加设备，可实现外部电脑、手机等设备的音视频信号实时传输到整机上；当使用外部电脑传屏时，支持触摸回传。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7、整机内置双WiFi6无线网卡，在Android和Windows系统下，可实现Wi-Fi无线上网连接、AP无线热点发射。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8、整机无需外接无线网卡，在Windows系统下接入无线网络，切换到嵌入式Android系统下可直接实现无线上网功能，不需手动重复设置。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9、整机支持通过机器序列号定向进行软件OTA升级和云端在线系统固件升级。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ops主机配置：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1、处理器：i5 十二代或以上 CPU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2、内存规格：DDR4内存，8G；硬盘：256G 固态硬盘；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3、PC 模块可抽拉式插入整机，可实现无单独接线的拔插。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4、电脑模块和整机连接采用万兆级接口，传输速率≥10Gpbs。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5、采用按压式卡扣，无需工具就可快速拆卸电脑模块。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7F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3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27640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B6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65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视频展台</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1A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硬件参数要求：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安全可靠，防止意外事故的发生，采用壁挂式安装，圆弧式设计，无锐角；同时托板采用磁吸吸附式机构，防止托板打落，方便打开及固定，避免机械式锁具故障率高的问题，有效防止师生碰伤，防盗防破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2、极简设计，采用一体化托板与主体进行连接，展开后托板尺寸≥A4面积，托板及挂墙部分采用金属加强，可承受重量不得低于3kg。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3、保障清晰度，采用不低于800W像素摄像头，过程中支持自动对焦，可拍摄A4画幅，1080P动态视频预览达到30帧/秒。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4、极简设计，采用USB高速接口，单根USB线实现供电、高清数据传输需求。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5、便捷使用，自带LED补光灯，光线不足时可进行亮度补充，亮度均匀。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6、外壳在摄像头部分带保护镜片密封，防止灰尘沾染摄像头，防护等级达到IP4X级别。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8、为保证兼容性及稳定性，视频展台需与智慧黑板为同一品牌厂家。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1、教师能对展台画面进行便捷操作，包括画面的放大，缩小，旋转，自适应，冻结画面等，支持拍照截图并进行多图预览，可对任一图片进行全屏显示。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2、支持展台画面实时批注，预设多种笔划粗细及颜色供选择，且支持对展台画面联同批注内容进行同步缩放、移动。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3、具有延时拍摄功能，支持5秒或10秒的模式进行延时拍照，留足充足时间以便于调节拍摄内容，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4、教师可自由选择多种情景模式对拍摄内容进行展示，以便于适应不同场景的教学，包含可选择图像、文本或动态等情景模式。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5、为增加显示的清晰度，具备图像增强功能，可自动裁剪背景并增强文字显示，使文档画面更清晰。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6、支持二维码扫码功能：打开扫一扫功能后，将书本上的二维码放入扫描框内即可自动扫描，并进入系统浏览器获取二维码的链接内容，帮助老师快速获取电子教学资源。</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DE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F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001D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3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4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AI智慧屏</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228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一、屏体硬件：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1.整机采用≥86英寸UHD超高清LED液晶屏，显示比例16:9，分辨率3840×2160，屏幕采用防眩光钢化玻璃保护厚度≤4mm，硬度≥9H，屏幕触摸有效识别高度不超过1.5mm，触摸屏识别为点击操作。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▲2.产品符合GB 4943.1-2022相关要求，红外触控技术支持Windows系统和安卓系统中进行40点或以上触控，触摸分辨率32768*32768，整机系统支持书写触控延迟≤25ms，触控书写功能集成预测算法，在书写速度≥50cm/s，支持笔迹距离笔的距离小于20mm。</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3.整机支持色彩空间可选，包含标准模式和sRGB模式，在sRGB模式下可做到高色准△E≤1。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4.为充分满足用户实际使用需求，前置面板需具有以下输入接口：≥2路双通道USB3.0接口、≥1路USB Type-C全功能通道接口，后置≥1路HDMI接口、≥1路USB 接口等接口。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整机支持发出频率为18kHz-22kHz超声波信号，智能手机通过麦克风接收后，智能手机与整机无需在同一局域网内，可实现配对，一键投屏，用户无需手动输入投屏码或扫码获取投屏码，整机Windows通道支持文件传输应用，支持通过扫码、wifi直联、超声三种方式与手机进行握手连接，实现文件传输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▲6.产品符合GB 4943.1-2022相关要求，交互平板具有物理开机防蓝光功能，蓝光危害为RGO豁免级，通过由中国标准化研究院制定的视觉舒适度（VICO）体系认证，并达到视觉舒适度A +级或以上标准；</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7.产品符合GB 4943.1-2022相关要求，整机内置2.2声道扬声器采用缝隙发声技术，顶置朝前发声前朝向10W高音扬声器2个，上朝向20W中低音扬声器2个，内置非独立外扩展的8阵列麦克风拾音距离≥12m，支持标准、听力、观影和AI空间感知音效模式，AI空间感知音效模式可通过内置麦克风采集教室物理环境声音，自动生成符合当前教室物理环境的频段、音量、音效。</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8.整机内置无线网络模块和蓝牙Bluetooth 5.4标准模块，内置双WiFi6无线网卡（不接受外接），在Android和Windows系统下，可实现Wi-Fi无线上网连接、AP无线热点发射，在Android下支持无线设备同时连接数量≥32个，在Windows系统下支持无线设备同时连接≥8个。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整机全通道支持纸质护眼模式，可实现画面纹理的实时调整；支持纸质纹理：牛皮纸、素描纸、宣纸、水彩纸、水纹纸；支持透明度调节、色温调节，纸质护眼模式下，显示画面各像素点灰度不规则，减少背景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10.整机上边框内置非独立式摄像头数量≥3个像素值均大于800 万，广角高清摄像头视场角≥142度且水平视场角≥121度，支持输出4:3、16:9比例的图片和视频；在清晰度为2592 x 1944分辨率下支持30帧的视频输出，均支持 3D 降噪算法和数字宽动态范围成像WDR 技术，支持输出 MJPG、 H.264 视频格式。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11.整机支持上边框内置非独立摄像头模组，同时输出至少 3 路视频流，同时支持课堂远程巡课、课堂教学数据采集、本地画面预览（拍照或视频录制），摄像头支持环境色温判断，根据环境调节合适的显示图像效果。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设备支持至少5个自定义前置按键，“设置”、“音量-”，“音量+”，“录屏”，“护眼”按键，可通过自定义设置实现前置面板功能按键一键启用任一全局小工具（批注、截屏、计时、降半屏、放大镜、倒数日、日历）、快捷开关（节能模式、纸质护眼模式、经典护眼模式、自动亮度模式）、课堂智能反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13.整机关机状态下，通过长按电源键进入设置界面后，可点击屏幕选择故障检测、系统还原功能，系统还原可单独还原PC系统单独还原整机系统。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二、教学辅助系统：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1.内置安卓教学辅助系统版本不低于Android 13，内存≥2GB，存储空间≥8GB。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2.整机内置专业硬件自检维护工具，支持对整机内部的板卡及部件模块进行故障检测、系统还原功能，支持云端在线系统固件升级。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3.产品符合GB 4943.1-2022相关要求，为满足教学场景使用需求需具备弹窗拦截、冰点还原功能，弹窗拦截支持手动拦截、截图拦截、超级拦截三种方式，冰点还原支持创设系统还原点，可根据教学需求自由选择磁盘分区设立还原点和取消还原点；</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4.产品符合GB 4943.1-2022相关要求，整机系统支持手势上滑调出人工智能画质调节模式（AI-PQ），在安卓通道下可根据屏幕内容自动调节画质参数，当屏幕出现人物、建筑、夜景等元素时，自动调整对比度、饱和度、锐利度、色调色相值、高光/阴影。</w:t>
            </w:r>
            <w:r>
              <w:rPr>
                <w:rFonts w:hint="eastAsia" w:ascii="宋体" w:hAnsi="宋体" w:eastAsia="宋体" w:cs="宋体"/>
                <w:b/>
                <w:bCs/>
                <w:i w:val="0"/>
                <w:iCs w:val="0"/>
                <w:color w:val="auto"/>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同一支笔头、笔尾书写不同的颜色且颜色可自定义，支持将自定义图片、支持将自定义动画设置为开机画面，支持提笔书写在Windows系统下可实现无需点击任意功能入口，当检测到红外笔笔尖接触屏幕时，自动进入书写模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三、内置电脑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1.内置电脑模块采用按压式开关，万兆高速传输接口，传输速率≥10Gbps；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2.CPU采用不低于第12代I5处理器；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3.内存：≥ 8G DDR4；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4.硬盘：≥256G SSD固态硬盘；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5.接口：整机非外扩展具备3个USB接口；具有独立非外扩展的视频输出接口：≥1路HDMI等；</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6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A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1D79C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C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4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73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适配86寸AI智慧屏</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D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1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0C339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719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五、高考系统</w:t>
            </w:r>
          </w:p>
        </w:tc>
      </w:tr>
      <w:tr w14:paraId="465B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8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4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高考摄像头</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A162">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≥400万像素、半球网络摄像机。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2.采用1/3"CMOS传感器、最小照度可达0.005Lux，0Lux with IR。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3.采用2.7～12mm镜头、水平视场角93°～30°。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4.具有开启或关闭环境噪声过滤设置选项。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5.支持对摄像机OSD进行设置，支持登加或取消叠加名称、日期、星期以及自定义字符。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6.通道名称支持叠加64个字符或32个汉字。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7.视频编码标准支持H.265/H.264、音频编码标准支持G.711/MP2L2/AAC；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8.支持设置纯视频流和音视频复合流两种视频类型。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9.支持三码流同时存储和输出、各码流可独立设置且应满足: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主码流:2688X1520、25帧/秒，子码流:640X480、25帧/秒，三码流: 1280X720、1帧/秒。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10.支持选择4:3/16:9/原始尺寸/原始比例/自适应模式预览监控视频画面。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11.支对预览视频进行电子放大。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12.支持在预览视频过程中对视频进行抓图、录像并存储至本地文件。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13.支持在预览视频过程中开启或关闭音频在、支持对预览音量进行调节。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14.断网情况下，信息自动存储到本地存储卡、网络恢复后自动上传。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15.具有≥1个内置麦克风，具有≥1个RJ45 10M/100M自适应以太网口、1路音频输入接口、1路音频输出接口、1路报警输入接口、1路报警输出接口；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16.具有≥1路DC12V/100mA电源输出接口，可用于外接拾音器供电，支持DC12V/PoE(802.3af)供电。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17.红外照射距离≥30米。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18.外壳防护等级≥IP67。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19.防暴等级试验≥IK10。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▲20.产品符合GB/T 36449-2018相关要求，支持对SD卡进行管理，支持自动检测安装到摄像机的SD卡，可显示SD卡容量、剩余空间、状态、类型、格式化类型、属性及进度;支持对所选SD卡进行格式化;支持容量为256GB的SD卡，支持SD卡热插拔。</w:t>
            </w:r>
            <w:r>
              <w:rPr>
                <w:rFonts w:hint="eastAsia" w:ascii="宋体" w:hAnsi="宋体" w:eastAsia="宋体" w:cs="宋体"/>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p>
          <w:p w14:paraId="31653AD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▲21.产品符合GB/T 36449-2018相关要求，支持SIP、RTP、RTCP等网络协议。</w:t>
            </w:r>
            <w:r>
              <w:rPr>
                <w:rFonts w:hint="eastAsia" w:ascii="宋体" w:hAnsi="宋体" w:eastAsia="宋体" w:cs="宋体"/>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22.H264的视频编码作为必选格式，系统码流要求符合ITU-T VCEG AVC/H.264视频编码标准，系统码流具体要求为复合流方式采用PS/TS流的格式，系统输出码流率应满足GB/T 36449-2018中表1分辨率与对应码流。</w:t>
            </w:r>
          </w:p>
          <w:p w14:paraId="7413C990">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23.</w:t>
            </w:r>
            <w:r>
              <w:rPr>
                <w:rFonts w:hint="eastAsia" w:ascii="宋体" w:hAnsi="宋体" w:eastAsia="宋体" w:cs="宋体"/>
                <w:i w:val="0"/>
                <w:iCs w:val="0"/>
                <w:color w:val="000000"/>
                <w:kern w:val="0"/>
                <w:sz w:val="20"/>
                <w:szCs w:val="20"/>
                <w:highlight w:val="none"/>
                <w:u w:val="none"/>
                <w:lang w:val="en-US" w:eastAsia="zh-CN" w:bidi="ar"/>
              </w:rPr>
              <w:t>高考摄像头需与学校现有高考巡查系统及株洲市、湖南省国家教育考试网上巡查系统实现互联互通；</w:t>
            </w:r>
            <w:r>
              <w:rPr>
                <w:rFonts w:hint="eastAsia" w:ascii="宋体" w:hAnsi="宋体" w:eastAsia="宋体" w:cs="宋体"/>
                <w:b/>
                <w:bCs/>
                <w:i w:val="0"/>
                <w:iCs w:val="0"/>
                <w:color w:val="000000"/>
                <w:kern w:val="0"/>
                <w:sz w:val="20"/>
                <w:szCs w:val="20"/>
                <w:highlight w:val="none"/>
                <w:u w:val="none"/>
                <w:lang w:val="en-US" w:eastAsia="zh-CN" w:bidi="ar"/>
              </w:rPr>
              <w:t>（须出具供应商承诺函）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3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4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51A9E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E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0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6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63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输出电源DC12V，输出电流2A。</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2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7A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0EC4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2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1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F8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定制摄像机专用臂架，材质：金属，带出线孔，壁装底盘、带半球孔位直径与高清网络巡查前端配套。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4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1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0F03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F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9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拾音器</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3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听面积：150㎡/7m；指向性：全指向；频率响应：300Hz～8000Hz；信噪比：＞60dB；驻极体最大承受声压：120dB；输出阻抗：50Ω非平衡；混音输入阻抗：7.5KΩ；信号处理电路：低噪声可变增益放大器、环境噪声抑制；供电电源：12VDC。</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6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2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14561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02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B9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六．广播系统</w:t>
            </w:r>
          </w:p>
        </w:tc>
      </w:tr>
      <w:tr w14:paraId="2D24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C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5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IP网络寻呼话筒</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8E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1.专业控制台设计，高档铝合金面板，坚固耐用。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2.4英寸触摸显示屏，分辨率480*480。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3.可进行全区、分区、终端进行广播喊话。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4.支持U盘和外部音源混音输入，通过网络广播发送到前端设备。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5.支持用户权限管理,显示用户终端列表。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6.支持广播任务中随意增加/删减任务终端。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7.内置3W扬声器，免提通话、接收广播、实况监听。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8.支持自定义添加快捷广播任务，可本地进行重命名。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9.内置数字音频处理器，提升降噪效果、提高受话距离和音频音质。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10.兼容标准SIP协议，可单独接入VoIP电话系统(Asterisk等主流IP-PBX)。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11.支持无服务器情况下的脱机对讲和广播(发起和接收)。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12.带路报警输入，可外接报警按钮。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13.标准RJ45接口，有以太网口的地方即可接入，跨网段和跨路由。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电源、功耗 DC12V/1.5A，≤3W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网络通讯协议 TCP/IP、UDP、ARP、SIP、ICMP、IGMP、HTTP、FTP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网络芯片速率 10/100Mbps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音频采样、位率 8Khz-44.1Khz,16bit,8Kbps-320kbps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内置功放 3W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信噪比、频响 80dB，100Hz-16KHz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显示屏 4英寸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显示语言 中文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接口1个RJ45网络接口、1个电源开关、1路报警输入、2路线路输入、1线路输出、1个USB接口，1路麦克风输入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工作温度、湿度 0-45℃，≤90％（无结露）</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7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3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7B0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D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FB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IP网络有源音箱</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2AB4">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采用主副音箱架构，主音箱为IP音箱，副音箱为模拟音箱。主副音箱采用壁挂式设计；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2、内置高保真扬声器及≥2x10W(8Ω)立体声D类功率放大器，音质清晰；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3、具有至少1路3.5mm线路输入，1路3.5mm线路输出接口；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▲4、产品符合GB 4943.1-2022标准相关要求，具有音频回路检测功能,设备接收广播过程可检测喇叭状态是否正常，方便维护和检修；</w:t>
            </w:r>
            <w:r>
              <w:rPr>
                <w:rFonts w:hint="eastAsia" w:ascii="宋体" w:hAnsi="宋体" w:eastAsia="宋体" w:cs="宋体"/>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5、支持在服务软件上远程调节输出音量，并可在本地用旋钮调节线路输入音量；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6、内置定压备份模块，实现接入100V定压广播线路作为备用。网络检测时间配置范围在100ms-3000ms之间可设，当检测到网络异常时，能自动从“数字网络广播”切换到“定压广播”；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7、支持WEB端、手机客户端或者升级工具远程更新程序，自动完成升级，节省大量维护工作；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8、支持在网页中修改终端密码；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9、可通过服务器或者手机客户端对设备音量远程任意调节，实时生效；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10、内置无线接收模块，配合无线话筒，可实现本地扩声。话筒开启时自动对频，不绑定音箱；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11、标准RJ45网络接口，不受地理位置限制，有以太网口的地方即可接入，支持跨网段和跨路由，安装简便；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12、电源、功耗 DC24V/1A，≤23W、待机≤3W；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13、网络通讯协议支持TCP/IP、UDP、ARP、ICMP、IGMP；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14、音频编码支持MP2/MP3/PCM/ADPCM；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▲15、产品符合GB 4943.1-2022标准相关要求，高保真音质，音频采样不低于48kHz,16Bit。</w:t>
            </w:r>
            <w:r>
              <w:rPr>
                <w:rFonts w:hint="eastAsia" w:ascii="宋体" w:hAnsi="宋体" w:eastAsia="宋体" w:cs="宋体"/>
                <w:b/>
                <w:bCs/>
                <w:i w:val="0"/>
                <w:iCs w:val="0"/>
                <w:color w:val="000000"/>
                <w:kern w:val="0"/>
                <w:sz w:val="20"/>
                <w:szCs w:val="20"/>
                <w:u w:val="none"/>
                <w:lang w:val="en-US" w:eastAsia="zh-CN" w:bidi="ar"/>
              </w:rPr>
              <w:t>（提供通过政府部门相关资质认定的具有法律效力和证明作用的机构出具的检测报告复印件并加盖投标人公章）</w:t>
            </w:r>
          </w:p>
          <w:p w14:paraId="1BBFDDE7">
            <w:pPr>
              <w:keepNext w:val="0"/>
              <w:keepLines w:val="0"/>
              <w:widowControl/>
              <w:numPr>
                <w:ilvl w:val="0"/>
                <w:numId w:val="0"/>
              </w:numPr>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★需与学校原有广播系统实现兼容对接；</w:t>
            </w:r>
            <w:r>
              <w:rPr>
                <w:rFonts w:hint="eastAsia" w:ascii="宋体" w:hAnsi="宋体" w:eastAsia="宋体" w:cs="宋体"/>
                <w:b/>
                <w:bCs/>
                <w:i w:val="0"/>
                <w:iCs w:val="0"/>
                <w:color w:val="000000"/>
                <w:kern w:val="0"/>
                <w:sz w:val="20"/>
                <w:szCs w:val="20"/>
                <w:highlight w:val="none"/>
                <w:u w:val="none"/>
                <w:lang w:val="en-US" w:eastAsia="zh-CN" w:bidi="ar"/>
              </w:rPr>
              <w:t>（</w:t>
            </w:r>
            <w:r>
              <w:rPr>
                <w:rFonts w:hint="eastAsia" w:ascii="宋体" w:hAnsi="宋体" w:cs="宋体"/>
                <w:b/>
                <w:bCs/>
                <w:i w:val="0"/>
                <w:iCs w:val="0"/>
                <w:color w:val="000000"/>
                <w:kern w:val="0"/>
                <w:sz w:val="20"/>
                <w:szCs w:val="20"/>
                <w:highlight w:val="none"/>
                <w:u w:val="none"/>
                <w:lang w:val="en-US" w:eastAsia="zh-CN" w:bidi="ar"/>
              </w:rPr>
              <w:t>须</w:t>
            </w:r>
            <w:r>
              <w:rPr>
                <w:rFonts w:hint="eastAsia" w:ascii="宋体" w:hAnsi="宋体" w:eastAsia="宋体" w:cs="宋体"/>
                <w:b/>
                <w:bCs/>
                <w:i w:val="0"/>
                <w:iCs w:val="0"/>
                <w:color w:val="000000"/>
                <w:kern w:val="0"/>
                <w:sz w:val="20"/>
                <w:szCs w:val="20"/>
                <w:highlight w:val="none"/>
                <w:u w:val="none"/>
                <w:lang w:val="en-US" w:eastAsia="zh-CN" w:bidi="ar"/>
              </w:rPr>
              <w:t>出具供应商承诺函）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5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8C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r>
    </w:tbl>
    <w:p w14:paraId="1366E529">
      <w:pPr>
        <w:widowControl w:val="0"/>
        <w:spacing w:line="500" w:lineRule="exact"/>
        <w:ind w:firstLine="400" w:firstLineChars="200"/>
        <w:jc w:val="both"/>
        <w:rPr>
          <w:rFonts w:ascii="黑体" w:hAnsi="黑体" w:eastAsia="黑体" w:cs="Times New Roman"/>
          <w:b/>
          <w:kern w:val="2"/>
          <w:sz w:val="20"/>
          <w:szCs w:val="20"/>
          <w:lang w:val="en-US" w:eastAsia="zh-CN" w:bidi="ar-SA"/>
        </w:rPr>
      </w:pPr>
      <w:r>
        <w:rPr>
          <w:rFonts w:hint="eastAsia" w:ascii="Calibri" w:hAnsi="Calibri" w:eastAsia="宋体" w:cs="Times New Roman"/>
          <w:b w:val="0"/>
          <w:kern w:val="2"/>
          <w:sz w:val="20"/>
          <w:szCs w:val="20"/>
          <w:lang w:val="en-US" w:eastAsia="zh-CN" w:bidi="ar-SA"/>
        </w:rPr>
        <w:t>注：招标文件其他要求与本表要求不一致的，以本表为准。</w:t>
      </w:r>
    </w:p>
    <w:p w14:paraId="63E268ED">
      <w:pPr>
        <w:rPr>
          <w:rFonts w:hint="eastAsia" w:ascii="黑体" w:hAnsi="黑体" w:eastAsia="黑体"/>
          <w:sz w:val="28"/>
          <w:szCs w:val="28"/>
        </w:rPr>
      </w:pPr>
      <w:r>
        <w:rPr>
          <w:rFonts w:hint="eastAsia" w:ascii="黑体" w:hAnsi="黑体" w:eastAsia="黑体"/>
          <w:sz w:val="28"/>
          <w:szCs w:val="28"/>
        </w:rPr>
        <w:br w:type="page"/>
      </w:r>
    </w:p>
    <w:p w14:paraId="02815B0C">
      <w:pPr>
        <w:keepNext/>
        <w:keepLines/>
        <w:widowControl w:val="0"/>
        <w:adjustRightInd w:val="0"/>
        <w:snapToGrid w:val="0"/>
        <w:spacing w:before="161" w:beforeLines="50" w:line="500" w:lineRule="exact"/>
        <w:jc w:val="center"/>
        <w:outlineLvl w:val="1"/>
        <w:rPr>
          <w:rFonts w:ascii="黑体" w:hAnsi="黑体" w:eastAsia="黑体" w:cs="Times New Roman"/>
          <w:b/>
          <w:bCs/>
          <w:kern w:val="2"/>
          <w:sz w:val="24"/>
          <w:szCs w:val="32"/>
          <w:lang w:val="en-US" w:eastAsia="zh-CN" w:bidi="ar-SA"/>
        </w:rPr>
      </w:pPr>
      <w:r>
        <w:rPr>
          <w:rFonts w:hint="eastAsia" w:ascii="黑体" w:hAnsi="黑体" w:eastAsia="黑体" w:cs="Times New Roman"/>
          <w:b/>
          <w:bCs/>
          <w:kern w:val="2"/>
          <w:sz w:val="28"/>
          <w:szCs w:val="28"/>
          <w:lang w:val="en-US" w:eastAsia="zh-CN" w:bidi="ar-SA"/>
        </w:rPr>
        <w:t>第三节 商务</w:t>
      </w:r>
      <w:r>
        <w:rPr>
          <w:rFonts w:ascii="黑体" w:hAnsi="黑体" w:eastAsia="黑体" w:cs="Times New Roman"/>
          <w:b/>
          <w:bCs/>
          <w:kern w:val="2"/>
          <w:sz w:val="28"/>
          <w:szCs w:val="28"/>
          <w:lang w:val="en-US" w:eastAsia="zh-CN" w:bidi="ar-SA"/>
        </w:rPr>
        <w:t>要求</w:t>
      </w:r>
      <w:bookmarkEnd w:id="2"/>
    </w:p>
    <w:p w14:paraId="739F2AFF">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一、供货及运输、安装、调试、验收、付款及售后服务</w:t>
      </w:r>
    </w:p>
    <w:p w14:paraId="3B1926F8">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1、供货及运输</w:t>
      </w:r>
    </w:p>
    <w:p w14:paraId="1BD2FB0B">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1.1</w:t>
      </w:r>
      <w:bookmarkStart w:id="4" w:name="auto_fouce_1"/>
      <w:r>
        <w:rPr>
          <w:rFonts w:hint="eastAsia" w:ascii="宋体" w:hAnsi="宋体" w:eastAsia="宋体" w:cs="宋体"/>
          <w:bCs/>
          <w:szCs w:val="21"/>
        </w:rPr>
        <w:t>供货时间：接到采购人进场通知后60天内完成全部设备的供货、安装及调试工作，并通过采购人最终验收；若采购人进场通知延迟发出，工期相应顺延。若因中标单位原因导致验收不合格的，整改及重新验收的时间不计入上述60天期限，且全部整改相关费用由中标单位自行承担。</w:t>
      </w:r>
      <w:bookmarkEnd w:id="4"/>
    </w:p>
    <w:p w14:paraId="55B7D447">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1.2供货地点：采购人指定安装地点。</w:t>
      </w:r>
    </w:p>
    <w:p w14:paraId="0A7AEDF1">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1.3中标单位负责产品到交货地点的全部运输，包括装卸、现场运送等。</w:t>
      </w:r>
    </w:p>
    <w:p w14:paraId="5BBD646E">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2、安装、调试</w:t>
      </w:r>
    </w:p>
    <w:p w14:paraId="6B18F7A5">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2.1在货物到达使用单位，现场场地符合安装条件后，采购人将通知中标单位派技术人员对所投设备全面进行安装、调试。中标单位应派技术人员在采购人要求时间内到达采购人指定安装地点，并在采购人技术人员在场的情况下开箱清点货物，组织安装、调试，并承担因此发生的一切费用。</w:t>
      </w:r>
    </w:p>
    <w:p w14:paraId="5E630EB0">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2.2所有设备的现场安装及调试等工作均由中标单位负责，所有安装流程应严格按照国家及行业相关规定及标准实施，同时需严格遵守甲方制定的现场施工管理规范及要求，所有安装、调试所需的专业设备、仪器及相关工具由中标单位自行负责，有关费用包含在投标报价中。</w:t>
      </w:r>
    </w:p>
    <w:p w14:paraId="009ED227">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2.3项目实施过程中，中标单位应做好相关人员的安全防护措施，实施过程中所有人员的安全事故责任均由中标单位自行承担，采购人将派专人负责现场协调工作。</w:t>
      </w:r>
    </w:p>
    <w:p w14:paraId="2FB0610F">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2.4全部设备安装、调试完成后，中标单位须自行组织初步测验，测验时应邀请采购人代表到场见证，测验合格后方可提请采购人组织项目验收工作。</w:t>
      </w:r>
    </w:p>
    <w:p w14:paraId="32AA7168">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3、验收要求</w:t>
      </w:r>
    </w:p>
    <w:p w14:paraId="0D5CA4A2">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3.1验收小组由采购人及产品使用方共同组织，并按照国家及行业标准对照本项目招标文件、中标单位投标文件约定的技术要求进行现场正式验收工作。</w:t>
      </w:r>
    </w:p>
    <w:p w14:paraId="2EE357AC">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3.2项目验收严格按招标文件设备清单及要求、采购合同的有关规定执行。国家有强制性规定的，按国家规定执行，验收费用由中标单位承担，采购人书面确认的验收合格凭证作为申请付款的凭证之一。</w:t>
      </w:r>
    </w:p>
    <w:p w14:paraId="22D02922">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3.3验收过程中产生纠纷的，由双方共同选定或采购人指定的、经质量技术监督部门认定的检测机构检测,如为中标单位原因造成的，由中标单位承担检测费用；否则，由采购人承担。</w:t>
      </w:r>
    </w:p>
    <w:p w14:paraId="38390C37">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3.4项目验收不合格，由中标单位返工直至合格，有关返工、再行验收，以及给采购人造成的损失等费用由中标单位承担。连续两次项目验收不合格的，采购人可解除合同，由此带来的一切损失由中标单位承担，且中标单位需在合同解除后10个工作日内退还采购人已支付的全部款项，并赔偿采购人重新采购的差价、工期延误损失等全部实际损失。</w:t>
      </w:r>
    </w:p>
    <w:p w14:paraId="63663E4C">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3.5验收方式：本项目验收方式为采购人自行组织验收，合同履约及验收相关程序按照《株洲市政府采购项目履约验收管理暂行办法》等的要求执行。</w:t>
      </w:r>
    </w:p>
    <w:p w14:paraId="4A749433">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4、付款方式</w:t>
      </w:r>
    </w:p>
    <w:p w14:paraId="78B1B266">
      <w:pPr>
        <w:adjustRightInd w:val="0"/>
        <w:snapToGrid w:val="0"/>
        <w:spacing w:line="440" w:lineRule="exact"/>
        <w:ind w:firstLine="420" w:firstLineChars="200"/>
        <w:rPr>
          <w:rFonts w:ascii="Times New Roman" w:hAnsi="Times New Roman" w:eastAsia="宋体" w:cs="Times New Roman"/>
        </w:rPr>
      </w:pPr>
      <w:r>
        <w:rPr>
          <w:rFonts w:hint="eastAsia" w:ascii="宋体" w:hAnsi="宋体" w:eastAsia="宋体" w:cs="宋体"/>
          <w:bCs/>
          <w:szCs w:val="21"/>
        </w:rPr>
        <w:t>4.1</w:t>
      </w:r>
      <w:bookmarkStart w:id="5" w:name="auto_fouce_8"/>
      <w:r>
        <w:rPr>
          <w:rFonts w:hint="eastAsia" w:ascii="宋体" w:hAnsi="宋体" w:eastAsia="宋体" w:cs="宋体"/>
          <w:bCs/>
          <w:szCs w:val="21"/>
        </w:rPr>
        <w:t>合同签订之后，采购人收到中标单位在采购人所在地或中标单位注册地的银行开具的不可撤销、不可转让、见索即付的与预付款等额的独立保函（前述“所在地”范围为地级市，保函有效期至少至预付款对应批次的货物经采购人初步验收合格之日）后，根据湖南省财政厅发布的《关于政府采购促进中小企业发展有关措施的通知》(湘财购[2022〕17号)，本项目预付款比例：非中小企业为30%,中小企业为50%。</w:t>
      </w:r>
    </w:p>
    <w:bookmarkEnd w:id="5"/>
    <w:p w14:paraId="6F4ED9E0">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4.2</w:t>
      </w:r>
      <w:bookmarkStart w:id="6" w:name="auto_fouce_9"/>
      <w:r>
        <w:rPr>
          <w:rFonts w:hint="eastAsia" w:ascii="宋体" w:hAnsi="宋体" w:eastAsia="宋体" w:cs="宋体"/>
          <w:bCs/>
          <w:szCs w:val="21"/>
        </w:rPr>
        <w:t>根据采购人确认的项目交付批次，相关设备经采购人初步到货验收合格后，支付该批次合格设备总价款30%的进度款，批次划分由采购人根据项目实际情况确定</w:t>
      </w:r>
      <w:bookmarkEnd w:id="6"/>
      <w:r>
        <w:rPr>
          <w:rFonts w:hint="eastAsia" w:ascii="宋体" w:hAnsi="宋体" w:eastAsia="宋体" w:cs="宋体"/>
          <w:bCs/>
          <w:szCs w:val="21"/>
        </w:rPr>
        <w:t>。</w:t>
      </w:r>
    </w:p>
    <w:p w14:paraId="1F71C136">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4.3本项目全部设备安装调试完成并通过项目最终验收合格，且项目整体完成移交后采购人支付至合同总价款的100%；乙方在与甲方验收结算向甲方缴纳项目结算总额的3%质量保证金，质量保证金在验收合格满一年后且乙方无违约的前提下无息退还。</w:t>
      </w:r>
    </w:p>
    <w:p w14:paraId="75565C69">
      <w:pPr>
        <w:spacing w:line="400" w:lineRule="exact"/>
        <w:ind w:firstLine="411" w:firstLineChars="196"/>
        <w:rPr>
          <w:rFonts w:ascii="宋体" w:hAnsi="宋体" w:eastAsia="宋体" w:cs="宋体"/>
          <w:bCs/>
          <w:szCs w:val="21"/>
        </w:rPr>
      </w:pPr>
      <w:r>
        <w:rPr>
          <w:rFonts w:hint="eastAsia" w:ascii="宋体" w:hAnsi="宋体" w:eastAsia="宋体" w:cs="宋体"/>
          <w:bCs/>
          <w:szCs w:val="21"/>
        </w:rPr>
        <w:t>4.4质量保证金返还需以采购人书面确认无质量争议为前提，若在质量保证金拟返还时存在未决索赔、质量争议或正在进行的质量检测、仲裁、诉讼等事项，采购人有权暂缓返还质量保证金，直至相关争议以书面、仲裁裁决或司法判决终结或双方另行书面达成解决方案。采购人因暂缓返还质量保证金而产生的合理保管或管理费用、必要的检测费用，可由采购人从质量保证金中扣除并抵偿；</w:t>
      </w:r>
    </w:p>
    <w:p w14:paraId="706087E4">
      <w:pPr>
        <w:spacing w:line="400" w:lineRule="exact"/>
        <w:ind w:firstLine="411" w:firstLineChars="196"/>
        <w:rPr>
          <w:rFonts w:ascii="宋体" w:hAnsi="宋体" w:eastAsia="宋体" w:cs="宋体"/>
          <w:bCs/>
          <w:szCs w:val="21"/>
        </w:rPr>
      </w:pPr>
      <w:r>
        <w:rPr>
          <w:rFonts w:hint="eastAsia" w:ascii="宋体" w:hAnsi="宋体" w:eastAsia="宋体" w:cs="宋体"/>
          <w:bCs/>
          <w:szCs w:val="21"/>
        </w:rPr>
        <w:t>4.5每次付款前，中标单位须向采购人提交与当次付款总额等额的合法增值税发票，如中标单位未能提供发票，采购人有权拒绝付款且无需承担责任。</w:t>
      </w:r>
    </w:p>
    <w:p w14:paraId="0E08DCDB">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5、培训</w:t>
      </w:r>
    </w:p>
    <w:p w14:paraId="3F26E55B">
      <w:pPr>
        <w:adjustRightInd w:val="0"/>
        <w:snapToGrid w:val="0"/>
        <w:spacing w:line="440" w:lineRule="exact"/>
        <w:ind w:firstLine="420" w:firstLineChars="200"/>
        <w:rPr>
          <w:rFonts w:ascii="宋体" w:hAnsi="宋体" w:eastAsia="宋体" w:cs="宋体"/>
          <w:bCs/>
          <w:szCs w:val="21"/>
        </w:rPr>
      </w:pPr>
      <w:r>
        <w:rPr>
          <w:rFonts w:hint="eastAsia" w:ascii="宋体" w:hAnsi="宋体" w:eastAsia="宋体" w:cs="宋体"/>
          <w:bCs/>
          <w:szCs w:val="21"/>
        </w:rPr>
        <w:t>5.1投标人必须提供设备使用及日常维护的培训，完成对用户的知识转移，保证用户全面了解和掌握系统操作功能。</w:t>
      </w:r>
    </w:p>
    <w:p w14:paraId="7D70A3F7">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5.2投标人派出的培训教员应熟悉本项目所有设备，并有一定的教学经验。投标单位为所培训人员提供中文培训资料和讲义等用品，并提供培训后可自行学习查阅的书面的用户手册。</w:t>
      </w:r>
    </w:p>
    <w:p w14:paraId="5AB5E539">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6、质量保证及售后服务</w:t>
      </w:r>
    </w:p>
    <w:p w14:paraId="7344FBFC">
      <w:pPr>
        <w:spacing w:line="400" w:lineRule="exact"/>
        <w:ind w:firstLine="420" w:firstLineChars="200"/>
        <w:rPr>
          <w:rFonts w:ascii="宋体" w:hAnsi="宋体" w:eastAsia="宋体" w:cs="宋体"/>
          <w:snapToGrid w:val="0"/>
          <w:kern w:val="0"/>
          <w:szCs w:val="21"/>
        </w:rPr>
      </w:pPr>
      <w:r>
        <w:rPr>
          <w:rFonts w:hint="eastAsia" w:ascii="宋体" w:hAnsi="宋体" w:eastAsia="宋体" w:cs="宋体"/>
          <w:bCs/>
          <w:snapToGrid w:val="0"/>
          <w:kern w:val="0"/>
          <w:szCs w:val="21"/>
        </w:rPr>
        <w:t>6.1质量要求：</w:t>
      </w:r>
      <w:r>
        <w:rPr>
          <w:rFonts w:hint="eastAsia" w:ascii="宋体" w:hAnsi="宋体" w:eastAsia="宋体" w:cs="宋体"/>
          <w:snapToGrid w:val="0"/>
          <w:kern w:val="0"/>
          <w:szCs w:val="21"/>
        </w:rPr>
        <w:t>投标人</w:t>
      </w:r>
      <w:r>
        <w:rPr>
          <w:rFonts w:hint="eastAsia" w:ascii="宋体" w:hAnsi="宋体" w:eastAsia="宋体" w:cs="宋体"/>
        </w:rPr>
        <w:t>必须保证</w:t>
      </w:r>
      <w:r>
        <w:rPr>
          <w:rFonts w:hint="eastAsia" w:ascii="宋体" w:hAnsi="宋体" w:eastAsia="宋体" w:cs="宋体"/>
          <w:snapToGrid w:val="0"/>
          <w:kern w:val="0"/>
          <w:szCs w:val="21"/>
        </w:rPr>
        <w:t>所提供产品必须是全新</w:t>
      </w:r>
      <w:r>
        <w:rPr>
          <w:rFonts w:hint="eastAsia" w:ascii="宋体" w:hAnsi="宋体" w:eastAsia="宋体" w:cs="宋体"/>
        </w:rPr>
        <w:t>原装</w:t>
      </w:r>
      <w:r>
        <w:rPr>
          <w:rFonts w:hint="eastAsia" w:ascii="宋体" w:hAnsi="宋体" w:eastAsia="宋体" w:cs="宋体"/>
          <w:snapToGrid w:val="0"/>
          <w:kern w:val="0"/>
          <w:szCs w:val="21"/>
        </w:rPr>
        <w:t>、完整、未使用过的，且满足本项目需要的技术参数及性能（配置）要求的产品，</w:t>
      </w:r>
      <w:r>
        <w:rPr>
          <w:rFonts w:hint="eastAsia" w:ascii="宋体" w:hAnsi="宋体" w:eastAsia="宋体" w:cs="宋体"/>
        </w:rPr>
        <w:t>保证提供的所有软件为正版软件。</w:t>
      </w:r>
      <w:r>
        <w:rPr>
          <w:rFonts w:hint="eastAsia" w:ascii="宋体" w:hAnsi="宋体" w:eastAsia="宋体" w:cs="宋体"/>
          <w:snapToGrid w:val="0"/>
          <w:kern w:val="0"/>
          <w:szCs w:val="21"/>
        </w:rPr>
        <w:t>质量保证期从项目最终验收合格之日起计算</w:t>
      </w:r>
      <w:r>
        <w:rPr>
          <w:rFonts w:hint="eastAsia" w:ascii="宋体" w:hAnsi="宋体" w:eastAsia="宋体" w:cs="宋体"/>
        </w:rPr>
        <w:t>，要求原厂质保期不得低于3年（技术要求另有约定的除外），超出厂家正常保修范围的，投标人需向厂家购买。</w:t>
      </w:r>
    </w:p>
    <w:p w14:paraId="75824276">
      <w:pPr>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6.2售后服务要求：</w:t>
      </w:r>
      <w:r>
        <w:rPr>
          <w:rFonts w:hint="eastAsia" w:ascii="宋体" w:hAnsi="宋体" w:eastAsia="宋体" w:cs="宋体"/>
          <w:szCs w:val="21"/>
          <w:lang w:val="zh-CN"/>
        </w:rPr>
        <w:t>投标</w:t>
      </w:r>
      <w:r>
        <w:rPr>
          <w:rFonts w:hint="eastAsia" w:ascii="宋体" w:hAnsi="宋体" w:eastAsia="宋体" w:cs="宋体"/>
          <w:szCs w:val="21"/>
        </w:rPr>
        <w:t>人应</w:t>
      </w:r>
      <w:r>
        <w:rPr>
          <w:rFonts w:hint="eastAsia" w:ascii="宋体" w:hAnsi="宋体" w:eastAsia="宋体" w:cs="宋体"/>
          <w:szCs w:val="21"/>
          <w:lang w:val="zh-CN"/>
        </w:rPr>
        <w:t>提供详细的售前、售中、售后服务计划及承诺。</w:t>
      </w:r>
    </w:p>
    <w:p w14:paraId="6B08EB40">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6.3技术支持：提供7×24小时的技术咨询服务。</w:t>
      </w:r>
    </w:p>
    <w:p w14:paraId="33CD9C3A">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6.4故障响应</w:t>
      </w:r>
    </w:p>
    <w:p w14:paraId="04D17B77">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1）提供7×24小时的故障服务受理，接到故障报修后2小时内提供远程技术支持或远程诊断，并在远程支持期间积极跟进；接到故障通知后24小时内技术人员到达到现场，48小时内解决问题（复杂备件更换或需返厂的特殊情况除外，特殊情况应由中标单位书面说明并经采购人书面同意）；一般故障应当场解决，重大故障原则上72小时内解决并提供临时替代方案或应急措施；</w:t>
      </w:r>
    </w:p>
    <w:p w14:paraId="5385B982">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（2）对重大故障提供7×24小时的现场支援，一般故障提供7×8小时的现场支援；</w:t>
      </w:r>
    </w:p>
    <w:p w14:paraId="310F20E6">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（3）备件服务：遇到重大故障，提供所需更换的任何备件。</w:t>
      </w:r>
    </w:p>
    <w:p w14:paraId="7526B36B">
      <w:pPr>
        <w:adjustRightInd w:val="0"/>
        <w:snapToGrid w:val="0"/>
        <w:spacing w:line="400" w:lineRule="exact"/>
        <w:ind w:firstLine="420" w:firstLineChars="200"/>
        <w:rPr>
          <w:rFonts w:ascii="宋体" w:hAnsi="宋体" w:eastAsia="宋体" w:cs="宋体"/>
          <w:snapToGrid w:val="0"/>
          <w:kern w:val="0"/>
          <w:szCs w:val="21"/>
        </w:rPr>
      </w:pPr>
      <w:r>
        <w:rPr>
          <w:rFonts w:hint="eastAsia" w:ascii="宋体" w:hAnsi="宋体" w:eastAsia="宋体" w:cs="宋体"/>
          <w:snapToGrid w:val="0"/>
          <w:kern w:val="0"/>
          <w:szCs w:val="21"/>
        </w:rPr>
        <w:t>6.5质保期内出现任何质量问题（人为破坏或自然灾害等不可抗力除外），由中标单位负责全免费（免全部工时费、材料费、管理费、财务费等等）更换或维修。中标单位须在故障修复后72小时内提交故障分析报告，报告应包含故障原因、修复措施、预防建议及所用备件明细。质保期满后，无论采购人是否另行选择维保供应商，中标单位应及时优惠提供所需的备品备件，优惠后的价格不得高于该备品备件市场公允价格的80%，且需提供官方成本价证明。</w:t>
      </w:r>
    </w:p>
    <w:p w14:paraId="668245CF">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6.6中标单位在正式合同签订前须向采购人提供所投产品制造商出具的售后服务承诺函。质量保证期内，如设备因质量问题导致采购人教学计划延误，供应商应按照合同总价的每日千分之一支付违约金，总额不超过合同总价的10%；若该违约金不足以弥补采购人因教学计划延误造成的实际损失（包括但不限于教学场地闲置费、师资误工费、学生补课费等），供应商仍需就不足部分向采购人承担赔偿责任。</w:t>
      </w:r>
    </w:p>
    <w:p w14:paraId="6DDFDC9F">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6.7提供售后服务机构详细资料（包括服务机构地址、联系人、售后服务热线、维修技术人员等内容），以证明其具备能响应本项目售后服务的能力。</w:t>
      </w:r>
    </w:p>
    <w:p w14:paraId="482B680D">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二、其他重要说明</w:t>
      </w:r>
    </w:p>
    <w:p w14:paraId="267E1D85">
      <w:pPr>
        <w:adjustRightInd w:val="0"/>
        <w:snapToGrid w:val="0"/>
        <w:spacing w:line="400" w:lineRule="exact"/>
        <w:ind w:firstLine="420" w:firstLineChars="200"/>
        <w:rPr>
          <w:rFonts w:hint="eastAsia" w:ascii="宋体" w:hAnsi="宋体" w:eastAsia="宋体" w:cs="宋体"/>
          <w:bCs/>
          <w:szCs w:val="21"/>
          <w:highlight w:val="yellow"/>
        </w:rPr>
      </w:pPr>
      <w:r>
        <w:rPr>
          <w:rFonts w:hint="eastAsia" w:ascii="宋体" w:hAnsi="宋体" w:eastAsia="宋体" w:cs="宋体"/>
          <w:bCs/>
          <w:szCs w:val="21"/>
          <w:highlight w:val="none"/>
        </w:rPr>
        <w:t>1、投标人应确保所供货物技术指标符合项目采购技术文件、以及国家或行业标准要求。中标人所供货物必须与投标文件响应内容完全一致，实质性参数（★号条款）不得负偏离。验收时将逐项核对，任何一项不满足即视为验收不合格，采购人有权解除合同并追究违约责任。</w:t>
      </w:r>
    </w:p>
    <w:p w14:paraId="7FDD8944">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2、投标人应说明所投产品相关的生产体系、认证情况、产品质量、产品检验报告等证明材料以证明产品的来源及质量合格。</w:t>
      </w:r>
    </w:p>
    <w:p w14:paraId="47DF742F">
      <w:pPr>
        <w:adjustRightInd w:val="0"/>
        <w:snapToGrid w:val="0"/>
        <w:spacing w:line="400" w:lineRule="exact"/>
        <w:ind w:firstLine="420" w:firstLineChars="200"/>
        <w:rPr>
          <w:rFonts w:ascii="宋体" w:hAnsi="宋体" w:eastAsia="宋体" w:cs="宋体"/>
          <w:bCs/>
          <w:szCs w:val="21"/>
          <w:u w:val="single"/>
        </w:rPr>
      </w:pPr>
      <w:r>
        <w:rPr>
          <w:rFonts w:hint="eastAsia" w:ascii="宋体" w:hAnsi="宋体" w:eastAsia="宋体" w:cs="宋体"/>
          <w:bCs/>
          <w:szCs w:val="21"/>
          <w:u w:val="single"/>
        </w:rPr>
        <w:t>3、中小企业声明：本项目为集成项目，投标产品符合中小企业优先采购政策要求的，投标人应按本章第二节技术要求中各集成产品总体要求所列产品内容如实声明所有制造商的企业规模，否则，不享受小微企业价格扣除。</w:t>
      </w:r>
    </w:p>
    <w:p w14:paraId="180AAEE2">
      <w:pPr>
        <w:adjustRightInd w:val="0"/>
        <w:snapToGrid w:val="0"/>
        <w:spacing w:line="400" w:lineRule="exact"/>
        <w:ind w:firstLine="361" w:firstLineChars="200"/>
        <w:rPr>
          <w:rFonts w:ascii="宋体" w:hAnsi="宋体" w:eastAsia="宋体" w:cs="宋体"/>
          <w:bCs/>
          <w:szCs w:val="21"/>
          <w:highlight w:val="none"/>
          <w:u w:val="single"/>
        </w:rPr>
      </w:pPr>
      <w:r>
        <w:rPr>
          <w:rFonts w:hint="eastAsia" w:ascii="宋体" w:hAnsi="宋体" w:eastAsia="宋体" w:cs="宋体"/>
          <w:b/>
          <w:bCs/>
          <w:sz w:val="18"/>
          <w:szCs w:val="18"/>
          <w:u w:val="single"/>
        </w:rPr>
        <w:t>★</w:t>
      </w:r>
      <w:r>
        <w:rPr>
          <w:rFonts w:hint="eastAsia" w:ascii="宋体" w:hAnsi="宋体" w:eastAsia="宋体" w:cs="宋体"/>
          <w:bCs/>
          <w:szCs w:val="21"/>
          <w:u w:val="single"/>
        </w:rPr>
        <w:t>4、投标人应确保其投标产品技术参数的真实性。采购人在正式合同签订前，有权对中标产品的技术参数进行核查和进行样品抽查，中标单位应无条件配合并按采购人要求提供相关证明材料和样品。如中标单位拒不配合或无法提供佐证材料证明其参数真实性的，按照虚假应标处理，采购人将依法取消其中标资格，并上报财政部门。</w:t>
      </w:r>
      <w:r>
        <w:rPr>
          <w:rFonts w:hint="eastAsia" w:ascii="宋体" w:hAnsi="宋体" w:eastAsia="宋体" w:cs="宋体"/>
          <w:bCs/>
          <w:szCs w:val="21"/>
          <w:highlight w:val="none"/>
          <w:u w:val="single"/>
        </w:rPr>
        <w:t>合同的标的、数量、质量、价款、履行期限等实质性内容，在中标后不得通过双方协商擅自变更。</w:t>
      </w:r>
    </w:p>
    <w:p w14:paraId="0858C0BF">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5、本项目采用费用包干建设方式，投标人的投标报价应包括完成本项目所需的设备费、材料费、运输费、安装费、调试费、检测费、验收费、管理费、税金以及参与政府采购活动等所需的全部费用。除中标单位报价外，采购人不再额外支付任何其他费用。</w:t>
      </w:r>
    </w:p>
    <w:p w14:paraId="2B206892">
      <w:pPr>
        <w:adjustRightInd w:val="0"/>
        <w:snapToGrid w:val="0"/>
        <w:spacing w:line="400" w:lineRule="exact"/>
        <w:ind w:firstLine="361" w:firstLineChars="200"/>
        <w:rPr>
          <w:rFonts w:ascii="宋体" w:hAnsi="宋体" w:eastAsia="宋体" w:cs="宋体"/>
          <w:bCs/>
          <w:szCs w:val="21"/>
          <w:u w:val="single"/>
        </w:rPr>
      </w:pPr>
      <w:r>
        <w:rPr>
          <w:rFonts w:hint="eastAsia" w:ascii="宋体" w:hAnsi="宋体" w:eastAsia="宋体" w:cs="宋体"/>
          <w:b/>
          <w:bCs/>
          <w:sz w:val="18"/>
          <w:szCs w:val="18"/>
          <w:u w:val="single"/>
        </w:rPr>
        <w:t>★</w:t>
      </w:r>
      <w:r>
        <w:rPr>
          <w:rFonts w:hint="eastAsia" w:ascii="宋体" w:hAnsi="宋体" w:eastAsia="宋体" w:cs="宋体"/>
          <w:bCs/>
          <w:szCs w:val="21"/>
          <w:u w:val="single"/>
        </w:rPr>
        <w:t>6、安全承诺：本项目履行过程中中标单位在采购人单位发生任何安全事故由中标单位承担全部责任，与采购人无关（投标人提供承诺函，格式自拟）。</w:t>
      </w:r>
    </w:p>
    <w:p w14:paraId="2CF9FB00">
      <w:pPr>
        <w:adjustRightInd w:val="0"/>
        <w:snapToGrid w:val="0"/>
        <w:spacing w:line="400" w:lineRule="exact"/>
        <w:ind w:firstLine="420" w:firstLineChars="200"/>
        <w:rPr>
          <w:rFonts w:ascii="宋体" w:hAnsi="宋体" w:eastAsia="宋体" w:cs="宋体"/>
        </w:rPr>
      </w:pPr>
      <w:r>
        <w:rPr>
          <w:rFonts w:hint="eastAsia" w:ascii="宋体" w:hAnsi="宋体" w:eastAsia="宋体" w:cs="宋体"/>
          <w:bCs/>
          <w:szCs w:val="21"/>
        </w:rPr>
        <w:t>7、对于上述项目要求，包括投标人承诺提供的其他相关服务等内容，投标人应在响应文件中进行回应，作出承诺及说明。</w:t>
      </w:r>
    </w:p>
    <w:p w14:paraId="5BB549B1">
      <w:pPr>
        <w:adjustRightInd w:val="0"/>
        <w:snapToGrid w:val="0"/>
        <w:spacing w:line="400" w:lineRule="exact"/>
        <w:ind w:firstLine="422" w:firstLineChars="200"/>
        <w:rPr>
          <w:rFonts w:ascii="宋体" w:hAnsi="宋体" w:eastAsia="宋体" w:cs="宋体"/>
          <w:b/>
          <w:szCs w:val="21"/>
        </w:rPr>
      </w:pPr>
      <w:r>
        <w:rPr>
          <w:rFonts w:hint="eastAsia" w:ascii="宋体" w:hAnsi="宋体" w:eastAsia="宋体" w:cs="宋体"/>
          <w:b/>
          <w:szCs w:val="21"/>
        </w:rPr>
        <w:t>三、系统兼容与对接服务要求及说明</w:t>
      </w:r>
    </w:p>
    <w:p w14:paraId="03B00A62">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本项目为改扩建项目，涉及信息化系统的扩容、升级及新建。</w:t>
      </w:r>
    </w:p>
    <w:p w14:paraId="7704EA56">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1.现场踏勘与答疑</w:t>
      </w:r>
    </w:p>
    <w:p w14:paraId="2F42E073">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为方便潜在投标人真实了解采购需求，采购人将于招标文件提供期限截止后统一组织现场踏勘和答疑活动（具体时间地点详见前附列表）。现场踏勘遵循自愿参加原则，潜在投标人可根据自身需要自主决定是否参加。不参加现场踏勘不影响投标资格，投标人是否参加现场踏勘不作为资格审查条件、实质性响应条款或评审因素。</w:t>
      </w:r>
    </w:p>
    <w:p w14:paraId="411CE890">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2.系统兼容与对接需求</w:t>
      </w:r>
    </w:p>
    <w:p w14:paraId="7B609EFE">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本项目以下系统需实现兼容对接：</w:t>
      </w:r>
    </w:p>
    <w:p w14:paraId="5A655FD3">
      <w:pPr>
        <w:adjustRightInd w:val="0"/>
        <w:snapToGrid w:val="0"/>
        <w:spacing w:line="400" w:lineRule="exact"/>
        <w:ind w:firstLine="361" w:firstLineChars="200"/>
        <w:rPr>
          <w:rFonts w:ascii="宋体" w:hAnsi="宋体" w:eastAsia="宋体" w:cs="宋体"/>
          <w:bCs/>
          <w:szCs w:val="21"/>
        </w:rPr>
      </w:pPr>
      <w:r>
        <w:rPr>
          <w:rFonts w:hint="eastAsia" w:ascii="宋体" w:hAnsi="宋体" w:eastAsia="宋体" w:cs="宋体"/>
          <w:b/>
          <w:bCs/>
          <w:sz w:val="18"/>
          <w:szCs w:val="18"/>
          <w:u w:val="none"/>
        </w:rPr>
        <w:t>★</w:t>
      </w:r>
      <w:r>
        <w:rPr>
          <w:rFonts w:hint="eastAsia" w:ascii="宋体" w:hAnsi="宋体" w:eastAsia="宋体" w:cs="宋体"/>
          <w:bCs/>
          <w:szCs w:val="21"/>
        </w:rPr>
        <w:t>（1）高考巡查系统需与学校现有巡查系统及株洲市、湖南省国家教育考试网上巡查系统实现互联互通；</w:t>
      </w:r>
    </w:p>
    <w:p w14:paraId="2D389E39">
      <w:pPr>
        <w:adjustRightInd w:val="0"/>
        <w:snapToGrid w:val="0"/>
        <w:spacing w:line="400" w:lineRule="exact"/>
        <w:ind w:firstLine="361" w:firstLineChars="200"/>
        <w:rPr>
          <w:rFonts w:ascii="宋体" w:hAnsi="宋体" w:eastAsia="宋体" w:cs="宋体"/>
          <w:bCs/>
          <w:szCs w:val="21"/>
        </w:rPr>
      </w:pPr>
      <w:r>
        <w:rPr>
          <w:rFonts w:hint="eastAsia" w:ascii="宋体" w:hAnsi="宋体" w:eastAsia="宋体" w:cs="宋体"/>
          <w:b/>
          <w:bCs/>
          <w:sz w:val="18"/>
          <w:szCs w:val="18"/>
          <w:u w:val="none"/>
        </w:rPr>
        <w:t>★</w:t>
      </w:r>
      <w:r>
        <w:rPr>
          <w:rFonts w:hint="eastAsia" w:ascii="宋体" w:hAnsi="宋体" w:eastAsia="宋体" w:cs="宋体"/>
          <w:bCs/>
          <w:szCs w:val="21"/>
        </w:rPr>
        <w:t>（2）广播系统（含高考听力系统）需与学校原有广播系统实现兼容对接；</w:t>
      </w:r>
    </w:p>
    <w:p w14:paraId="5DB6D51B">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3.对接工作的合同履行</w:t>
      </w:r>
    </w:p>
    <w:p w14:paraId="0EC86DE7">
      <w:pPr>
        <w:adjustRightInd w:val="0"/>
        <w:snapToGrid w:val="0"/>
        <w:spacing w:line="400" w:lineRule="exact"/>
        <w:ind w:firstLine="420" w:firstLineChars="200"/>
        <w:rPr>
          <w:rFonts w:ascii="宋体" w:hAnsi="宋体" w:eastAsia="宋体" w:cs="宋体"/>
          <w:bCs/>
          <w:szCs w:val="21"/>
        </w:rPr>
      </w:pPr>
      <w:r>
        <w:rPr>
          <w:rFonts w:hint="eastAsia" w:ascii="宋体" w:hAnsi="宋体" w:eastAsia="宋体" w:cs="宋体"/>
          <w:bCs/>
          <w:szCs w:val="21"/>
        </w:rPr>
        <w:t>中标供应商应在合同签订后、项目验收前完成上述第2条所列对接工作。采购人应当协调现有系统的原供应商提供必要的技术接口、文档及技术支持，确保中标供应商能够公平地完成对接任务。</w:t>
      </w:r>
    </w:p>
    <w:p w14:paraId="6F1CC583">
      <w:pPr>
        <w:keepNext w:val="0"/>
        <w:widowControl/>
        <w:spacing w:line="240" w:lineRule="atLeast"/>
        <w:jc w:val="left"/>
        <w:outlineLvl w:val="0"/>
        <w:rPr>
          <w:rFonts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4、高考系统互联对接及视频分发系统第三方对接技术文档</w:t>
      </w:r>
    </w:p>
    <w:p w14:paraId="7C7B1EA9">
      <w:pPr>
        <w:widowControl/>
        <w:spacing w:line="240" w:lineRule="atLeast"/>
        <w:ind w:firstLine="420" w:firstLineChars="200"/>
        <w:jc w:val="left"/>
        <w:rPr>
          <w:rFonts w:ascii="宋体" w:hAnsi="宋体" w:eastAsia="宋体" w:cs="宋体"/>
          <w:color w:val="000000"/>
          <w:szCs w:val="21"/>
        </w:rPr>
      </w:pPr>
      <w:r>
        <w:rPr>
          <w:rFonts w:hint="eastAsia" w:ascii="宋体" w:hAnsi="宋体" w:eastAsia="宋体" w:cs="宋体"/>
          <w:color w:val="000000"/>
          <w:kern w:val="0"/>
          <w:szCs w:val="21"/>
          <w:lang w:bidi="ar"/>
        </w:rPr>
        <w:t>编制依据：《国家教育考试网上巡查系统视频标准技术规范（2017版）》适用对象：上级巡查平台、下级考点巡查系统、第三方视频监控平台、教育考试监管平台合规属性：系统软硬件整体满足国产化信创适配要求</w:t>
      </w:r>
    </w:p>
    <w:p w14:paraId="25DAEC28">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一、系统概述</w:t>
      </w:r>
    </w:p>
    <w:p w14:paraId="573AAB6D">
      <w:pPr>
        <w:widowControl/>
        <w:spacing w:line="240" w:lineRule="atLeast"/>
        <w:ind w:firstLine="420" w:firstLineChars="200"/>
        <w:jc w:val="left"/>
        <w:rPr>
          <w:rFonts w:ascii="宋体" w:hAnsi="宋体" w:eastAsia="宋体" w:cs="宋体"/>
          <w:color w:val="000000"/>
          <w:szCs w:val="21"/>
        </w:rPr>
      </w:pPr>
      <w:r>
        <w:rPr>
          <w:rFonts w:hint="eastAsia" w:ascii="宋体" w:hAnsi="宋体" w:eastAsia="宋体" w:cs="宋体"/>
          <w:color w:val="000000"/>
          <w:kern w:val="0"/>
          <w:szCs w:val="21"/>
          <w:lang w:bidi="ar"/>
        </w:rPr>
        <w:t>竞业达互联对接及视频分发系统，由SIP服务器、视频分发服务器两大核心服务组成，全设备满足国产化需求。</w:t>
      </w:r>
    </w:p>
    <w:p w14:paraId="024A167C">
      <w:pPr>
        <w:widowControl/>
        <w:spacing w:line="240" w:lineRule="atLeast"/>
        <w:ind w:firstLine="420" w:firstLineChars="200"/>
        <w:jc w:val="left"/>
        <w:rPr>
          <w:rFonts w:ascii="宋体" w:hAnsi="宋体" w:eastAsia="宋体" w:cs="宋体"/>
          <w:color w:val="000000"/>
          <w:szCs w:val="21"/>
        </w:rPr>
      </w:pPr>
      <w:r>
        <w:rPr>
          <w:rFonts w:hint="eastAsia" w:ascii="宋体" w:hAnsi="宋体" w:eastAsia="宋体" w:cs="宋体"/>
          <w:color w:val="000000"/>
          <w:kern w:val="0"/>
          <w:szCs w:val="21"/>
          <w:lang w:bidi="ar"/>
        </w:rPr>
        <w:t>系统严格遵循《国家教育考试网上巡查系统视频标准技术规范（2017版）》，由SIP服务器负责SIP信令消息解析、注册认证、会话协商；视频分发服务器承担视音频信号汇聚、转发与分发。通过SIP信令完成设备间会话建立、控制命令交互；支持上下级SIP服务器接入认证、SIP路由信任关系及路由列表管理；本级视频分发服务器可将本级及下级所有巡查视频图像，统一转发至上级巡查中心，实现多级联网视频调度。</w:t>
      </w:r>
    </w:p>
    <w:p w14:paraId="07E7BBB9">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二、系统总体架构与组网层级</w:t>
      </w:r>
    </w:p>
    <w:p w14:paraId="1ABC43D3">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2.1 架构模式</w:t>
      </w:r>
    </w:p>
    <w:p w14:paraId="37AA3AAF">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系统基于标准SIP架构构建高清网上巡查体系，采用信令与媒体分离设计：</w:t>
      </w:r>
    </w:p>
    <w:p w14:paraId="0E115F3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信令链路：由SIP服务器承载注册、鉴权、会话、控制指令交互</w:t>
      </w:r>
    </w:p>
    <w:p w14:paraId="754EDBA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媒体链路：由视频分发服务器统一做视频汇聚、级联转发、多点分发</w:t>
      </w:r>
    </w:p>
    <w:p w14:paraId="771568CF">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2.2 联网层级规范</w:t>
      </w:r>
    </w:p>
    <w:p w14:paraId="7295B7B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1、基础架构：校级—县级—市级—省级—国家级5级逐级 SIP 注册联网</w:t>
      </w:r>
    </w:p>
    <w:p w14:paraId="079A43F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2、扩展架构：在5级基础上，支持校级直连市级、校级直连省级跨级注册路由</w:t>
      </w:r>
    </w:p>
    <w:p w14:paraId="231DF4F8">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3、系统可灵活组建3～5级可扩展巡查联网体系，适配第三方不同层级对接场景</w:t>
      </w:r>
    </w:p>
    <w:p w14:paraId="01F1024E">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三、对接 IP 地址与端口配置</w:t>
      </w:r>
    </w:p>
    <w:p w14:paraId="7BE3F1A0">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3.1 服务器对接 IP</w:t>
      </w:r>
    </w:p>
    <w:p w14:paraId="6BC54837">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SIP 服务器对接 IP：192.168.0.200视频分发服务器对接 IP：192.168.0.201</w:t>
      </w:r>
    </w:p>
    <w:p w14:paraId="4759824E">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 通信端口定义</w:t>
      </w:r>
    </w:p>
    <w:p w14:paraId="77D7F471">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3.2.1 SIP 信令端口</w:t>
      </w:r>
    </w:p>
    <w:p w14:paraId="3E532FF2">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主端口：UDP 5060（注册、信令交互、会话建立、控制命令）备用端口：TCP 5060（可靠传输场景备用）</w:t>
      </w:r>
    </w:p>
    <w:p w14:paraId="28907CF0">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3.2.2 视频媒体端口</w:t>
      </w:r>
    </w:p>
    <w:p w14:paraId="4FEC1874">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视频媒体流端口范围：UDP 15000–20000RTSP 备用服务端口：TCP 554</w:t>
      </w:r>
    </w:p>
    <w:p w14:paraId="0CEB8ECA">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3.2.3 网络互通要求</w:t>
      </w:r>
    </w:p>
    <w:p w14:paraId="519241DC">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第三方平台需与 SIP 服务器、视频分发服务器三层网络互通；</w:t>
      </w:r>
    </w:p>
    <w:p w14:paraId="38B17D9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防火墙安全策略需全量放行：TCP 5060、TCP 554、UDP 5060、UDP 15000–20000；</w:t>
      </w:r>
    </w:p>
    <w:p w14:paraId="6472899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避免严格 NAT、端口封堵，保证 SIP 信令注册心跳、视频媒体流双向通行。</w:t>
      </w:r>
    </w:p>
    <w:p w14:paraId="7375E946">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四、核心服务器功能说明</w:t>
      </w:r>
    </w:p>
    <w:p w14:paraId="171F1CBE">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4.1 SIP 服务器</w:t>
      </w:r>
    </w:p>
    <w:p w14:paraId="3E781FAC">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完全兼容2017版国家教育考试网上巡查视频标准；</w:t>
      </w:r>
    </w:p>
    <w:p w14:paraId="644B524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提供第三方节点、下级平台SIP注册接入、身份认证、准入鉴权；</w:t>
      </w:r>
    </w:p>
    <w:p w14:paraId="48BE821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支持SIP路由配置、上下级信任关系维护、路由白名单列表管理；</w:t>
      </w:r>
    </w:p>
    <w:p w14:paraId="1028BF6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负责节点会话创建、挂断、心跳保活、巡查控制命令透传；</w:t>
      </w:r>
    </w:p>
    <w:p w14:paraId="6E8084F5">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统一管控全网节点在线状态、注册状态、路由可达性。</w:t>
      </w:r>
    </w:p>
    <w:p w14:paraId="084C4BBE">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4.2 视频分发服务器</w:t>
      </w:r>
    </w:p>
    <w:p w14:paraId="0D1DF92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汇聚本级考场、考点所有巡查视频码流；</w:t>
      </w:r>
    </w:p>
    <w:p w14:paraId="113E887A">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接收下级各层级视频流，统一汇聚后向上级 / 第三方平台级联转发；</w:t>
      </w:r>
    </w:p>
    <w:p w14:paraId="13E7BD6A">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配合SIP会话建立媒体通道，支持视频点播、轮巡、多客户端同时分发；</w:t>
      </w:r>
    </w:p>
    <w:p w14:paraId="012B670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码流封装、编码格式完全符合2017版规范，转发过程不转码、无损传输。</w:t>
      </w:r>
    </w:p>
    <w:p w14:paraId="7FD5CA44">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五、技术接口规范</w:t>
      </w:r>
    </w:p>
    <w:p w14:paraId="67AD7BF1">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5.1 SIP 基础接口规范</w:t>
      </w:r>
    </w:p>
    <w:p w14:paraId="3A602485">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协议标准：遵循《国家教育考试网上巡查系统视频标准技术规范（2017版）》SIP协议栈</w:t>
      </w:r>
    </w:p>
    <w:p w14:paraId="1AA30372">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传输方式：默认UDP 5060，网络不稳定场景可切换 TCP 5060</w:t>
      </w:r>
    </w:p>
    <w:p w14:paraId="1CDEB0F4">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注册方式：第三方平台配置SIP服务器 IP:5060，采用标准SIP REGISTER 报文注册</w:t>
      </w:r>
    </w:p>
    <w:p w14:paraId="36B8547D">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认证方式：支持账号密码鉴权、IP 白名单双向认证</w:t>
      </w:r>
    </w:p>
    <w:p w14:paraId="6BCD0DEC">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信令报文：支持 INVITE、BYE、ACK、MESSAGE、OPTIONS 心跳保活标准报文交互</w:t>
      </w:r>
    </w:p>
    <w:p w14:paraId="49000A76">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5.2 视频媒体接口规范</w:t>
      </w:r>
    </w:p>
    <w:p w14:paraId="3B5371B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媒体协议：遵循2017版规范 RTP/RTCP 封装码流</w:t>
      </w:r>
    </w:p>
    <w:p w14:paraId="634377F5">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编码格式：支持H.264、H.265 主流高清视频编码</w:t>
      </w:r>
    </w:p>
    <w:p w14:paraId="5A9BE41C">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传输端口：媒体流固定使用UDP 15000–20000 区间动态分配</w:t>
      </w:r>
    </w:p>
    <w:p w14:paraId="291B113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拉流方式：第三方通过SIP会话发起点播，由视频分发服务器主动推送媒体流</w:t>
      </w:r>
    </w:p>
    <w:p w14:paraId="5C14E62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级联接口：支持上下级视频分发服务器级联对接，自动同步视频目录及码流转发</w:t>
      </w:r>
    </w:p>
    <w:p w14:paraId="1D5BA0B5">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5.3 业务控制接口</w:t>
      </w:r>
    </w:p>
    <w:p w14:paraId="0466FECD">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云台控制：通过 SIP MESSAGE 信令透传 PTZ 上下左右、变焦、预置位调用指令</w:t>
      </w:r>
    </w:p>
    <w:p w14:paraId="016C52FE">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画面调度：支持单画面、多画面轮巡、画面切换、码流切换控制</w:t>
      </w:r>
    </w:p>
    <w:p w14:paraId="18D03162">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状态上报：设备在线离线、视频异常、录像状态通过 SIP 信令主动上报第三方</w:t>
      </w:r>
    </w:p>
    <w:p w14:paraId="7FA402DA">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目录同步：支持国标层级目录、考点考场目录主动同步至第三方平台</w:t>
      </w:r>
    </w:p>
    <w:p w14:paraId="609B0139">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六、第三方标准对接业务流程</w:t>
      </w:r>
    </w:p>
    <w:p w14:paraId="2B2498F0">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6.1 节点注册接入流程</w:t>
      </w:r>
    </w:p>
    <w:p w14:paraId="7A7E1DB2">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第三方平台配置SIP服务器IP及端口 5060，发起标准SIP注册请求；</w:t>
      </w:r>
    </w:p>
    <w:p w14:paraId="2E97156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本系统SIP服务器对第三方节点进行接入合法性认证；</w:t>
      </w:r>
    </w:p>
    <w:p w14:paraId="231FFCAF">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认证通过后自动纳入SIP信任路由列表，建立上下级路由信任关系；</w:t>
      </w:r>
    </w:p>
    <w:p w14:paraId="23D56C8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注册成功后纳入3–5级巡查组网，可正常进行信令交互与视频调取。</w:t>
      </w:r>
    </w:p>
    <w:p w14:paraId="624B6473">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6.2 SIP 信令与控制对接流程</w:t>
      </w:r>
    </w:p>
    <w:p w14:paraId="716FCB1F">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双方严格按照《国家教育考试网上巡查系统视频标准技术规范（2017版）》进行SIP信令编解码；</w:t>
      </w:r>
    </w:p>
    <w:p w14:paraId="40BF384A">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支持会话建立、会话挂断、心跳保活、状态上报；</w:t>
      </w:r>
    </w:p>
    <w:p w14:paraId="068DC667">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云台控制、画面切换、录像调度、轮巡策略等控制指令，均通过SIP信令通道透传交互。</w:t>
      </w:r>
    </w:p>
    <w:p w14:paraId="667D1AEF">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6.3 视频级联分发对接流程</w:t>
      </w:r>
    </w:p>
    <w:p w14:paraId="72848DB7">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下级前端视频逐级汇聚至本级视频分发服务器；</w:t>
      </w:r>
    </w:p>
    <w:p w14:paraId="6347066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视频分发服务器汇总本级+下级全部巡查图像资源；</w:t>
      </w:r>
    </w:p>
    <w:p w14:paraId="6E95EB90">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上级第三方平台通过SIP发起视频点播请求；</w:t>
      </w:r>
    </w:p>
    <w:p w14:paraId="30580CCC">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本系统视频分发服务器按需转发视音频流，支持实时预览、视频回放、多画面轮巡。</w:t>
      </w:r>
    </w:p>
    <w:p w14:paraId="736F2814">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七、对接技术规范及约束条件</w:t>
      </w:r>
    </w:p>
    <w:p w14:paraId="7A1FECD1">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协议标准：必须严格遵循《国家教育考试网上巡查系统视频标准技术规范（2017版）》；</w:t>
      </w:r>
    </w:p>
    <w:p w14:paraId="7522B46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国产化要求：第三方对接软硬件、操作系统、中间件需适配国产化信创生态；</w:t>
      </w:r>
    </w:p>
    <w:p w14:paraId="546C72C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准入约束：所有第三方SIP节点必须通过接入认证，加入信任路由列表后方可通信；</w:t>
      </w:r>
    </w:p>
    <w:p w14:paraId="769B637D">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组网约束：支持逐级注册与跨级注册，兼容3～5级任意层级联网对接；</w:t>
      </w:r>
    </w:p>
    <w:p w14:paraId="33562E7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媒体约束：视频流统一由视频分发服务器级联转发，禁止第三方越级直拉前端原始码流；</w:t>
      </w:r>
    </w:p>
    <w:p w14:paraId="40C32B95">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网络约束：严格开放约定IP及端口，保证信令、媒体流双向无拦截通行。</w:t>
      </w:r>
    </w:p>
    <w:p w14:paraId="40DCE043">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八、第三方对接能力清单</w:t>
      </w:r>
    </w:p>
    <w:p w14:paraId="1B0EDA7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第三方SIP节点注册、接入认证、路由信任关系同步；</w:t>
      </w:r>
    </w:p>
    <w:p w14:paraId="3B3A463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标准SIP信令对接、会话管理、巡查控制命令双向交互；</w:t>
      </w:r>
    </w:p>
    <w:p w14:paraId="3FEAEDF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各级考场巡查视频汇聚、级联转发、向上级平台视频分发调度；</w:t>
      </w:r>
    </w:p>
    <w:p w14:paraId="4768DDC3">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适配3～5级弹性组网，支持跨级路由注册对接；</w:t>
      </w:r>
    </w:p>
    <w:p w14:paraId="6C42C8C0">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全网设备在线、注册、会话状态实时同步；</w:t>
      </w:r>
    </w:p>
    <w:p w14:paraId="4DC98A06">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信令、码流全兼容2017版巡查标准，适配国产化平台集成对接。</w:t>
      </w:r>
    </w:p>
    <w:p w14:paraId="234136B8">
      <w:pPr>
        <w:keepNext w:val="0"/>
        <w:widowControl/>
        <w:spacing w:line="240" w:lineRule="atLeast"/>
        <w:jc w:val="left"/>
        <w:outlineLvl w:val="0"/>
        <w:rPr>
          <w:rFonts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5、广播系统（含高考听力系统）第三方对接接口文档</w:t>
      </w:r>
    </w:p>
    <w:p w14:paraId="55D10A3A">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文档说明</w:t>
      </w:r>
    </w:p>
    <w:p w14:paraId="47E1B616">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本文档为第三方系统对接接口规范，定义了接口调用协议、安全验证方式、调用示例及通用规范，供对接方开发与调试使用。</w:t>
      </w:r>
    </w:p>
    <w:p w14:paraId="06E1AB88">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一、API 调用说明</w:t>
      </w:r>
    </w:p>
    <w:p w14:paraId="2F49CF63">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 协议说明</w:t>
      </w:r>
    </w:p>
    <w:p w14:paraId="55292FD8">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通信协议</w:t>
      </w:r>
      <w:r>
        <w:rPr>
          <w:rFonts w:hint="eastAsia" w:ascii="宋体" w:hAnsi="宋体" w:eastAsia="宋体" w:cs="宋体"/>
          <w:color w:val="000000"/>
          <w:szCs w:val="21"/>
        </w:rPr>
        <w:t>：HTTP/1.1</w:t>
      </w:r>
    </w:p>
    <w:p w14:paraId="7AF03811">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请求方法</w:t>
      </w:r>
      <w:r>
        <w:rPr>
          <w:rFonts w:hint="eastAsia" w:ascii="宋体" w:hAnsi="宋体" w:eastAsia="宋体" w:cs="宋体"/>
          <w:color w:val="000000"/>
          <w:szCs w:val="21"/>
        </w:rPr>
        <w:t>：POST</w:t>
      </w:r>
    </w:p>
    <w:p w14:paraId="3097BA6B">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Content-Type</w:t>
      </w:r>
      <w:r>
        <w:rPr>
          <w:rFonts w:hint="eastAsia" w:ascii="宋体" w:hAnsi="宋体" w:eastAsia="宋体" w:cs="宋体"/>
          <w:color w:val="000000"/>
          <w:szCs w:val="21"/>
        </w:rPr>
        <w:t>：</w:t>
      </w:r>
      <w:r>
        <w:rPr>
          <w:rFonts w:hint="eastAsia" w:ascii="宋体" w:hAnsi="宋体" w:eastAsia="宋体" w:cs="宋体"/>
          <w:color w:val="000000"/>
          <w:sz w:val="21"/>
          <w:szCs w:val="21"/>
          <w:bdr w:val="single" w:color="auto" w:sz="2" w:space="0"/>
        </w:rPr>
        <w:t>application/x-www-form-urlencoded</w:t>
      </w:r>
    </w:p>
    <w:p w14:paraId="1B963CF1">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参数格式</w:t>
      </w:r>
      <w:r>
        <w:rPr>
          <w:rFonts w:hint="eastAsia" w:ascii="宋体" w:hAnsi="宋体" w:eastAsia="宋体" w:cs="宋体"/>
          <w:color w:val="000000"/>
          <w:szCs w:val="21"/>
        </w:rPr>
        <w:t xml:space="preserve">：请求参数以 </w:t>
      </w:r>
      <w:r>
        <w:rPr>
          <w:rFonts w:hint="eastAsia" w:ascii="宋体" w:hAnsi="宋体" w:eastAsia="宋体" w:cs="宋体"/>
          <w:color w:val="000000"/>
          <w:sz w:val="21"/>
          <w:szCs w:val="21"/>
          <w:bdr w:val="single" w:color="auto" w:sz="2" w:space="0"/>
        </w:rPr>
        <w:t>jsondata[xxx]</w:t>
      </w:r>
      <w:r>
        <w:rPr>
          <w:rFonts w:hint="eastAsia" w:ascii="宋体" w:hAnsi="宋体" w:eastAsia="宋体" w:cs="宋体"/>
          <w:color w:val="000000"/>
          <w:szCs w:val="21"/>
        </w:rPr>
        <w:t xml:space="preserve"> 格式传递，即通过 </w:t>
      </w:r>
      <w:r>
        <w:rPr>
          <w:rFonts w:hint="eastAsia" w:ascii="宋体" w:hAnsi="宋体" w:eastAsia="宋体" w:cs="宋体"/>
          <w:color w:val="000000"/>
          <w:sz w:val="21"/>
          <w:szCs w:val="21"/>
          <w:bdr w:val="single" w:color="auto" w:sz="2" w:space="0"/>
        </w:rPr>
        <w:t>jsondata</w:t>
      </w:r>
      <w:r>
        <w:rPr>
          <w:rFonts w:hint="eastAsia" w:ascii="宋体" w:hAnsi="宋体" w:eastAsia="宋体" w:cs="宋体"/>
          <w:color w:val="000000"/>
          <w:szCs w:val="21"/>
        </w:rPr>
        <w:t xml:space="preserve"> 字段传递 JSON 结构的参数（需按表单格式编码）</w:t>
      </w:r>
    </w:p>
    <w:p w14:paraId="146489B1">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响应格式</w:t>
      </w:r>
      <w:r>
        <w:rPr>
          <w:rFonts w:hint="eastAsia" w:ascii="宋体" w:hAnsi="宋体" w:eastAsia="宋体" w:cs="宋体"/>
          <w:color w:val="000000"/>
          <w:szCs w:val="21"/>
        </w:rPr>
        <w:t>：统一返回 JSON 格式数据</w:t>
      </w:r>
    </w:p>
    <w:p w14:paraId="5DC821BF">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调试工具建议</w:t>
      </w:r>
      <w:r>
        <w:rPr>
          <w:rFonts w:hint="eastAsia" w:ascii="宋体" w:hAnsi="宋体" w:eastAsia="宋体" w:cs="宋体"/>
          <w:color w:val="000000"/>
          <w:szCs w:val="21"/>
        </w:rPr>
        <w:t>：PostMan</w:t>
      </w:r>
    </w:p>
    <w:p w14:paraId="25251340">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1.1.1 标准请求报文示例</w:t>
      </w:r>
    </w:p>
    <w:p w14:paraId="02845309">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http</w:t>
      </w:r>
    </w:p>
    <w:p w14:paraId="2960D016">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POST /php/getsetzonedata.php HTTP/1.1Host: 192.168.0.104Cache-Control: no-cacheContent-Type: application/x-www-form-urlencoded</w:t>
      </w:r>
    </w:p>
    <w:p w14:paraId="33F90E90">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jsondata%5BpageIndex%5D=0&amp;jsondata%5BpageCount%5D=30</w:t>
      </w:r>
    </w:p>
    <w:p w14:paraId="394BAA2F">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1.1.2 HTML/JavaScript Ajax 调用示例</w:t>
      </w:r>
    </w:p>
    <w:p w14:paraId="6F6771FF">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javascript</w:t>
      </w:r>
    </w:p>
    <w:p w14:paraId="11C0AF74">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运行</w:t>
      </w:r>
    </w:p>
    <w:p w14:paraId="6BBE91FE">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function loaderZoneData(pIndex, pCount) {</w:t>
      </w:r>
    </w:p>
    <w:p w14:paraId="5C7D3F7C">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 构造业务参数</w:t>
      </w:r>
    </w:p>
    <w:p w14:paraId="1F76C4E8">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var jsonData = {</w:t>
      </w:r>
    </w:p>
    <w:p w14:paraId="61B7FADB">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"pageIndex" : pIndex,   // 页码索引，从0开始</w:t>
      </w:r>
    </w:p>
    <w:p w14:paraId="6FBA1FD8">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"pageCount" : pCount    // 每页数据条数</w:t>
      </w:r>
    </w:p>
    <w:p w14:paraId="1FF48C3D">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w:t>
      </w:r>
    </w:p>
    <w:p w14:paraId="3B0121F5">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 发起Ajax请求</w:t>
      </w:r>
    </w:p>
    <w:p w14:paraId="501EA9E2">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$.ajax({</w:t>
      </w:r>
    </w:p>
    <w:p w14:paraId="024F5246">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type: "POST",</w:t>
      </w:r>
    </w:p>
    <w:p w14:paraId="1621ADFC">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url: "http://192.168.1.13/php/getsetzonedata.php", // 实际使用时替换为真实接口地址</w:t>
      </w:r>
    </w:p>
    <w:p w14:paraId="1CEAC932">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dataType: "json",</w:t>
      </w:r>
    </w:p>
    <w:p w14:paraId="2EE140FC">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data: { "jsondata" : JSON.stringify(jsonData) },   // 注意：需将jsonData序列化为字符串</w:t>
      </w:r>
    </w:p>
    <w:p w14:paraId="3FE902E8">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success: function(resData) {</w:t>
      </w:r>
    </w:p>
    <w:p w14:paraId="5DA1642B">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 处理成功响应数据</w:t>
      </w:r>
    </w:p>
    <w:p w14:paraId="22384E29">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console.log("请求成功", resData);</w:t>
      </w:r>
    </w:p>
    <w:p w14:paraId="543494FE">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w:t>
      </w:r>
    </w:p>
    <w:p w14:paraId="216DA90B">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error: function(xhr, status, error) {</w:t>
      </w:r>
    </w:p>
    <w:p w14:paraId="2ED3B478">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 处理请求异常</w:t>
      </w:r>
    </w:p>
    <w:p w14:paraId="22E0D69C">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console.error("请求失败", error);</w:t>
      </w:r>
    </w:p>
    <w:p w14:paraId="3D9F6225">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w:t>
      </w:r>
    </w:p>
    <w:p w14:paraId="3973FCB6">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w:t>
      </w:r>
    </w:p>
    <w:p w14:paraId="6E774C9E">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1.1.3 响应数据示例</w:t>
      </w:r>
    </w:p>
    <w:p w14:paraId="43608897">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json</w:t>
      </w:r>
    </w:p>
    <w:p w14:paraId="6F69C0C3">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w:t>
      </w:r>
    </w:p>
    <w:p w14:paraId="4080BAD6">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"res": "1",</w:t>
      </w:r>
    </w:p>
    <w:p w14:paraId="1A7B704B">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"rows": [</w:t>
      </w:r>
    </w:p>
    <w:p w14:paraId="2263AFBA">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{"id":"1","name":"Group1","member":"1,"},</w:t>
      </w:r>
    </w:p>
    <w:p w14:paraId="62C03232">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{"id":"2","name":"Group2","member":"2,"},</w:t>
      </w:r>
    </w:p>
    <w:p w14:paraId="704C5227">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{"id":"3","name":"Group3","member":"3,4,5,"}</w:t>
      </w:r>
    </w:p>
    <w:p w14:paraId="49329F0A">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w:t>
      </w:r>
    </w:p>
    <w:p w14:paraId="636C04E1">
      <w:pPr>
        <w:widowControl/>
        <w:spacing w:before="162" w:after="80" w:line="240" w:lineRule="atLeast"/>
        <w:jc w:val="left"/>
        <w:rPr>
          <w:rFonts w:ascii="宋体" w:hAnsi="宋体" w:eastAsia="宋体" w:cs="宋体"/>
          <w:color w:val="000000"/>
          <w:kern w:val="0"/>
          <w:sz w:val="21"/>
          <w:szCs w:val="21"/>
          <w:lang w:val="en-US" w:eastAsia="zh-CN" w:bidi="ar-SA"/>
        </w:rPr>
      </w:pPr>
      <w:r>
        <w:rPr>
          <w:rFonts w:hint="eastAsia" w:ascii="宋体" w:hAnsi="宋体" w:eastAsia="宋体" w:cs="宋体"/>
          <w:color w:val="000000"/>
          <w:kern w:val="2"/>
          <w:sz w:val="21"/>
          <w:szCs w:val="21"/>
          <w:bdr w:val="single" w:color="auto" w:sz="2" w:space="0"/>
          <w:lang w:val="en-US" w:eastAsia="zh-CN" w:bidi="ar-SA"/>
        </w:rPr>
        <w:t xml:space="preserve">    "total": "3"}</w:t>
      </w:r>
    </w:p>
    <w:p w14:paraId="6D0AC805">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res</w:t>
      </w:r>
      <w:r>
        <w:rPr>
          <w:rFonts w:hint="eastAsia" w:ascii="宋体" w:hAnsi="宋体" w:eastAsia="宋体" w:cs="宋体"/>
          <w:color w:val="000000"/>
          <w:szCs w:val="21"/>
        </w:rPr>
        <w:t>: 响应状态码，</w:t>
      </w:r>
      <w:r>
        <w:rPr>
          <w:rFonts w:hint="eastAsia" w:ascii="宋体" w:hAnsi="宋体" w:eastAsia="宋体" w:cs="宋体"/>
          <w:color w:val="000000"/>
          <w:sz w:val="21"/>
          <w:szCs w:val="21"/>
          <w:bdr w:val="single" w:color="auto" w:sz="2" w:space="0"/>
        </w:rPr>
        <w:t>1</w:t>
      </w:r>
      <w:r>
        <w:rPr>
          <w:rFonts w:hint="eastAsia" w:ascii="宋体" w:hAnsi="宋体" w:eastAsia="宋体" w:cs="宋体"/>
          <w:color w:val="000000"/>
          <w:szCs w:val="21"/>
        </w:rPr>
        <w:t xml:space="preserve"> 表示成功，</w:t>
      </w:r>
      <w:r>
        <w:rPr>
          <w:rFonts w:hint="eastAsia" w:ascii="宋体" w:hAnsi="宋体" w:eastAsia="宋体" w:cs="宋体"/>
          <w:color w:val="000000"/>
          <w:sz w:val="21"/>
          <w:szCs w:val="21"/>
          <w:bdr w:val="single" w:color="auto" w:sz="2" w:space="0"/>
        </w:rPr>
        <w:t>0</w:t>
      </w:r>
      <w:r>
        <w:rPr>
          <w:rFonts w:hint="eastAsia" w:ascii="宋体" w:hAnsi="宋体" w:eastAsia="宋体" w:cs="宋体"/>
          <w:color w:val="000000"/>
          <w:szCs w:val="21"/>
        </w:rPr>
        <w:t xml:space="preserve"> 表示失败</w:t>
      </w:r>
    </w:p>
    <w:p w14:paraId="10A8BD01">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rows</w:t>
      </w:r>
      <w:r>
        <w:rPr>
          <w:rFonts w:hint="eastAsia" w:ascii="宋体" w:hAnsi="宋体" w:eastAsia="宋体" w:cs="宋体"/>
          <w:color w:val="000000"/>
          <w:szCs w:val="21"/>
        </w:rPr>
        <w:t>: 业务数据列表</w:t>
      </w:r>
    </w:p>
    <w:p w14:paraId="2E3130D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total</w:t>
      </w:r>
      <w:r>
        <w:rPr>
          <w:rFonts w:hint="eastAsia" w:ascii="宋体" w:hAnsi="宋体" w:eastAsia="宋体" w:cs="宋体"/>
          <w:color w:val="000000"/>
          <w:szCs w:val="21"/>
        </w:rPr>
        <w:t>: 数据总条数</w:t>
      </w:r>
    </w:p>
    <w:p w14:paraId="030A2B30">
      <w:pPr>
        <w:keepNext w:val="0"/>
        <w:keepLines w:val="0"/>
        <w:widowControl/>
        <w:spacing w:before="0" w:after="0" w:line="240" w:lineRule="atLeast"/>
        <w:jc w:val="left"/>
        <w:outlineLvl w:val="2"/>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 HTTP 安全验证（TOKEN 机制）</w:t>
      </w:r>
    </w:p>
    <w:p w14:paraId="05094723">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为保障接口调用安全，系统支持开启 HTTP 安全验证（TOKEN 检测），可在系统【综合设置】中配置开启。</w:t>
      </w:r>
    </w:p>
    <w:p w14:paraId="1A47EBBB">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1.2.1 配置说明</w:t>
      </w:r>
    </w:p>
    <w:p w14:paraId="537E2B9D">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开启后需在配置界面完成以下设置：</w:t>
      </w:r>
    </w:p>
    <w:p w14:paraId="051727E8">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TOKEN 认证开关：启用 / 关闭 TOKEN 验证</w:t>
      </w:r>
    </w:p>
    <w:p w14:paraId="52168E19">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TOKEN 超时时间：设置 TOKEN 的有效时长（如 6 小时）</w:t>
      </w:r>
    </w:p>
    <w:p w14:paraId="55DD30AB">
      <w:pPr>
        <w:widowControl/>
        <w:spacing w:line="240" w:lineRule="atLeast"/>
        <w:ind w:left="-360" w:firstLine="420" w:firstLineChars="200"/>
        <w:jc w:val="left"/>
        <w:rPr>
          <w:rFonts w:ascii="宋体" w:hAnsi="宋体" w:eastAsia="宋体" w:cs="宋体"/>
          <w:color w:val="000000"/>
          <w:szCs w:val="21"/>
        </w:rPr>
      </w:pPr>
      <w:r>
        <w:rPr>
          <w:rFonts w:hint="eastAsia" w:ascii="宋体" w:hAnsi="宋体" w:eastAsia="宋体" w:cs="宋体"/>
          <w:color w:val="000000"/>
          <w:szCs w:val="21"/>
        </w:rPr>
        <w:t>HTTP 白名单 / 黑名单：配置允许 / 禁止访问的 IP 地址</w:t>
      </w:r>
    </w:p>
    <w:p w14:paraId="52E90F02">
      <w:pPr>
        <w:keepNext w:val="0"/>
        <w:keepLines w:val="0"/>
        <w:widowControl/>
        <w:spacing w:before="0" w:after="0" w:line="240" w:lineRule="atLeast"/>
        <w:jc w:val="left"/>
        <w:outlineLvl w:val="3"/>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1.2.2 开启 TOKEN 验证后的调用要求</w:t>
      </w:r>
    </w:p>
    <w:p w14:paraId="0908FF0B">
      <w:pPr>
        <w:widowControl/>
        <w:spacing w:line="240" w:lineRule="atLeast"/>
        <w:jc w:val="left"/>
        <w:rPr>
          <w:rFonts w:ascii="宋体" w:hAnsi="宋体" w:eastAsia="宋体" w:cs="宋体"/>
          <w:color w:val="000000"/>
          <w:szCs w:val="21"/>
        </w:rPr>
      </w:pPr>
      <w:r>
        <w:rPr>
          <w:rFonts w:hint="eastAsia" w:ascii="宋体" w:hAnsi="宋体" w:eastAsia="宋体" w:cs="宋体"/>
          <w:color w:val="000000"/>
          <w:kern w:val="0"/>
          <w:szCs w:val="21"/>
          <w:lang w:bidi="ar"/>
        </w:rPr>
        <w:t>当开启 TOKEN 验证后，所有接口请求需额外携带合法的 TOKEN 信息，具体认证规则与对接方式请参考系统附件文档。</w:t>
      </w:r>
    </w:p>
    <w:p w14:paraId="1F64FD08">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二、通用调用规范</w:t>
      </w:r>
    </w:p>
    <w:p w14:paraId="633CA201">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接口地址</w:t>
      </w:r>
      <w:r>
        <w:rPr>
          <w:rFonts w:hint="eastAsia" w:ascii="宋体" w:hAnsi="宋体" w:eastAsia="宋体" w:cs="宋体"/>
          <w:color w:val="000000"/>
          <w:szCs w:val="21"/>
        </w:rPr>
        <w:t>：实际对接时请以对接方提供的正式 IP 地址与接口路径为准。</w:t>
      </w:r>
    </w:p>
    <w:p w14:paraId="5BF364B9">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编码要求</w:t>
      </w:r>
      <w:r>
        <w:rPr>
          <w:rFonts w:hint="eastAsia" w:ascii="宋体" w:hAnsi="宋体" w:eastAsia="宋体" w:cs="宋体"/>
          <w:color w:val="000000"/>
          <w:szCs w:val="21"/>
        </w:rPr>
        <w:t>：所有请求参数需使用 UTF-8 编码，特殊字符需进行 URL 编码。</w:t>
      </w:r>
    </w:p>
    <w:p w14:paraId="05C56901">
      <w:pPr>
        <w:widowControl/>
        <w:spacing w:line="240" w:lineRule="atLeast"/>
        <w:jc w:val="left"/>
        <w:rPr>
          <w:rFonts w:ascii="宋体" w:hAnsi="宋体" w:eastAsia="宋体" w:cs="宋体"/>
          <w:color w:val="000000"/>
          <w:szCs w:val="21"/>
        </w:rPr>
      </w:pPr>
      <w:r>
        <w:rPr>
          <w:rFonts w:hint="eastAsia" w:ascii="宋体" w:hAnsi="宋体" w:eastAsia="宋体" w:cs="宋体"/>
          <w:b/>
          <w:bCs/>
          <w:color w:val="000000"/>
          <w:szCs w:val="21"/>
        </w:rPr>
        <w:t>错误处理</w:t>
      </w:r>
      <w:r>
        <w:rPr>
          <w:rFonts w:hint="eastAsia" w:ascii="宋体" w:hAnsi="宋体" w:eastAsia="宋体" w:cs="宋体"/>
          <w:color w:val="000000"/>
          <w:szCs w:val="21"/>
        </w:rPr>
        <w:t>：请求失败时需根据 HTTP 状态码与响应内容排查问题，常见状态码说明：</w:t>
      </w:r>
    </w:p>
    <w:p w14:paraId="624F76E3">
      <w:pPr>
        <w:widowControl/>
        <w:spacing w:line="240" w:lineRule="atLeast"/>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200 OK</w:t>
      </w:r>
      <w:r>
        <w:rPr>
          <w:rFonts w:hint="eastAsia" w:ascii="宋体" w:hAnsi="宋体" w:eastAsia="宋体" w:cs="宋体"/>
          <w:color w:val="000000"/>
          <w:szCs w:val="21"/>
        </w:rPr>
        <w:t>：请求成功</w:t>
      </w:r>
    </w:p>
    <w:p w14:paraId="7C700967">
      <w:pPr>
        <w:widowControl/>
        <w:spacing w:line="240" w:lineRule="atLeast"/>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401 Unauthorized</w:t>
      </w:r>
      <w:r>
        <w:rPr>
          <w:rFonts w:hint="eastAsia" w:ascii="宋体" w:hAnsi="宋体" w:eastAsia="宋体" w:cs="宋体"/>
          <w:color w:val="000000"/>
          <w:szCs w:val="21"/>
        </w:rPr>
        <w:t>：TOKEN 无效或未携带认证信息</w:t>
      </w:r>
    </w:p>
    <w:p w14:paraId="1351E80B">
      <w:pPr>
        <w:widowControl/>
        <w:spacing w:line="240" w:lineRule="atLeast"/>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403 Forbidden</w:t>
      </w:r>
      <w:r>
        <w:rPr>
          <w:rFonts w:hint="eastAsia" w:ascii="宋体" w:hAnsi="宋体" w:eastAsia="宋体" w:cs="宋体"/>
          <w:color w:val="000000"/>
          <w:szCs w:val="21"/>
        </w:rPr>
        <w:t>：IP 地址未在白名单内或无访问权限</w:t>
      </w:r>
    </w:p>
    <w:p w14:paraId="3DC198C5">
      <w:pPr>
        <w:widowControl/>
        <w:spacing w:line="240" w:lineRule="atLeast"/>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404 Not Found</w:t>
      </w:r>
      <w:r>
        <w:rPr>
          <w:rFonts w:hint="eastAsia" w:ascii="宋体" w:hAnsi="宋体" w:eastAsia="宋体" w:cs="宋体"/>
          <w:color w:val="000000"/>
          <w:szCs w:val="21"/>
        </w:rPr>
        <w:t>：接口地址错误</w:t>
      </w:r>
    </w:p>
    <w:p w14:paraId="2FB69203">
      <w:pPr>
        <w:widowControl/>
        <w:spacing w:line="240" w:lineRule="atLeast"/>
        <w:jc w:val="left"/>
        <w:rPr>
          <w:rFonts w:ascii="宋体" w:hAnsi="宋体" w:eastAsia="宋体" w:cs="宋体"/>
          <w:color w:val="000000"/>
          <w:szCs w:val="21"/>
        </w:rPr>
      </w:pPr>
      <w:r>
        <w:rPr>
          <w:rFonts w:hint="eastAsia" w:ascii="宋体" w:hAnsi="宋体" w:eastAsia="宋体" w:cs="宋体"/>
          <w:color w:val="000000"/>
          <w:sz w:val="21"/>
          <w:szCs w:val="21"/>
          <w:bdr w:val="single" w:color="auto" w:sz="2" w:space="0"/>
        </w:rPr>
        <w:t>500 Internal Server Error</w:t>
      </w:r>
      <w:r>
        <w:rPr>
          <w:rFonts w:hint="eastAsia" w:ascii="宋体" w:hAnsi="宋体" w:eastAsia="宋体" w:cs="宋体"/>
          <w:color w:val="000000"/>
          <w:szCs w:val="21"/>
        </w:rPr>
        <w:t>：服务端内部异常</w:t>
      </w:r>
    </w:p>
    <w:p w14:paraId="2A3A2311">
      <w:pPr>
        <w:widowControl/>
        <w:spacing w:line="240" w:lineRule="atLeast"/>
        <w:ind w:left="-360" w:firstLine="422" w:firstLineChars="200"/>
        <w:jc w:val="left"/>
        <w:rPr>
          <w:rFonts w:ascii="宋体" w:hAnsi="宋体" w:eastAsia="宋体" w:cs="宋体"/>
          <w:color w:val="000000"/>
          <w:szCs w:val="21"/>
        </w:rPr>
      </w:pPr>
      <w:r>
        <w:rPr>
          <w:rFonts w:hint="eastAsia" w:ascii="宋体" w:hAnsi="宋体" w:eastAsia="宋体" w:cs="宋体"/>
          <w:b/>
          <w:bCs/>
          <w:color w:val="000000"/>
          <w:szCs w:val="21"/>
        </w:rPr>
        <w:t>频率限制</w:t>
      </w:r>
      <w:r>
        <w:rPr>
          <w:rFonts w:hint="eastAsia" w:ascii="宋体" w:hAnsi="宋体" w:eastAsia="宋体" w:cs="宋体"/>
          <w:color w:val="000000"/>
          <w:szCs w:val="21"/>
        </w:rPr>
        <w:t>：为避免对系统造成压力，单接口调用频率建议不超过 1 次 / 秒，高频调用需提前沟通。</w:t>
      </w:r>
    </w:p>
    <w:p w14:paraId="14E5A75D">
      <w:pPr>
        <w:keepNext w:val="0"/>
        <w:keepLines w:val="0"/>
        <w:widowControl/>
        <w:spacing w:line="240" w:lineRule="atLeast"/>
        <w:jc w:val="left"/>
        <w:outlineLvl w:val="1"/>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三、调试说明</w:t>
      </w:r>
    </w:p>
    <w:p w14:paraId="5EAAA3FF">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优先使用 PostMan工具调试接口，可直接使用本文档的请求报文模板进行修改。</w:t>
      </w:r>
    </w:p>
    <w:p w14:paraId="683A1966">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调试时需注意：</w:t>
      </w:r>
    </w:p>
    <w:p w14:paraId="487AD39C">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 xml:space="preserve">确认 </w:t>
      </w:r>
      <w:r>
        <w:rPr>
          <w:rFonts w:hint="eastAsia" w:ascii="宋体" w:hAnsi="宋体" w:eastAsia="宋体" w:cs="宋体"/>
          <w:color w:val="000000"/>
          <w:sz w:val="21"/>
          <w:szCs w:val="21"/>
          <w:bdr w:val="single" w:color="auto" w:sz="2" w:space="0"/>
        </w:rPr>
        <w:t>Content-Type</w:t>
      </w:r>
      <w:r>
        <w:rPr>
          <w:rFonts w:hint="eastAsia" w:ascii="宋体" w:hAnsi="宋体" w:eastAsia="宋体" w:cs="宋体"/>
          <w:color w:val="000000"/>
          <w:szCs w:val="21"/>
        </w:rPr>
        <w:t xml:space="preserve"> 为 </w:t>
      </w:r>
      <w:r>
        <w:rPr>
          <w:rFonts w:hint="eastAsia" w:ascii="宋体" w:hAnsi="宋体" w:eastAsia="宋体" w:cs="宋体"/>
          <w:color w:val="000000"/>
          <w:sz w:val="21"/>
          <w:szCs w:val="21"/>
          <w:bdr w:val="single" w:color="auto" w:sz="2" w:space="0"/>
        </w:rPr>
        <w:t>application/x-www-form-urlencoded</w:t>
      </w:r>
    </w:p>
    <w:p w14:paraId="5AB74918">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 xml:space="preserve">确认 </w:t>
      </w:r>
      <w:r>
        <w:rPr>
          <w:rFonts w:hint="eastAsia" w:ascii="宋体" w:hAnsi="宋体" w:eastAsia="宋体" w:cs="宋体"/>
          <w:color w:val="000000"/>
          <w:sz w:val="21"/>
          <w:szCs w:val="21"/>
          <w:bdr w:val="single" w:color="auto" w:sz="2" w:space="0"/>
        </w:rPr>
        <w:t>jsondata</w:t>
      </w:r>
      <w:r>
        <w:rPr>
          <w:rFonts w:hint="eastAsia" w:ascii="宋体" w:hAnsi="宋体" w:eastAsia="宋体" w:cs="宋体"/>
          <w:color w:val="000000"/>
          <w:szCs w:val="21"/>
        </w:rPr>
        <w:t xml:space="preserve"> 参数已正确编码，无特殊字符转义错误</w:t>
      </w:r>
    </w:p>
    <w:p w14:paraId="28790128">
      <w:pPr>
        <w:widowControl/>
        <w:spacing w:line="240" w:lineRule="atLeast"/>
        <w:jc w:val="left"/>
        <w:rPr>
          <w:rFonts w:ascii="宋体" w:hAnsi="宋体" w:eastAsia="宋体" w:cs="宋体"/>
          <w:color w:val="000000"/>
          <w:szCs w:val="21"/>
        </w:rPr>
      </w:pPr>
      <w:r>
        <w:rPr>
          <w:rFonts w:hint="eastAsia" w:ascii="宋体" w:hAnsi="宋体" w:eastAsia="宋体" w:cs="宋体"/>
          <w:color w:val="000000"/>
          <w:szCs w:val="21"/>
        </w:rPr>
        <w:t>开启TOKEN验证后，需在请求中携带有效的认证信息</w:t>
      </w:r>
    </w:p>
    <w:p w14:paraId="39AF2FB4">
      <w:pPr>
        <w:rPr>
          <w:rFonts w:hint="eastAsia"/>
          <w:lang w:val="en-US" w:eastAsia="zh-CN"/>
        </w:rPr>
      </w:pPr>
      <w:bookmarkStart w:id="7" w:name="_GoBack"/>
      <w:bookmarkEnd w:id="7"/>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D91AAE"/>
    <w:multiLevelType w:val="singleLevel"/>
    <w:tmpl w:val="87D91AAE"/>
    <w:lvl w:ilvl="0" w:tentative="0">
      <w:start w:val="1"/>
      <w:numFmt w:val="decimal"/>
      <w:lvlText w:val="%1."/>
      <w:lvlJc w:val="left"/>
      <w:pPr>
        <w:tabs>
          <w:tab w:val="left" w:pos="312"/>
        </w:tabs>
      </w:pPr>
    </w:lvl>
  </w:abstractNum>
  <w:abstractNum w:abstractNumId="1">
    <w:nsid w:val="9FA63140"/>
    <w:multiLevelType w:val="singleLevel"/>
    <w:tmpl w:val="9FA63140"/>
    <w:lvl w:ilvl="0" w:tentative="0">
      <w:start w:val="4"/>
      <w:numFmt w:val="decimal"/>
      <w:lvlText w:val="%1."/>
      <w:lvlJc w:val="left"/>
      <w:pPr>
        <w:tabs>
          <w:tab w:val="left" w:pos="312"/>
        </w:tabs>
      </w:pPr>
    </w:lvl>
  </w:abstractNum>
  <w:abstractNum w:abstractNumId="2">
    <w:nsid w:val="F1F0FCF6"/>
    <w:multiLevelType w:val="singleLevel"/>
    <w:tmpl w:val="F1F0FCF6"/>
    <w:lvl w:ilvl="0" w:tentative="0">
      <w:start w:val="6"/>
      <w:numFmt w:val="decimal"/>
      <w:lvlText w:val="%1."/>
      <w:lvlJc w:val="left"/>
      <w:pPr>
        <w:tabs>
          <w:tab w:val="left" w:pos="312"/>
        </w:tabs>
      </w:pPr>
    </w:lvl>
  </w:abstractNum>
  <w:abstractNum w:abstractNumId="3">
    <w:nsid w:val="736CED53"/>
    <w:multiLevelType w:val="singleLevel"/>
    <w:tmpl w:val="736CED53"/>
    <w:lvl w:ilvl="0" w:tentative="0">
      <w:start w:val="1"/>
      <w:numFmt w:val="decimal"/>
      <w:lvlText w:val="%1."/>
      <w:lvlJc w:val="left"/>
      <w:pPr>
        <w:tabs>
          <w:tab w:val="left" w:pos="312"/>
        </w:tabs>
      </w:pPr>
    </w:lvl>
  </w:abstractNum>
  <w:abstractNum w:abstractNumId="4">
    <w:nsid w:val="7D020557"/>
    <w:multiLevelType w:val="singleLevel"/>
    <w:tmpl w:val="7D020557"/>
    <w:lvl w:ilvl="0" w:tentative="0">
      <w:start w:val="1"/>
      <w:numFmt w:val="decimal"/>
      <w:lvlText w:val="%1."/>
      <w:lvlJc w:val="left"/>
      <w:pPr>
        <w:tabs>
          <w:tab w:val="left" w:pos="312"/>
        </w:tabs>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3NDRkNjYwNDNkMTc0MGNmMDQ5ZTMzZTY0NmFkZGUifQ=="/>
  </w:docVars>
  <w:rsids>
    <w:rsidRoot w:val="31027738"/>
    <w:rsid w:val="067A17E1"/>
    <w:rsid w:val="0BF95B27"/>
    <w:rsid w:val="201843A2"/>
    <w:rsid w:val="30AB4272"/>
    <w:rsid w:val="31027738"/>
    <w:rsid w:val="55BD39EB"/>
    <w:rsid w:val="67CC5784"/>
    <w:rsid w:val="6A317A98"/>
    <w:rsid w:val="6E507C8D"/>
    <w:rsid w:val="749C334E"/>
    <w:rsid w:val="7BC80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0"/>
    <w:pPr>
      <w:keepNext/>
      <w:jc w:val="center"/>
      <w:outlineLvl w:val="0"/>
    </w:pPr>
    <w:rPr>
      <w:b/>
      <w:bCs/>
      <w:kern w:val="0"/>
      <w:sz w:val="24"/>
      <w:szCs w:val="20"/>
    </w:rPr>
  </w:style>
  <w:style w:type="paragraph" w:styleId="3">
    <w:name w:val="heading 2"/>
    <w:basedOn w:val="1"/>
    <w:next w:val="1"/>
    <w:link w:val="54"/>
    <w:semiHidden/>
    <w:unhideWhenUsed/>
    <w:qFormat/>
    <w:uiPriority w:val="0"/>
    <w:pPr>
      <w:keepNext/>
      <w:keepLines/>
      <w:widowControl w:val="0"/>
      <w:suppressLineNumbers w:val="0"/>
      <w:spacing w:before="0" w:beforeAutospacing="0" w:after="0" w:afterAutospacing="0" w:line="360" w:lineRule="auto"/>
      <w:ind w:left="0" w:right="0"/>
      <w:jc w:val="both"/>
      <w:outlineLvl w:val="1"/>
    </w:pPr>
    <w:rPr>
      <w:rFonts w:ascii="Arial" w:hAnsi="Arial" w:eastAsia="宋体" w:cs="Times New Roman"/>
      <w:b/>
      <w:bCs/>
      <w:kern w:val="2"/>
      <w:sz w:val="24"/>
      <w:szCs w:val="32"/>
      <w:lang w:val="en-US" w:eastAsia="zh-CN" w:bidi="ar"/>
    </w:rPr>
  </w:style>
  <w:style w:type="paragraph" w:styleId="4">
    <w:name w:val="heading 3"/>
    <w:basedOn w:val="1"/>
    <w:next w:val="1"/>
    <w:link w:val="67"/>
    <w:semiHidden/>
    <w:unhideWhenUsed/>
    <w:qFormat/>
    <w:uiPriority w:val="0"/>
    <w:pPr>
      <w:keepNext/>
      <w:keepLines/>
      <w:widowControl w:val="0"/>
      <w:suppressLineNumbers w:val="0"/>
      <w:spacing w:before="260" w:beforeAutospacing="0" w:after="260" w:afterAutospacing="0" w:line="415" w:lineRule="auto"/>
      <w:ind w:left="0" w:right="0"/>
      <w:jc w:val="both"/>
      <w:outlineLvl w:val="2"/>
    </w:pPr>
    <w:rPr>
      <w:rFonts w:hint="default" w:ascii="Times New Roman" w:hAnsi="Times New Roman" w:eastAsia="宋体" w:cs="Times New Roman"/>
      <w:b/>
      <w:bCs/>
      <w:kern w:val="2"/>
      <w:sz w:val="32"/>
      <w:szCs w:val="32"/>
      <w:lang w:val="en-US" w:eastAsia="zh-CN" w:bidi="ar"/>
    </w:rPr>
  </w:style>
  <w:style w:type="paragraph" w:styleId="5">
    <w:name w:val="heading 4"/>
    <w:basedOn w:val="1"/>
    <w:next w:val="1"/>
    <w:link w:val="68"/>
    <w:semiHidden/>
    <w:unhideWhenUsed/>
    <w:qFormat/>
    <w:uiPriority w:val="0"/>
    <w:pPr>
      <w:keepNext/>
      <w:keepLines/>
      <w:widowControl w:val="0"/>
      <w:suppressLineNumbers w:val="0"/>
      <w:spacing w:before="280" w:beforeAutospacing="0" w:after="290" w:afterAutospacing="0" w:line="374" w:lineRule="auto"/>
      <w:ind w:left="0" w:right="0"/>
      <w:jc w:val="both"/>
      <w:outlineLvl w:val="3"/>
    </w:pPr>
    <w:rPr>
      <w:rFonts w:hint="default" w:ascii="Arial" w:hAnsi="Arial" w:eastAsia="黑体" w:cs="Times New Roman"/>
      <w:b/>
      <w:bCs/>
      <w:kern w:val="2"/>
      <w:sz w:val="28"/>
      <w:szCs w:val="28"/>
      <w:lang w:val="en-US" w:eastAsia="zh-CN" w:bidi="ar"/>
    </w:rPr>
  </w:style>
  <w:style w:type="paragraph" w:styleId="6">
    <w:name w:val="heading 5"/>
    <w:basedOn w:val="1"/>
    <w:next w:val="1"/>
    <w:link w:val="69"/>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link w:val="59"/>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link w:val="70"/>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link w:val="71"/>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link w:val="64"/>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31">
    <w:name w:val="Default Paragraph Font"/>
    <w:semiHidden/>
    <w:qFormat/>
    <w:uiPriority w:val="0"/>
  </w:style>
  <w:style w:type="table" w:default="1" w:styleId="2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Document Map"/>
    <w:basedOn w:val="1"/>
    <w:link w:val="72"/>
    <w:qFormat/>
    <w:uiPriority w:val="0"/>
    <w:pPr>
      <w:shd w:val="clear" w:color="auto" w:fill="000080"/>
    </w:pPr>
  </w:style>
  <w:style w:type="paragraph" w:styleId="12">
    <w:name w:val="annotation text"/>
    <w:basedOn w:val="1"/>
    <w:link w:val="73"/>
    <w:qFormat/>
    <w:uiPriority w:val="0"/>
    <w:pPr>
      <w:jc w:val="left"/>
    </w:pPr>
  </w:style>
  <w:style w:type="paragraph" w:styleId="13">
    <w:name w:val="Salutation"/>
    <w:basedOn w:val="1"/>
    <w:next w:val="1"/>
    <w:link w:val="75"/>
    <w:qFormat/>
    <w:uiPriority w:val="0"/>
  </w:style>
  <w:style w:type="paragraph" w:styleId="14">
    <w:name w:val="Body Text"/>
    <w:basedOn w:val="1"/>
    <w:link w:val="76"/>
    <w:qFormat/>
    <w:uiPriority w:val="0"/>
    <w:pPr>
      <w:spacing w:after="120" w:afterLines="0" w:afterAutospacing="0"/>
    </w:pPr>
  </w:style>
  <w:style w:type="paragraph" w:styleId="15">
    <w:name w:val="Body Text Indent"/>
    <w:basedOn w:val="1"/>
    <w:link w:val="49"/>
    <w:qFormat/>
    <w:uiPriority w:val="0"/>
    <w:pPr>
      <w:spacing w:after="120" w:afterLines="0" w:afterAutospacing="0"/>
      <w:ind w:left="420" w:leftChars="200"/>
    </w:pPr>
  </w:style>
  <w:style w:type="paragraph" w:styleId="16">
    <w:name w:val="Plain Text"/>
    <w:basedOn w:val="1"/>
    <w:link w:val="57"/>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17">
    <w:name w:val="Date"/>
    <w:basedOn w:val="1"/>
    <w:next w:val="1"/>
    <w:link w:val="53"/>
    <w:qFormat/>
    <w:uiPriority w:val="0"/>
    <w:pPr>
      <w:ind w:left="100" w:leftChars="2500"/>
    </w:pPr>
  </w:style>
  <w:style w:type="paragraph" w:styleId="18">
    <w:name w:val="Body Text Indent 2"/>
    <w:basedOn w:val="1"/>
    <w:link w:val="77"/>
    <w:qFormat/>
    <w:uiPriority w:val="0"/>
    <w:pPr>
      <w:spacing w:after="120" w:afterLines="0" w:afterAutospacing="0" w:line="480" w:lineRule="auto"/>
      <w:ind w:left="420" w:leftChars="200"/>
    </w:pPr>
  </w:style>
  <w:style w:type="paragraph" w:styleId="19">
    <w:name w:val="Balloon Text"/>
    <w:basedOn w:val="1"/>
    <w:link w:val="50"/>
    <w:qFormat/>
    <w:uiPriority w:val="0"/>
    <w:rPr>
      <w:sz w:val="18"/>
    </w:rPr>
  </w:style>
  <w:style w:type="paragraph" w:styleId="20">
    <w:name w:val="footer"/>
    <w:basedOn w:val="1"/>
    <w:link w:val="78"/>
    <w:qFormat/>
    <w:uiPriority w:val="0"/>
    <w:pPr>
      <w:tabs>
        <w:tab w:val="center" w:pos="4153"/>
        <w:tab w:val="right" w:pos="8306"/>
      </w:tabs>
      <w:snapToGrid w:val="0"/>
      <w:jc w:val="left"/>
    </w:pPr>
    <w:rPr>
      <w:kern w:val="0"/>
      <w:sz w:val="18"/>
      <w:szCs w:val="18"/>
    </w:rPr>
  </w:style>
  <w:style w:type="paragraph" w:styleId="21">
    <w:name w:val="header"/>
    <w:basedOn w:val="1"/>
    <w:next w:val="1"/>
    <w:link w:val="79"/>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Body Text Indent 3"/>
    <w:basedOn w:val="1"/>
    <w:link w:val="80"/>
    <w:qFormat/>
    <w:uiPriority w:val="0"/>
    <w:pPr>
      <w:spacing w:after="120" w:afterLines="0" w:afterAutospacing="0"/>
      <w:ind w:left="420" w:leftChars="200"/>
    </w:pPr>
    <w:rPr>
      <w:sz w:val="16"/>
    </w:rPr>
  </w:style>
  <w:style w:type="paragraph" w:styleId="23">
    <w:name w:val="Body Text 2"/>
    <w:basedOn w:val="1"/>
    <w:link w:val="81"/>
    <w:qFormat/>
    <w:uiPriority w:val="0"/>
    <w:pPr>
      <w:spacing w:after="120" w:afterLines="0" w:afterAutospacing="0" w:line="480" w:lineRule="auto"/>
    </w:pPr>
  </w:style>
  <w:style w:type="paragraph" w:styleId="24">
    <w:name w:val="HTML Preformatted"/>
    <w:basedOn w:val="1"/>
    <w:link w:val="82"/>
    <w:qFormat/>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Arial" w:hAnsi="Arial" w:eastAsia="宋体" w:cs="Arial"/>
      <w:kern w:val="0"/>
      <w:sz w:val="24"/>
      <w:szCs w:val="24"/>
      <w:lang w:val="en-US" w:eastAsia="zh-CN" w:bidi="ar"/>
    </w:rPr>
  </w:style>
  <w:style w:type="paragraph" w:styleId="25">
    <w:name w:val="Title"/>
    <w:basedOn w:val="1"/>
    <w:link w:val="56"/>
    <w:qFormat/>
    <w:uiPriority w:val="0"/>
    <w:pPr>
      <w:spacing w:before="240" w:beforeLines="0" w:beforeAutospacing="0" w:after="60" w:afterLines="0" w:afterAutospacing="0"/>
      <w:jc w:val="center"/>
      <w:outlineLvl w:val="0"/>
    </w:pPr>
    <w:rPr>
      <w:rFonts w:ascii="Arial" w:hAnsi="Arial"/>
      <w:b/>
      <w:sz w:val="32"/>
    </w:rPr>
  </w:style>
  <w:style w:type="paragraph" w:styleId="26">
    <w:name w:val="annotation subject"/>
    <w:basedOn w:val="12"/>
    <w:next w:val="12"/>
    <w:link w:val="83"/>
    <w:qFormat/>
    <w:uiPriority w:val="0"/>
    <w:rPr>
      <w:b/>
    </w:rPr>
  </w:style>
  <w:style w:type="paragraph" w:styleId="27">
    <w:name w:val="Body Text First Indent"/>
    <w:basedOn w:val="14"/>
    <w:link w:val="84"/>
    <w:qFormat/>
    <w:uiPriority w:val="0"/>
    <w:pPr>
      <w:ind w:firstLine="420" w:firstLineChars="100"/>
    </w:pPr>
  </w:style>
  <w:style w:type="paragraph" w:styleId="28">
    <w:name w:val="Body Text First Indent 2"/>
    <w:basedOn w:val="15"/>
    <w:link w:val="48"/>
    <w:qFormat/>
    <w:uiPriority w:val="0"/>
    <w:pPr>
      <w:ind w:firstLine="420" w:firstLineChars="200"/>
    </w:pPr>
  </w:style>
  <w:style w:type="table" w:styleId="30">
    <w:name w:val="Table Grid"/>
    <w:basedOn w:val="29"/>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32">
    <w:name w:val="Strong"/>
    <w:basedOn w:val="31"/>
    <w:qFormat/>
    <w:uiPriority w:val="0"/>
    <w:rPr>
      <w:b/>
    </w:rPr>
  </w:style>
  <w:style w:type="character" w:styleId="33">
    <w:name w:val="FollowedHyperlink"/>
    <w:basedOn w:val="31"/>
    <w:qFormat/>
    <w:uiPriority w:val="0"/>
    <w:rPr>
      <w:color w:val="800080"/>
      <w:u w:val="single"/>
    </w:rPr>
  </w:style>
  <w:style w:type="character" w:styleId="34">
    <w:name w:val="Emphasis"/>
    <w:basedOn w:val="31"/>
    <w:qFormat/>
    <w:uiPriority w:val="0"/>
    <w:rPr>
      <w:b/>
      <w:bCs/>
    </w:rPr>
  </w:style>
  <w:style w:type="character" w:styleId="35">
    <w:name w:val="HTML Definition"/>
    <w:basedOn w:val="31"/>
    <w:qFormat/>
    <w:uiPriority w:val="0"/>
  </w:style>
  <w:style w:type="character" w:styleId="36">
    <w:name w:val="HTML Typewriter"/>
    <w:basedOn w:val="31"/>
    <w:qFormat/>
    <w:uiPriority w:val="0"/>
    <w:rPr>
      <w:rFonts w:hint="default" w:ascii="monospace" w:hAnsi="monospace" w:eastAsia="monospace" w:cs="monospace"/>
      <w:sz w:val="20"/>
    </w:rPr>
  </w:style>
  <w:style w:type="character" w:styleId="37">
    <w:name w:val="HTML Variable"/>
    <w:basedOn w:val="31"/>
    <w:qFormat/>
    <w:uiPriority w:val="0"/>
  </w:style>
  <w:style w:type="character" w:styleId="38">
    <w:name w:val="Hyperlink"/>
    <w:basedOn w:val="31"/>
    <w:qFormat/>
    <w:uiPriority w:val="0"/>
    <w:rPr>
      <w:color w:val="136EC2"/>
      <w:u w:val="single"/>
    </w:rPr>
  </w:style>
  <w:style w:type="character" w:styleId="39">
    <w:name w:val="HTML Code"/>
    <w:basedOn w:val="31"/>
    <w:qFormat/>
    <w:uiPriority w:val="0"/>
    <w:rPr>
      <w:rFonts w:hint="default" w:ascii="monospace" w:hAnsi="monospace" w:eastAsia="monospace" w:cs="monospace"/>
      <w:sz w:val="0"/>
      <w:szCs w:val="0"/>
      <w:bdr w:val="single" w:color="auto" w:sz="2" w:space="0"/>
    </w:rPr>
  </w:style>
  <w:style w:type="character" w:styleId="40">
    <w:name w:val="annotation reference"/>
    <w:basedOn w:val="31"/>
    <w:qFormat/>
    <w:uiPriority w:val="0"/>
    <w:rPr>
      <w:sz w:val="21"/>
      <w:szCs w:val="21"/>
    </w:rPr>
  </w:style>
  <w:style w:type="character" w:styleId="41">
    <w:name w:val="HTML Cite"/>
    <w:basedOn w:val="31"/>
    <w:qFormat/>
    <w:uiPriority w:val="0"/>
  </w:style>
  <w:style w:type="character" w:styleId="42">
    <w:name w:val="HTML Keyboard"/>
    <w:basedOn w:val="31"/>
    <w:qFormat/>
    <w:uiPriority w:val="0"/>
    <w:rPr>
      <w:rFonts w:hint="default" w:ascii="monospace" w:hAnsi="monospace" w:eastAsia="monospace" w:cs="monospace"/>
      <w:sz w:val="20"/>
    </w:rPr>
  </w:style>
  <w:style w:type="character" w:styleId="43">
    <w:name w:val="HTML Sample"/>
    <w:basedOn w:val="31"/>
    <w:qFormat/>
    <w:uiPriority w:val="0"/>
    <w:rPr>
      <w:rFonts w:hint="default" w:ascii="monospace" w:hAnsi="monospace" w:eastAsia="monospace" w:cs="monospace"/>
    </w:rPr>
  </w:style>
  <w:style w:type="paragraph" w:customStyle="1" w:styleId="44">
    <w:name w:val="TOC 标题1"/>
    <w:next w:val="1"/>
    <w:qFormat/>
    <w:uiPriority w:val="0"/>
    <w:pPr>
      <w:keepNext/>
      <w:keepLines/>
      <w:widowControl/>
      <w:spacing w:before="480" w:line="276" w:lineRule="auto"/>
      <w:jc w:val="left"/>
      <w:outlineLvl w:val="9"/>
    </w:pPr>
    <w:rPr>
      <w:rFonts w:ascii="Cambria" w:hAnsi="Cambria" w:eastAsia="宋体" w:cs="Times New Roman"/>
      <w:b/>
      <w:bCs/>
      <w:color w:val="366091"/>
      <w:kern w:val="0"/>
      <w:sz w:val="28"/>
      <w:szCs w:val="28"/>
      <w:lang w:val="en-US" w:eastAsia="zh-CN" w:bidi="ar-SA"/>
    </w:rPr>
  </w:style>
  <w:style w:type="character" w:customStyle="1" w:styleId="45">
    <w:name w:val="标题 1 Char1"/>
    <w:link w:val="2"/>
    <w:qFormat/>
    <w:uiPriority w:val="0"/>
    <w:rPr>
      <w:b/>
      <w:bCs/>
      <w:kern w:val="0"/>
      <w:sz w:val="24"/>
      <w:szCs w:val="20"/>
    </w:rPr>
  </w:style>
  <w:style w:type="character" w:customStyle="1" w:styleId="46">
    <w:name w:val="l-btn-empty"/>
    <w:basedOn w:val="31"/>
    <w:qFormat/>
    <w:uiPriority w:val="0"/>
  </w:style>
  <w:style w:type="character" w:customStyle="1" w:styleId="47">
    <w:name w:val="l-btn-icon-right"/>
    <w:basedOn w:val="31"/>
    <w:qFormat/>
    <w:uiPriority w:val="0"/>
  </w:style>
  <w:style w:type="character" w:customStyle="1" w:styleId="48">
    <w:name w:val="正文首行缩进 2 Char"/>
    <w:basedOn w:val="49"/>
    <w:link w:val="28"/>
    <w:qFormat/>
    <w:uiPriority w:val="0"/>
    <w:rPr>
      <w:kern w:val="2"/>
      <w:sz w:val="21"/>
      <w:szCs w:val="24"/>
    </w:rPr>
  </w:style>
  <w:style w:type="character" w:customStyle="1" w:styleId="49">
    <w:name w:val="正文文本缩进 Char"/>
    <w:basedOn w:val="31"/>
    <w:link w:val="15"/>
    <w:qFormat/>
    <w:uiPriority w:val="0"/>
    <w:rPr>
      <w:kern w:val="2"/>
      <w:sz w:val="21"/>
      <w:szCs w:val="24"/>
    </w:rPr>
  </w:style>
  <w:style w:type="character" w:customStyle="1" w:styleId="50">
    <w:name w:val="批注框文本 Char"/>
    <w:basedOn w:val="31"/>
    <w:link w:val="19"/>
    <w:qFormat/>
    <w:uiPriority w:val="0"/>
    <w:rPr>
      <w:kern w:val="2"/>
      <w:sz w:val="18"/>
      <w:szCs w:val="18"/>
    </w:rPr>
  </w:style>
  <w:style w:type="character" w:customStyle="1" w:styleId="51">
    <w:name w:val="l-btn-left1"/>
    <w:basedOn w:val="31"/>
    <w:qFormat/>
    <w:uiPriority w:val="0"/>
  </w:style>
  <w:style w:type="character" w:customStyle="1" w:styleId="52">
    <w:name w:val="font101"/>
    <w:basedOn w:val="31"/>
    <w:qFormat/>
    <w:uiPriority w:val="0"/>
    <w:rPr>
      <w:rFonts w:hint="eastAsia" w:ascii="宋体" w:hAnsi="宋体" w:eastAsia="宋体" w:cs="宋体"/>
      <w:color w:val="000000"/>
      <w:sz w:val="20"/>
      <w:szCs w:val="20"/>
      <w:u w:val="none"/>
    </w:rPr>
  </w:style>
  <w:style w:type="character" w:customStyle="1" w:styleId="53">
    <w:name w:val="日期 Char"/>
    <w:basedOn w:val="31"/>
    <w:link w:val="17"/>
    <w:qFormat/>
    <w:uiPriority w:val="0"/>
    <w:rPr>
      <w:kern w:val="2"/>
      <w:sz w:val="24"/>
    </w:rPr>
  </w:style>
  <w:style w:type="character" w:customStyle="1" w:styleId="54">
    <w:name w:val="标题 2 Char"/>
    <w:basedOn w:val="31"/>
    <w:link w:val="3"/>
    <w:qFormat/>
    <w:uiPriority w:val="0"/>
    <w:rPr>
      <w:rFonts w:hint="default" w:ascii="Arial" w:hAnsi="Arial" w:cs="Arial"/>
      <w:b/>
      <w:bCs/>
      <w:kern w:val="2"/>
      <w:sz w:val="24"/>
      <w:szCs w:val="32"/>
    </w:rPr>
  </w:style>
  <w:style w:type="character" w:customStyle="1" w:styleId="55">
    <w:name w:val="font21"/>
    <w:basedOn w:val="31"/>
    <w:qFormat/>
    <w:uiPriority w:val="0"/>
    <w:rPr>
      <w:rFonts w:hint="eastAsia" w:ascii="宋体" w:hAnsi="宋体" w:eastAsia="宋体" w:cs="宋体"/>
      <w:color w:val="000000"/>
      <w:sz w:val="20"/>
      <w:szCs w:val="20"/>
      <w:u w:val="none"/>
    </w:rPr>
  </w:style>
  <w:style w:type="character" w:customStyle="1" w:styleId="56">
    <w:name w:val="标题 Char"/>
    <w:basedOn w:val="31"/>
    <w:link w:val="25"/>
    <w:qFormat/>
    <w:uiPriority w:val="0"/>
    <w:rPr>
      <w:rFonts w:hint="default" w:ascii="Calibri" w:hAnsi="Calibri" w:eastAsia="宋体" w:cs="Arial"/>
      <w:b/>
      <w:kern w:val="2"/>
      <w:sz w:val="32"/>
      <w:szCs w:val="22"/>
    </w:rPr>
  </w:style>
  <w:style w:type="character" w:customStyle="1" w:styleId="57">
    <w:name w:val="纯文本 Char"/>
    <w:basedOn w:val="31"/>
    <w:link w:val="16"/>
    <w:qFormat/>
    <w:uiPriority w:val="0"/>
    <w:rPr>
      <w:rFonts w:hint="eastAsia" w:ascii="宋体" w:hAnsi="Courier New" w:eastAsia="宋体" w:cs="Courier New"/>
      <w:kern w:val="2"/>
      <w:sz w:val="21"/>
      <w:szCs w:val="21"/>
    </w:rPr>
  </w:style>
  <w:style w:type="character" w:customStyle="1" w:styleId="58">
    <w:name w:val="font181"/>
    <w:basedOn w:val="31"/>
    <w:qFormat/>
    <w:uiPriority w:val="0"/>
    <w:rPr>
      <w:rFonts w:hint="eastAsia" w:ascii="宋体" w:hAnsi="宋体" w:eastAsia="宋体" w:cs="宋体"/>
      <w:color w:val="FF0000"/>
      <w:sz w:val="20"/>
      <w:szCs w:val="20"/>
      <w:u w:val="none"/>
    </w:rPr>
  </w:style>
  <w:style w:type="character" w:customStyle="1" w:styleId="59">
    <w:name w:val="标题 6 Char"/>
    <w:basedOn w:val="31"/>
    <w:link w:val="7"/>
    <w:qFormat/>
    <w:uiPriority w:val="0"/>
    <w:rPr>
      <w:rFonts w:hint="default" w:ascii="Arial" w:hAnsi="Arial" w:eastAsia="黑体" w:cs="Arial"/>
      <w:b/>
      <w:bCs/>
      <w:sz w:val="24"/>
      <w:szCs w:val="24"/>
    </w:rPr>
  </w:style>
  <w:style w:type="character" w:customStyle="1" w:styleId="60">
    <w:name w:val="标题 1 Char"/>
    <w:basedOn w:val="31"/>
    <w:link w:val="2"/>
    <w:qFormat/>
    <w:uiPriority w:val="0"/>
    <w:rPr>
      <w:b/>
      <w:bCs/>
      <w:kern w:val="2"/>
      <w:sz w:val="24"/>
    </w:rPr>
  </w:style>
  <w:style w:type="character" w:customStyle="1" w:styleId="61">
    <w:name w:val="font171"/>
    <w:basedOn w:val="31"/>
    <w:qFormat/>
    <w:uiPriority w:val="0"/>
    <w:rPr>
      <w:rFonts w:hint="eastAsia" w:ascii="宋体" w:hAnsi="宋体" w:eastAsia="宋体" w:cs="宋体"/>
      <w:color w:val="000000"/>
      <w:sz w:val="20"/>
      <w:szCs w:val="20"/>
      <w:u w:val="none"/>
      <w:vertAlign w:val="superscript"/>
    </w:rPr>
  </w:style>
  <w:style w:type="character" w:customStyle="1" w:styleId="62">
    <w:name w:val="font81"/>
    <w:basedOn w:val="31"/>
    <w:qFormat/>
    <w:uiPriority w:val="0"/>
    <w:rPr>
      <w:rFonts w:hint="eastAsia" w:ascii="宋体" w:hAnsi="宋体" w:eastAsia="宋体" w:cs="宋体"/>
      <w:color w:val="FF0000"/>
      <w:sz w:val="20"/>
      <w:szCs w:val="20"/>
      <w:u w:val="none"/>
    </w:rPr>
  </w:style>
  <w:style w:type="character" w:customStyle="1" w:styleId="63">
    <w:name w:val="纯文本 Char1"/>
    <w:basedOn w:val="31"/>
    <w:qFormat/>
    <w:uiPriority w:val="0"/>
    <w:rPr>
      <w:rFonts w:hint="eastAsia" w:ascii="宋体" w:hAnsi="Courier New" w:eastAsia="宋体" w:cs="Courier New"/>
      <w:kern w:val="2"/>
      <w:sz w:val="21"/>
      <w:szCs w:val="21"/>
      <w:lang w:val="en-US" w:eastAsia="zh-CN" w:bidi="ar"/>
    </w:rPr>
  </w:style>
  <w:style w:type="character" w:customStyle="1" w:styleId="64">
    <w:name w:val="标题 9 Char"/>
    <w:basedOn w:val="31"/>
    <w:link w:val="10"/>
    <w:qFormat/>
    <w:uiPriority w:val="0"/>
    <w:rPr>
      <w:rFonts w:hint="default" w:ascii="Arial" w:hAnsi="Arial" w:eastAsia="黑体" w:cs="Arial"/>
      <w:sz w:val="21"/>
      <w:szCs w:val="21"/>
    </w:rPr>
  </w:style>
  <w:style w:type="character" w:customStyle="1" w:styleId="65">
    <w:name w:val="fontstyle11"/>
    <w:basedOn w:val="31"/>
    <w:qFormat/>
    <w:uiPriority w:val="0"/>
    <w:rPr>
      <w:rFonts w:hint="default" w:ascii="TimesNewRomanPSMT" w:hAnsi="TimesNewRomanPSMT" w:eastAsia="TimesNewRomanPSMT" w:cs="TimesNewRomanPSMT"/>
      <w:color w:val="000000"/>
      <w:sz w:val="24"/>
      <w:szCs w:val="24"/>
    </w:rPr>
  </w:style>
  <w:style w:type="character" w:customStyle="1" w:styleId="66">
    <w:name w:val="font201"/>
    <w:basedOn w:val="31"/>
    <w:qFormat/>
    <w:uiPriority w:val="0"/>
    <w:rPr>
      <w:rFonts w:hint="default" w:ascii="Arial" w:hAnsi="Arial" w:cs="Arial"/>
      <w:color w:val="000000"/>
      <w:sz w:val="20"/>
      <w:szCs w:val="20"/>
      <w:u w:val="none"/>
    </w:rPr>
  </w:style>
  <w:style w:type="character" w:customStyle="1" w:styleId="67">
    <w:name w:val="标题 3 Char"/>
    <w:basedOn w:val="31"/>
    <w:link w:val="4"/>
    <w:qFormat/>
    <w:uiPriority w:val="0"/>
    <w:rPr>
      <w:b/>
      <w:bCs/>
      <w:kern w:val="2"/>
      <w:sz w:val="32"/>
      <w:szCs w:val="32"/>
    </w:rPr>
  </w:style>
  <w:style w:type="character" w:customStyle="1" w:styleId="68">
    <w:name w:val="标题 4 Char"/>
    <w:basedOn w:val="31"/>
    <w:link w:val="5"/>
    <w:qFormat/>
    <w:uiPriority w:val="0"/>
    <w:rPr>
      <w:rFonts w:hint="default" w:ascii="Arial" w:hAnsi="Arial" w:eastAsia="黑体" w:cs="Arial"/>
      <w:b/>
      <w:bCs/>
      <w:kern w:val="2"/>
      <w:sz w:val="28"/>
      <w:szCs w:val="28"/>
    </w:rPr>
  </w:style>
  <w:style w:type="character" w:customStyle="1" w:styleId="69">
    <w:name w:val="标题 5 Char"/>
    <w:basedOn w:val="31"/>
    <w:link w:val="6"/>
    <w:qFormat/>
    <w:uiPriority w:val="0"/>
    <w:rPr>
      <w:b/>
      <w:bCs/>
      <w:sz w:val="28"/>
      <w:szCs w:val="28"/>
    </w:rPr>
  </w:style>
  <w:style w:type="character" w:customStyle="1" w:styleId="70">
    <w:name w:val="标题 7 Char"/>
    <w:basedOn w:val="31"/>
    <w:link w:val="8"/>
    <w:qFormat/>
    <w:uiPriority w:val="0"/>
    <w:rPr>
      <w:b/>
      <w:bCs/>
      <w:sz w:val="24"/>
      <w:szCs w:val="24"/>
    </w:rPr>
  </w:style>
  <w:style w:type="character" w:customStyle="1" w:styleId="71">
    <w:name w:val="标题 8 Char"/>
    <w:basedOn w:val="31"/>
    <w:link w:val="9"/>
    <w:qFormat/>
    <w:uiPriority w:val="0"/>
    <w:rPr>
      <w:rFonts w:hint="default" w:ascii="Arial" w:hAnsi="Arial" w:eastAsia="黑体" w:cs="Arial"/>
      <w:sz w:val="24"/>
      <w:szCs w:val="24"/>
    </w:rPr>
  </w:style>
  <w:style w:type="character" w:customStyle="1" w:styleId="72">
    <w:name w:val="文档结构图 Char"/>
    <w:basedOn w:val="31"/>
    <w:link w:val="11"/>
    <w:qFormat/>
    <w:uiPriority w:val="0"/>
    <w:rPr>
      <w:kern w:val="2"/>
      <w:sz w:val="21"/>
      <w:szCs w:val="24"/>
      <w:shd w:val="clear" w:fill="000080"/>
    </w:rPr>
  </w:style>
  <w:style w:type="character" w:customStyle="1" w:styleId="73">
    <w:name w:val="批注文字 Char"/>
    <w:basedOn w:val="31"/>
    <w:link w:val="12"/>
    <w:qFormat/>
    <w:uiPriority w:val="0"/>
    <w:rPr>
      <w:kern w:val="2"/>
      <w:sz w:val="21"/>
      <w:szCs w:val="24"/>
    </w:rPr>
  </w:style>
  <w:style w:type="character" w:customStyle="1" w:styleId="74">
    <w:name w:val="l-btn-left"/>
    <w:basedOn w:val="31"/>
    <w:qFormat/>
    <w:uiPriority w:val="0"/>
  </w:style>
  <w:style w:type="character" w:customStyle="1" w:styleId="75">
    <w:name w:val="称呼 Char"/>
    <w:basedOn w:val="31"/>
    <w:link w:val="13"/>
    <w:qFormat/>
    <w:uiPriority w:val="0"/>
    <w:rPr>
      <w:rFonts w:hint="eastAsia" w:ascii="仿宋_GB2312" w:eastAsia="仿宋_GB2312" w:cs="仿宋_GB2312"/>
      <w:kern w:val="2"/>
      <w:sz w:val="24"/>
      <w:szCs w:val="24"/>
    </w:rPr>
  </w:style>
  <w:style w:type="character" w:customStyle="1" w:styleId="76">
    <w:name w:val="正文文本 Char"/>
    <w:basedOn w:val="31"/>
    <w:link w:val="14"/>
    <w:qFormat/>
    <w:uiPriority w:val="0"/>
    <w:rPr>
      <w:kern w:val="2"/>
      <w:sz w:val="21"/>
      <w:szCs w:val="24"/>
    </w:rPr>
  </w:style>
  <w:style w:type="character" w:customStyle="1" w:styleId="77">
    <w:name w:val="正文文本缩进 2 Char"/>
    <w:basedOn w:val="31"/>
    <w:link w:val="18"/>
    <w:qFormat/>
    <w:uiPriority w:val="0"/>
    <w:rPr>
      <w:kern w:val="2"/>
      <w:sz w:val="21"/>
      <w:szCs w:val="24"/>
    </w:rPr>
  </w:style>
  <w:style w:type="character" w:customStyle="1" w:styleId="78">
    <w:name w:val="页脚 Char"/>
    <w:basedOn w:val="31"/>
    <w:link w:val="20"/>
    <w:qFormat/>
    <w:uiPriority w:val="0"/>
    <w:rPr>
      <w:kern w:val="2"/>
      <w:sz w:val="18"/>
      <w:szCs w:val="18"/>
    </w:rPr>
  </w:style>
  <w:style w:type="character" w:customStyle="1" w:styleId="79">
    <w:name w:val="页眉 Char"/>
    <w:basedOn w:val="31"/>
    <w:link w:val="21"/>
    <w:qFormat/>
    <w:uiPriority w:val="0"/>
    <w:rPr>
      <w:kern w:val="2"/>
      <w:sz w:val="18"/>
      <w:szCs w:val="18"/>
    </w:rPr>
  </w:style>
  <w:style w:type="character" w:customStyle="1" w:styleId="80">
    <w:name w:val="正文文本缩进 3 Char"/>
    <w:basedOn w:val="31"/>
    <w:link w:val="22"/>
    <w:qFormat/>
    <w:uiPriority w:val="0"/>
    <w:rPr>
      <w:kern w:val="2"/>
      <w:sz w:val="16"/>
      <w:szCs w:val="16"/>
    </w:rPr>
  </w:style>
  <w:style w:type="character" w:customStyle="1" w:styleId="81">
    <w:name w:val="正文文本 2 Char"/>
    <w:basedOn w:val="31"/>
    <w:link w:val="23"/>
    <w:qFormat/>
    <w:uiPriority w:val="0"/>
    <w:rPr>
      <w:kern w:val="2"/>
      <w:sz w:val="21"/>
      <w:szCs w:val="24"/>
    </w:rPr>
  </w:style>
  <w:style w:type="character" w:customStyle="1" w:styleId="82">
    <w:name w:val="HTML 预设格式 Char"/>
    <w:basedOn w:val="31"/>
    <w:link w:val="24"/>
    <w:qFormat/>
    <w:uiPriority w:val="0"/>
    <w:rPr>
      <w:rFonts w:hint="default" w:ascii="Arial" w:hAnsi="Arial" w:cs="Arial"/>
      <w:sz w:val="24"/>
      <w:szCs w:val="24"/>
    </w:rPr>
  </w:style>
  <w:style w:type="character" w:customStyle="1" w:styleId="83">
    <w:name w:val="批注主题 Char"/>
    <w:basedOn w:val="73"/>
    <w:link w:val="26"/>
    <w:qFormat/>
    <w:uiPriority w:val="0"/>
    <w:rPr>
      <w:b/>
      <w:bCs/>
      <w:kern w:val="2"/>
      <w:sz w:val="21"/>
      <w:szCs w:val="24"/>
    </w:rPr>
  </w:style>
  <w:style w:type="character" w:customStyle="1" w:styleId="84">
    <w:name w:val="正文首行缩进 Char"/>
    <w:basedOn w:val="76"/>
    <w:link w:val="27"/>
    <w:qFormat/>
    <w:uiPriority w:val="0"/>
    <w:rPr>
      <w:kern w:val="2"/>
      <w:sz w:val="21"/>
      <w:szCs w:val="24"/>
    </w:rPr>
  </w:style>
  <w:style w:type="character" w:customStyle="1" w:styleId="85">
    <w:name w:val="l-btn-text"/>
    <w:basedOn w:val="31"/>
    <w:qFormat/>
    <w:uiPriority w:val="0"/>
    <w:rPr>
      <w:sz w:val="18"/>
      <w:szCs w:val="18"/>
      <w:vertAlign w:val="baseline"/>
    </w:rPr>
  </w:style>
  <w:style w:type="character" w:customStyle="1" w:styleId="86">
    <w:name w:val="font141"/>
    <w:basedOn w:val="31"/>
    <w:qFormat/>
    <w:uiPriority w:val="0"/>
    <w:rPr>
      <w:rFonts w:hint="eastAsia" w:ascii="宋体" w:hAnsi="宋体" w:eastAsia="宋体" w:cs="宋体"/>
      <w:color w:val="FF0000"/>
      <w:sz w:val="20"/>
      <w:szCs w:val="20"/>
      <w:u w:val="none"/>
    </w:rPr>
  </w:style>
  <w:style w:type="character" w:customStyle="1" w:styleId="87">
    <w:name w:val="p0 Char"/>
    <w:basedOn w:val="31"/>
    <w:qFormat/>
    <w:uiPriority w:val="0"/>
    <w:rPr>
      <w:szCs w:val="21"/>
    </w:rPr>
  </w:style>
  <w:style w:type="character" w:customStyle="1" w:styleId="88">
    <w:name w:val="font121"/>
    <w:basedOn w:val="31"/>
    <w:qFormat/>
    <w:uiPriority w:val="0"/>
    <w:rPr>
      <w:rFonts w:hint="eastAsia" w:ascii="宋体" w:hAnsi="宋体" w:eastAsia="宋体" w:cs="宋体"/>
      <w:color w:val="000000"/>
      <w:sz w:val="20"/>
      <w:szCs w:val="20"/>
      <w:u w:val="none"/>
    </w:rPr>
  </w:style>
  <w:style w:type="paragraph" w:customStyle="1" w:styleId="89">
    <w:name w:val="UserStyle_0"/>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character" w:customStyle="1" w:styleId="90">
    <w:name w:val="font131"/>
    <w:basedOn w:val="31"/>
    <w:qFormat/>
    <w:uiPriority w:val="0"/>
    <w:rPr>
      <w:rFonts w:hint="eastAsia" w:ascii="宋体" w:hAnsi="宋体" w:eastAsia="宋体" w:cs="宋体"/>
      <w:color w:val="000000"/>
      <w:sz w:val="20"/>
      <w:szCs w:val="20"/>
      <w:u w:val="none"/>
    </w:rPr>
  </w:style>
  <w:style w:type="character" w:customStyle="1" w:styleId="91">
    <w:name w:val="font51"/>
    <w:basedOn w:val="31"/>
    <w:qFormat/>
    <w:uiPriority w:val="0"/>
    <w:rPr>
      <w:rFonts w:hint="eastAsia" w:ascii="微软雅黑" w:hAnsi="微软雅黑" w:eastAsia="微软雅黑" w:cs="微软雅黑"/>
      <w:color w:val="FF0000"/>
      <w:sz w:val="20"/>
      <w:szCs w:val="20"/>
      <w:u w:val="none"/>
    </w:rPr>
  </w:style>
  <w:style w:type="character" w:customStyle="1" w:styleId="92">
    <w:name w:val="fontstyle01"/>
    <w:basedOn w:val="31"/>
    <w:qFormat/>
    <w:uiPriority w:val="0"/>
    <w:rPr>
      <w:rFonts w:hint="eastAsia" w:ascii="宋体" w:hAnsi="宋体" w:eastAsia="宋体" w:cs="宋体"/>
      <w:color w:val="000000"/>
      <w:sz w:val="24"/>
      <w:szCs w:val="24"/>
    </w:rPr>
  </w:style>
  <w:style w:type="character" w:customStyle="1" w:styleId="93">
    <w:name w:val="fontstyle21"/>
    <w:basedOn w:val="31"/>
    <w:qFormat/>
    <w:uiPriority w:val="0"/>
    <w:rPr>
      <w:rFonts w:hint="eastAsia" w:ascii="宋体" w:hAnsi="宋体" w:eastAsia="宋体" w:cs="宋体"/>
      <w:color w:val="993300"/>
      <w:sz w:val="24"/>
      <w:szCs w:val="24"/>
    </w:rPr>
  </w:style>
  <w:style w:type="character" w:customStyle="1" w:styleId="94">
    <w:name w:val="fontstyle31"/>
    <w:basedOn w:val="31"/>
    <w:qFormat/>
    <w:uiPriority w:val="0"/>
    <w:rPr>
      <w:rFonts w:hint="default" w:ascii="Arial" w:hAnsi="Arial" w:cs="Arial"/>
      <w:color w:val="993300"/>
      <w:sz w:val="24"/>
      <w:szCs w:val="24"/>
    </w:rPr>
  </w:style>
  <w:style w:type="character" w:customStyle="1" w:styleId="95">
    <w:name w:val="列出段落 Char"/>
    <w:basedOn w:val="31"/>
    <w:qFormat/>
    <w:uiPriority w:val="0"/>
    <w:rPr>
      <w:kern w:val="2"/>
      <w:sz w:val="21"/>
      <w:szCs w:val="24"/>
    </w:rPr>
  </w:style>
  <w:style w:type="character" w:customStyle="1" w:styleId="96">
    <w:name w:val="标题 Char1"/>
    <w:basedOn w:val="31"/>
    <w:qFormat/>
    <w:uiPriority w:val="0"/>
    <w:rPr>
      <w:rFonts w:hint="default" w:ascii="Cambria" w:hAnsi="Cambria" w:eastAsia="宋体" w:cs="Times New Roman"/>
      <w:b/>
      <w:bCs/>
      <w:sz w:val="32"/>
      <w:szCs w:val="32"/>
    </w:rPr>
  </w:style>
  <w:style w:type="character" w:customStyle="1" w:styleId="97">
    <w:name w:val="样式1 Char Char"/>
    <w:basedOn w:val="31"/>
    <w:qFormat/>
    <w:uiPriority w:val="0"/>
    <w:rPr>
      <w:rFonts w:hint="eastAsia" w:ascii="宋体" w:hAnsi="宋体" w:eastAsia="宋体" w:cs="宋体"/>
      <w:sz w:val="21"/>
      <w:szCs w:val="21"/>
    </w:rPr>
  </w:style>
  <w:style w:type="character" w:customStyle="1" w:styleId="98">
    <w:name w:val="font112"/>
    <w:basedOn w:val="31"/>
    <w:qFormat/>
    <w:uiPriority w:val="0"/>
    <w:rPr>
      <w:rFonts w:hint="eastAsia" w:ascii="宋体" w:hAnsi="宋体" w:eastAsia="宋体" w:cs="宋体"/>
      <w:color w:val="000000"/>
      <w:sz w:val="20"/>
      <w:szCs w:val="20"/>
      <w:u w:val="none"/>
    </w:rPr>
  </w:style>
  <w:style w:type="character" w:customStyle="1" w:styleId="99">
    <w:name w:val="10_5"/>
    <w:basedOn w:val="31"/>
    <w:qFormat/>
    <w:uiPriority w:val="0"/>
    <w:rPr>
      <w:rFonts w:hint="default" w:ascii="Times New Roman" w:hAnsi="Times New Roman" w:cs="Times New Roman"/>
    </w:rPr>
  </w:style>
  <w:style w:type="character" w:customStyle="1" w:styleId="100">
    <w:name w:val="font151"/>
    <w:basedOn w:val="31"/>
    <w:qFormat/>
    <w:uiPriority w:val="0"/>
    <w:rPr>
      <w:rFonts w:hint="default" w:ascii="Calibri" w:hAnsi="Calibri" w:cs="Calibri"/>
      <w:color w:val="000000"/>
      <w:sz w:val="20"/>
      <w:szCs w:val="20"/>
      <w:u w:val="none"/>
    </w:rPr>
  </w:style>
  <w:style w:type="character" w:customStyle="1" w:styleId="101">
    <w:name w:val="font01"/>
    <w:basedOn w:val="31"/>
    <w:qFormat/>
    <w:uiPriority w:val="0"/>
    <w:rPr>
      <w:rFonts w:hint="default" w:ascii="Calibri" w:hAnsi="Calibri" w:cs="Calibri"/>
      <w:color w:val="000000"/>
      <w:sz w:val="20"/>
      <w:szCs w:val="20"/>
      <w:u w:val="none"/>
    </w:rPr>
  </w:style>
  <w:style w:type="character" w:customStyle="1" w:styleId="102">
    <w:name w:val="mini-tree-nodetext2"/>
    <w:basedOn w:val="31"/>
    <w:qFormat/>
    <w:uiPriority w:val="0"/>
  </w:style>
  <w:style w:type="paragraph" w:customStyle="1" w:styleId="103">
    <w:name w:val="正文_0"/>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character" w:customStyle="1" w:styleId="104">
    <w:name w:val="mini-tree-nodetext3"/>
    <w:basedOn w:val="31"/>
    <w:qFormat/>
    <w:uiPriority w:val="0"/>
  </w:style>
  <w:style w:type="character" w:customStyle="1" w:styleId="105">
    <w:name w:val="font61"/>
    <w:basedOn w:val="31"/>
    <w:qFormat/>
    <w:uiPriority w:val="0"/>
    <w:rPr>
      <w:rFonts w:hint="eastAsia" w:ascii="宋体" w:hAnsi="宋体" w:eastAsia="宋体" w:cs="宋体"/>
      <w:color w:val="FF0000"/>
      <w:sz w:val="20"/>
      <w:szCs w:val="20"/>
      <w:u w:val="none"/>
    </w:rPr>
  </w:style>
  <w:style w:type="character" w:customStyle="1" w:styleId="106">
    <w:name w:val="font11"/>
    <w:basedOn w:val="31"/>
    <w:qFormat/>
    <w:uiPriority w:val="0"/>
    <w:rPr>
      <w:rFonts w:hint="eastAsia" w:ascii="宋体" w:hAnsi="宋体" w:eastAsia="宋体" w:cs="宋体"/>
      <w:color w:val="000000"/>
      <w:sz w:val="20"/>
      <w:szCs w:val="20"/>
      <w:u w:val="none"/>
    </w:rPr>
  </w:style>
  <w:style w:type="character" w:customStyle="1" w:styleId="107">
    <w:name w:val="font161"/>
    <w:basedOn w:val="31"/>
    <w:qFormat/>
    <w:uiPriority w:val="0"/>
    <w:rPr>
      <w:rFonts w:hint="eastAsia" w:ascii="宋体" w:hAnsi="宋体" w:eastAsia="宋体" w:cs="宋体"/>
      <w:color w:val="000000"/>
      <w:sz w:val="20"/>
      <w:szCs w:val="20"/>
      <w:u w:val="none"/>
    </w:rPr>
  </w:style>
  <w:style w:type="character" w:customStyle="1" w:styleId="108">
    <w:name w:val="font191"/>
    <w:basedOn w:val="31"/>
    <w:qFormat/>
    <w:uiPriority w:val="0"/>
    <w:rPr>
      <w:rFonts w:hint="eastAsia" w:ascii="宋体" w:hAnsi="宋体" w:eastAsia="宋体" w:cs="宋体"/>
      <w:color w:val="000000"/>
      <w:sz w:val="20"/>
      <w:szCs w:val="20"/>
      <w:u w:val="none"/>
      <w:vertAlign w:val="superscript"/>
    </w:rPr>
  </w:style>
  <w:style w:type="character" w:customStyle="1" w:styleId="109">
    <w:name w:val="font91"/>
    <w:basedOn w:val="31"/>
    <w:qFormat/>
    <w:uiPriority w:val="0"/>
    <w:rPr>
      <w:rFonts w:hint="eastAsia" w:ascii="宋体" w:hAnsi="宋体" w:eastAsia="宋体" w:cs="宋体"/>
      <w:color w:val="000000"/>
      <w:sz w:val="20"/>
      <w:szCs w:val="20"/>
      <w:u w:val="none"/>
    </w:rPr>
  </w:style>
  <w:style w:type="character" w:customStyle="1" w:styleId="110">
    <w:name w:val="font41"/>
    <w:basedOn w:val="31"/>
    <w:qFormat/>
    <w:uiPriority w:val="0"/>
    <w:rPr>
      <w:rFonts w:hint="default" w:ascii="Calibri" w:hAnsi="Calibri" w:cs="Calibri"/>
      <w:color w:val="FF0000"/>
      <w:sz w:val="20"/>
      <w:szCs w:val="20"/>
      <w:u w:val="none"/>
    </w:rPr>
  </w:style>
  <w:style w:type="paragraph" w:customStyle="1" w:styleId="111">
    <w:name w:val="列出段落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b/>
      <w:kern w:val="2"/>
      <w:sz w:val="21"/>
      <w:szCs w:val="22"/>
      <w:lang w:val="en-US" w:eastAsia="zh-CN" w:bidi="ar"/>
    </w:rPr>
  </w:style>
  <w:style w:type="character" w:customStyle="1" w:styleId="112">
    <w:name w:val="NormalCharacter"/>
    <w:basedOn w:val="31"/>
    <w:qFormat/>
    <w:uiPriority w:val="0"/>
    <w:rPr>
      <w:rFonts w:hint="default" w:ascii="Times New Roman" w:hAnsi="Times New Roman" w:eastAsia="宋体" w:cs="Times New Roman"/>
      <w:kern w:val="2"/>
      <w:sz w:val="21"/>
      <w:szCs w:val="24"/>
      <w:lang w:val="en-US" w:eastAsia="zh-CN" w:bidi="ar"/>
    </w:rPr>
  </w:style>
  <w:style w:type="character" w:customStyle="1" w:styleId="113">
    <w:name w:val="font31"/>
    <w:basedOn w:val="31"/>
    <w:qFormat/>
    <w:uiPriority w:val="0"/>
    <w:rPr>
      <w:rFonts w:hint="eastAsia" w:ascii="微软雅黑" w:hAnsi="微软雅黑" w:eastAsia="微软雅黑" w:cs="微软雅黑"/>
      <w:color w:val="000000"/>
      <w:sz w:val="20"/>
      <w:szCs w:val="20"/>
      <w:u w:val="none"/>
    </w:rPr>
  </w:style>
  <w:style w:type="character" w:customStyle="1" w:styleId="114">
    <w:name w:val="mini-outputtext1"/>
    <w:basedOn w:val="31"/>
    <w:qFormat/>
    <w:uiPriority w:val="0"/>
  </w:style>
  <w:style w:type="character" w:customStyle="1" w:styleId="115">
    <w:name w:val="l-btn-icon-left"/>
    <w:basedOn w:val="31"/>
    <w:qFormat/>
    <w:uiPriority w:val="0"/>
  </w:style>
  <w:style w:type="character" w:customStyle="1" w:styleId="116">
    <w:name w:val="l-btn-left2"/>
    <w:basedOn w:val="31"/>
    <w:qFormat/>
    <w:uiPriority w:val="0"/>
  </w:style>
  <w:style w:type="character" w:customStyle="1" w:styleId="117">
    <w:name w:val="l-btn-left3"/>
    <w:basedOn w:val="31"/>
    <w:qFormat/>
    <w:uiPriority w:val="0"/>
  </w:style>
  <w:style w:type="character" w:customStyle="1" w:styleId="118">
    <w:name w:val="l-btn-left4"/>
    <w:basedOn w:val="31"/>
    <w:qFormat/>
    <w:uiPriority w:val="0"/>
  </w:style>
  <w:style w:type="character" w:customStyle="1" w:styleId="119">
    <w:name w:val="l-btn-left5"/>
    <w:basedOn w:val="31"/>
    <w:qFormat/>
    <w:uiPriority w:val="0"/>
  </w:style>
  <w:style w:type="character" w:customStyle="1" w:styleId="120">
    <w:name w:val="font71"/>
    <w:basedOn w:val="31"/>
    <w:qFormat/>
    <w:uiPriority w:val="0"/>
    <w:rPr>
      <w:rFonts w:hint="eastAsia" w:ascii="宋体" w:hAnsi="宋体" w:eastAsia="宋体" w:cs="宋体"/>
      <w:color w:val="000000"/>
      <w:sz w:val="20"/>
      <w:szCs w:val="20"/>
      <w:u w:val="none"/>
    </w:rPr>
  </w:style>
  <w:style w:type="table" w:customStyle="1" w:styleId="121">
    <w:name w:val="Table Normal"/>
    <w:basedOn w:val="29"/>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66</Pages>
  <Words>55899</Words>
  <Characters>65149</Characters>
  <Lines>0</Lines>
  <Paragraphs>0</Paragraphs>
  <TotalTime>0</TotalTime>
  <ScaleCrop>false</ScaleCrop>
  <LinksUpToDate>false</LinksUpToDate>
  <CharactersWithSpaces>66540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2024-04-29T04:08:00Z</dcterms:created>
  <dc:creator>老璐</dc:creator>
  <cp:lastModifiedBy>Administrator</cp:lastModifiedBy>
  <dcterms:modified xsi:type="dcterms:W3CDTF">2026-08-17T06:24:19Z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C4CF6B9FCFE048B9B4B22958A2BA5B30_11</vt:lpwstr>
  </property>
  <property fmtid="{D5CDD505-2E9C-101B-9397-08002B2CF9AE}" pid="4" name="KSOTemplateDocerSaveRecord">
    <vt:lpwstr>eyJoZGlkIjoiOWI3NDRkNjYwNDNkMTc0MGNmMDQ5ZTMzZTY0NmFkZGUiLCJ1c2VySWQiOiI2MzUwNjc2MjQifQ==</vt:lpwstr>
  </property>
</Properties>
</file>