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828D5">
      <w:pPr>
        <w:keepNext/>
        <w:widowControl w:val="0"/>
        <w:bidi w:val="0"/>
        <w:jc w:val="center"/>
        <w:outlineLvl w:val="0"/>
        <w:rPr>
          <w:rFonts w:ascii="Times New Roman" w:hAnsi="Times New Roman" w:eastAsia="黑体" w:cs="Times New Roman"/>
          <w:b/>
          <w:bCs/>
          <w:kern w:val="2"/>
          <w:sz w:val="30"/>
          <w:szCs w:val="20"/>
          <w:lang w:val="en-US" w:eastAsia="zh-CN" w:bidi="ar-SA"/>
        </w:rPr>
      </w:pPr>
      <w:bookmarkStart w:id="8" w:name="_GoBack"/>
      <w:bookmarkEnd w:id="8"/>
      <w:bookmarkStart w:id="0" w:name="_Toc4466"/>
      <w:r>
        <w:rPr>
          <w:rFonts w:hint="eastAsia" w:ascii="Times New Roman" w:hAnsi="Times New Roman" w:eastAsia="黑体" w:cs="Times New Roman"/>
          <w:b/>
          <w:bCs/>
          <w:kern w:val="2"/>
          <w:sz w:val="30"/>
          <w:szCs w:val="20"/>
          <w:lang w:val="en-US" w:eastAsia="zh-CN" w:bidi="ar-SA"/>
        </w:rPr>
        <w:t>采购需求</w:t>
      </w:r>
      <w:bookmarkEnd w:id="0"/>
    </w:p>
    <w:p w14:paraId="111389AF">
      <w:pPr>
        <w:numPr>
          <w:ilvl w:val="0"/>
          <w:numId w:val="0"/>
        </w:numPr>
        <w:spacing w:line="360" w:lineRule="auto"/>
        <w:ind w:firstLine="221" w:firstLineChars="100"/>
        <w:rPr>
          <w:rFonts w:hint="eastAsia" w:ascii="新宋体" w:hAnsi="新宋体" w:eastAsia="新宋体" w:cs="新宋体"/>
          <w:b/>
          <w:bCs/>
          <w:kern w:val="0"/>
          <w:sz w:val="22"/>
          <w:szCs w:val="22"/>
          <w:highlight w:val="none"/>
          <w:u w:val="none"/>
          <w:lang w:val="en-US" w:eastAsia="zh-CN"/>
        </w:rPr>
      </w:pPr>
      <w:bookmarkStart w:id="1" w:name="_Toc529804703"/>
    </w:p>
    <w:p w14:paraId="49F405C7">
      <w:pPr>
        <w:numPr>
          <w:ilvl w:val="0"/>
          <w:numId w:val="0"/>
        </w:numPr>
        <w:spacing w:line="360" w:lineRule="auto"/>
        <w:ind w:firstLine="221" w:firstLineChars="100"/>
        <w:rPr>
          <w:rFonts w:hint="eastAsia" w:ascii="新宋体" w:hAnsi="新宋体" w:eastAsia="新宋体" w:cs="新宋体"/>
          <w:b/>
          <w:bCs/>
          <w:kern w:val="0"/>
          <w:sz w:val="22"/>
          <w:szCs w:val="22"/>
          <w:highlight w:val="none"/>
          <w:u w:val="none"/>
          <w:lang w:val="en-US" w:eastAsia="zh-CN"/>
        </w:rPr>
      </w:pPr>
      <w:r>
        <w:rPr>
          <w:rFonts w:hint="eastAsia" w:ascii="新宋体" w:hAnsi="新宋体" w:eastAsia="新宋体" w:cs="新宋体"/>
          <w:b/>
          <w:bCs/>
          <w:kern w:val="0"/>
          <w:sz w:val="22"/>
          <w:szCs w:val="22"/>
          <w:highlight w:val="none"/>
          <w:u w:val="none"/>
          <w:lang w:val="en-US" w:eastAsia="zh-CN"/>
        </w:rPr>
        <w:t>1、检测完成时间</w:t>
      </w:r>
    </w:p>
    <w:p w14:paraId="40846588">
      <w:pPr>
        <w:numPr>
          <w:ilvl w:val="0"/>
          <w:numId w:val="0"/>
        </w:numPr>
        <w:spacing w:line="360" w:lineRule="auto"/>
        <w:ind w:firstLine="440" w:firstLineChars="2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桥梁技术状况评定外业检测须在合同签订后30天内完成（具体时间以采购人通知为准），成果报告须在外业完成后10个工作日内按采购人和上级文件要求递交。</w:t>
      </w:r>
    </w:p>
    <w:p w14:paraId="7F818DD7">
      <w:pPr>
        <w:numPr>
          <w:ilvl w:val="0"/>
          <w:numId w:val="0"/>
        </w:numPr>
        <w:spacing w:line="360" w:lineRule="auto"/>
        <w:ind w:firstLine="221"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b/>
          <w:bCs/>
          <w:kern w:val="0"/>
          <w:sz w:val="22"/>
          <w:szCs w:val="22"/>
          <w:highlight w:val="none"/>
          <w:u w:val="none"/>
          <w:lang w:val="en-US" w:eastAsia="zh-CN"/>
        </w:rPr>
        <w:t>2、检测内容</w:t>
      </w:r>
    </w:p>
    <w:p w14:paraId="762A66FF">
      <w:pPr>
        <w:numPr>
          <w:ilvl w:val="0"/>
          <w:numId w:val="0"/>
        </w:numPr>
        <w:spacing w:line="360" w:lineRule="auto"/>
        <w:ind w:firstLine="440" w:firstLineChars="2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将桥梁分成翼墙、护坡、墩台身、墩台基础、墩台帽（梁）、支座、上部承重构件、上部一般构件、防护工程、河床变化、桥面铺装、伸缩缝、护栏、防（排）水、桥头跳车、行车安全性等十六个部件进行调查。按照《公路桥涵养护规范》和《公路桥梁技术状况评定标准》对桥梁的层次评价模型、桥梁的状态及技术等级等进行技术评定。同时对病害的特征及发展程度进行调查，发现桥梁病害特征显著或存在安全隐患时，补充基本的专项检查建议和理由。</w:t>
      </w:r>
    </w:p>
    <w:p w14:paraId="704FFF07">
      <w:pPr>
        <w:numPr>
          <w:ilvl w:val="0"/>
          <w:numId w:val="0"/>
        </w:numPr>
        <w:spacing w:line="360" w:lineRule="auto"/>
        <w:ind w:firstLine="221"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b/>
          <w:bCs/>
          <w:kern w:val="0"/>
          <w:sz w:val="22"/>
          <w:szCs w:val="22"/>
          <w:highlight w:val="none"/>
          <w:u w:val="none"/>
          <w:lang w:val="en-US" w:eastAsia="zh-CN"/>
        </w:rPr>
        <w:t>3、检测成果</w:t>
      </w:r>
    </w:p>
    <w:p w14:paraId="276489BD">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（1）典型缺损和病害的照片和说明。缺损状况的描述应采用专业标准术语，说明缺损的部位、类型、性质、范围、数量和程度等。以桥梁为单位进行病害汇总；</w:t>
      </w:r>
    </w:p>
    <w:p w14:paraId="79037791">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（2）三张总体照片。</w:t>
      </w:r>
    </w:p>
    <w:p w14:paraId="5C5D850E">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（3）检测桥梁清单；</w:t>
      </w:r>
    </w:p>
    <w:p w14:paraId="5E5C2E8A">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（4）定期检查报告。该报告应包括下列内容：除包括以上项内容外，还应说明整个检测过程的实施方案、检测程序、评定过程和评定结果，并提出：</w:t>
      </w:r>
    </w:p>
    <w:p w14:paraId="4834F51D">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①桥梁养护建议及措施；</w:t>
      </w:r>
    </w:p>
    <w:p w14:paraId="7AD3A999">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②要求进行特殊检查桥梁报告，说明检验的项目及理由；</w:t>
      </w:r>
    </w:p>
    <w:p w14:paraId="0A6432E4">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③需限制桥梁交通的建议报告；</w:t>
      </w:r>
    </w:p>
    <w:p w14:paraId="10B270FF">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（5）人员配备要求</w:t>
      </w:r>
    </w:p>
    <w:tbl>
      <w:tblPr>
        <w:tblStyle w:val="2"/>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349"/>
        <w:gridCol w:w="1708"/>
        <w:gridCol w:w="2934"/>
        <w:gridCol w:w="934"/>
        <w:gridCol w:w="844"/>
      </w:tblGrid>
      <w:tr w14:paraId="112E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31" w:type="pct"/>
            <w:noWrap w:val="0"/>
            <w:vAlign w:val="center"/>
          </w:tcPr>
          <w:p w14:paraId="19BAABC5">
            <w:pPr>
              <w:numPr>
                <w:ilvl w:val="0"/>
                <w:numId w:val="0"/>
              </w:numPr>
              <w:spacing w:line="360" w:lineRule="auto"/>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序号</w:t>
            </w:r>
          </w:p>
        </w:tc>
        <w:tc>
          <w:tcPr>
            <w:tcW w:w="793" w:type="pct"/>
            <w:noWrap w:val="0"/>
            <w:vAlign w:val="center"/>
          </w:tcPr>
          <w:p w14:paraId="6525B083">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拟任职务</w:t>
            </w:r>
          </w:p>
        </w:tc>
        <w:tc>
          <w:tcPr>
            <w:tcW w:w="1004" w:type="pct"/>
            <w:noWrap w:val="0"/>
            <w:vAlign w:val="center"/>
          </w:tcPr>
          <w:p w14:paraId="695307D4">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职称要求</w:t>
            </w:r>
          </w:p>
        </w:tc>
        <w:tc>
          <w:tcPr>
            <w:tcW w:w="1725" w:type="pct"/>
            <w:noWrap w:val="0"/>
            <w:vAlign w:val="center"/>
          </w:tcPr>
          <w:p w14:paraId="7A9BE0BA">
            <w:pPr>
              <w:numPr>
                <w:ilvl w:val="0"/>
                <w:numId w:val="0"/>
              </w:numPr>
              <w:spacing w:line="360" w:lineRule="auto"/>
              <w:ind w:firstLine="880" w:firstLineChars="4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上岗资格</w:t>
            </w:r>
          </w:p>
        </w:tc>
        <w:tc>
          <w:tcPr>
            <w:tcW w:w="549" w:type="pct"/>
            <w:noWrap w:val="0"/>
            <w:vAlign w:val="center"/>
          </w:tcPr>
          <w:p w14:paraId="7E284753">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人数</w:t>
            </w:r>
          </w:p>
        </w:tc>
        <w:tc>
          <w:tcPr>
            <w:tcW w:w="496" w:type="pct"/>
            <w:noWrap w:val="0"/>
            <w:vAlign w:val="center"/>
          </w:tcPr>
          <w:p w14:paraId="2033BE53">
            <w:pPr>
              <w:numPr>
                <w:ilvl w:val="0"/>
                <w:numId w:val="0"/>
              </w:numPr>
              <w:spacing w:line="360" w:lineRule="auto"/>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备注</w:t>
            </w:r>
          </w:p>
        </w:tc>
      </w:tr>
      <w:tr w14:paraId="1FBE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31" w:type="pct"/>
            <w:noWrap w:val="0"/>
            <w:vAlign w:val="center"/>
          </w:tcPr>
          <w:p w14:paraId="14918EF9">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793" w:type="pct"/>
            <w:noWrap w:val="0"/>
            <w:vAlign w:val="center"/>
          </w:tcPr>
          <w:p w14:paraId="3384F5E9">
            <w:pPr>
              <w:numPr>
                <w:ilvl w:val="0"/>
                <w:numId w:val="0"/>
              </w:numPr>
              <w:spacing w:line="360" w:lineRule="auto"/>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项目负责人</w:t>
            </w:r>
          </w:p>
        </w:tc>
        <w:tc>
          <w:tcPr>
            <w:tcW w:w="1004" w:type="pct"/>
            <w:noWrap w:val="0"/>
            <w:vAlign w:val="center"/>
          </w:tcPr>
          <w:p w14:paraId="54B9C3C9">
            <w:pPr>
              <w:numPr>
                <w:ilvl w:val="0"/>
                <w:numId w:val="0"/>
              </w:numPr>
              <w:spacing w:line="360" w:lineRule="auto"/>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中级及以上职称</w:t>
            </w:r>
          </w:p>
        </w:tc>
        <w:tc>
          <w:tcPr>
            <w:tcW w:w="1725" w:type="pct"/>
            <w:noWrap w:val="0"/>
            <w:vAlign w:val="center"/>
          </w:tcPr>
          <w:p w14:paraId="45B7352F">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试验检测工程师资格证书</w:t>
            </w:r>
          </w:p>
          <w:p w14:paraId="104342A5">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（桥梁专业或桥隧专业）</w:t>
            </w:r>
          </w:p>
        </w:tc>
        <w:tc>
          <w:tcPr>
            <w:tcW w:w="549" w:type="pct"/>
            <w:noWrap w:val="0"/>
            <w:vAlign w:val="center"/>
          </w:tcPr>
          <w:p w14:paraId="5C15FD81">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1名</w:t>
            </w:r>
          </w:p>
        </w:tc>
        <w:tc>
          <w:tcPr>
            <w:tcW w:w="496" w:type="pct"/>
            <w:noWrap w:val="0"/>
            <w:vAlign w:val="center"/>
          </w:tcPr>
          <w:p w14:paraId="43DD78A7">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p>
        </w:tc>
      </w:tr>
      <w:tr w14:paraId="6F2F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31" w:type="pct"/>
            <w:noWrap w:val="0"/>
            <w:vAlign w:val="center"/>
          </w:tcPr>
          <w:p w14:paraId="50AB3AEF">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w:t>
            </w:r>
          </w:p>
        </w:tc>
        <w:tc>
          <w:tcPr>
            <w:tcW w:w="793" w:type="pct"/>
            <w:noWrap w:val="0"/>
            <w:vAlign w:val="center"/>
          </w:tcPr>
          <w:p w14:paraId="2F378064">
            <w:pPr>
              <w:numPr>
                <w:ilvl w:val="0"/>
                <w:numId w:val="0"/>
              </w:numPr>
              <w:spacing w:line="360" w:lineRule="auto"/>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技术负责人</w:t>
            </w:r>
          </w:p>
        </w:tc>
        <w:tc>
          <w:tcPr>
            <w:tcW w:w="1004" w:type="pct"/>
            <w:noWrap w:val="0"/>
            <w:vAlign w:val="center"/>
          </w:tcPr>
          <w:p w14:paraId="38A65FBB">
            <w:pPr>
              <w:numPr>
                <w:ilvl w:val="0"/>
                <w:numId w:val="0"/>
              </w:numPr>
              <w:spacing w:line="360" w:lineRule="auto"/>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中级及以上职称</w:t>
            </w:r>
          </w:p>
        </w:tc>
        <w:tc>
          <w:tcPr>
            <w:tcW w:w="1725" w:type="pct"/>
            <w:noWrap w:val="0"/>
            <w:vAlign w:val="center"/>
          </w:tcPr>
          <w:p w14:paraId="6561CD14">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试验检测工程师资格证书</w:t>
            </w:r>
          </w:p>
          <w:p w14:paraId="4756A7B5">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（桥梁专业或桥隧专业）</w:t>
            </w:r>
          </w:p>
        </w:tc>
        <w:tc>
          <w:tcPr>
            <w:tcW w:w="549" w:type="pct"/>
            <w:noWrap w:val="0"/>
            <w:vAlign w:val="center"/>
          </w:tcPr>
          <w:p w14:paraId="656ADE97">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1名</w:t>
            </w:r>
          </w:p>
        </w:tc>
        <w:tc>
          <w:tcPr>
            <w:tcW w:w="496" w:type="pct"/>
            <w:noWrap w:val="0"/>
            <w:vAlign w:val="center"/>
          </w:tcPr>
          <w:p w14:paraId="1AEA4C55">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p>
        </w:tc>
      </w:tr>
      <w:tr w14:paraId="6E4F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31" w:type="pct"/>
            <w:noWrap w:val="0"/>
            <w:vAlign w:val="center"/>
          </w:tcPr>
          <w:p w14:paraId="786AABF1">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w:t>
            </w:r>
          </w:p>
        </w:tc>
        <w:tc>
          <w:tcPr>
            <w:tcW w:w="793" w:type="pct"/>
            <w:noWrap w:val="0"/>
            <w:vAlign w:val="center"/>
          </w:tcPr>
          <w:p w14:paraId="45B1CD19">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技术员</w:t>
            </w:r>
          </w:p>
        </w:tc>
        <w:tc>
          <w:tcPr>
            <w:tcW w:w="1004" w:type="pct"/>
            <w:noWrap w:val="0"/>
            <w:vAlign w:val="center"/>
          </w:tcPr>
          <w:p w14:paraId="23E4F545">
            <w:pPr>
              <w:numPr>
                <w:ilvl w:val="0"/>
                <w:numId w:val="0"/>
              </w:numPr>
              <w:spacing w:line="360" w:lineRule="auto"/>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初级及以上职称</w:t>
            </w:r>
          </w:p>
        </w:tc>
        <w:tc>
          <w:tcPr>
            <w:tcW w:w="1725" w:type="pct"/>
            <w:noWrap w:val="0"/>
            <w:vAlign w:val="center"/>
          </w:tcPr>
          <w:p w14:paraId="7C4919E1">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试验检测员资格证书</w:t>
            </w:r>
          </w:p>
          <w:p w14:paraId="130FE9FD">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（桥梁专业或桥隧专业）</w:t>
            </w:r>
          </w:p>
        </w:tc>
        <w:tc>
          <w:tcPr>
            <w:tcW w:w="549" w:type="pct"/>
            <w:noWrap w:val="0"/>
            <w:vAlign w:val="center"/>
          </w:tcPr>
          <w:p w14:paraId="18928B4C">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3名</w:t>
            </w:r>
          </w:p>
        </w:tc>
        <w:tc>
          <w:tcPr>
            <w:tcW w:w="496" w:type="pct"/>
            <w:noWrap w:val="0"/>
            <w:vAlign w:val="center"/>
          </w:tcPr>
          <w:p w14:paraId="49F3E4C6">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p>
        </w:tc>
      </w:tr>
    </w:tbl>
    <w:p w14:paraId="5719F19F">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备注：提供以上人员资质证明资料；供应商应根据项目实际情况，予以增加技术人员；</w:t>
      </w:r>
    </w:p>
    <w:p w14:paraId="4EE7F728">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（6）仪器设备要求</w:t>
      </w:r>
    </w:p>
    <w:p w14:paraId="611E2335">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设备一览表</w:t>
      </w:r>
    </w:p>
    <w:tbl>
      <w:tblPr>
        <w:tblStyle w:val="2"/>
        <w:tblW w:w="4988"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0" w:type="dxa"/>
          <w:bottom w:w="0" w:type="dxa"/>
          <w:right w:w="0" w:type="dxa"/>
        </w:tblCellMar>
      </w:tblPr>
      <w:tblGrid>
        <w:gridCol w:w="815"/>
        <w:gridCol w:w="2952"/>
        <w:gridCol w:w="2035"/>
        <w:gridCol w:w="2494"/>
      </w:tblGrid>
      <w:tr w14:paraId="1C71325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340" w:hRule="atLeast"/>
          <w:tblHeader/>
          <w:jc w:val="center"/>
        </w:trPr>
        <w:tc>
          <w:tcPr>
            <w:tcW w:w="491" w:type="pct"/>
            <w:noWrap w:val="0"/>
            <w:vAlign w:val="center"/>
          </w:tcPr>
          <w:p w14:paraId="5A48E4FE">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序号</w:t>
            </w:r>
          </w:p>
        </w:tc>
        <w:tc>
          <w:tcPr>
            <w:tcW w:w="1778" w:type="pct"/>
            <w:noWrap w:val="0"/>
            <w:vAlign w:val="center"/>
          </w:tcPr>
          <w:p w14:paraId="793BBCEE">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仪器设备名称</w:t>
            </w:r>
          </w:p>
        </w:tc>
        <w:tc>
          <w:tcPr>
            <w:tcW w:w="1226" w:type="pct"/>
            <w:noWrap w:val="0"/>
            <w:vAlign w:val="center"/>
          </w:tcPr>
          <w:p w14:paraId="62C76223">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型号/数量</w:t>
            </w:r>
          </w:p>
        </w:tc>
        <w:tc>
          <w:tcPr>
            <w:tcW w:w="1502" w:type="pct"/>
            <w:noWrap w:val="0"/>
            <w:vAlign w:val="center"/>
          </w:tcPr>
          <w:p w14:paraId="588CAF42">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单位</w:t>
            </w:r>
          </w:p>
        </w:tc>
      </w:tr>
      <w:tr w14:paraId="4B8C395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433103AD">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1778" w:type="pct"/>
            <w:noWrap w:val="0"/>
            <w:vAlign w:val="center"/>
          </w:tcPr>
          <w:p w14:paraId="1DACB482">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裂缝测试综合仪</w:t>
            </w:r>
          </w:p>
        </w:tc>
        <w:tc>
          <w:tcPr>
            <w:tcW w:w="1226" w:type="pct"/>
            <w:noWrap w:val="0"/>
            <w:vAlign w:val="center"/>
          </w:tcPr>
          <w:p w14:paraId="3A5C971E">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1502" w:type="pct"/>
            <w:noWrap w:val="0"/>
            <w:vAlign w:val="center"/>
          </w:tcPr>
          <w:p w14:paraId="7ECF7A8A">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台</w:t>
            </w:r>
          </w:p>
        </w:tc>
      </w:tr>
      <w:tr w14:paraId="0A62BE9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46AE79D0">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w:t>
            </w:r>
          </w:p>
        </w:tc>
        <w:tc>
          <w:tcPr>
            <w:tcW w:w="1778" w:type="pct"/>
            <w:noWrap w:val="0"/>
            <w:vAlign w:val="center"/>
          </w:tcPr>
          <w:p w14:paraId="0D46855D">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回弹仪</w:t>
            </w:r>
          </w:p>
        </w:tc>
        <w:tc>
          <w:tcPr>
            <w:tcW w:w="1226" w:type="pct"/>
            <w:noWrap w:val="0"/>
            <w:vAlign w:val="center"/>
          </w:tcPr>
          <w:p w14:paraId="5A3741BC">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1502" w:type="pct"/>
            <w:noWrap w:val="0"/>
            <w:vAlign w:val="center"/>
          </w:tcPr>
          <w:p w14:paraId="0BDE35F4">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台</w:t>
            </w:r>
          </w:p>
        </w:tc>
      </w:tr>
      <w:tr w14:paraId="66DD7FB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3F7E79AE">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w:t>
            </w:r>
          </w:p>
        </w:tc>
        <w:tc>
          <w:tcPr>
            <w:tcW w:w="1778" w:type="pct"/>
            <w:noWrap w:val="0"/>
            <w:vAlign w:val="center"/>
          </w:tcPr>
          <w:p w14:paraId="4B0C5E6E">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碳化尺</w:t>
            </w:r>
          </w:p>
        </w:tc>
        <w:tc>
          <w:tcPr>
            <w:tcW w:w="1226" w:type="pct"/>
            <w:noWrap w:val="0"/>
            <w:vAlign w:val="center"/>
          </w:tcPr>
          <w:p w14:paraId="62D5BAD0">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1502" w:type="pct"/>
            <w:noWrap w:val="0"/>
            <w:vAlign w:val="center"/>
          </w:tcPr>
          <w:p w14:paraId="471E471D">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台</w:t>
            </w:r>
          </w:p>
        </w:tc>
      </w:tr>
      <w:tr w14:paraId="4777B23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74C240C8">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4</w:t>
            </w:r>
          </w:p>
        </w:tc>
        <w:tc>
          <w:tcPr>
            <w:tcW w:w="1778" w:type="pct"/>
            <w:noWrap w:val="0"/>
            <w:vAlign w:val="center"/>
          </w:tcPr>
          <w:p w14:paraId="179A30AC">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钢筋保护层厚度测试仪</w:t>
            </w:r>
          </w:p>
        </w:tc>
        <w:tc>
          <w:tcPr>
            <w:tcW w:w="1226" w:type="pct"/>
            <w:noWrap w:val="0"/>
            <w:vAlign w:val="center"/>
          </w:tcPr>
          <w:p w14:paraId="7485F360">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1502" w:type="pct"/>
            <w:noWrap w:val="0"/>
            <w:vAlign w:val="center"/>
          </w:tcPr>
          <w:p w14:paraId="60175DFB">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台</w:t>
            </w:r>
          </w:p>
        </w:tc>
      </w:tr>
      <w:tr w14:paraId="3529BC5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2624010C">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5</w:t>
            </w:r>
          </w:p>
        </w:tc>
        <w:tc>
          <w:tcPr>
            <w:tcW w:w="1778" w:type="pct"/>
            <w:noWrap w:val="0"/>
            <w:vAlign w:val="center"/>
          </w:tcPr>
          <w:p w14:paraId="25A9C2F3">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钢卷尺</w:t>
            </w:r>
          </w:p>
        </w:tc>
        <w:tc>
          <w:tcPr>
            <w:tcW w:w="1226" w:type="pct"/>
            <w:noWrap w:val="0"/>
            <w:vAlign w:val="center"/>
          </w:tcPr>
          <w:p w14:paraId="327FBB10">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w:t>
            </w:r>
          </w:p>
        </w:tc>
        <w:tc>
          <w:tcPr>
            <w:tcW w:w="1502" w:type="pct"/>
            <w:noWrap w:val="0"/>
            <w:vAlign w:val="center"/>
          </w:tcPr>
          <w:p w14:paraId="063A242D">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把</w:t>
            </w:r>
          </w:p>
        </w:tc>
      </w:tr>
      <w:tr w14:paraId="74B4F1F4">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48853A7F">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6</w:t>
            </w:r>
          </w:p>
        </w:tc>
        <w:tc>
          <w:tcPr>
            <w:tcW w:w="1778" w:type="pct"/>
            <w:noWrap w:val="0"/>
            <w:vAlign w:val="center"/>
          </w:tcPr>
          <w:p w14:paraId="3E278017">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测距仪</w:t>
            </w:r>
          </w:p>
        </w:tc>
        <w:tc>
          <w:tcPr>
            <w:tcW w:w="1226" w:type="pct"/>
            <w:noWrap w:val="0"/>
            <w:vAlign w:val="center"/>
          </w:tcPr>
          <w:p w14:paraId="67AD8CB1">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w:t>
            </w:r>
          </w:p>
        </w:tc>
        <w:tc>
          <w:tcPr>
            <w:tcW w:w="1502" w:type="pct"/>
            <w:noWrap w:val="0"/>
            <w:vAlign w:val="center"/>
          </w:tcPr>
          <w:p w14:paraId="4A84008A">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台</w:t>
            </w:r>
          </w:p>
        </w:tc>
      </w:tr>
    </w:tbl>
    <w:p w14:paraId="63D181A0">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供应商应根据项目实际情况，予以增加相应设备；</w:t>
      </w:r>
    </w:p>
    <w:p w14:paraId="404BAAA2">
      <w:pPr>
        <w:numPr>
          <w:ilvl w:val="0"/>
          <w:numId w:val="0"/>
        </w:numPr>
        <w:spacing w:line="360" w:lineRule="auto"/>
        <w:ind w:firstLine="221" w:firstLineChars="100"/>
        <w:rPr>
          <w:rFonts w:hint="eastAsia" w:ascii="新宋体" w:hAnsi="新宋体" w:eastAsia="新宋体" w:cs="新宋体"/>
          <w:b/>
          <w:bCs/>
          <w:kern w:val="0"/>
          <w:sz w:val="22"/>
          <w:szCs w:val="22"/>
          <w:highlight w:val="none"/>
          <w:u w:val="none"/>
          <w:lang w:val="en-US" w:eastAsia="zh-CN"/>
        </w:rPr>
      </w:pPr>
      <w:r>
        <w:rPr>
          <w:rFonts w:hint="eastAsia" w:ascii="新宋体" w:hAnsi="新宋体" w:eastAsia="新宋体" w:cs="新宋体"/>
          <w:b/>
          <w:bCs/>
          <w:kern w:val="0"/>
          <w:sz w:val="22"/>
          <w:szCs w:val="22"/>
          <w:highlight w:val="none"/>
          <w:u w:val="none"/>
          <w:lang w:val="en-US" w:eastAsia="zh-CN"/>
        </w:rPr>
        <w:t>4、验收要求</w:t>
      </w:r>
    </w:p>
    <w:p w14:paraId="11D5D77B">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 本项目采用一般程序验收。</w:t>
      </w:r>
    </w:p>
    <w:p w14:paraId="19B072BD">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 供应商负责提交的检测报告必须满足国家标准和相关行业规范标准的要求。</w:t>
      </w:r>
    </w:p>
    <w:p w14:paraId="5F1D9EA2">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w:t>
      </w:r>
      <w:r>
        <w:rPr>
          <w:rFonts w:hint="eastAsia" w:ascii="新宋体" w:hAnsi="新宋体" w:eastAsia="新宋体" w:cs="新宋体"/>
          <w:kern w:val="0"/>
          <w:sz w:val="22"/>
          <w:szCs w:val="22"/>
          <w:highlight w:val="none"/>
          <w:u w:val="none"/>
          <w:lang w:val="en-US" w:eastAsia="zh-CN"/>
        </w:rPr>
        <w:tab/>
      </w:r>
      <w:r>
        <w:rPr>
          <w:rFonts w:hint="eastAsia" w:ascii="新宋体" w:hAnsi="新宋体" w:eastAsia="新宋体" w:cs="新宋体"/>
          <w:kern w:val="0"/>
          <w:sz w:val="22"/>
          <w:szCs w:val="22"/>
          <w:highlight w:val="none"/>
          <w:u w:val="none"/>
          <w:lang w:val="en-US" w:eastAsia="zh-CN"/>
        </w:rPr>
        <w:t>项目验收国家有强制性规定的，按国家规定执行，验收费用由供应商承担，验收报告作为申请付款的凭证之一。</w:t>
      </w:r>
    </w:p>
    <w:p w14:paraId="0FBAFF41">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(4)验收过程中产生纠纷的，由质量技术监督部门认定的检测机构检测,如为供应商原因造成的，由供应商承担检测费用；否则，由采购人承担。</w:t>
      </w:r>
    </w:p>
    <w:p w14:paraId="4703C835">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(5)项目验收不合格，由供应商返工直至合格，有关返工、再行验收，以及给采购人造成的损失等费用由供应商承担。连续两次项目验收不合格的，采购人可终止合同，另行按规定选择其他供应商采购，由此带来的一切损失由供应商承担。</w:t>
      </w:r>
    </w:p>
    <w:p w14:paraId="60B29B18">
      <w:pPr>
        <w:numPr>
          <w:ilvl w:val="0"/>
          <w:numId w:val="0"/>
        </w:numPr>
        <w:spacing w:line="360" w:lineRule="auto"/>
        <w:ind w:firstLine="221" w:firstLineChars="100"/>
        <w:rPr>
          <w:rFonts w:hint="eastAsia" w:ascii="新宋体" w:hAnsi="新宋体" w:eastAsia="新宋体" w:cs="新宋体"/>
          <w:b/>
          <w:bCs/>
          <w:kern w:val="0"/>
          <w:sz w:val="22"/>
          <w:szCs w:val="22"/>
          <w:highlight w:val="none"/>
          <w:u w:val="none"/>
          <w:lang w:val="en-US" w:eastAsia="zh-CN"/>
        </w:rPr>
      </w:pPr>
      <w:bookmarkStart w:id="2" w:name="_Toc211917819"/>
      <w:bookmarkStart w:id="3" w:name="_Toc228255653"/>
      <w:bookmarkStart w:id="4" w:name="_Toc227463270"/>
      <w:bookmarkStart w:id="5" w:name="_Toc8067"/>
      <w:bookmarkStart w:id="6" w:name="_Toc11902"/>
      <w:bookmarkStart w:id="7" w:name="_Toc256000023"/>
      <w:r>
        <w:rPr>
          <w:rFonts w:hint="eastAsia" w:ascii="新宋体" w:hAnsi="新宋体" w:eastAsia="新宋体" w:cs="新宋体"/>
          <w:b/>
          <w:bCs/>
          <w:kern w:val="0"/>
          <w:sz w:val="22"/>
          <w:szCs w:val="22"/>
          <w:highlight w:val="none"/>
          <w:u w:val="none"/>
          <w:lang w:val="en-US" w:eastAsia="zh-CN"/>
        </w:rPr>
        <w:t>5、项目其他要求及说明</w:t>
      </w:r>
      <w:bookmarkEnd w:id="2"/>
      <w:bookmarkEnd w:id="3"/>
      <w:bookmarkEnd w:id="4"/>
      <w:bookmarkEnd w:id="5"/>
      <w:bookmarkEnd w:id="6"/>
      <w:bookmarkEnd w:id="7"/>
    </w:p>
    <w:p w14:paraId="5A26B998">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本项目采用固定总价方式，供应商应根据项目要求和现场情况，详细列明项目所需的设备及材料购置，以及培训、人工、管理、财务等所有费用，如一旦中标，在项目实施中出现任何遗漏，均由供应商免费提供，采购人不再支付任何费用。</w:t>
      </w:r>
    </w:p>
    <w:p w14:paraId="6503A402">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（2）项目验收即供应商提供检测报告、经业主组织验收，检测报告作为申请付款的凭证之一。</w:t>
      </w:r>
    </w:p>
    <w:p w14:paraId="20A3471E">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（3）供应商需承诺所提供的检测报告未经采购人允许，不得泄露给第三方或另作他用，泄密造成不良后果的，依法追究法律责任，提供承诺书复印件并加盖供应商公章。</w:t>
      </w:r>
    </w:p>
    <w:p w14:paraId="6590109C">
      <w:pPr>
        <w:widowControl w:val="0"/>
        <w:spacing w:after="120" w:line="360" w:lineRule="auto"/>
        <w:ind w:left="0" w:leftChars="0" w:firstLine="0" w:firstLineChars="0"/>
        <w:jc w:val="both"/>
        <w:rPr>
          <w:rFonts w:hint="eastAsia" w:ascii="新宋体" w:hAnsi="新宋体" w:eastAsia="新宋体" w:cs="新宋体"/>
          <w:kern w:val="2"/>
          <w:sz w:val="22"/>
          <w:szCs w:val="22"/>
          <w:highlight w:val="none"/>
          <w:lang w:val="en-US" w:eastAsia="zh-CN" w:bidi="ar-SA"/>
        </w:rPr>
      </w:pPr>
      <w:r>
        <w:rPr>
          <w:rFonts w:hint="eastAsia" w:ascii="新宋体" w:hAnsi="新宋体" w:eastAsia="新宋体" w:cs="新宋体"/>
          <w:kern w:val="0"/>
          <w:sz w:val="22"/>
          <w:szCs w:val="22"/>
          <w:highlight w:val="none"/>
          <w:u w:val="none"/>
          <w:lang w:val="en-US" w:eastAsia="zh-CN" w:bidi="ar-SA"/>
        </w:rPr>
        <w:t xml:space="preserve">  （4）本次桥隧技术状况检测评定共计126座，其中小桥78座、中桥47座、隧道1座。</w:t>
      </w:r>
    </w:p>
    <w:p w14:paraId="5A109FC4">
      <w:pPr>
        <w:numPr>
          <w:ilvl w:val="0"/>
          <w:numId w:val="0"/>
        </w:numPr>
        <w:spacing w:line="360" w:lineRule="auto"/>
        <w:ind w:firstLine="221" w:firstLineChars="100"/>
        <w:rPr>
          <w:rFonts w:hint="eastAsia" w:ascii="等线" w:hAnsi="等线" w:eastAsia="等线" w:cs="Times New Roman"/>
          <w:szCs w:val="22"/>
          <w:lang w:val="en-US" w:eastAsia="zh-CN"/>
        </w:rPr>
      </w:pPr>
      <w:r>
        <w:rPr>
          <w:rFonts w:hint="eastAsia" w:ascii="新宋体" w:hAnsi="新宋体" w:eastAsia="新宋体" w:cs="新宋体"/>
          <w:b/>
          <w:bCs/>
          <w:kern w:val="0"/>
          <w:sz w:val="22"/>
          <w:szCs w:val="22"/>
          <w:highlight w:val="none"/>
          <w:u w:val="none"/>
          <w:lang w:val="en-US" w:eastAsia="zh-CN"/>
        </w:rPr>
        <w:t>6、付款方式：</w:t>
      </w:r>
      <w:r>
        <w:rPr>
          <w:rFonts w:hint="eastAsia" w:ascii="新宋体" w:hAnsi="新宋体" w:eastAsia="新宋体" w:cs="新宋体"/>
          <w:i w:val="0"/>
          <w:iCs/>
          <w:color w:val="auto"/>
          <w:kern w:val="0"/>
          <w:sz w:val="22"/>
          <w:szCs w:val="22"/>
          <w:highlight w:val="none"/>
          <w:u w:val="none"/>
          <w:lang w:val="en-US" w:eastAsia="zh-CN"/>
        </w:rPr>
        <w:t>在上级补助资金到位的前提下，第一年支付合同价款的80%，第二年付清。</w:t>
      </w:r>
      <w:bookmarkEnd w:id="1"/>
    </w:p>
    <w:p w14:paraId="6301508F">
      <w:pPr>
        <w:keepNext/>
        <w:widowControl w:val="0"/>
        <w:bidi w:val="0"/>
        <w:jc w:val="center"/>
        <w:outlineLvl w:val="0"/>
        <w:rPr>
          <w:rFonts w:hint="eastAsia" w:ascii="Times New Roman" w:hAnsi="Times New Roman" w:eastAsia="黑体" w:cs="Times New Roman"/>
          <w:b/>
          <w:bCs/>
          <w:kern w:val="2"/>
          <w:sz w:val="30"/>
          <w:szCs w:val="20"/>
          <w:lang w:val="en-US" w:eastAsia="zh-CN" w:bidi="ar-SA"/>
        </w:rPr>
      </w:pPr>
    </w:p>
    <w:p w14:paraId="50C1B7E4">
      <w:pPr>
        <w:keepNext/>
        <w:widowControl w:val="0"/>
        <w:bidi w:val="0"/>
        <w:jc w:val="center"/>
        <w:outlineLvl w:val="0"/>
        <w:rPr>
          <w:rFonts w:hint="eastAsia" w:ascii="Times New Roman" w:hAnsi="Times New Roman" w:eastAsia="黑体" w:cs="Times New Roman"/>
          <w:b/>
          <w:bCs/>
          <w:kern w:val="2"/>
          <w:sz w:val="30"/>
          <w:szCs w:val="20"/>
          <w:lang w:val="en-US" w:eastAsia="zh-CN" w:bidi="ar-SA"/>
        </w:rPr>
      </w:pPr>
    </w:p>
    <w:p w14:paraId="208B85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1D5EAB94">
    <w:panose1 w:val="020B0802040204020203"/>
    <w:charset w:val="00"/>
    <w:family w:val="auto"/>
    <w:pitch w:val="default"/>
    <w:sig w:usb0="00000001"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0624C"/>
    <w:rsid w:val="25D0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2026-07-20T05:42:00Z</dcterms:created>
  <dc:creator>Administrator</dc:creator>
  <cp:lastModifiedBy>Administrator</cp:lastModifiedBy>
  <dcterms:modified xsi:type="dcterms:W3CDTF">2026-07-20T05:42:23Z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E40BD499BF3C4904864B920AD5580C67_11</vt:lpwstr>
  </property>
  <property fmtid="{D5CDD505-2E9C-101B-9397-08002B2CF9AE}" pid="4" name="KSOTemplateDocerSaveRecord">
    <vt:lpwstr>eyJoZGlkIjoiNGZkNGQ3YzAwZjMzNWVhYTM0MzI5Yzk0ODZmZjRhYWEiLCJ1c2VySWQiOiIyNjQ4NDYxNTIifQ==</vt:lpwstr>
  </property>
</Properties>
</file>