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65008">
      <w:pPr>
        <w:keepNext/>
        <w:widowControl w:val="0"/>
        <w:jc w:val="center"/>
        <w:outlineLvl w:val="0"/>
        <w:rPr>
          <w:rFonts w:hint="default" w:ascii="Times New Roman" w:hAnsi="Times New Roman" w:eastAsia="宋体" w:cs="Times New Roman"/>
          <w:b/>
          <w:bCs/>
          <w:color w:val="auto"/>
          <w:kern w:val="2"/>
          <w:sz w:val="44"/>
          <w:szCs w:val="44"/>
          <w:u w:val="none"/>
          <w:lang w:val="en-US" w:eastAsia="zh-CN" w:bidi="ar-SA"/>
        </w:rPr>
      </w:pPr>
      <w:r>
        <w:rPr>
          <w:rFonts w:hint="default" w:ascii="Times New Roman" w:hAnsi="Times New Roman" w:eastAsia="宋体" w:cs="Times New Roman"/>
          <w:b/>
          <w:bCs/>
          <w:color w:val="auto"/>
          <w:sz w:val="24"/>
          <w:szCs w:val="28"/>
          <w:u w:val="none"/>
        </w:rPr>
        <w:t xml:space="preserve"> </w:t>
      </w:r>
      <w:r>
        <w:rPr>
          <w:rFonts w:hint="default" w:ascii="Times New Roman" w:hAnsi="Times New Roman" w:eastAsia="宋体" w:cs="Times New Roman"/>
          <w:b/>
          <w:bCs/>
          <w:color w:val="auto"/>
          <w:sz w:val="24"/>
          <w:szCs w:val="28"/>
          <w:u w:val="none"/>
          <w:lang w:val="en-US" w:eastAsia="zh-CN"/>
        </w:rPr>
        <w:t>2026湖南（醴陵）国际陶瓷产业博览会整体招展布展项目</w:t>
      </w:r>
      <w:r>
        <w:rPr>
          <w:rFonts w:hint="eastAsia" w:ascii="Times New Roman" w:hAnsi="Times New Roman" w:eastAsia="宋体" w:cs="Times New Roman"/>
          <w:b/>
          <w:bCs/>
          <w:color w:val="auto"/>
          <w:sz w:val="24"/>
          <w:szCs w:val="28"/>
          <w:u w:val="none"/>
          <w:lang w:val="en-US" w:eastAsia="zh-CN"/>
        </w:rPr>
        <w:t>公开招标公告</w:t>
      </w:r>
    </w:p>
    <w:p w14:paraId="763C0D13">
      <w:pPr>
        <w:adjustRightInd w:val="0"/>
        <w:snapToGrid w:val="0"/>
        <w:spacing w:line="360" w:lineRule="auto"/>
        <w:ind w:firstLine="420" w:firstLineChars="200"/>
        <w:rPr>
          <w:rFonts w:hint="default" w:ascii="Times New Roman" w:hAnsi="Times New Roman" w:eastAsia="宋体" w:cs="Times New Roman"/>
          <w:color w:val="auto"/>
          <w:szCs w:val="21"/>
          <w:u w:val="single"/>
        </w:rPr>
      </w:pPr>
    </w:p>
    <w:p w14:paraId="2CCBE460">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u w:val="single"/>
          <w:lang w:eastAsia="zh-CN"/>
        </w:rPr>
        <w:t>醴陵陶瓷国际会展服务中心</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rPr>
        <w:t>（采购人名称）的</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2026湖南（醴陵）国际陶瓷产业博览会整体招展布展项目</w:t>
      </w:r>
      <w:r>
        <w:rPr>
          <w:rFonts w:hint="default" w:ascii="Times New Roman" w:hAnsi="Times New Roman" w:eastAsia="宋体" w:cs="Times New Roman"/>
          <w:color w:val="auto"/>
          <w:szCs w:val="21"/>
        </w:rPr>
        <w:t xml:space="preserve"> (项目名称)进行公开招标采购，现邀请合格投标人参加投标。</w:t>
      </w:r>
    </w:p>
    <w:p w14:paraId="4742B24B">
      <w:pPr>
        <w:adjustRightInd w:val="0"/>
        <w:snapToGrid w:val="0"/>
        <w:spacing w:line="360" w:lineRule="auto"/>
        <w:ind w:firstLine="422" w:firstLineChars="200"/>
        <w:outlineLvl w:val="1"/>
        <w:rPr>
          <w:rFonts w:hint="default" w:ascii="Times New Roman" w:hAnsi="Times New Roman" w:eastAsia="宋体" w:cs="Times New Roman"/>
          <w:b/>
          <w:color w:val="auto"/>
          <w:szCs w:val="21"/>
        </w:rPr>
      </w:pPr>
      <w:bookmarkStart w:id="0" w:name="_Toc22818"/>
      <w:bookmarkStart w:id="1" w:name="_Toc7098"/>
      <w:r>
        <w:rPr>
          <w:rFonts w:hint="default" w:ascii="Times New Roman" w:hAnsi="Times New Roman" w:eastAsia="宋体" w:cs="Times New Roman"/>
          <w:b/>
          <w:color w:val="auto"/>
          <w:szCs w:val="21"/>
        </w:rPr>
        <w:t>一、采购项目基本信息</w:t>
      </w:r>
      <w:bookmarkEnd w:id="0"/>
      <w:bookmarkEnd w:id="1"/>
    </w:p>
    <w:p w14:paraId="10010FC9">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1、采购项目名称：</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2026湖南（醴陵）国际陶瓷产业博览会整体招展布展项目</w:t>
      </w:r>
      <w:r>
        <w:rPr>
          <w:rFonts w:hint="default" w:ascii="Times New Roman" w:hAnsi="Times New Roman" w:eastAsia="宋体" w:cs="Times New Roman"/>
          <w:color w:val="auto"/>
          <w:szCs w:val="21"/>
          <w:u w:val="single"/>
        </w:rPr>
        <w:t xml:space="preserve"> </w:t>
      </w:r>
    </w:p>
    <w:p w14:paraId="608C1C0A">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highlight w:val="none"/>
        </w:rPr>
        <w:t>政府采购计划编号：</w:t>
      </w:r>
      <w:r>
        <w:rPr>
          <w:rFonts w:hint="default" w:ascii="Times New Roman" w:hAnsi="Times New Roman" w:eastAsia="宋体" w:cs="Times New Roman"/>
          <w:color w:val="auto"/>
          <w:szCs w:val="21"/>
          <w:highlight w:val="none"/>
          <w:u w:val="single"/>
          <w:lang w:val="en-US" w:eastAsia="zh-CN"/>
        </w:rPr>
        <w:t>醴财采计【2026】00136号</w:t>
      </w:r>
    </w:p>
    <w:p w14:paraId="515D5F59">
      <w:pPr>
        <w:adjustRightInd w:val="0"/>
        <w:snapToGrid w:val="0"/>
        <w:spacing w:line="360" w:lineRule="auto"/>
        <w:ind w:firstLine="420" w:firstLineChars="200"/>
        <w:rPr>
          <w:rFonts w:hint="default" w:ascii="Times New Roman" w:hAnsi="Times New Roman" w:eastAsia="宋体" w:cs="Times New Roman"/>
          <w:i/>
          <w:color w:val="auto"/>
          <w:szCs w:val="21"/>
        </w:rPr>
      </w:pPr>
      <w:r>
        <w:rPr>
          <w:rFonts w:hint="default" w:ascii="Times New Roman" w:hAnsi="Times New Roman" w:eastAsia="宋体" w:cs="Times New Roman"/>
          <w:color w:val="auto"/>
          <w:szCs w:val="21"/>
        </w:rPr>
        <w:t>3、</w:t>
      </w:r>
      <w:r>
        <w:rPr>
          <w:rFonts w:hint="default" w:ascii="Times New Roman" w:hAnsi="Times New Roman" w:eastAsia="宋体" w:cs="Times New Roman"/>
          <w:color w:val="auto"/>
          <w:szCs w:val="21"/>
          <w:lang w:eastAsia="zh-CN"/>
        </w:rPr>
        <w:t>委托代理编号</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u w:val="single"/>
          <w:lang w:eastAsia="zh-CN"/>
        </w:rPr>
        <w:t>HNYG（醴）2026-031</w:t>
      </w:r>
    </w:p>
    <w:p w14:paraId="08281749">
      <w:pPr>
        <w:adjustRightInd w:val="0"/>
        <w:snapToGrid w:val="0"/>
        <w:spacing w:line="360" w:lineRule="auto"/>
        <w:ind w:firstLine="420" w:firstLineChars="200"/>
        <w:rPr>
          <w:rFonts w:hint="default" w:ascii="Times New Roman" w:hAnsi="Times New Roman" w:eastAsia="宋体" w:cs="Times New Roman"/>
          <w:bCs/>
          <w:color w:val="auto"/>
          <w:szCs w:val="21"/>
          <w:lang w:val="en-US"/>
        </w:rPr>
      </w:pPr>
      <w:r>
        <w:rPr>
          <w:rFonts w:hint="default" w:ascii="Times New Roman" w:hAnsi="Times New Roman" w:eastAsia="宋体" w:cs="Times New Roman"/>
          <w:bCs/>
          <w:color w:val="auto"/>
          <w:szCs w:val="21"/>
        </w:rPr>
        <w:t>4、采购项目预算：</w:t>
      </w:r>
      <w:r>
        <w:rPr>
          <w:rFonts w:hint="default" w:ascii="Times New Roman" w:hAnsi="Times New Roman" w:eastAsia="宋体" w:cs="Times New Roman"/>
          <w:b w:val="0"/>
          <w:bCs w:val="0"/>
          <w:color w:val="auto"/>
          <w:sz w:val="21"/>
          <w:szCs w:val="21"/>
          <w:highlight w:val="none"/>
          <w:u w:val="single"/>
          <w:lang w:val="en-US" w:eastAsia="zh-CN"/>
        </w:rPr>
        <w:t>2200000元</w:t>
      </w:r>
    </w:p>
    <w:p w14:paraId="0D8C8DC2">
      <w:pPr>
        <w:adjustRightInd w:val="0"/>
        <w:snapToGrid w:val="0"/>
        <w:spacing w:line="360" w:lineRule="auto"/>
        <w:ind w:firstLine="630" w:firstLineChars="300"/>
        <w:rPr>
          <w:rFonts w:hint="default" w:ascii="Times New Roman" w:hAnsi="Times New Roman" w:eastAsia="宋体" w:cs="Times New Roman"/>
          <w:bCs/>
          <w:color w:val="auto"/>
          <w:szCs w:val="21"/>
          <w:u w:val="single"/>
          <w:lang w:val="en-US" w:eastAsia="zh-CN"/>
        </w:rPr>
      </w:pP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支持</w:t>
      </w:r>
      <w:r>
        <w:rPr>
          <w:rFonts w:hint="default" w:ascii="Times New Roman" w:hAnsi="Times New Roman" w:eastAsia="宋体" w:cs="Times New Roman"/>
          <w:bCs/>
          <w:color w:val="auto"/>
          <w:szCs w:val="21"/>
        </w:rPr>
        <w:t>预付款，预付比例：</w:t>
      </w:r>
      <w:r>
        <w:rPr>
          <w:rFonts w:hint="default" w:ascii="Times New Roman" w:hAnsi="Times New Roman" w:eastAsia="宋体" w:cs="Times New Roman"/>
          <w:bCs/>
          <w:color w:val="auto"/>
          <w:szCs w:val="21"/>
          <w:u w:val="single"/>
        </w:rPr>
        <w:t xml:space="preserve">   </w:t>
      </w:r>
      <w:r>
        <w:rPr>
          <w:rFonts w:hint="default" w:ascii="Times New Roman" w:hAnsi="Times New Roman" w:eastAsia="宋体" w:cs="Times New Roman"/>
          <w:bCs/>
          <w:color w:val="auto"/>
          <w:szCs w:val="21"/>
          <w:u w:val="single"/>
          <w:lang w:val="en-US" w:eastAsia="zh-CN"/>
        </w:rPr>
        <w:t xml:space="preserve">  /      </w:t>
      </w:r>
    </w:p>
    <w:p w14:paraId="24D7BB8C">
      <w:pPr>
        <w:adjustRightInd w:val="0"/>
        <w:snapToGrid w:val="0"/>
        <w:spacing w:line="360" w:lineRule="auto"/>
        <w:ind w:firstLine="420" w:firstLineChars="200"/>
        <w:rPr>
          <w:rFonts w:hint="default" w:ascii="Times New Roman" w:hAnsi="Times New Roman" w:eastAsia="宋体" w:cs="Times New Roman"/>
          <w:color w:val="auto"/>
          <w:szCs w:val="21"/>
          <w:u w:val="single"/>
        </w:rPr>
      </w:pPr>
      <w:r>
        <w:rPr>
          <w:rFonts w:hint="default" w:ascii="Times New Roman" w:hAnsi="Times New Roman" w:eastAsia="宋体" w:cs="Times New Roman"/>
          <w:bCs/>
          <w:color w:val="auto"/>
          <w:szCs w:val="21"/>
        </w:rPr>
        <w:t>5、本项目</w:t>
      </w:r>
      <w:r>
        <w:rPr>
          <w:rFonts w:hint="default" w:ascii="Times New Roman" w:hAnsi="Times New Roman" w:eastAsia="宋体" w:cs="Times New Roman"/>
          <w:color w:val="auto"/>
          <w:szCs w:val="21"/>
        </w:rPr>
        <w:t>对应的中小企业划分标准所属行业：</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highlight w:val="none"/>
          <w:u w:val="single"/>
          <w:lang w:val="en-US" w:eastAsia="zh-CN"/>
        </w:rPr>
        <w:t>其他未列明行业</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u w:val="single"/>
        </w:rPr>
        <w:t xml:space="preserve"> </w:t>
      </w:r>
    </w:p>
    <w:p w14:paraId="6A969EC7">
      <w:pPr>
        <w:adjustRightInd w:val="0"/>
        <w:snapToGrid w:val="0"/>
        <w:spacing w:line="360" w:lineRule="auto"/>
        <w:ind w:firstLine="420" w:firstLineChars="200"/>
        <w:rPr>
          <w:rFonts w:hint="default" w:ascii="Times New Roman" w:hAnsi="Times New Roman" w:eastAsia="宋体" w:cs="Times New Roman"/>
          <w:bCs/>
          <w:color w:val="auto"/>
          <w:szCs w:val="21"/>
          <w:u w:val="single"/>
        </w:rPr>
      </w:pPr>
      <w:r>
        <w:rPr>
          <w:rFonts w:hint="default" w:ascii="Times New Roman" w:hAnsi="Times New Roman" w:eastAsia="宋体" w:cs="Times New Roman"/>
          <w:bCs/>
          <w:color w:val="auto"/>
          <w:szCs w:val="21"/>
        </w:rPr>
        <w:t>6、评标方法：</w:t>
      </w:r>
      <w:r>
        <w:rPr>
          <w:rFonts w:hint="default" w:ascii="Times New Roman" w:hAnsi="Times New Roman" w:eastAsia="宋体" w:cs="Times New Roman"/>
          <w:iCs/>
          <w:color w:val="auto"/>
          <w:szCs w:val="21"/>
        </w:rPr>
        <w:t xml:space="preserve">√综合评分法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最低评标价法</w:t>
      </w:r>
    </w:p>
    <w:p w14:paraId="014918A7">
      <w:pPr>
        <w:adjustRightInd w:val="0"/>
        <w:snapToGrid w:val="0"/>
        <w:spacing w:line="360" w:lineRule="auto"/>
        <w:ind w:firstLine="420" w:firstLineChars="200"/>
        <w:rPr>
          <w:rFonts w:hint="default" w:ascii="Times New Roman" w:hAnsi="Times New Roman" w:eastAsia="宋体" w:cs="Times New Roman"/>
          <w:bCs/>
          <w:color w:val="auto"/>
          <w:szCs w:val="21"/>
          <w:u w:val="single"/>
          <w:lang w:val="en-US" w:eastAsia="zh-CN"/>
        </w:rPr>
      </w:pPr>
      <w:r>
        <w:rPr>
          <w:rFonts w:hint="default" w:ascii="Times New Roman" w:hAnsi="Times New Roman" w:eastAsia="宋体" w:cs="Times New Roman"/>
          <w:bCs/>
          <w:color w:val="auto"/>
          <w:szCs w:val="21"/>
        </w:rPr>
        <w:t>7、合同定价方式：</w:t>
      </w:r>
      <w:r>
        <w:rPr>
          <w:rFonts w:hint="default" w:ascii="Times New Roman" w:hAnsi="Times New Roman" w:eastAsia="宋体" w:cs="Times New Roman"/>
          <w:iCs/>
          <w:color w:val="auto"/>
          <w:szCs w:val="21"/>
        </w:rPr>
        <w:t xml:space="preserve">√固定总价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 xml:space="preserve">固定单价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 xml:space="preserve">成本补偿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绩效激励</w:t>
      </w:r>
      <w:r>
        <w:rPr>
          <w:rFonts w:hint="default" w:ascii="Times New Roman" w:hAnsi="Times New Roman" w:eastAsia="宋体" w:cs="Times New Roman"/>
          <w:iCs/>
          <w:color w:val="auto"/>
          <w:szCs w:val="21"/>
          <w:lang w:val="en-US" w:eastAsia="zh-CN"/>
        </w:rPr>
        <w:t xml:space="preserve">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lang w:val="en-US" w:eastAsia="zh-CN"/>
        </w:rPr>
        <w:t>固定费率</w:t>
      </w:r>
    </w:p>
    <w:p w14:paraId="5A4E2D61">
      <w:pPr>
        <w:adjustRightInd w:val="0"/>
        <w:snapToGrid w:val="0"/>
        <w:spacing w:line="360" w:lineRule="auto"/>
        <w:ind w:firstLine="420" w:firstLineChars="200"/>
        <w:rPr>
          <w:rFonts w:hint="default" w:ascii="Times New Roman" w:hAnsi="Times New Roman" w:eastAsia="宋体" w:cs="Times New Roman"/>
          <w:bCs/>
          <w:color w:val="auto"/>
          <w:szCs w:val="21"/>
          <w:u w:val="single"/>
        </w:rPr>
      </w:pPr>
      <w:r>
        <w:rPr>
          <w:rFonts w:hint="default" w:ascii="Times New Roman" w:hAnsi="Times New Roman" w:eastAsia="宋体" w:cs="Times New Roman"/>
          <w:bCs/>
          <w:color w:val="auto"/>
          <w:szCs w:val="21"/>
        </w:rPr>
        <w:t>8、合同履行期限：</w:t>
      </w:r>
      <w:r>
        <w:rPr>
          <w:rFonts w:hint="default" w:ascii="Times New Roman" w:hAnsi="Times New Roman" w:eastAsia="宋体" w:cs="Times New Roman"/>
          <w:bCs/>
          <w:color w:val="auto"/>
          <w:szCs w:val="21"/>
          <w:highlight w:val="none"/>
          <w:u w:val="single"/>
          <w:lang w:eastAsia="zh-CN"/>
        </w:rPr>
        <w:t>展期5天（具体时间以展会执委会最终确定为准）</w:t>
      </w:r>
      <w:r>
        <w:rPr>
          <w:rFonts w:hint="default" w:ascii="Times New Roman" w:hAnsi="Times New Roman" w:eastAsia="宋体" w:cs="Times New Roman"/>
          <w:bCs/>
          <w:color w:val="auto"/>
          <w:szCs w:val="21"/>
          <w:highlight w:val="none"/>
          <w:u w:val="single"/>
        </w:rPr>
        <w:t xml:space="preserve"> </w:t>
      </w:r>
      <w:r>
        <w:rPr>
          <w:rFonts w:hint="default" w:ascii="Times New Roman" w:hAnsi="Times New Roman" w:eastAsia="宋体" w:cs="Times New Roman"/>
          <w:bCs/>
          <w:color w:val="auto"/>
          <w:szCs w:val="21"/>
          <w:u w:val="single"/>
        </w:rPr>
        <w:t xml:space="preserve">   </w:t>
      </w:r>
    </w:p>
    <w:p w14:paraId="0A1C1E12">
      <w:pPr>
        <w:widowControl w:val="0"/>
        <w:ind w:firstLine="420" w:firstLineChars="20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9、</w:t>
      </w:r>
      <w:r>
        <w:rPr>
          <w:rFonts w:hint="default" w:ascii="Times New Roman" w:hAnsi="Times New Roman" w:eastAsia="宋体" w:cs="Times New Roman"/>
          <w:color w:val="auto"/>
          <w:kern w:val="2"/>
          <w:sz w:val="21"/>
          <w:szCs w:val="21"/>
          <w:lang w:val="en-US" w:eastAsia="zh-CN" w:bidi="ar-SA"/>
        </w:rPr>
        <w:t>本项目分阶段要求投标人提供以下保证：</w:t>
      </w:r>
    </w:p>
    <w:p w14:paraId="34676916">
      <w:pPr>
        <w:widowControl w:val="0"/>
        <w:spacing w:line="360" w:lineRule="auto"/>
        <w:ind w:firstLine="420" w:firstLineChars="200"/>
        <w:jc w:val="both"/>
        <w:rPr>
          <w:rFonts w:hint="default" w:ascii="Times New Roman" w:hAnsi="Times New Roman" w:eastAsia="宋体" w:cs="Times New Roman"/>
          <w:iCs/>
          <w:color w:val="auto"/>
          <w:kern w:val="2"/>
          <w:sz w:val="21"/>
          <w:szCs w:val="21"/>
          <w:lang w:val="en-US" w:eastAsia="zh-CN" w:bidi="ar-SA"/>
        </w:rPr>
      </w:pPr>
      <w:r>
        <w:rPr>
          <w:rFonts w:hint="default" w:ascii="Times New Roman" w:hAnsi="Times New Roman" w:eastAsia="宋体" w:cs="Times New Roman"/>
          <w:iCs/>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投标保证金：</w:t>
      </w:r>
      <w:r>
        <w:rPr>
          <w:rFonts w:hint="default" w:ascii="Times New Roman" w:hAnsi="Times New Roman" w:eastAsia="宋体" w:cs="Times New Roman"/>
          <w:iCs/>
          <w:color w:val="auto"/>
          <w:kern w:val="2"/>
          <w:sz w:val="21"/>
          <w:szCs w:val="21"/>
          <w:lang w:val="en-US" w:eastAsia="zh-CN" w:bidi="ar-SA"/>
        </w:rPr>
        <w:t xml:space="preserve">不超过预算金额的 </w:t>
      </w:r>
      <w:r>
        <w:rPr>
          <w:rFonts w:hint="default" w:ascii="Times New Roman" w:hAnsi="Times New Roman" w:eastAsia="宋体" w:cs="Times New Roman"/>
          <w:iCs/>
          <w:color w:val="auto"/>
          <w:kern w:val="2"/>
          <w:sz w:val="21"/>
          <w:szCs w:val="21"/>
          <w:u w:val="single"/>
          <w:lang w:val="en-US" w:eastAsia="zh-CN" w:bidi="ar-SA"/>
        </w:rPr>
        <w:t xml:space="preserve">   2 </w:t>
      </w:r>
      <w:r>
        <w:rPr>
          <w:rFonts w:hint="default" w:ascii="Times New Roman" w:hAnsi="Times New Roman" w:eastAsia="宋体" w:cs="Times New Roman"/>
          <w:iCs/>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w:t>
      </w:r>
    </w:p>
    <w:p w14:paraId="0865117E">
      <w:pPr>
        <w:widowControl w:val="0"/>
        <w:spacing w:line="360" w:lineRule="auto"/>
        <w:ind w:firstLine="420" w:firstLineChars="200"/>
        <w:jc w:val="both"/>
        <w:rPr>
          <w:rFonts w:hint="default" w:ascii="Times New Roman" w:hAnsi="Times New Roman" w:eastAsia="宋体" w:cs="Times New Roman"/>
          <w:iCs/>
          <w:color w:val="auto"/>
          <w:kern w:val="2"/>
          <w:sz w:val="21"/>
          <w:szCs w:val="21"/>
          <w:lang w:val="en-US" w:eastAsia="zh-CN" w:bidi="ar-SA"/>
        </w:rPr>
      </w:pPr>
      <w:r>
        <w:rPr>
          <w:rFonts w:hint="default" w:ascii="Times New Roman" w:hAnsi="Times New Roman" w:eastAsia="宋体" w:cs="Times New Roman"/>
          <w:iCs/>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履约保证金：</w:t>
      </w:r>
      <w:r>
        <w:rPr>
          <w:rFonts w:hint="default" w:ascii="Times New Roman" w:hAnsi="Times New Roman" w:eastAsia="宋体" w:cs="Times New Roman"/>
          <w:iCs/>
          <w:color w:val="auto"/>
          <w:kern w:val="2"/>
          <w:sz w:val="21"/>
          <w:szCs w:val="21"/>
          <w:lang w:val="en-US" w:eastAsia="zh-CN" w:bidi="ar-SA"/>
        </w:rPr>
        <w:t>中标金额的</w:t>
      </w:r>
      <w:r>
        <w:rPr>
          <w:rFonts w:hint="default" w:ascii="Times New Roman" w:hAnsi="Times New Roman" w:eastAsia="宋体" w:cs="Times New Roman"/>
          <w:iCs/>
          <w:color w:val="auto"/>
          <w:kern w:val="2"/>
          <w:sz w:val="21"/>
          <w:szCs w:val="21"/>
          <w:u w:val="single"/>
          <w:lang w:val="en-US" w:eastAsia="zh-CN" w:bidi="ar-SA"/>
        </w:rPr>
        <w:t xml:space="preserve">  10  </w:t>
      </w:r>
      <w:r>
        <w:rPr>
          <w:rFonts w:hint="default" w:ascii="Times New Roman" w:hAnsi="Times New Roman" w:eastAsia="宋体" w:cs="Times New Roman"/>
          <w:iCs/>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w:t>
      </w:r>
    </w:p>
    <w:p w14:paraId="562ECCBD">
      <w:pPr>
        <w:widowControl w:val="0"/>
        <w:spacing w:line="360" w:lineRule="auto"/>
        <w:ind w:firstLine="420" w:firstLineChars="200"/>
        <w:jc w:val="both"/>
        <w:rPr>
          <w:rFonts w:hint="default" w:ascii="Times New Roman" w:hAnsi="Times New Roman" w:eastAsia="宋体" w:cs="Times New Roman"/>
          <w:iCs/>
          <w:color w:val="auto"/>
          <w:kern w:val="2"/>
          <w:sz w:val="21"/>
          <w:szCs w:val="21"/>
          <w:lang w:val="en-US" w:eastAsia="zh-CN" w:bidi="ar-SA"/>
        </w:rPr>
      </w:pPr>
      <w:r>
        <w:rPr>
          <w:rFonts w:hint="default" w:ascii="Times New Roman" w:hAnsi="Times New Roman" w:eastAsia="宋体" w:cs="Times New Roman"/>
          <w:iCs/>
          <w:color w:val="auto"/>
          <w:kern w:val="2"/>
          <w:sz w:val="21"/>
          <w:szCs w:val="21"/>
          <w:lang w:val="en-US" w:eastAsia="zh-CN" w:bidi="ar-SA"/>
        </w:rPr>
        <w:sym w:font="Wingdings" w:char="00A8"/>
      </w:r>
      <w:r>
        <w:rPr>
          <w:rFonts w:hint="default" w:ascii="Times New Roman" w:hAnsi="Times New Roman" w:eastAsia="宋体" w:cs="Times New Roman"/>
          <w:iCs/>
          <w:color w:val="auto"/>
          <w:kern w:val="2"/>
          <w:sz w:val="21"/>
          <w:szCs w:val="21"/>
          <w:lang w:val="en-US" w:eastAsia="zh-CN" w:bidi="ar-SA"/>
        </w:rPr>
        <w:t>预付款保证金：预付款的</w:t>
      </w:r>
      <w:r>
        <w:rPr>
          <w:rFonts w:hint="default" w:ascii="Times New Roman" w:hAnsi="Times New Roman" w:eastAsia="宋体" w:cs="Times New Roman"/>
          <w:iCs/>
          <w:color w:val="auto"/>
          <w:kern w:val="2"/>
          <w:sz w:val="21"/>
          <w:szCs w:val="21"/>
          <w:u w:val="single"/>
          <w:lang w:val="en-US" w:eastAsia="zh-CN" w:bidi="ar-SA"/>
        </w:rPr>
        <w:t xml:space="preserve">   /  </w:t>
      </w:r>
      <w:r>
        <w:rPr>
          <w:rFonts w:hint="default" w:ascii="Times New Roman" w:hAnsi="Times New Roman" w:eastAsia="宋体" w:cs="Times New Roman"/>
          <w:iCs/>
          <w:color w:val="auto"/>
          <w:kern w:val="2"/>
          <w:sz w:val="21"/>
          <w:szCs w:val="21"/>
          <w:lang w:val="en-US" w:eastAsia="zh-CN" w:bidi="ar-SA"/>
        </w:rPr>
        <w:t>%；</w:t>
      </w:r>
    </w:p>
    <w:p w14:paraId="7D18EF85">
      <w:pPr>
        <w:widowControl w:val="0"/>
        <w:spacing w:line="360" w:lineRule="auto"/>
        <w:ind w:firstLine="420" w:firstLineChars="200"/>
        <w:jc w:val="both"/>
        <w:rPr>
          <w:rFonts w:hint="default" w:ascii="Times New Roman" w:hAnsi="Times New Roman" w:eastAsia="宋体" w:cs="Times New Roman"/>
          <w:iCs/>
          <w:color w:val="auto"/>
          <w:kern w:val="2"/>
          <w:sz w:val="21"/>
          <w:szCs w:val="21"/>
          <w:lang w:val="en-US" w:eastAsia="zh-CN" w:bidi="ar-SA"/>
        </w:rPr>
      </w:pPr>
      <w:r>
        <w:rPr>
          <w:rFonts w:hint="default" w:ascii="Times New Roman" w:hAnsi="Times New Roman" w:eastAsia="宋体" w:cs="Times New Roman"/>
          <w:iCs/>
          <w:color w:val="auto"/>
          <w:kern w:val="2"/>
          <w:sz w:val="21"/>
          <w:szCs w:val="21"/>
          <w:lang w:val="en-US" w:eastAsia="zh-CN" w:bidi="ar-SA"/>
        </w:rPr>
        <w:sym w:font="Wingdings" w:char="00A8"/>
      </w:r>
      <w:r>
        <w:rPr>
          <w:rFonts w:hint="default" w:ascii="Times New Roman" w:hAnsi="Times New Roman" w:eastAsia="宋体" w:cs="Times New Roman"/>
          <w:iCs/>
          <w:color w:val="auto"/>
          <w:kern w:val="2"/>
          <w:sz w:val="21"/>
          <w:szCs w:val="21"/>
          <w:lang w:val="en-US" w:eastAsia="zh-CN" w:bidi="ar-SA"/>
        </w:rPr>
        <w:t>质量保证金：合同金额的</w:t>
      </w:r>
      <w:r>
        <w:rPr>
          <w:rFonts w:hint="default" w:ascii="Times New Roman" w:hAnsi="Times New Roman" w:eastAsia="宋体" w:cs="Times New Roman"/>
          <w:iCs/>
          <w:color w:val="auto"/>
          <w:kern w:val="2"/>
          <w:sz w:val="21"/>
          <w:szCs w:val="21"/>
          <w:u w:val="single"/>
          <w:lang w:val="en-US" w:eastAsia="zh-CN" w:bidi="ar-SA"/>
        </w:rPr>
        <w:t xml:space="preserve">   /   </w:t>
      </w:r>
      <w:r>
        <w:rPr>
          <w:rFonts w:hint="default" w:ascii="Times New Roman" w:hAnsi="Times New Roman" w:eastAsia="宋体" w:cs="Times New Roman"/>
          <w:iCs/>
          <w:color w:val="auto"/>
          <w:kern w:val="2"/>
          <w:sz w:val="21"/>
          <w:szCs w:val="21"/>
          <w:lang w:val="en-US" w:eastAsia="zh-CN" w:bidi="ar-SA"/>
        </w:rPr>
        <w:t>%。</w:t>
      </w:r>
    </w:p>
    <w:p w14:paraId="1875F11E">
      <w:pPr>
        <w:adjustRightInd w:val="0"/>
        <w:snapToGrid w:val="0"/>
        <w:spacing w:line="360" w:lineRule="auto"/>
        <w:ind w:firstLine="422" w:firstLineChars="20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二、采购人的采购需求</w:t>
      </w:r>
    </w:p>
    <w:tbl>
      <w:tblPr>
        <w:tblStyle w:val="2"/>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075"/>
        <w:gridCol w:w="1487"/>
        <w:gridCol w:w="1113"/>
        <w:gridCol w:w="740"/>
        <w:gridCol w:w="1520"/>
        <w:gridCol w:w="1310"/>
        <w:gridCol w:w="750"/>
        <w:gridCol w:w="729"/>
      </w:tblGrid>
      <w:tr w14:paraId="3324D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53" w:type="dxa"/>
            <w:vAlign w:val="center"/>
          </w:tcPr>
          <w:p w14:paraId="20953EB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包号 </w:t>
            </w:r>
          </w:p>
        </w:tc>
        <w:tc>
          <w:tcPr>
            <w:tcW w:w="1075" w:type="dxa"/>
            <w:vAlign w:val="center"/>
          </w:tcPr>
          <w:p w14:paraId="3B7917D1">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包名称</w:t>
            </w:r>
          </w:p>
        </w:tc>
        <w:tc>
          <w:tcPr>
            <w:tcW w:w="1487" w:type="dxa"/>
            <w:vAlign w:val="center"/>
          </w:tcPr>
          <w:p w14:paraId="0116FC0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标的名称</w:t>
            </w:r>
          </w:p>
        </w:tc>
        <w:tc>
          <w:tcPr>
            <w:tcW w:w="1113" w:type="dxa"/>
            <w:tcBorders>
              <w:left w:val="single" w:color="auto" w:sz="4" w:space="0"/>
            </w:tcBorders>
            <w:vAlign w:val="center"/>
          </w:tcPr>
          <w:p w14:paraId="4F586769">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简要技术要求</w:t>
            </w:r>
          </w:p>
        </w:tc>
        <w:tc>
          <w:tcPr>
            <w:tcW w:w="740" w:type="dxa"/>
            <w:tcBorders>
              <w:left w:val="single" w:color="auto" w:sz="4" w:space="0"/>
            </w:tcBorders>
            <w:vAlign w:val="center"/>
          </w:tcPr>
          <w:p w14:paraId="18A2ED29">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数量</w:t>
            </w:r>
          </w:p>
        </w:tc>
        <w:tc>
          <w:tcPr>
            <w:tcW w:w="1520" w:type="dxa"/>
            <w:vAlign w:val="center"/>
          </w:tcPr>
          <w:p w14:paraId="4317EF7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标的预算</w:t>
            </w:r>
          </w:p>
        </w:tc>
        <w:tc>
          <w:tcPr>
            <w:tcW w:w="1310" w:type="dxa"/>
            <w:vAlign w:val="center"/>
          </w:tcPr>
          <w:p w14:paraId="68E3BFEB">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最高限价</w:t>
            </w:r>
          </w:p>
        </w:tc>
        <w:tc>
          <w:tcPr>
            <w:tcW w:w="750" w:type="dxa"/>
            <w:vAlign w:val="center"/>
          </w:tcPr>
          <w:p w14:paraId="71E34871">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节能产品</w:t>
            </w:r>
          </w:p>
        </w:tc>
        <w:tc>
          <w:tcPr>
            <w:tcW w:w="729" w:type="dxa"/>
            <w:vAlign w:val="center"/>
          </w:tcPr>
          <w:p w14:paraId="3BA6EB3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进口产品</w:t>
            </w:r>
          </w:p>
        </w:tc>
      </w:tr>
      <w:tr w14:paraId="580C10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3" w:type="dxa"/>
            <w:vAlign w:val="center"/>
          </w:tcPr>
          <w:p w14:paraId="26DDF9DC">
            <w:pPr>
              <w:adjustRightInd w:val="0"/>
              <w:snapToGrid w:val="0"/>
              <w:spacing w:before="156" w:beforeLines="50" w:line="360" w:lineRule="auto"/>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w:t>
            </w:r>
          </w:p>
        </w:tc>
        <w:tc>
          <w:tcPr>
            <w:tcW w:w="1075" w:type="dxa"/>
            <w:vAlign w:val="center"/>
          </w:tcPr>
          <w:p w14:paraId="30649B8D">
            <w:pPr>
              <w:adjustRightInd w:val="0"/>
              <w:snapToGrid w:val="0"/>
              <w:spacing w:before="156" w:beforeLines="50" w:line="240" w:lineRule="auto"/>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szCs w:val="21"/>
                <w:u w:val="none"/>
                <w:lang w:val="en-US" w:eastAsia="zh-CN"/>
              </w:rPr>
              <w:t>2026湖南（醴陵）国际陶瓷产业博览会整体招展布展项目</w:t>
            </w:r>
          </w:p>
        </w:tc>
        <w:tc>
          <w:tcPr>
            <w:tcW w:w="1487" w:type="dxa"/>
            <w:vAlign w:val="center"/>
          </w:tcPr>
          <w:p w14:paraId="5B67BF6B">
            <w:pPr>
              <w:adjustRightInd w:val="0"/>
              <w:snapToGrid w:val="0"/>
              <w:spacing w:before="156" w:beforeLines="50" w:line="240" w:lineRule="auto"/>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szCs w:val="21"/>
                <w:u w:val="none"/>
                <w:lang w:val="en-US" w:eastAsia="zh-CN"/>
              </w:rPr>
              <w:t>2026湖南（醴陵）国际陶瓷产业博览会整体招展布展项目</w:t>
            </w:r>
          </w:p>
        </w:tc>
        <w:tc>
          <w:tcPr>
            <w:tcW w:w="1113" w:type="dxa"/>
            <w:tcBorders>
              <w:left w:val="single" w:color="auto" w:sz="4" w:space="0"/>
            </w:tcBorders>
            <w:vAlign w:val="center"/>
          </w:tcPr>
          <w:p w14:paraId="1A5EA76B">
            <w:pPr>
              <w:adjustRightInd w:val="0"/>
              <w:snapToGrid w:val="0"/>
              <w:spacing w:before="156" w:beforeLines="50" w:line="240" w:lineRule="auto"/>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kern w:val="0"/>
                <w:u w:val="none"/>
              </w:rPr>
              <w:t>详见招标文件采购需求</w:t>
            </w:r>
          </w:p>
        </w:tc>
        <w:tc>
          <w:tcPr>
            <w:tcW w:w="740" w:type="dxa"/>
            <w:tcBorders>
              <w:left w:val="single" w:color="auto" w:sz="4" w:space="0"/>
            </w:tcBorders>
            <w:vAlign w:val="center"/>
          </w:tcPr>
          <w:p w14:paraId="104BC2DD">
            <w:pPr>
              <w:adjustRightInd w:val="0"/>
              <w:snapToGrid w:val="0"/>
              <w:spacing w:before="156" w:beforeLines="50" w:line="240" w:lineRule="auto"/>
              <w:jc w:val="cente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eastAsia="宋体" w:cs="Times New Roman"/>
                <w:color w:val="auto"/>
                <w:szCs w:val="21"/>
                <w:highlight w:val="none"/>
                <w:u w:val="none"/>
                <w:lang w:val="en-US" w:eastAsia="zh-CN"/>
              </w:rPr>
              <w:t>一项</w:t>
            </w:r>
          </w:p>
        </w:tc>
        <w:tc>
          <w:tcPr>
            <w:tcW w:w="1520" w:type="dxa"/>
            <w:vAlign w:val="center"/>
          </w:tcPr>
          <w:p w14:paraId="7508DAC8">
            <w:pPr>
              <w:adjustRightInd w:val="0"/>
              <w:snapToGrid w:val="0"/>
              <w:spacing w:before="156" w:beforeLines="50" w:line="240" w:lineRule="auto"/>
              <w:jc w:val="center"/>
              <w:rPr>
                <w:rFonts w:hint="default" w:ascii="Times New Roman" w:hAnsi="Times New Roman" w:eastAsia="宋体" w:cs="Times New Roman"/>
                <w:kern w:val="0"/>
                <w:u w:val="none"/>
                <w:lang w:val="en-US" w:eastAsia="zh-CN"/>
              </w:rPr>
            </w:pPr>
            <w:r>
              <w:rPr>
                <w:rFonts w:hint="default" w:ascii="Times New Roman" w:hAnsi="Times New Roman" w:eastAsia="宋体" w:cs="Times New Roman"/>
                <w:kern w:val="0"/>
                <w:u w:val="none"/>
                <w:lang w:val="en-US" w:eastAsia="zh-CN"/>
              </w:rPr>
              <w:t>2200000元</w:t>
            </w:r>
          </w:p>
        </w:tc>
        <w:tc>
          <w:tcPr>
            <w:tcW w:w="1310" w:type="dxa"/>
            <w:vAlign w:val="center"/>
          </w:tcPr>
          <w:p w14:paraId="5FA556AD">
            <w:pPr>
              <w:adjustRightInd w:val="0"/>
              <w:snapToGrid w:val="0"/>
              <w:spacing w:before="156" w:beforeLines="50" w:line="240" w:lineRule="auto"/>
              <w:jc w:val="center"/>
              <w:rPr>
                <w:rFonts w:hint="default" w:ascii="Times New Roman" w:hAnsi="Times New Roman" w:eastAsia="宋体" w:cs="Times New Roman"/>
                <w:kern w:val="0"/>
                <w:u w:val="none"/>
                <w:lang w:val="en-US" w:eastAsia="zh-CN"/>
              </w:rPr>
            </w:pPr>
            <w:r>
              <w:rPr>
                <w:rFonts w:hint="default" w:ascii="Times New Roman" w:hAnsi="Times New Roman" w:eastAsia="宋体" w:cs="Times New Roman"/>
                <w:kern w:val="0"/>
                <w:u w:val="none"/>
                <w:lang w:val="en-US" w:eastAsia="zh-CN"/>
              </w:rPr>
              <w:t>2200000元</w:t>
            </w:r>
          </w:p>
        </w:tc>
        <w:tc>
          <w:tcPr>
            <w:tcW w:w="750" w:type="dxa"/>
            <w:vAlign w:val="center"/>
          </w:tcPr>
          <w:p w14:paraId="59CD62C2">
            <w:pPr>
              <w:adjustRightInd w:val="0"/>
              <w:snapToGrid w:val="0"/>
              <w:spacing w:before="156" w:beforeLines="50" w:line="360" w:lineRule="auto"/>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729" w:type="dxa"/>
            <w:vAlign w:val="center"/>
          </w:tcPr>
          <w:p w14:paraId="40F35F95">
            <w:pPr>
              <w:adjustRightInd w:val="0"/>
              <w:snapToGrid w:val="0"/>
              <w:spacing w:before="156" w:beforeLines="50" w:line="360" w:lineRule="auto"/>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bl>
    <w:p w14:paraId="104DE0F3">
      <w:pPr>
        <w:adjustRightInd w:val="0"/>
        <w:snapToGrid w:val="0"/>
        <w:spacing w:line="360" w:lineRule="auto"/>
        <w:ind w:firstLine="422" w:firstLineChars="20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三、采购项目需落实的政府采购政策</w:t>
      </w:r>
      <w:r>
        <w:rPr>
          <w:rFonts w:hint="default" w:ascii="Times New Roman" w:hAnsi="Times New Roman" w:eastAsia="宋体" w:cs="Times New Roman"/>
          <w:color w:val="auto"/>
          <w:szCs w:val="21"/>
        </w:rPr>
        <w:t>：</w:t>
      </w:r>
    </w:p>
    <w:p w14:paraId="0FE56A42">
      <w:pPr>
        <w:adjustRightInd w:val="0"/>
        <w:snapToGrid w:val="0"/>
        <w:spacing w:line="360" w:lineRule="auto"/>
        <w:ind w:firstLine="420" w:firstLineChars="200"/>
        <w:rPr>
          <w:rFonts w:hint="default" w:ascii="Times New Roman" w:hAnsi="Times New Roman" w:eastAsia="宋体" w:cs="Times New Roman"/>
          <w:i w:val="0"/>
          <w:iCs w:val="0"/>
          <w:sz w:val="21"/>
          <w:szCs w:val="21"/>
        </w:rPr>
      </w:pPr>
      <w:r>
        <w:rPr>
          <w:rFonts w:hint="default" w:ascii="Times New Roman" w:hAnsi="Times New Roman" w:eastAsia="宋体" w:cs="Times New Roman"/>
          <w:i w:val="0"/>
          <w:iCs w:val="0"/>
          <w:sz w:val="21"/>
          <w:szCs w:val="21"/>
        </w:rPr>
        <w:t>（1）价格评审优惠：政府采购促进中小企业发展（包括政府采购支持监狱企业发展、政府采购促进残疾人就业）。</w:t>
      </w:r>
    </w:p>
    <w:p w14:paraId="614E3962">
      <w:pPr>
        <w:adjustRightInd w:val="0"/>
        <w:snapToGrid w:val="0"/>
        <w:spacing w:line="360" w:lineRule="auto"/>
        <w:ind w:firstLine="422" w:firstLineChars="200"/>
        <w:outlineLvl w:val="1"/>
        <w:rPr>
          <w:rFonts w:hint="default" w:ascii="Times New Roman" w:hAnsi="Times New Roman" w:eastAsia="宋体" w:cs="Times New Roman"/>
          <w:color w:val="auto"/>
          <w:szCs w:val="21"/>
        </w:rPr>
      </w:pPr>
      <w:bookmarkStart w:id="2" w:name="_Toc3656"/>
      <w:bookmarkStart w:id="3" w:name="_Toc11584"/>
      <w:r>
        <w:rPr>
          <w:rFonts w:hint="default" w:ascii="Times New Roman" w:hAnsi="Times New Roman" w:eastAsia="宋体" w:cs="Times New Roman"/>
          <w:b/>
          <w:color w:val="auto"/>
          <w:szCs w:val="21"/>
        </w:rPr>
        <w:t>四、投标人的资格要求</w:t>
      </w:r>
      <w:r>
        <w:rPr>
          <w:rFonts w:hint="default" w:ascii="Times New Roman" w:hAnsi="Times New Roman" w:eastAsia="宋体" w:cs="Times New Roman"/>
          <w:color w:val="auto"/>
          <w:szCs w:val="21"/>
        </w:rPr>
        <w:t>：</w:t>
      </w:r>
      <w:bookmarkEnd w:id="2"/>
      <w:bookmarkEnd w:id="3"/>
    </w:p>
    <w:p w14:paraId="44416E50">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1、投标人的基本资格条件：投标人必须是在中华人民共和国境内注册登记的法人、其他组织或者自然人，且应当符合《政府采购法》第二十二条第一款的规定。</w:t>
      </w:r>
    </w:p>
    <w:p w14:paraId="4624DEA8">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2、落实政府采购政策需满足的资格要求：</w:t>
      </w:r>
    </w:p>
    <w:p w14:paraId="2A3FC640">
      <w:pPr>
        <w:adjustRightInd w:val="0"/>
        <w:snapToGrid w:val="0"/>
        <w:spacing w:line="360" w:lineRule="auto"/>
        <w:ind w:firstLine="630" w:firstLineChars="300"/>
        <w:rPr>
          <w:rFonts w:hint="default" w:ascii="Times New Roman" w:hAnsi="Times New Roman" w:eastAsia="宋体" w:cs="Times New Roman"/>
          <w:color w:val="auto"/>
          <w:szCs w:val="21"/>
        </w:rPr>
      </w:pPr>
      <w:r>
        <w:rPr>
          <w:rFonts w:hint="default" w:ascii="Times New Roman" w:hAnsi="Times New Roman" w:eastAsia="宋体" w:cs="Times New Roman"/>
          <w:iCs/>
          <w:color w:val="auto"/>
          <w:szCs w:val="21"/>
        </w:rPr>
        <w:t>√</w:t>
      </w:r>
      <w:r>
        <w:rPr>
          <w:rFonts w:hint="default" w:ascii="Times New Roman" w:hAnsi="Times New Roman" w:eastAsia="宋体" w:cs="Times New Roman"/>
          <w:iCs/>
          <w:color w:val="auto"/>
          <w:szCs w:val="21"/>
          <w:lang w:val="en-US" w:eastAsia="zh-CN"/>
        </w:rPr>
        <w:t>专门面向</w:t>
      </w:r>
      <w:r>
        <w:rPr>
          <w:rFonts w:hint="default" w:ascii="Times New Roman" w:hAnsi="Times New Roman" w:eastAsia="宋体" w:cs="Times New Roman"/>
          <w:bCs/>
          <w:color w:val="auto"/>
          <w:szCs w:val="21"/>
          <w:lang w:eastAsia="zh-CN"/>
        </w:rPr>
        <w:t>：</w:t>
      </w:r>
      <w:r>
        <w:rPr>
          <w:rFonts w:hint="default" w:ascii="Times New Roman" w:hAnsi="Times New Roman" w:eastAsia="宋体" w:cs="Times New Roman"/>
          <w:iCs/>
          <w:color w:val="auto"/>
          <w:szCs w:val="21"/>
        </w:rPr>
        <w:t>√中</w:t>
      </w:r>
      <w:r>
        <w:rPr>
          <w:rFonts w:hint="default" w:ascii="Times New Roman" w:hAnsi="Times New Roman" w:eastAsia="宋体" w:cs="Times New Roman"/>
          <w:iCs/>
          <w:color w:val="auto"/>
          <w:szCs w:val="21"/>
          <w:lang w:val="en-US" w:eastAsia="zh-CN"/>
        </w:rPr>
        <w:t>小</w:t>
      </w:r>
      <w:r>
        <w:rPr>
          <w:rFonts w:hint="default" w:ascii="Times New Roman" w:hAnsi="Times New Roman" w:eastAsia="宋体" w:cs="Times New Roman"/>
          <w:iCs/>
          <w:color w:val="auto"/>
          <w:szCs w:val="21"/>
        </w:rPr>
        <w:t xml:space="preserve">企业  √小微企业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 xml:space="preserve">监狱企业 </w:t>
      </w: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福利性单位。</w:t>
      </w:r>
    </w:p>
    <w:p w14:paraId="6D18B11A">
      <w:pPr>
        <w:adjustRightInd w:val="0"/>
        <w:snapToGrid w:val="0"/>
        <w:spacing w:line="360" w:lineRule="auto"/>
        <w:ind w:firstLine="630" w:firstLineChars="300"/>
        <w:rPr>
          <w:rFonts w:hint="default" w:ascii="Times New Roman" w:hAnsi="Times New Roman" w:eastAsia="宋体" w:cs="Times New Roman"/>
          <w:bCs/>
          <w:color w:val="auto"/>
          <w:szCs w:val="21"/>
        </w:rPr>
      </w:pPr>
      <w:r>
        <w:rPr>
          <w:rFonts w:hint="default" w:ascii="Times New Roman" w:hAnsi="Times New Roman" w:eastAsia="宋体" w:cs="Times New Roman"/>
          <w:iCs/>
          <w:color w:val="auto"/>
          <w:szCs w:val="21"/>
        </w:rPr>
        <w:sym w:font="Wingdings" w:char="00A8"/>
      </w:r>
      <w:r>
        <w:rPr>
          <w:rFonts w:hint="default" w:ascii="Times New Roman" w:hAnsi="Times New Roman" w:eastAsia="宋体" w:cs="Times New Roman"/>
          <w:iCs/>
          <w:color w:val="auto"/>
          <w:szCs w:val="21"/>
        </w:rPr>
        <w:t>强制</w:t>
      </w:r>
      <w:r>
        <w:rPr>
          <w:rFonts w:hint="default" w:ascii="Times New Roman" w:hAnsi="Times New Roman" w:eastAsia="宋体" w:cs="Times New Roman"/>
          <w:bCs/>
          <w:color w:val="auto"/>
          <w:szCs w:val="21"/>
        </w:rPr>
        <w:t>分包</w:t>
      </w:r>
      <w:r>
        <w:rPr>
          <w:rFonts w:hint="default" w:ascii="Times New Roman" w:hAnsi="Times New Roman" w:eastAsia="宋体" w:cs="Times New Roman"/>
          <w:bCs/>
          <w:color w:val="auto"/>
          <w:szCs w:val="21"/>
          <w:lang w:eastAsia="zh-CN"/>
        </w:rPr>
        <w:t>：</w:t>
      </w:r>
      <w:r>
        <w:rPr>
          <w:rFonts w:hint="default" w:ascii="Times New Roman" w:hAnsi="Times New Roman" w:eastAsia="宋体" w:cs="Times New Roman"/>
          <w:bCs/>
          <w:color w:val="auto"/>
          <w:szCs w:val="21"/>
        </w:rPr>
        <w:t>大型企业应将采购份额</w:t>
      </w:r>
      <w:r>
        <w:rPr>
          <w:rFonts w:hint="default" w:ascii="Times New Roman" w:hAnsi="Times New Roman" w:eastAsia="宋体" w:cs="Times New Roman"/>
          <w:bCs/>
          <w:color w:val="auto"/>
          <w:szCs w:val="21"/>
          <w:lang w:val="en-US" w:eastAsia="zh-CN"/>
        </w:rPr>
        <w:t>的</w:t>
      </w:r>
      <w:r>
        <w:rPr>
          <w:rFonts w:hint="default" w:ascii="Times New Roman" w:hAnsi="Times New Roman" w:eastAsia="宋体" w:cs="Times New Roman"/>
          <w:bCs/>
          <w:color w:val="auto"/>
          <w:szCs w:val="21"/>
          <w:u w:val="single"/>
          <w:lang w:val="en-US" w:eastAsia="zh-CN"/>
        </w:rPr>
        <w:t xml:space="preserve">    /    </w:t>
      </w:r>
      <w:r>
        <w:rPr>
          <w:rFonts w:hint="default" w:ascii="Times New Roman" w:hAnsi="Times New Roman" w:eastAsia="宋体" w:cs="Times New Roman"/>
          <w:bCs/>
          <w:color w:val="auto"/>
          <w:szCs w:val="21"/>
        </w:rPr>
        <w:t>%分包给中小企业。</w:t>
      </w:r>
    </w:p>
    <w:p w14:paraId="4018E40B">
      <w:pPr>
        <w:keepNext w:val="0"/>
        <w:keepLines w:val="0"/>
        <w:widowControl/>
        <w:numPr>
          <w:ilvl w:val="0"/>
          <w:numId w:val="0"/>
        </w:numPr>
        <w:suppressLineNumbers w:val="0"/>
        <w:adjustRightInd w:val="0"/>
        <w:spacing w:before="228" w:beforeAutospacing="0" w:after="100" w:afterAutospacing="1" w:line="360" w:lineRule="auto"/>
        <w:ind w:right="0" w:firstLine="420" w:firstLineChars="200"/>
        <w:jc w:val="both"/>
        <w:rPr>
          <w:rFonts w:hint="default" w:ascii="Times New Roman" w:hAnsi="Times New Roman" w:eastAsia="宋体" w:cs="Times New Roman"/>
        </w:rPr>
      </w:pPr>
      <w:r>
        <w:rPr>
          <w:rFonts w:hint="default" w:ascii="Times New Roman" w:hAnsi="Times New Roman" w:eastAsia="宋体" w:cs="Times New Roman"/>
          <w:color w:val="auto"/>
          <w:szCs w:val="21"/>
        </w:rPr>
        <w:t>3、采购项目的特定资格条件：</w:t>
      </w:r>
      <w:r>
        <w:rPr>
          <w:rFonts w:hint="default" w:ascii="Times New Roman" w:hAnsi="Times New Roman" w:eastAsia="宋体" w:cs="Times New Roman"/>
          <w:kern w:val="2"/>
          <w:sz w:val="21"/>
          <w:szCs w:val="21"/>
          <w:u w:val="single"/>
          <w:shd w:val="clear" w:color="auto" w:fill="FFFFFF"/>
          <w:lang w:val="en-US" w:eastAsia="zh-CN"/>
        </w:rPr>
        <w:t>无；</w:t>
      </w:r>
    </w:p>
    <w:p w14:paraId="010560C5">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4、单位负责人为同一人或者存在直接控股、管理关系的不同投标人，不得参加同一合同项下的政府采购活动。</w:t>
      </w:r>
    </w:p>
    <w:p w14:paraId="0085549B">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rPr>
        <w:t>5、为本采购项目提供整体设计、规范编制或者项目管理、监理、检测等服务的，不得再参加此</w:t>
      </w:r>
      <w:r>
        <w:rPr>
          <w:rFonts w:hint="default" w:ascii="Times New Roman" w:hAnsi="Times New Roman" w:eastAsia="宋体" w:cs="Times New Roman"/>
          <w:color w:val="auto"/>
          <w:szCs w:val="21"/>
          <w:highlight w:val="none"/>
        </w:rPr>
        <w:t>项目的其他采购活动。</w:t>
      </w:r>
    </w:p>
    <w:p w14:paraId="45C25EE8">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6、列入失信被执行人、重大税收违法失信主体名单</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政府采购严重违法失信行为记录名单的，拒绝其参与政府采购活动。</w:t>
      </w:r>
    </w:p>
    <w:p w14:paraId="714D5E28">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7、联合体投标。本次招标</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不接受</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(接受或不接受)联合体投标。接受联合体投标的，联合体应当具备下列条件：</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65C01E98">
      <w:pPr>
        <w:adjustRightInd w:val="0"/>
        <w:snapToGrid w:val="0"/>
        <w:spacing w:line="360" w:lineRule="auto"/>
        <w:ind w:firstLine="422" w:firstLineChars="200"/>
        <w:outlineLvl w:val="1"/>
        <w:rPr>
          <w:rFonts w:hint="default" w:ascii="Times New Roman" w:hAnsi="Times New Roman" w:eastAsia="宋体" w:cs="Times New Roman"/>
          <w:b/>
          <w:color w:val="auto"/>
          <w:szCs w:val="21"/>
          <w:highlight w:val="none"/>
        </w:rPr>
      </w:pPr>
      <w:bookmarkStart w:id="4" w:name="_Toc15976"/>
      <w:bookmarkStart w:id="5" w:name="_Toc32159"/>
      <w:r>
        <w:rPr>
          <w:rFonts w:hint="default" w:ascii="Times New Roman" w:hAnsi="Times New Roman" w:eastAsia="宋体" w:cs="Times New Roman"/>
          <w:b/>
          <w:color w:val="auto"/>
          <w:szCs w:val="21"/>
          <w:highlight w:val="none"/>
        </w:rPr>
        <w:t>五、获取招标文件的时间、期限、地点及方式</w:t>
      </w:r>
      <w:bookmarkEnd w:id="4"/>
      <w:bookmarkEnd w:id="5"/>
    </w:p>
    <w:p w14:paraId="32027DA1">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24" w:firstLine="420" w:firstLineChars="200"/>
        <w:jc w:val="left"/>
        <w:rPr>
          <w:rFonts w:hint="default" w:ascii="Times New Roman" w:hAnsi="Times New Roman" w:eastAsia="宋体" w:cs="Times New Roman"/>
          <w:color w:val="auto"/>
          <w:spacing w:val="-14"/>
          <w:kern w:val="0"/>
          <w:szCs w:val="21"/>
        </w:rPr>
      </w:pPr>
      <w:r>
        <w:rPr>
          <w:rFonts w:hint="default" w:ascii="Times New Roman" w:hAnsi="Times New Roman" w:eastAsia="宋体" w:cs="Times New Roman"/>
          <w:color w:val="auto"/>
          <w:kern w:val="0"/>
          <w:szCs w:val="21"/>
          <w:highlight w:val="none"/>
        </w:rPr>
        <w:t>有</w:t>
      </w:r>
      <w:r>
        <w:rPr>
          <w:rFonts w:hint="default" w:ascii="Times New Roman" w:hAnsi="Times New Roman" w:eastAsia="宋体" w:cs="Times New Roman"/>
          <w:color w:val="auto"/>
          <w:spacing w:val="-2"/>
          <w:kern w:val="0"/>
          <w:szCs w:val="21"/>
          <w:highlight w:val="none"/>
        </w:rPr>
        <w:t>意</w:t>
      </w:r>
      <w:r>
        <w:rPr>
          <w:rFonts w:hint="default" w:ascii="Times New Roman" w:hAnsi="Times New Roman" w:eastAsia="宋体" w:cs="Times New Roman"/>
          <w:color w:val="auto"/>
          <w:kern w:val="0"/>
          <w:szCs w:val="21"/>
          <w:highlight w:val="none"/>
        </w:rPr>
        <w:t>参</w:t>
      </w:r>
      <w:r>
        <w:rPr>
          <w:rFonts w:hint="default" w:ascii="Times New Roman" w:hAnsi="Times New Roman" w:eastAsia="宋体" w:cs="Times New Roman"/>
          <w:color w:val="auto"/>
          <w:spacing w:val="-2"/>
          <w:kern w:val="0"/>
          <w:szCs w:val="21"/>
          <w:highlight w:val="none"/>
        </w:rPr>
        <w:t>加</w:t>
      </w:r>
      <w:r>
        <w:rPr>
          <w:rFonts w:hint="default" w:ascii="Times New Roman" w:hAnsi="Times New Roman" w:eastAsia="宋体" w:cs="Times New Roman"/>
          <w:color w:val="auto"/>
          <w:kern w:val="0"/>
          <w:szCs w:val="21"/>
          <w:highlight w:val="none"/>
        </w:rPr>
        <w:t>投</w:t>
      </w:r>
      <w:r>
        <w:rPr>
          <w:rFonts w:hint="default" w:ascii="Times New Roman" w:hAnsi="Times New Roman" w:eastAsia="宋体" w:cs="Times New Roman"/>
          <w:color w:val="auto"/>
          <w:spacing w:val="-2"/>
          <w:kern w:val="0"/>
          <w:szCs w:val="21"/>
        </w:rPr>
        <w:t>标</w:t>
      </w:r>
      <w:r>
        <w:rPr>
          <w:rFonts w:hint="default" w:ascii="Times New Roman" w:hAnsi="Times New Roman" w:eastAsia="宋体" w:cs="Times New Roman"/>
          <w:color w:val="auto"/>
          <w:kern w:val="0"/>
          <w:szCs w:val="21"/>
        </w:rPr>
        <w:t>者，</w:t>
      </w:r>
      <w:r>
        <w:rPr>
          <w:rFonts w:hint="default" w:ascii="Times New Roman" w:hAnsi="Times New Roman" w:eastAsia="宋体" w:cs="Times New Roman"/>
          <w:color w:val="auto"/>
          <w:kern w:val="0"/>
          <w:szCs w:val="21"/>
          <w:highlight w:val="none"/>
        </w:rPr>
        <w:t>于</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u w:val="single"/>
          <w:lang w:val="en-US" w:eastAsia="zh-CN"/>
        </w:rPr>
        <w:t>2026</w:t>
      </w:r>
      <w:r>
        <w:rPr>
          <w:rFonts w:hint="default" w:ascii="Times New Roman" w:hAnsi="Times New Roman" w:eastAsia="宋体" w:cs="Times New Roman"/>
          <w:color w:val="auto"/>
          <w:spacing w:val="43"/>
          <w:kern w:val="0"/>
          <w:szCs w:val="21"/>
          <w:highlight w:val="none"/>
          <w:u w:val="single"/>
        </w:rPr>
        <w:t xml:space="preserve"> </w:t>
      </w:r>
      <w:r>
        <w:rPr>
          <w:rFonts w:hint="default" w:ascii="Times New Roman" w:hAnsi="Times New Roman" w:eastAsia="宋体" w:cs="Times New Roman"/>
          <w:color w:val="auto"/>
          <w:kern w:val="0"/>
          <w:szCs w:val="21"/>
          <w:highlight w:val="none"/>
        </w:rPr>
        <w:t>年</w:t>
      </w:r>
      <w:r>
        <w:rPr>
          <w:rFonts w:hint="default" w:ascii="Times New Roman" w:hAnsi="Times New Roman" w:eastAsia="宋体" w:cs="Times New Roman"/>
          <w:color w:val="auto"/>
          <w:spacing w:val="43"/>
          <w:kern w:val="0"/>
          <w:szCs w:val="21"/>
          <w:highlight w:val="none"/>
          <w:u w:val="single"/>
        </w:rPr>
        <w:t xml:space="preserve"> </w:t>
      </w:r>
      <w:r>
        <w:rPr>
          <w:rFonts w:hint="default" w:ascii="Times New Roman" w:hAnsi="Times New Roman" w:eastAsia="宋体" w:cs="Times New Roman"/>
          <w:color w:val="auto"/>
          <w:spacing w:val="43"/>
          <w:kern w:val="0"/>
          <w:szCs w:val="21"/>
          <w:highlight w:val="none"/>
          <w:u w:val="single"/>
          <w:lang w:val="en-US" w:eastAsia="zh-CN"/>
        </w:rPr>
        <w:t xml:space="preserve">8 </w:t>
      </w:r>
      <w:r>
        <w:rPr>
          <w:rFonts w:hint="default" w:ascii="Times New Roman" w:hAnsi="Times New Roman" w:eastAsia="宋体" w:cs="Times New Roman"/>
          <w:color w:val="auto"/>
          <w:spacing w:val="-2"/>
          <w:kern w:val="0"/>
          <w:szCs w:val="21"/>
          <w:highlight w:val="none"/>
        </w:rPr>
        <w:t>月</w:t>
      </w:r>
      <w:r>
        <w:rPr>
          <w:rFonts w:hint="default" w:ascii="Times New Roman" w:hAnsi="Times New Roman" w:eastAsia="宋体" w:cs="Times New Roman"/>
          <w:color w:val="auto"/>
          <w:spacing w:val="-2"/>
          <w:kern w:val="0"/>
          <w:szCs w:val="21"/>
          <w:highlight w:val="none"/>
          <w:u w:val="single"/>
          <w:lang w:val="en-US" w:eastAsia="zh-CN"/>
        </w:rPr>
        <w:t xml:space="preserve"> </w:t>
      </w:r>
      <w:r>
        <w:rPr>
          <w:rFonts w:hint="eastAsia" w:ascii="Times New Roman" w:hAnsi="Times New Roman" w:eastAsia="宋体" w:cs="Times New Roman"/>
          <w:color w:val="auto"/>
          <w:spacing w:val="-2"/>
          <w:kern w:val="0"/>
          <w:szCs w:val="21"/>
          <w:highlight w:val="none"/>
          <w:u w:val="single"/>
          <w:lang w:val="en-US" w:eastAsia="zh-CN"/>
        </w:rPr>
        <w:t>10</w:t>
      </w:r>
      <w:r>
        <w:rPr>
          <w:rFonts w:hint="default" w:ascii="Times New Roman" w:hAnsi="Times New Roman" w:eastAsia="宋体" w:cs="Times New Roman"/>
          <w:color w:val="auto"/>
          <w:spacing w:val="-2"/>
          <w:kern w:val="0"/>
          <w:szCs w:val="21"/>
          <w:highlight w:val="none"/>
          <w:u w:val="single"/>
          <w:lang w:val="en-US" w:eastAsia="zh-CN"/>
        </w:rPr>
        <w:t xml:space="preserve">  </w:t>
      </w:r>
      <w:r>
        <w:rPr>
          <w:rFonts w:hint="default" w:ascii="Times New Roman" w:hAnsi="Times New Roman" w:eastAsia="宋体" w:cs="Times New Roman"/>
          <w:color w:val="auto"/>
          <w:spacing w:val="-2"/>
          <w:kern w:val="0"/>
          <w:szCs w:val="21"/>
          <w:highlight w:val="none"/>
        </w:rPr>
        <w:t>日</w:t>
      </w:r>
      <w:r>
        <w:rPr>
          <w:rFonts w:hint="default" w:ascii="Times New Roman" w:hAnsi="Times New Roman" w:eastAsia="宋体" w:cs="Times New Roman"/>
          <w:color w:val="auto"/>
          <w:kern w:val="0"/>
          <w:szCs w:val="21"/>
          <w:highlight w:val="none"/>
        </w:rPr>
        <w:t>至</w:t>
      </w:r>
      <w:r>
        <w:rPr>
          <w:rFonts w:hint="default" w:ascii="Times New Roman" w:hAnsi="Times New Roman" w:eastAsia="宋体" w:cs="Times New Roman"/>
          <w:color w:val="auto"/>
          <w:spacing w:val="43"/>
          <w:kern w:val="0"/>
          <w:szCs w:val="21"/>
          <w:highlight w:val="none"/>
          <w:u w:val="single"/>
        </w:rPr>
        <w:t xml:space="preserve"> </w:t>
      </w:r>
      <w:r>
        <w:rPr>
          <w:rFonts w:hint="default" w:ascii="Times New Roman" w:hAnsi="Times New Roman" w:eastAsia="宋体" w:cs="Times New Roman"/>
          <w:color w:val="auto"/>
          <w:spacing w:val="43"/>
          <w:kern w:val="0"/>
          <w:szCs w:val="21"/>
          <w:highlight w:val="none"/>
          <w:u w:val="single"/>
          <w:lang w:val="en-US" w:eastAsia="zh-CN"/>
        </w:rPr>
        <w:t>2026</w:t>
      </w:r>
      <w:r>
        <w:rPr>
          <w:rFonts w:hint="default" w:ascii="Times New Roman" w:hAnsi="Times New Roman" w:eastAsia="宋体" w:cs="Times New Roman"/>
          <w:color w:val="auto"/>
          <w:kern w:val="0"/>
          <w:szCs w:val="21"/>
          <w:highlight w:val="none"/>
        </w:rPr>
        <w:t>年</w:t>
      </w:r>
      <w:r>
        <w:rPr>
          <w:rFonts w:hint="default" w:ascii="Times New Roman" w:hAnsi="Times New Roman" w:eastAsia="宋体" w:cs="Times New Roman"/>
          <w:color w:val="auto"/>
          <w:spacing w:val="-2"/>
          <w:kern w:val="0"/>
          <w:szCs w:val="21"/>
          <w:highlight w:val="none"/>
          <w:u w:val="single"/>
          <w:lang w:val="en-US" w:eastAsia="zh-CN"/>
        </w:rPr>
        <w:t xml:space="preserve">  </w:t>
      </w:r>
      <w:r>
        <w:rPr>
          <w:rFonts w:hint="eastAsia" w:ascii="Times New Roman" w:hAnsi="Times New Roman" w:eastAsia="宋体" w:cs="Times New Roman"/>
          <w:color w:val="auto"/>
          <w:spacing w:val="-2"/>
          <w:kern w:val="0"/>
          <w:szCs w:val="21"/>
          <w:highlight w:val="none"/>
          <w:u w:val="single"/>
          <w:lang w:val="en-US" w:eastAsia="zh-CN"/>
        </w:rPr>
        <w:t>8</w:t>
      </w:r>
      <w:r>
        <w:rPr>
          <w:rFonts w:hint="default" w:ascii="Times New Roman" w:hAnsi="Times New Roman" w:eastAsia="宋体" w:cs="Times New Roman"/>
          <w:color w:val="auto"/>
          <w:spacing w:val="-2"/>
          <w:kern w:val="0"/>
          <w:szCs w:val="21"/>
          <w:highlight w:val="none"/>
          <w:u w:val="single"/>
          <w:lang w:val="en-US" w:eastAsia="zh-CN"/>
        </w:rPr>
        <w:t xml:space="preserve">   </w:t>
      </w:r>
      <w:r>
        <w:rPr>
          <w:rFonts w:hint="default" w:ascii="Times New Roman" w:hAnsi="Times New Roman" w:eastAsia="宋体" w:cs="Times New Roman"/>
          <w:color w:val="auto"/>
          <w:kern w:val="0"/>
          <w:szCs w:val="21"/>
          <w:highlight w:val="none"/>
        </w:rPr>
        <w:t>月</w:t>
      </w:r>
      <w:r>
        <w:rPr>
          <w:rFonts w:hint="default" w:ascii="Times New Roman" w:hAnsi="Times New Roman" w:eastAsia="宋体" w:cs="Times New Roman"/>
          <w:color w:val="auto"/>
          <w:kern w:val="0"/>
          <w:szCs w:val="21"/>
          <w:highlight w:val="none"/>
          <w:u w:val="single"/>
          <w:lang w:val="en-US" w:eastAsia="zh-CN"/>
        </w:rPr>
        <w:t xml:space="preserve">  </w:t>
      </w:r>
      <w:r>
        <w:rPr>
          <w:rFonts w:hint="eastAsia" w:ascii="Times New Roman" w:hAnsi="Times New Roman" w:eastAsia="宋体" w:cs="Times New Roman"/>
          <w:color w:val="auto"/>
          <w:kern w:val="0"/>
          <w:szCs w:val="21"/>
          <w:highlight w:val="none"/>
          <w:u w:val="single"/>
          <w:lang w:val="en-US" w:eastAsia="zh-CN"/>
        </w:rPr>
        <w:t>17</w:t>
      </w:r>
      <w:r>
        <w:rPr>
          <w:rFonts w:hint="default" w:ascii="Times New Roman" w:hAnsi="Times New Roman" w:eastAsia="宋体" w:cs="Times New Roman"/>
          <w:color w:val="auto"/>
          <w:kern w:val="0"/>
          <w:szCs w:val="21"/>
          <w:highlight w:val="none"/>
          <w:u w:val="single"/>
          <w:lang w:val="en-US" w:eastAsia="zh-CN"/>
        </w:rPr>
        <w:t xml:space="preserve">  </w:t>
      </w:r>
      <w:r>
        <w:rPr>
          <w:rFonts w:hint="default" w:ascii="Times New Roman" w:hAnsi="Times New Roman" w:eastAsia="宋体" w:cs="Times New Roman"/>
          <w:color w:val="auto"/>
          <w:spacing w:val="-2"/>
          <w:kern w:val="0"/>
          <w:szCs w:val="21"/>
          <w:highlight w:val="none"/>
        </w:rPr>
        <w:t>日</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rPr>
        <w:t xml:space="preserve">在 </w:t>
      </w:r>
      <w:r>
        <w:rPr>
          <w:rFonts w:hint="default" w:ascii="Times New Roman" w:hAnsi="Times New Roman" w:eastAsia="宋体" w:cs="Times New Roman"/>
          <w:color w:val="auto"/>
          <w:kern w:val="0"/>
          <w:szCs w:val="21"/>
          <w:u w:val="single"/>
        </w:rPr>
        <w:t xml:space="preserve"> </w:t>
      </w:r>
      <w:r>
        <w:rPr>
          <w:rFonts w:hint="default" w:ascii="Times New Roman" w:hAnsi="Times New Roman" w:eastAsia="宋体" w:cs="Times New Roman"/>
          <w:color w:val="333333"/>
          <w:kern w:val="0"/>
          <w:sz w:val="21"/>
          <w:szCs w:val="21"/>
          <w:u w:val="single"/>
          <w:lang w:val="en-US" w:eastAsia="zh-CN"/>
        </w:rPr>
        <w:t>湖南省公共服务平台株洲分平台(网址：https://zhuzhou.hnsggzy.com)点击“我要投标”，并在“采购公告及文件下载”菜单中下载</w:t>
      </w:r>
      <w:r>
        <w:rPr>
          <w:rFonts w:hint="default" w:ascii="Times New Roman" w:hAnsi="Times New Roman" w:eastAsia="宋体" w:cs="Times New Roman"/>
          <w:color w:val="333333"/>
          <w:kern w:val="2"/>
          <w:sz w:val="21"/>
          <w:szCs w:val="21"/>
          <w:lang w:val="en-US" w:eastAsia="zh-CN"/>
        </w:rPr>
        <w:t>/</w:t>
      </w:r>
      <w:r>
        <w:rPr>
          <w:rFonts w:hint="default" w:ascii="Times New Roman" w:hAnsi="Times New Roman" w:eastAsia="宋体" w:cs="Times New Roman"/>
          <w:color w:val="auto"/>
          <w:spacing w:val="-2"/>
          <w:kern w:val="0"/>
          <w:szCs w:val="21"/>
        </w:rPr>
        <w:t>获取</w:t>
      </w:r>
      <w:r>
        <w:rPr>
          <w:rFonts w:hint="default" w:ascii="Times New Roman" w:hAnsi="Times New Roman" w:eastAsia="宋体" w:cs="Times New Roman"/>
          <w:color w:val="auto"/>
          <w:kern w:val="0"/>
          <w:szCs w:val="21"/>
        </w:rPr>
        <w:t>招标</w:t>
      </w:r>
      <w:r>
        <w:rPr>
          <w:rFonts w:hint="default" w:ascii="Times New Roman" w:hAnsi="Times New Roman" w:eastAsia="宋体" w:cs="Times New Roman"/>
          <w:color w:val="auto"/>
          <w:spacing w:val="-2"/>
          <w:kern w:val="0"/>
          <w:szCs w:val="21"/>
        </w:rPr>
        <w:t>文件</w:t>
      </w:r>
      <w:r>
        <w:rPr>
          <w:rFonts w:hint="default" w:ascii="Times New Roman" w:hAnsi="Times New Roman" w:eastAsia="宋体" w:cs="Times New Roman"/>
          <w:color w:val="auto"/>
          <w:spacing w:val="-14"/>
          <w:kern w:val="0"/>
          <w:szCs w:val="21"/>
        </w:rPr>
        <w:t>。</w:t>
      </w:r>
    </w:p>
    <w:p w14:paraId="52D2BB6A">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24" w:firstLine="422" w:firstLineChars="200"/>
        <w:jc w:val="left"/>
        <w:rPr>
          <w:rFonts w:hint="default" w:ascii="Times New Roman" w:hAnsi="Times New Roman" w:eastAsia="宋体" w:cs="Times New Roman"/>
        </w:rPr>
      </w:pPr>
      <w:r>
        <w:rPr>
          <w:rFonts w:hint="default" w:ascii="Times New Roman" w:hAnsi="Times New Roman" w:eastAsia="宋体" w:cs="Times New Roman"/>
          <w:b/>
          <w:bCs/>
          <w:color w:val="333333"/>
          <w:kern w:val="2"/>
          <w:sz w:val="21"/>
          <w:szCs w:val="21"/>
          <w:lang w:val="en-US" w:eastAsia="zh-CN"/>
        </w:rPr>
        <w:t>注：投标人应当在株洲市公共资源交易中心电子交易系统进行注册登记和CA认证，在下载电子版招标文件的同时，请投标人下载《电子招投标相关程序规定（株洲）》。</w:t>
      </w:r>
    </w:p>
    <w:p w14:paraId="11831E0A">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24" w:firstLine="420" w:firstLineChars="200"/>
        <w:jc w:val="left"/>
        <w:rPr>
          <w:rFonts w:hint="default" w:ascii="Times New Roman" w:hAnsi="Times New Roman" w:eastAsia="宋体" w:cs="Times New Roman"/>
          <w:color w:val="auto"/>
          <w:spacing w:val="-14"/>
          <w:kern w:val="0"/>
          <w:szCs w:val="21"/>
        </w:rPr>
      </w:pPr>
      <w:r>
        <w:rPr>
          <w:rFonts w:hint="default" w:ascii="Times New Roman" w:hAnsi="Times New Roman" w:eastAsia="宋体" w:cs="Times New Roman"/>
          <w:iCs/>
          <w:color w:val="auto"/>
          <w:szCs w:val="21"/>
        </w:rPr>
        <w:sym w:font="Wingdings" w:char="00FE"/>
      </w:r>
      <w:r>
        <w:rPr>
          <w:rFonts w:hint="default" w:ascii="Times New Roman" w:hAnsi="Times New Roman" w:eastAsia="宋体" w:cs="Times New Roman"/>
          <w:iCs/>
          <w:color w:val="auto"/>
          <w:szCs w:val="21"/>
        </w:rPr>
        <w:t>本项目</w:t>
      </w:r>
      <w:r>
        <w:rPr>
          <w:rFonts w:hint="default" w:ascii="Times New Roman" w:hAnsi="Times New Roman" w:eastAsia="宋体" w:cs="Times New Roman"/>
          <w:color w:val="auto"/>
          <w:spacing w:val="-14"/>
          <w:kern w:val="0"/>
          <w:szCs w:val="21"/>
        </w:rPr>
        <w:t>实行电子交易，</w:t>
      </w:r>
      <w:r>
        <w:rPr>
          <w:rFonts w:hint="default" w:ascii="Times New Roman" w:hAnsi="Times New Roman" w:eastAsia="宋体" w:cs="Times New Roman"/>
          <w:color w:val="auto"/>
          <w:kern w:val="0"/>
          <w:szCs w:val="21"/>
        </w:rPr>
        <w:t>有</w:t>
      </w:r>
      <w:r>
        <w:rPr>
          <w:rFonts w:hint="default" w:ascii="Times New Roman" w:hAnsi="Times New Roman" w:eastAsia="宋体" w:cs="Times New Roman"/>
          <w:color w:val="auto"/>
          <w:spacing w:val="-2"/>
          <w:kern w:val="0"/>
          <w:szCs w:val="21"/>
        </w:rPr>
        <w:t>意</w:t>
      </w:r>
      <w:r>
        <w:rPr>
          <w:rFonts w:hint="default" w:ascii="Times New Roman" w:hAnsi="Times New Roman" w:eastAsia="宋体" w:cs="Times New Roman"/>
          <w:color w:val="auto"/>
          <w:kern w:val="0"/>
          <w:szCs w:val="21"/>
        </w:rPr>
        <w:t>参</w:t>
      </w:r>
      <w:r>
        <w:rPr>
          <w:rFonts w:hint="default" w:ascii="Times New Roman" w:hAnsi="Times New Roman" w:eastAsia="宋体" w:cs="Times New Roman"/>
          <w:color w:val="auto"/>
          <w:spacing w:val="-2"/>
          <w:kern w:val="0"/>
          <w:szCs w:val="21"/>
        </w:rPr>
        <w:t>加</w:t>
      </w:r>
      <w:r>
        <w:rPr>
          <w:rFonts w:hint="default" w:ascii="Times New Roman" w:hAnsi="Times New Roman" w:eastAsia="宋体" w:cs="Times New Roman"/>
          <w:color w:val="auto"/>
          <w:kern w:val="0"/>
          <w:szCs w:val="21"/>
        </w:rPr>
        <w:t>投</w:t>
      </w:r>
      <w:r>
        <w:rPr>
          <w:rFonts w:hint="default" w:ascii="Times New Roman" w:hAnsi="Times New Roman" w:eastAsia="宋体" w:cs="Times New Roman"/>
          <w:color w:val="auto"/>
          <w:spacing w:val="-2"/>
          <w:kern w:val="0"/>
          <w:szCs w:val="21"/>
        </w:rPr>
        <w:t>标</w:t>
      </w:r>
      <w:r>
        <w:rPr>
          <w:rFonts w:hint="default" w:ascii="Times New Roman" w:hAnsi="Times New Roman" w:eastAsia="宋体" w:cs="Times New Roman"/>
          <w:color w:val="auto"/>
          <w:kern w:val="0"/>
          <w:szCs w:val="21"/>
        </w:rPr>
        <w:t>者，在</w:t>
      </w:r>
      <w:r>
        <w:rPr>
          <w:rFonts w:hint="default" w:ascii="Times New Roman" w:hAnsi="Times New Roman" w:eastAsia="宋体" w:cs="Times New Roman"/>
          <w:color w:val="333333"/>
          <w:kern w:val="0"/>
          <w:sz w:val="21"/>
          <w:szCs w:val="21"/>
          <w:u w:val="single"/>
          <w:lang w:val="en-US" w:eastAsia="zh-CN"/>
        </w:rPr>
        <w:t>湖南省株洲市政府采购网（网址：http://www.ccgp-hunan.gov.cn/portal_city.jsp?areaCode=zzs）或湖南省公共服务平台株洲分平台(网址：https://zhuzhou.hnsggzy.com)</w:t>
      </w:r>
      <w:r>
        <w:rPr>
          <w:rFonts w:hint="default" w:ascii="Times New Roman" w:hAnsi="Times New Roman" w:eastAsia="宋体" w:cs="Times New Roman"/>
          <w:color w:val="auto"/>
          <w:kern w:val="0"/>
          <w:szCs w:val="21"/>
          <w:u w:val="single"/>
        </w:rPr>
        <w:t xml:space="preserve"> </w:t>
      </w:r>
      <w:r>
        <w:rPr>
          <w:rFonts w:hint="default" w:ascii="Times New Roman" w:hAnsi="Times New Roman" w:eastAsia="宋体" w:cs="Times New Roman"/>
          <w:color w:val="auto"/>
          <w:spacing w:val="-2"/>
          <w:kern w:val="0"/>
          <w:szCs w:val="21"/>
        </w:rPr>
        <w:t>获取电子版</w:t>
      </w:r>
      <w:r>
        <w:rPr>
          <w:rFonts w:hint="default" w:ascii="Times New Roman" w:hAnsi="Times New Roman" w:eastAsia="宋体" w:cs="Times New Roman"/>
          <w:color w:val="auto"/>
          <w:kern w:val="0"/>
          <w:szCs w:val="21"/>
        </w:rPr>
        <w:t>招标</w:t>
      </w:r>
      <w:r>
        <w:rPr>
          <w:rFonts w:hint="default" w:ascii="Times New Roman" w:hAnsi="Times New Roman" w:eastAsia="宋体" w:cs="Times New Roman"/>
          <w:color w:val="auto"/>
          <w:spacing w:val="-2"/>
          <w:kern w:val="0"/>
          <w:szCs w:val="21"/>
        </w:rPr>
        <w:t>文件</w:t>
      </w:r>
      <w:r>
        <w:rPr>
          <w:rFonts w:hint="default" w:ascii="Times New Roman" w:hAnsi="Times New Roman" w:eastAsia="宋体" w:cs="Times New Roman"/>
          <w:color w:val="auto"/>
          <w:spacing w:val="-14"/>
          <w:kern w:val="0"/>
          <w:szCs w:val="21"/>
        </w:rPr>
        <w:t>。</w:t>
      </w:r>
    </w:p>
    <w:p w14:paraId="522F329D">
      <w:pPr>
        <w:adjustRightInd w:val="0"/>
        <w:snapToGrid w:val="0"/>
        <w:spacing w:line="360" w:lineRule="auto"/>
        <w:ind w:firstLine="422" w:firstLineChars="200"/>
        <w:outlineLvl w:val="1"/>
        <w:rPr>
          <w:rFonts w:hint="default" w:ascii="Times New Roman" w:hAnsi="Times New Roman" w:eastAsia="宋体" w:cs="Times New Roman"/>
          <w:b/>
          <w:color w:val="auto"/>
          <w:szCs w:val="21"/>
        </w:rPr>
      </w:pPr>
      <w:bookmarkStart w:id="6" w:name="_Toc18525"/>
      <w:bookmarkStart w:id="7" w:name="_Toc19848"/>
      <w:r>
        <w:rPr>
          <w:rFonts w:hint="default" w:ascii="Times New Roman" w:hAnsi="Times New Roman" w:eastAsia="宋体" w:cs="Times New Roman"/>
          <w:b/>
          <w:color w:val="auto"/>
          <w:szCs w:val="21"/>
        </w:rPr>
        <w:t>六、投标截止时间、开标时间及地点</w:t>
      </w:r>
      <w:bookmarkEnd w:id="6"/>
      <w:bookmarkEnd w:id="7"/>
    </w:p>
    <w:p w14:paraId="75946621">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1、提交投标文件的截止时间：</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2026</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年</w:t>
      </w:r>
      <w:r>
        <w:rPr>
          <w:rFonts w:hint="default" w:ascii="Times New Roman" w:hAnsi="Times New Roman" w:eastAsia="宋体" w:cs="Times New Roman"/>
          <w:color w:val="auto"/>
          <w:szCs w:val="21"/>
          <w:highlight w:val="none"/>
          <w:u w:val="single"/>
          <w:lang w:val="en-US" w:eastAsia="zh-CN"/>
        </w:rPr>
        <w:t xml:space="preserve">   8 </w:t>
      </w:r>
      <w:r>
        <w:rPr>
          <w:rFonts w:hint="default" w:ascii="Times New Roman" w:hAnsi="Times New Roman" w:eastAsia="宋体" w:cs="Times New Roman"/>
          <w:color w:val="auto"/>
          <w:szCs w:val="21"/>
          <w:highlight w:val="none"/>
        </w:rPr>
        <w:t>月</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u w:val="single"/>
          <w:lang w:val="en-US" w:eastAsia="zh-CN"/>
        </w:rPr>
        <w:t>31</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rPr>
        <w:t>日</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09</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时</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00</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分（</w:t>
      </w:r>
      <w:r>
        <w:rPr>
          <w:rFonts w:hint="default" w:ascii="Times New Roman" w:hAnsi="Times New Roman" w:eastAsia="宋体" w:cs="Times New Roman"/>
          <w:color w:val="auto"/>
          <w:szCs w:val="21"/>
        </w:rPr>
        <w:t>北京时间）；</w:t>
      </w:r>
    </w:p>
    <w:p w14:paraId="5CE9E796">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0" w:firstLineChars="200"/>
        <w:jc w:val="left"/>
        <w:rPr>
          <w:rFonts w:hint="default" w:ascii="Times New Roman" w:hAnsi="Times New Roman" w:eastAsia="宋体" w:cs="Times New Roman"/>
        </w:rPr>
      </w:pPr>
      <w:r>
        <w:rPr>
          <w:rFonts w:hint="default" w:ascii="Times New Roman" w:hAnsi="Times New Roman" w:eastAsia="宋体" w:cs="Times New Roman"/>
          <w:color w:val="auto"/>
          <w:szCs w:val="21"/>
        </w:rPr>
        <w:t>2、投标地点：</w:t>
      </w:r>
      <w:r>
        <w:rPr>
          <w:rFonts w:hint="default" w:ascii="Times New Roman" w:hAnsi="Times New Roman" w:eastAsia="宋体" w:cs="Times New Roman"/>
          <w:color w:val="333333"/>
          <w:kern w:val="2"/>
          <w:sz w:val="21"/>
          <w:szCs w:val="21"/>
          <w:lang w:val="en-US" w:eastAsia="zh-CN"/>
        </w:rPr>
        <w:t>请投标人在 “</w:t>
      </w:r>
      <w:r>
        <w:rPr>
          <w:rFonts w:hint="default" w:ascii="Times New Roman" w:hAnsi="Times New Roman" w:eastAsia="宋体" w:cs="Times New Roman"/>
          <w:color w:val="333333"/>
          <w:kern w:val="0"/>
          <w:sz w:val="21"/>
          <w:szCs w:val="21"/>
          <w:u w:val="single"/>
          <w:lang w:val="en-US" w:eastAsia="zh-CN"/>
        </w:rPr>
        <w:t>湖南省公共服务平台株洲分平台</w:t>
      </w:r>
      <w:r>
        <w:rPr>
          <w:rFonts w:hint="default" w:ascii="Times New Roman" w:hAnsi="Times New Roman" w:eastAsia="宋体" w:cs="Times New Roman"/>
          <w:color w:val="333333"/>
          <w:kern w:val="2"/>
          <w:sz w:val="21"/>
          <w:szCs w:val="21"/>
          <w:lang w:val="en-US" w:eastAsia="zh-CN"/>
        </w:rPr>
        <w:t>-操作指南-下载中心”下载“新点投标文件制作软件（湖南省公共资源版）”编制投标文件，投标人应在投标截止时间前通过电子交易系统递交数据电文形式的投标文件。逾期送达的投标文件，电子交易系统予以拒收。</w:t>
      </w:r>
    </w:p>
    <w:p w14:paraId="3226284D">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3、开标时间：</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2026</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年</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u w:val="single"/>
          <w:lang w:val="en-US" w:eastAsia="zh-CN"/>
        </w:rPr>
        <w:t>8</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月</w:t>
      </w:r>
      <w:r>
        <w:rPr>
          <w:rFonts w:hint="default"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u w:val="single"/>
          <w:lang w:val="en-US" w:eastAsia="zh-CN"/>
        </w:rPr>
        <w:t>31</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rPr>
        <w:t>日</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09</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时</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00</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分（北京时间）。 </w:t>
      </w:r>
    </w:p>
    <w:p w14:paraId="0E77D3EB">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4、开标地点：</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333333"/>
          <w:kern w:val="2"/>
          <w:sz w:val="21"/>
          <w:szCs w:val="21"/>
          <w:u w:val="single"/>
          <w:lang w:val="en-US" w:eastAsia="zh-CN"/>
        </w:rPr>
        <w:t>株洲市公共资源交易中心（株洲市天元区牛家牌路111号）七楼开标室。</w:t>
      </w:r>
      <w:r>
        <w:rPr>
          <w:rFonts w:hint="default" w:ascii="Times New Roman" w:hAnsi="Times New Roman" w:eastAsia="宋体" w:cs="Times New Roman"/>
          <w:color w:val="auto"/>
          <w:kern w:val="0"/>
          <w:szCs w:val="21"/>
          <w:u w:val="single"/>
        </w:rPr>
        <w:t xml:space="preserve">  </w:t>
      </w:r>
    </w:p>
    <w:p w14:paraId="2211B82A">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2" w:firstLineChars="200"/>
        <w:jc w:val="left"/>
        <w:rPr>
          <w:rFonts w:hint="default" w:ascii="Times New Roman" w:hAnsi="Times New Roman" w:eastAsia="宋体" w:cs="Times New Roman"/>
        </w:rPr>
      </w:pPr>
      <w:r>
        <w:rPr>
          <w:rFonts w:hint="default" w:ascii="Times New Roman" w:hAnsi="Times New Roman" w:eastAsia="宋体" w:cs="Times New Roman"/>
          <w:b/>
          <w:bCs/>
          <w:color w:val="333333"/>
          <w:kern w:val="2"/>
          <w:sz w:val="21"/>
          <w:szCs w:val="21"/>
          <w:lang w:val="en-US" w:eastAsia="zh-CN"/>
        </w:rPr>
        <w:t>注：本项目实行“不见面开标”方式，投标人无需到开标现场，请投标人提前配置好解密电脑和软件环境，在规定时间内使用制作投标文件时的 CA 锁登录“网上开标系统”解密投标文件。电子投标文件的解密截止时间为</w:t>
      </w:r>
      <w:r>
        <w:rPr>
          <w:rFonts w:hint="default" w:ascii="Times New Roman" w:hAnsi="Times New Roman" w:eastAsia="宋体" w:cs="Times New Roman"/>
          <w:b/>
          <w:bCs/>
          <w:color w:val="333333"/>
          <w:kern w:val="2"/>
          <w:sz w:val="21"/>
          <w:szCs w:val="21"/>
          <w:highlight w:val="none"/>
          <w:lang w:val="en-US" w:eastAsia="zh-CN"/>
        </w:rPr>
        <w:t>2026年</w:t>
      </w:r>
      <w:r>
        <w:rPr>
          <w:rFonts w:hint="eastAsia" w:ascii="Times New Roman" w:hAnsi="Times New Roman" w:eastAsia="宋体" w:cs="Times New Roman"/>
          <w:b/>
          <w:bCs/>
          <w:color w:val="333333"/>
          <w:kern w:val="2"/>
          <w:sz w:val="21"/>
          <w:szCs w:val="21"/>
          <w:highlight w:val="none"/>
          <w:lang w:val="en-US" w:eastAsia="zh-CN"/>
        </w:rPr>
        <w:t>8</w:t>
      </w:r>
      <w:r>
        <w:rPr>
          <w:rFonts w:hint="default" w:ascii="Times New Roman" w:hAnsi="Times New Roman" w:eastAsia="宋体" w:cs="Times New Roman"/>
          <w:b/>
          <w:bCs/>
          <w:color w:val="333333"/>
          <w:kern w:val="2"/>
          <w:sz w:val="21"/>
          <w:szCs w:val="21"/>
          <w:highlight w:val="none"/>
          <w:lang w:val="en-US" w:eastAsia="zh-CN"/>
        </w:rPr>
        <w:t>月</w:t>
      </w:r>
      <w:r>
        <w:rPr>
          <w:rFonts w:hint="eastAsia" w:ascii="Times New Roman" w:hAnsi="Times New Roman" w:eastAsia="宋体" w:cs="Times New Roman"/>
          <w:b/>
          <w:bCs/>
          <w:color w:val="333333"/>
          <w:kern w:val="2"/>
          <w:sz w:val="21"/>
          <w:szCs w:val="21"/>
          <w:highlight w:val="none"/>
          <w:lang w:val="en-US" w:eastAsia="zh-CN"/>
        </w:rPr>
        <w:t>31</w:t>
      </w:r>
      <w:r>
        <w:rPr>
          <w:rFonts w:hint="default" w:ascii="Times New Roman" w:hAnsi="Times New Roman" w:eastAsia="宋体" w:cs="Times New Roman"/>
          <w:b/>
          <w:bCs/>
          <w:color w:val="333333"/>
          <w:kern w:val="2"/>
          <w:sz w:val="21"/>
          <w:szCs w:val="21"/>
          <w:highlight w:val="none"/>
          <w:lang w:val="en-US" w:eastAsia="zh-CN"/>
        </w:rPr>
        <w:t>日09时30分</w:t>
      </w:r>
      <w:r>
        <w:rPr>
          <w:rFonts w:hint="default" w:ascii="Times New Roman" w:hAnsi="Times New Roman" w:eastAsia="宋体" w:cs="Times New Roman"/>
          <w:b/>
          <w:bCs/>
          <w:color w:val="333333"/>
          <w:kern w:val="2"/>
          <w:sz w:val="21"/>
          <w:szCs w:val="21"/>
          <w:lang w:val="en-US" w:eastAsia="zh-CN"/>
        </w:rPr>
        <w:t>（投标截止后30分钟），因投标人自身原因未在规定时间内完成解密或无法解密的投标文件视为撤销其投标文件，相应责任由投标人自行承担。</w:t>
      </w:r>
    </w:p>
    <w:p w14:paraId="65C3854D">
      <w:pPr>
        <w:adjustRightInd w:val="0"/>
        <w:snapToGrid w:val="0"/>
        <w:spacing w:line="360" w:lineRule="auto"/>
        <w:ind w:firstLine="422" w:firstLineChars="200"/>
        <w:outlineLvl w:val="1"/>
        <w:rPr>
          <w:rFonts w:hint="default" w:ascii="Times New Roman" w:hAnsi="Times New Roman" w:eastAsia="宋体" w:cs="Times New Roman"/>
          <w:color w:val="auto"/>
          <w:szCs w:val="21"/>
        </w:rPr>
      </w:pPr>
      <w:bookmarkStart w:id="8" w:name="_Toc27438"/>
      <w:bookmarkStart w:id="9" w:name="_Toc99"/>
      <w:r>
        <w:rPr>
          <w:rFonts w:hint="default" w:ascii="Times New Roman" w:hAnsi="Times New Roman" w:eastAsia="宋体" w:cs="Times New Roman"/>
          <w:b/>
          <w:color w:val="auto"/>
          <w:szCs w:val="21"/>
        </w:rPr>
        <w:t>七、公告期限</w:t>
      </w:r>
      <w:r>
        <w:rPr>
          <w:rFonts w:hint="default" w:ascii="Times New Roman" w:hAnsi="Times New Roman" w:eastAsia="宋体" w:cs="Times New Roman"/>
          <w:color w:val="auto"/>
          <w:szCs w:val="21"/>
        </w:rPr>
        <w:t>：</w:t>
      </w:r>
      <w:bookmarkEnd w:id="8"/>
      <w:bookmarkEnd w:id="9"/>
    </w:p>
    <w:p w14:paraId="79F10F7F">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1、本招标公告在中国湖南政府采购网（www.ccgp-hunan.gov.cn）发布。公告期限从本招标公告发布之日起5个工作日。</w:t>
      </w:r>
    </w:p>
    <w:p w14:paraId="3F8A1DC4">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2、在其他媒体发布的招标公告，公告内容以本招标公告指定媒体发布的公告为准；公告期限自本招标公告指定媒体最先发布公告之日起算。</w:t>
      </w:r>
    </w:p>
    <w:p w14:paraId="1153D9DF">
      <w:pPr>
        <w:adjustRightInd w:val="0"/>
        <w:snapToGrid w:val="0"/>
        <w:spacing w:line="360" w:lineRule="auto"/>
        <w:ind w:firstLine="422" w:firstLineChars="200"/>
        <w:outlineLvl w:val="1"/>
        <w:rPr>
          <w:rFonts w:hint="default" w:ascii="Times New Roman" w:hAnsi="Times New Roman" w:eastAsia="宋体" w:cs="Times New Roman"/>
          <w:color w:val="auto"/>
          <w:szCs w:val="21"/>
        </w:rPr>
      </w:pPr>
      <w:bookmarkStart w:id="10" w:name="_Toc21037"/>
      <w:bookmarkStart w:id="11" w:name="_Toc27662"/>
      <w:r>
        <w:rPr>
          <w:rFonts w:hint="default" w:ascii="Times New Roman" w:hAnsi="Times New Roman" w:eastAsia="宋体" w:cs="Times New Roman"/>
          <w:b/>
          <w:color w:val="auto"/>
          <w:szCs w:val="21"/>
        </w:rPr>
        <w:t>八、询问及质疑</w:t>
      </w:r>
      <w:r>
        <w:rPr>
          <w:rFonts w:hint="default" w:ascii="Times New Roman" w:hAnsi="Times New Roman" w:eastAsia="宋体" w:cs="Times New Roman"/>
          <w:color w:val="auto"/>
          <w:szCs w:val="21"/>
        </w:rPr>
        <w:t>：</w:t>
      </w:r>
      <w:bookmarkEnd w:id="10"/>
      <w:bookmarkEnd w:id="11"/>
    </w:p>
    <w:p w14:paraId="759650B5">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1、投标人对政府采购活动事项如有疑问的，可以向采购人、采购代理机构提出询问。采购人、采购代理机构将在3个工作日内作出答复。</w:t>
      </w:r>
    </w:p>
    <w:p w14:paraId="4AC2B71E">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2、投标人对电子交易平台办理CA证书、操作等如有疑问，请咨询电子交易平台服务机构。</w:t>
      </w:r>
    </w:p>
    <w:p w14:paraId="63B39ECB">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4417E0AD">
      <w:pPr>
        <w:adjustRightInd w:val="0"/>
        <w:snapToGrid w:val="0"/>
        <w:spacing w:line="360" w:lineRule="auto"/>
        <w:ind w:firstLine="422" w:firstLineChars="200"/>
        <w:outlineLvl w:val="1"/>
        <w:rPr>
          <w:rFonts w:hint="default" w:ascii="Times New Roman" w:hAnsi="Times New Roman" w:eastAsia="宋体" w:cs="Times New Roman"/>
          <w:b/>
          <w:color w:val="auto"/>
          <w:szCs w:val="21"/>
          <w:lang w:val="en-US" w:eastAsia="zh-CN"/>
        </w:rPr>
      </w:pPr>
      <w:bookmarkStart w:id="12" w:name="_Toc10753"/>
      <w:bookmarkStart w:id="13" w:name="_Toc28039"/>
      <w:r>
        <w:rPr>
          <w:rFonts w:hint="default" w:ascii="Times New Roman" w:hAnsi="Times New Roman" w:eastAsia="宋体" w:cs="Times New Roman"/>
          <w:b/>
          <w:color w:val="auto"/>
          <w:szCs w:val="21"/>
        </w:rPr>
        <w:t>九、</w:t>
      </w:r>
      <w:r>
        <w:rPr>
          <w:rFonts w:hint="default" w:ascii="Times New Roman" w:hAnsi="Times New Roman" w:eastAsia="宋体" w:cs="Times New Roman"/>
          <w:b/>
          <w:color w:val="auto"/>
          <w:szCs w:val="21"/>
          <w:lang w:val="en-US" w:eastAsia="zh-CN"/>
        </w:rPr>
        <w:t>投标说明</w:t>
      </w:r>
      <w:bookmarkEnd w:id="12"/>
      <w:bookmarkEnd w:id="13"/>
    </w:p>
    <w:p w14:paraId="00202911">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1、本公告选项：</w:t>
      </w:r>
      <w:r>
        <w:rPr>
          <w:rFonts w:hint="default" w:ascii="Times New Roman" w:hAnsi="Times New Roman" w:eastAsia="宋体" w:cs="Times New Roman"/>
          <w:iCs/>
          <w:color w:val="auto"/>
          <w:szCs w:val="21"/>
        </w:rPr>
        <w:t>√</w:t>
      </w:r>
      <w:r>
        <w:rPr>
          <w:rFonts w:hint="default" w:ascii="Times New Roman" w:hAnsi="Times New Roman" w:eastAsia="宋体" w:cs="Times New Roman"/>
          <w:color w:val="auto"/>
          <w:szCs w:val="21"/>
          <w:lang w:val="en-US" w:eastAsia="zh-CN"/>
        </w:rPr>
        <w:t>表示选择，</w:t>
      </w:r>
      <w:r>
        <w:rPr>
          <w:rFonts w:hint="default" w:ascii="Times New Roman" w:hAnsi="Times New Roman" w:eastAsia="宋体" w:cs="Times New Roman"/>
          <w:color w:val="auto"/>
          <w:szCs w:val="21"/>
          <w:lang w:val="en-US" w:eastAsia="zh-CN"/>
        </w:rPr>
        <w:sym w:font="Wingdings" w:char="00A8"/>
      </w:r>
      <w:r>
        <w:rPr>
          <w:rFonts w:hint="default" w:ascii="Times New Roman" w:hAnsi="Times New Roman" w:eastAsia="宋体" w:cs="Times New Roman"/>
          <w:color w:val="auto"/>
          <w:szCs w:val="21"/>
          <w:lang w:val="en-US" w:eastAsia="zh-CN"/>
        </w:rPr>
        <w:t>表示未选择。</w:t>
      </w:r>
    </w:p>
    <w:p w14:paraId="26D0C6EA">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szCs w:val="21"/>
          <w:lang w:val="en-US" w:eastAsia="zh-CN"/>
        </w:rPr>
        <w:t>2、</w:t>
      </w:r>
      <w:r>
        <w:rPr>
          <w:rFonts w:hint="default" w:ascii="Times New Roman" w:hAnsi="Times New Roman" w:eastAsia="宋体" w:cs="Times New Roman"/>
          <w:color w:val="auto"/>
          <w:szCs w:val="21"/>
        </w:rPr>
        <w:t>投标人参与政府采购活动，无需向采购人、代理机构、交易平台缴纳任何费用。</w:t>
      </w:r>
    </w:p>
    <w:p w14:paraId="5019B026">
      <w:pPr>
        <w:adjustRightInd w:val="0"/>
        <w:snapToGrid w:val="0"/>
        <w:spacing w:line="360" w:lineRule="auto"/>
        <w:ind w:firstLine="422" w:firstLineChars="200"/>
        <w:outlineLvl w:val="1"/>
        <w:rPr>
          <w:rFonts w:hint="default" w:ascii="Times New Roman" w:hAnsi="Times New Roman" w:eastAsia="宋体" w:cs="Times New Roman"/>
          <w:b/>
          <w:color w:val="auto"/>
          <w:szCs w:val="21"/>
        </w:rPr>
      </w:pPr>
      <w:bookmarkStart w:id="14" w:name="_Toc30363"/>
      <w:bookmarkStart w:id="15" w:name="_Toc23706"/>
      <w:r>
        <w:rPr>
          <w:rFonts w:hint="default" w:ascii="Times New Roman" w:hAnsi="Times New Roman" w:eastAsia="宋体" w:cs="Times New Roman"/>
          <w:b/>
          <w:color w:val="auto"/>
          <w:szCs w:val="21"/>
        </w:rPr>
        <w:t>十、采购项目联系人姓名和电话</w:t>
      </w:r>
      <w:bookmarkEnd w:id="14"/>
      <w:bookmarkEnd w:id="15"/>
    </w:p>
    <w:p w14:paraId="2A2E296C">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1、联系人姓名：</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陈启彪、</w:t>
      </w:r>
      <w:r>
        <w:rPr>
          <w:rFonts w:hint="eastAsia" w:ascii="Times New Roman" w:hAnsi="Times New Roman" w:eastAsia="宋体" w:cs="Times New Roman"/>
          <w:color w:val="auto"/>
          <w:szCs w:val="21"/>
          <w:u w:val="single"/>
          <w:lang w:val="en-US" w:eastAsia="zh-CN"/>
        </w:rPr>
        <w:t>陈杜</w:t>
      </w:r>
      <w:r>
        <w:rPr>
          <w:rFonts w:hint="default" w:ascii="Times New Roman" w:hAnsi="Times New Roman" w:eastAsia="宋体" w:cs="Times New Roman"/>
          <w:color w:val="auto"/>
          <w:szCs w:val="21"/>
          <w:u w:val="single"/>
        </w:rPr>
        <w:t xml:space="preserve"> </w:t>
      </w:r>
    </w:p>
    <w:p w14:paraId="0805C319">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2、电话：</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0731-23038733</w:t>
      </w:r>
      <w:r>
        <w:rPr>
          <w:rFonts w:hint="default" w:ascii="Times New Roman" w:hAnsi="Times New Roman" w:eastAsia="宋体" w:cs="Times New Roman"/>
          <w:color w:val="auto"/>
          <w:szCs w:val="21"/>
          <w:u w:val="single"/>
        </w:rPr>
        <w:t xml:space="preserve"> </w:t>
      </w:r>
    </w:p>
    <w:p w14:paraId="52843668">
      <w:pPr>
        <w:adjustRightInd w:val="0"/>
        <w:snapToGrid w:val="0"/>
        <w:spacing w:line="360" w:lineRule="auto"/>
        <w:ind w:firstLine="413" w:firstLineChars="196"/>
        <w:outlineLvl w:val="1"/>
        <w:rPr>
          <w:rFonts w:hint="default" w:ascii="Times New Roman" w:hAnsi="Times New Roman" w:eastAsia="宋体" w:cs="Times New Roman"/>
          <w:b/>
          <w:bCs/>
          <w:color w:val="auto"/>
          <w:szCs w:val="21"/>
        </w:rPr>
      </w:pPr>
      <w:bookmarkStart w:id="16" w:name="_Toc25086"/>
      <w:bookmarkStart w:id="17" w:name="_Toc12824"/>
      <w:r>
        <w:rPr>
          <w:rFonts w:hint="default" w:ascii="Times New Roman" w:hAnsi="Times New Roman" w:eastAsia="宋体" w:cs="Times New Roman"/>
          <w:b/>
          <w:bCs/>
          <w:color w:val="auto"/>
          <w:szCs w:val="21"/>
        </w:rPr>
        <w:t>十一、采购人、采购代理机构的名称、地址和联系方法</w:t>
      </w:r>
      <w:bookmarkEnd w:id="16"/>
      <w:bookmarkEnd w:id="17"/>
    </w:p>
    <w:p w14:paraId="7F4D1EC2">
      <w:pPr>
        <w:adjustRightInd w:val="0"/>
        <w:snapToGrid w:val="0"/>
        <w:spacing w:line="360" w:lineRule="auto"/>
        <w:ind w:firstLine="413" w:firstLineChars="196"/>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1</w:t>
      </w:r>
      <w:r>
        <w:rPr>
          <w:rFonts w:hint="default" w:ascii="Times New Roman" w:hAnsi="Times New Roman" w:eastAsia="宋体" w:cs="Times New Roman"/>
          <w:color w:val="auto"/>
          <w:szCs w:val="21"/>
        </w:rPr>
        <w:t>、</w:t>
      </w:r>
      <w:r>
        <w:rPr>
          <w:rFonts w:hint="default" w:ascii="Times New Roman" w:hAnsi="Times New Roman" w:eastAsia="宋体" w:cs="Times New Roman"/>
          <w:b/>
          <w:bCs/>
          <w:color w:val="auto"/>
          <w:szCs w:val="21"/>
        </w:rPr>
        <w:t>采购人信息</w:t>
      </w:r>
    </w:p>
    <w:p w14:paraId="6DA54BA6">
      <w:pPr>
        <w:adjustRightInd w:val="0"/>
        <w:snapToGrid w:val="0"/>
        <w:spacing w:line="360" w:lineRule="auto"/>
        <w:ind w:firstLine="411" w:firstLineChars="196"/>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bCs/>
          <w:color w:val="auto"/>
          <w:szCs w:val="21"/>
        </w:rPr>
        <w:t>名  称：</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u w:val="single"/>
          <w:lang w:eastAsia="zh-CN"/>
        </w:rPr>
        <w:t>醴陵陶瓷国际会展服务中心</w:t>
      </w:r>
      <w:r>
        <w:rPr>
          <w:rFonts w:hint="default" w:ascii="Times New Roman" w:hAnsi="Times New Roman" w:eastAsia="宋体" w:cs="Times New Roman"/>
          <w:color w:val="auto"/>
          <w:szCs w:val="21"/>
          <w:u w:val="single"/>
        </w:rPr>
        <w:t xml:space="preserve">    </w:t>
      </w:r>
    </w:p>
    <w:p w14:paraId="77ABE785">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rPr>
        <w:t xml:space="preserve">（2）地  </w:t>
      </w:r>
      <w:r>
        <w:rPr>
          <w:rFonts w:hint="default" w:ascii="Times New Roman" w:hAnsi="Times New Roman" w:eastAsia="宋体" w:cs="Times New Roman"/>
          <w:color w:val="auto"/>
          <w:szCs w:val="21"/>
          <w:highlight w:val="none"/>
        </w:rPr>
        <w:t>址：</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中国陶瓷谷国际会展中心</w:t>
      </w:r>
      <w:r>
        <w:rPr>
          <w:rFonts w:hint="default" w:ascii="Times New Roman" w:hAnsi="Times New Roman" w:eastAsia="宋体" w:cs="Times New Roman"/>
          <w:color w:val="auto"/>
          <w:szCs w:val="21"/>
          <w:highlight w:val="none"/>
          <w:u w:val="single"/>
        </w:rPr>
        <w:t xml:space="preserve">  </w:t>
      </w:r>
    </w:p>
    <w:p w14:paraId="082D8DE1">
      <w:pPr>
        <w:adjustRightInd w:val="0"/>
        <w:snapToGrid w:val="0"/>
        <w:spacing w:line="360" w:lineRule="auto"/>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（3）联系人：</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i w:val="0"/>
          <w:iCs w:val="0"/>
          <w:sz w:val="21"/>
          <w:szCs w:val="21"/>
          <w:highlight w:val="none"/>
          <w:u w:val="single"/>
          <w:lang w:eastAsia="zh-CN"/>
        </w:rPr>
        <w:t>陈琳</w:t>
      </w:r>
      <w:r>
        <w:rPr>
          <w:rFonts w:hint="default" w:ascii="Times New Roman" w:hAnsi="Times New Roman" w:eastAsia="宋体" w:cs="Times New Roman"/>
          <w:color w:val="auto"/>
          <w:szCs w:val="21"/>
          <w:highlight w:val="none"/>
          <w:u w:val="single"/>
        </w:rPr>
        <w:t xml:space="preserve">    </w:t>
      </w:r>
    </w:p>
    <w:p w14:paraId="2BE675E7">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（4）邮  编：</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412200</w:t>
      </w:r>
      <w:r>
        <w:rPr>
          <w:rFonts w:hint="default" w:ascii="Times New Roman" w:hAnsi="Times New Roman" w:eastAsia="宋体" w:cs="Times New Roman"/>
          <w:color w:val="auto"/>
          <w:szCs w:val="21"/>
          <w:highlight w:val="none"/>
          <w:u w:val="single"/>
        </w:rPr>
        <w:t xml:space="preserve">    </w:t>
      </w:r>
    </w:p>
    <w:p w14:paraId="22CA17C4">
      <w:pPr>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（5）电  话：</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lang w:val="en-US" w:eastAsia="zh-CN"/>
        </w:rPr>
        <w:t>0731-27572025</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245D9EDB">
      <w:pPr>
        <w:adjustRightInd w:val="0"/>
        <w:snapToGrid w:val="0"/>
        <w:spacing w:line="360" w:lineRule="auto"/>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（6）电子邮箱：</w:t>
      </w:r>
      <w:r>
        <w:rPr>
          <w:rFonts w:hint="default" w:ascii="Times New Roman" w:hAnsi="Times New Roman" w:eastAsia="宋体" w:cs="Times New Roman"/>
          <w:color w:val="auto"/>
          <w:szCs w:val="21"/>
          <w:highlight w:val="none"/>
          <w:u w:val="single"/>
        </w:rPr>
        <w:t xml:space="preserve">   llcbhzwh@163.com   </w:t>
      </w:r>
    </w:p>
    <w:p w14:paraId="17FC3E76">
      <w:pPr>
        <w:adjustRightInd w:val="0"/>
        <w:snapToGrid w:val="0"/>
        <w:spacing w:line="360" w:lineRule="auto"/>
        <w:ind w:firstLine="413" w:firstLineChars="196"/>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2</w:t>
      </w:r>
      <w:r>
        <w:rPr>
          <w:rFonts w:hint="default" w:ascii="Times New Roman" w:hAnsi="Times New Roman" w:eastAsia="宋体" w:cs="Times New Roman"/>
          <w:color w:val="auto"/>
          <w:szCs w:val="21"/>
        </w:rPr>
        <w:t>、</w:t>
      </w:r>
      <w:r>
        <w:rPr>
          <w:rFonts w:hint="default" w:ascii="Times New Roman" w:hAnsi="Times New Roman" w:eastAsia="宋体" w:cs="Times New Roman"/>
          <w:b/>
          <w:bCs/>
          <w:color w:val="auto"/>
          <w:szCs w:val="21"/>
        </w:rPr>
        <w:t>采购代理机构信息</w:t>
      </w:r>
    </w:p>
    <w:p w14:paraId="03F03A16">
      <w:pPr>
        <w:adjustRightInd w:val="0"/>
        <w:snapToGrid w:val="0"/>
        <w:spacing w:line="360" w:lineRule="auto"/>
        <w:ind w:firstLine="411" w:firstLineChars="196"/>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bCs/>
          <w:color w:val="auto"/>
          <w:szCs w:val="21"/>
        </w:rPr>
        <w:t>名  称：</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szCs w:val="21"/>
          <w:u w:val="single"/>
        </w:rPr>
        <w:t xml:space="preserve">湖南阳光建设工程项目管理有限公司 </w:t>
      </w:r>
      <w:r>
        <w:rPr>
          <w:rFonts w:hint="default" w:ascii="Times New Roman" w:hAnsi="Times New Roman" w:eastAsia="宋体" w:cs="Times New Roman"/>
          <w:color w:val="auto"/>
          <w:szCs w:val="21"/>
          <w:u w:val="single"/>
        </w:rPr>
        <w:t xml:space="preserve">   </w:t>
      </w:r>
    </w:p>
    <w:p w14:paraId="51401A09">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（2）地  址：</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szCs w:val="21"/>
          <w:u w:val="single"/>
        </w:rPr>
        <w:t>醴陵市国瓷大道柳家湾小区2栋1单元203室</w:t>
      </w:r>
    </w:p>
    <w:p w14:paraId="0450D1BA">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（3）联系人：</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陈启彪、</w:t>
      </w:r>
      <w:r>
        <w:rPr>
          <w:rFonts w:hint="eastAsia" w:ascii="Times New Roman" w:hAnsi="Times New Roman" w:eastAsia="宋体" w:cs="Times New Roman"/>
          <w:color w:val="auto"/>
          <w:szCs w:val="21"/>
          <w:u w:val="single"/>
          <w:lang w:val="en-US" w:eastAsia="zh-CN"/>
        </w:rPr>
        <w:t>陈杜</w:t>
      </w:r>
      <w:r>
        <w:rPr>
          <w:rFonts w:hint="default" w:ascii="Times New Roman" w:hAnsi="Times New Roman" w:eastAsia="宋体" w:cs="Times New Roman"/>
          <w:color w:val="auto"/>
          <w:szCs w:val="21"/>
          <w:u w:val="single"/>
        </w:rPr>
        <w:t xml:space="preserve">     </w:t>
      </w:r>
    </w:p>
    <w:p w14:paraId="74495363">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（4）邮  编：</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412200</w:t>
      </w:r>
      <w:r>
        <w:rPr>
          <w:rFonts w:hint="default" w:ascii="Times New Roman" w:hAnsi="Times New Roman" w:eastAsia="宋体" w:cs="Times New Roman"/>
          <w:color w:val="auto"/>
          <w:szCs w:val="21"/>
          <w:u w:val="single"/>
        </w:rPr>
        <w:t xml:space="preserve">    </w:t>
      </w:r>
    </w:p>
    <w:p w14:paraId="4649B482">
      <w:pPr>
        <w:adjustRightInd w:val="0"/>
        <w:snapToGrid w:val="0"/>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（5）电  话：</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0731-23038733</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rPr>
        <w:t xml:space="preserve"> </w:t>
      </w:r>
    </w:p>
    <w:p w14:paraId="0E8986B1">
      <w:pPr>
        <w:adjustRightInd w:val="0"/>
        <w:snapToGrid w:val="0"/>
        <w:spacing w:line="360" w:lineRule="auto"/>
        <w:ind w:firstLine="420" w:firstLineChars="200"/>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rPr>
        <w:t>（6）电子邮箱：</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544603929@qq.com</w:t>
      </w:r>
      <w:r>
        <w:rPr>
          <w:rFonts w:hint="default" w:ascii="Times New Roman" w:hAnsi="Times New Roman" w:eastAsia="宋体" w:cs="Times New Roman"/>
          <w:color w:val="auto"/>
          <w:szCs w:val="21"/>
          <w:u w:val="single"/>
        </w:rPr>
        <w:t xml:space="preserve">     </w:t>
      </w:r>
    </w:p>
    <w:p w14:paraId="5BA6B6FB">
      <w:pPr>
        <w:widowControl w:val="0"/>
        <w:spacing w:line="360" w:lineRule="auto"/>
        <w:ind w:firstLine="422" w:firstLineChars="200"/>
        <w:jc w:val="both"/>
        <w:rPr>
          <w:rFonts w:hint="default" w:ascii="Times New Roman" w:hAnsi="Times New Roman" w:eastAsia="宋体" w:cs="Times New Roman"/>
          <w:b/>
          <w:bCs/>
          <w:color w:val="auto"/>
          <w:kern w:val="0"/>
          <w:position w:val="-1"/>
          <w:sz w:val="21"/>
          <w:szCs w:val="21"/>
          <w:lang w:val="en-US" w:eastAsia="zh-CN" w:bidi="ar-SA"/>
        </w:rPr>
      </w:pPr>
      <w:r>
        <w:rPr>
          <w:rFonts w:hint="default" w:ascii="Times New Roman" w:hAnsi="Times New Roman" w:eastAsia="宋体" w:cs="Times New Roman"/>
          <w:b/>
          <w:bCs/>
          <w:color w:val="auto"/>
          <w:kern w:val="0"/>
          <w:position w:val="-1"/>
          <w:sz w:val="21"/>
          <w:szCs w:val="21"/>
          <w:lang w:val="en-US" w:eastAsia="zh-CN" w:bidi="ar-SA"/>
        </w:rPr>
        <w:t>3、电子交易平台服务机构信息</w:t>
      </w:r>
    </w:p>
    <w:p w14:paraId="2972E70C">
      <w:pPr>
        <w:adjustRightInd w:val="0"/>
        <w:snapToGrid w:val="0"/>
        <w:spacing w:line="360" w:lineRule="auto"/>
        <w:ind w:firstLine="420" w:firstLineChars="200"/>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rPr>
        <w:t>（1）</w:t>
      </w:r>
      <w:r>
        <w:rPr>
          <w:rFonts w:hint="default" w:ascii="Times New Roman" w:hAnsi="Times New Roman" w:eastAsia="宋体" w:cs="Times New Roman"/>
          <w:bCs/>
          <w:color w:val="auto"/>
          <w:szCs w:val="21"/>
        </w:rPr>
        <w:t>名  称：</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 xml:space="preserve">株洲市公共资源交易网     </w:t>
      </w:r>
    </w:p>
    <w:p w14:paraId="699F7432">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（2）联系人：</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技术支持</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rPr>
        <w:t xml:space="preserve"> </w:t>
      </w:r>
    </w:p>
    <w:p w14:paraId="6D013B26">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（3）电  话：</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4009280095</w:t>
      </w:r>
      <w:r>
        <w:rPr>
          <w:rFonts w:hint="default" w:ascii="Times New Roman" w:hAnsi="Times New Roman" w:eastAsia="宋体" w:cs="Times New Roman"/>
          <w:color w:val="auto"/>
          <w:szCs w:val="21"/>
          <w:u w:val="single"/>
        </w:rPr>
        <w:t xml:space="preserve">   </w:t>
      </w:r>
    </w:p>
    <w:p w14:paraId="00F2419C">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0" w:afterAutospacing="0" w:line="23" w:lineRule="atLeast"/>
        <w:ind w:left="0" w:right="0" w:firstLine="420" w:firstLineChars="200"/>
        <w:jc w:val="left"/>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rPr>
        <w:t>（4）电子邮箱：</w:t>
      </w:r>
      <w:r>
        <w:rPr>
          <w:rFonts w:hint="default" w:ascii="Times New Roman" w:hAnsi="Times New Roman" w:eastAsia="宋体" w:cs="Times New Roman"/>
          <w:color w:val="auto"/>
          <w:szCs w:val="21"/>
          <w:u w:val="single"/>
        </w:rPr>
        <w:t xml:space="preserve"> </w:t>
      </w:r>
      <w:r>
        <w:rPr>
          <w:rFonts w:hint="default" w:ascii="Times New Roman" w:hAnsi="Times New Roman" w:eastAsia="宋体" w:cs="Times New Roman"/>
          <w:color w:val="auto"/>
          <w:szCs w:val="21"/>
          <w:u w:val="single"/>
          <w:lang w:val="en-US" w:eastAsia="zh-CN"/>
        </w:rPr>
        <w:t xml:space="preserve"> </w:t>
      </w:r>
      <w:r>
        <w:rPr>
          <w:rFonts w:hint="default" w:ascii="Times New Roman" w:hAnsi="Times New Roman" w:eastAsia="宋体" w:cs="Times New Roman"/>
          <w:color w:val="auto"/>
          <w:szCs w:val="21"/>
          <w:u w:val="single"/>
          <w:lang w:val="en-US" w:eastAsia="zh-CN"/>
        </w:rPr>
        <w:fldChar w:fldCharType="begin"/>
      </w:r>
      <w:r>
        <w:rPr>
          <w:rFonts w:hint="default" w:ascii="Times New Roman" w:hAnsi="Times New Roman" w:eastAsia="宋体" w:cs="Times New Roman"/>
          <w:color w:val="auto"/>
          <w:szCs w:val="21"/>
          <w:u w:val="single"/>
          <w:lang w:val="en-US" w:eastAsia="zh-CN"/>
        </w:rPr>
        <w:instrText xml:space="preserve"> HYPERLINK "mailto:2496840774@qq.com" </w:instrText>
      </w:r>
      <w:r>
        <w:rPr>
          <w:rFonts w:hint="default" w:ascii="Times New Roman" w:hAnsi="Times New Roman" w:eastAsia="宋体" w:cs="Times New Roman"/>
          <w:color w:val="auto"/>
          <w:szCs w:val="21"/>
          <w:u w:val="single"/>
          <w:lang w:val="en-US" w:eastAsia="zh-CN"/>
        </w:rPr>
        <w:fldChar w:fldCharType="separate"/>
      </w:r>
      <w:r>
        <w:rPr>
          <w:rFonts w:hint="default" w:ascii="Times New Roman" w:hAnsi="Times New Roman" w:eastAsia="宋体" w:cs="Times New Roman"/>
          <w:color w:val="auto"/>
          <w:szCs w:val="21"/>
          <w:u w:val="single"/>
          <w:lang w:val="en-US" w:eastAsia="zh-CN"/>
        </w:rPr>
        <w:t>2496840774@qq.com</w:t>
      </w:r>
      <w:r>
        <w:rPr>
          <w:rFonts w:hint="default" w:ascii="Times New Roman" w:hAnsi="Times New Roman" w:eastAsia="宋体" w:cs="Times New Roman"/>
          <w:color w:val="auto"/>
          <w:szCs w:val="21"/>
          <w:u w:val="single"/>
          <w:lang w:val="en-US" w:eastAsia="zh-CN"/>
        </w:rPr>
        <w:fldChar w:fldCharType="end"/>
      </w:r>
    </w:p>
    <w:p w14:paraId="57078870">
      <w:pPr>
        <w:widowControl w:val="0"/>
        <w:adjustRightInd w:val="0"/>
        <w:snapToGrid w:val="0"/>
        <w:spacing w:line="360" w:lineRule="auto"/>
        <w:jc w:val="center"/>
        <w:outlineLvl w:val="9"/>
        <w:rPr>
          <w:rFonts w:hint="default" w:ascii="Times New Roman" w:hAnsi="Times New Roman" w:eastAsia="宋体" w:cs="Times New Roman"/>
          <w:b/>
          <w:color w:val="auto"/>
          <w:kern w:val="2"/>
          <w:sz w:val="32"/>
          <w:szCs w:val="32"/>
          <w:lang w:val="en-US" w:eastAsia="zh-CN" w:bidi="ar-SA"/>
        </w:rPr>
      </w:pPr>
    </w:p>
    <w:p w14:paraId="21B95F40"/>
    <w:p w14:paraId="2336B495"/>
    <w:p w14:paraId="72980D68"/>
    <w:p w14:paraId="48785474"/>
    <w:p w14:paraId="6DE64F38"/>
    <w:p w14:paraId="6972F684"/>
    <w:p w14:paraId="1D0A0295"/>
    <w:p w14:paraId="1AD6B479"/>
    <w:p w14:paraId="2D18558D"/>
    <w:p w14:paraId="20DE1616"/>
    <w:p w14:paraId="2359ABEF"/>
    <w:p w14:paraId="3B740B42"/>
    <w:p w14:paraId="5985348D"/>
    <w:p w14:paraId="6A37806A"/>
    <w:p w14:paraId="217F0363"/>
    <w:p w14:paraId="2B548E70"/>
    <w:p w14:paraId="6E63ECFF"/>
    <w:p w14:paraId="5CF24D2A"/>
    <w:p w14:paraId="6BAB82CB"/>
    <w:p w14:paraId="5CA3904F"/>
    <w:p w14:paraId="7849C230"/>
    <w:p w14:paraId="15450A6D"/>
    <w:p w14:paraId="2AA4E8A9"/>
    <w:p w14:paraId="3349FE92"/>
    <w:p w14:paraId="47855835"/>
    <w:p w14:paraId="52392E13"/>
    <w:p w14:paraId="5AAE31F6"/>
    <w:p w14:paraId="47671C27"/>
    <w:p w14:paraId="749A781D"/>
    <w:p w14:paraId="669F7397"/>
    <w:p w14:paraId="7DA31D62"/>
    <w:p w14:paraId="62BDFB21"/>
    <w:p w14:paraId="65591531"/>
    <w:p w14:paraId="45A09ED9"/>
    <w:p w14:paraId="13D4B22B"/>
    <w:p w14:paraId="6043FDC9"/>
    <w:p w14:paraId="51F329A0"/>
    <w:p w14:paraId="243E9AEF">
      <w:pPr>
        <w:keepNext w:val="0"/>
        <w:widowControl w:val="0"/>
        <w:adjustRightInd w:val="0"/>
        <w:snapToGrid w:val="0"/>
        <w:spacing w:before="156" w:beforeLines="50" w:line="360" w:lineRule="auto"/>
        <w:jc w:val="center"/>
        <w:outlineLvl w:val="0"/>
        <w:rPr>
          <w:rFonts w:hint="default" w:ascii="Times New Roman" w:hAnsi="Times New Roman" w:eastAsia="宋体" w:cs="Times New Roman"/>
          <w:b/>
          <w:bCs/>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采购需求</w:t>
      </w:r>
    </w:p>
    <w:p w14:paraId="05F31A55">
      <w:pPr>
        <w:keepNext/>
        <w:keepLines/>
        <w:widowControl w:val="0"/>
        <w:adjustRightInd w:val="0"/>
        <w:snapToGrid w:val="0"/>
        <w:spacing w:before="156" w:beforeLines="50" w:line="360" w:lineRule="auto"/>
        <w:jc w:val="center"/>
        <w:outlineLvl w:val="1"/>
        <w:rPr>
          <w:rFonts w:hint="default" w:ascii="Times New Roman" w:hAnsi="Times New Roman" w:eastAsia="宋体" w:cs="Times New Roman"/>
          <w:b/>
          <w:bCs/>
          <w:color w:val="auto"/>
          <w:kern w:val="2"/>
          <w:sz w:val="24"/>
          <w:szCs w:val="24"/>
          <w:lang w:val="en-US" w:eastAsia="zh-CN" w:bidi="ar-SA"/>
        </w:rPr>
      </w:pPr>
      <w:bookmarkStart w:id="18" w:name="_Toc7240"/>
      <w:bookmarkStart w:id="19" w:name="_Toc3070"/>
      <w:r>
        <w:rPr>
          <w:rFonts w:hint="default" w:ascii="Times New Roman" w:hAnsi="Times New Roman" w:eastAsia="宋体" w:cs="Times New Roman"/>
          <w:b/>
          <w:bCs/>
          <w:color w:val="auto"/>
          <w:kern w:val="2"/>
          <w:sz w:val="24"/>
          <w:szCs w:val="24"/>
          <w:lang w:val="en-US" w:eastAsia="zh-CN" w:bidi="ar-SA"/>
        </w:rPr>
        <w:t>第一节 采购清单一览表</w:t>
      </w:r>
      <w:bookmarkEnd w:id="18"/>
      <w:bookmarkEnd w:id="19"/>
    </w:p>
    <w:tbl>
      <w:tblPr>
        <w:tblStyle w:val="2"/>
        <w:tblW w:w="933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7"/>
        <w:gridCol w:w="2538"/>
        <w:gridCol w:w="2457"/>
        <w:gridCol w:w="1978"/>
        <w:gridCol w:w="1577"/>
      </w:tblGrid>
      <w:tr w14:paraId="71F1C1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4" w:hRule="atLeast"/>
        </w:trPr>
        <w:tc>
          <w:tcPr>
            <w:tcW w:w="787" w:type="dxa"/>
            <w:vAlign w:val="center"/>
          </w:tcPr>
          <w:p w14:paraId="79DE8E9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包号 </w:t>
            </w:r>
          </w:p>
        </w:tc>
        <w:tc>
          <w:tcPr>
            <w:tcW w:w="2538" w:type="dxa"/>
            <w:vAlign w:val="center"/>
          </w:tcPr>
          <w:p w14:paraId="4817C85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包名称</w:t>
            </w:r>
          </w:p>
        </w:tc>
        <w:tc>
          <w:tcPr>
            <w:tcW w:w="2457" w:type="dxa"/>
            <w:vAlign w:val="center"/>
          </w:tcPr>
          <w:p w14:paraId="35F32D81">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标的名称</w:t>
            </w:r>
          </w:p>
        </w:tc>
        <w:tc>
          <w:tcPr>
            <w:tcW w:w="1978" w:type="dxa"/>
            <w:tcBorders>
              <w:left w:val="single" w:color="auto" w:sz="4" w:space="0"/>
            </w:tcBorders>
            <w:vAlign w:val="center"/>
          </w:tcPr>
          <w:p w14:paraId="672BC86F">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简要技术要求</w:t>
            </w:r>
          </w:p>
        </w:tc>
        <w:tc>
          <w:tcPr>
            <w:tcW w:w="1577" w:type="dxa"/>
            <w:tcBorders>
              <w:left w:val="single" w:color="auto" w:sz="4" w:space="0"/>
            </w:tcBorders>
            <w:vAlign w:val="center"/>
          </w:tcPr>
          <w:p w14:paraId="5098AB9E">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szCs w:val="21"/>
                <w:lang w:val="en-US" w:eastAsia="zh-CN"/>
              </w:rPr>
              <w:t>服务期限</w:t>
            </w:r>
          </w:p>
        </w:tc>
      </w:tr>
      <w:tr w14:paraId="795997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62" w:hRule="atLeast"/>
        </w:trPr>
        <w:tc>
          <w:tcPr>
            <w:tcW w:w="787" w:type="dxa"/>
            <w:vAlign w:val="center"/>
          </w:tcPr>
          <w:p w14:paraId="4B5824F5">
            <w:pPr>
              <w:adjustRightInd w:val="0"/>
              <w:snapToGrid w:val="0"/>
              <w:spacing w:before="156" w:beforeLines="50" w:line="360" w:lineRule="auto"/>
              <w:jc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color w:val="auto"/>
                <w:szCs w:val="21"/>
                <w:highlight w:val="none"/>
                <w:u w:val="none"/>
                <w:lang w:val="en-US" w:eastAsia="zh-CN"/>
              </w:rPr>
              <w:t>1</w:t>
            </w:r>
          </w:p>
        </w:tc>
        <w:tc>
          <w:tcPr>
            <w:tcW w:w="2538" w:type="dxa"/>
            <w:vAlign w:val="center"/>
          </w:tcPr>
          <w:p w14:paraId="3B03A56F">
            <w:pPr>
              <w:adjustRightInd w:val="0"/>
              <w:snapToGrid w:val="0"/>
              <w:spacing w:before="156" w:beforeLines="50" w:line="360" w:lineRule="auto"/>
              <w:jc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szCs w:val="21"/>
                <w:highlight w:val="none"/>
                <w:u w:val="none"/>
                <w:lang w:val="en-US" w:eastAsia="zh-CN"/>
              </w:rPr>
              <w:t>2026湖南（醴陵）国际陶瓷产业博览会整体招展布展项目</w:t>
            </w:r>
          </w:p>
        </w:tc>
        <w:tc>
          <w:tcPr>
            <w:tcW w:w="2457" w:type="dxa"/>
            <w:vAlign w:val="center"/>
          </w:tcPr>
          <w:p w14:paraId="211CCDC5">
            <w:pPr>
              <w:adjustRightInd w:val="0"/>
              <w:snapToGrid w:val="0"/>
              <w:spacing w:before="156" w:beforeLines="50" w:line="360" w:lineRule="auto"/>
              <w:jc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szCs w:val="21"/>
                <w:highlight w:val="none"/>
                <w:u w:val="none"/>
                <w:lang w:val="en-US" w:eastAsia="zh-CN"/>
              </w:rPr>
              <w:t>2026湖南（醴陵）国际陶瓷产业博览会整体招展布展项目</w:t>
            </w:r>
          </w:p>
        </w:tc>
        <w:tc>
          <w:tcPr>
            <w:tcW w:w="1978" w:type="dxa"/>
            <w:tcBorders>
              <w:left w:val="single" w:color="auto" w:sz="4" w:space="0"/>
            </w:tcBorders>
            <w:vAlign w:val="center"/>
          </w:tcPr>
          <w:p w14:paraId="0D36F6EA">
            <w:pPr>
              <w:adjustRightInd w:val="0"/>
              <w:snapToGrid w:val="0"/>
              <w:spacing w:before="156" w:beforeLines="50" w:line="360" w:lineRule="auto"/>
              <w:jc w:val="center"/>
              <w:rPr>
                <w:rFonts w:hint="default" w:ascii="Times New Roman" w:hAnsi="Times New Roman" w:eastAsia="宋体" w:cs="Times New Roman"/>
                <w:szCs w:val="21"/>
                <w:highlight w:val="none"/>
                <w:u w:val="none"/>
                <w:lang w:val="en-US" w:eastAsia="zh-CN"/>
              </w:rPr>
            </w:pPr>
            <w:r>
              <w:rPr>
                <w:rFonts w:hint="default" w:ascii="Times New Roman" w:hAnsi="Times New Roman" w:eastAsia="宋体" w:cs="Times New Roman"/>
                <w:szCs w:val="21"/>
                <w:highlight w:val="none"/>
                <w:u w:val="none"/>
                <w:lang w:val="en-US" w:eastAsia="zh-CN"/>
              </w:rPr>
              <w:t>整体招展、展馆规划搭建、公共氛围、现场运营保障、配套活动执行；详见技术要求</w:t>
            </w:r>
          </w:p>
        </w:tc>
        <w:tc>
          <w:tcPr>
            <w:tcW w:w="1577" w:type="dxa"/>
            <w:tcBorders>
              <w:left w:val="single" w:color="auto" w:sz="4" w:space="0"/>
            </w:tcBorders>
            <w:vAlign w:val="center"/>
          </w:tcPr>
          <w:p w14:paraId="29D78B37">
            <w:pPr>
              <w:adjustRightInd w:val="0"/>
              <w:snapToGrid w:val="0"/>
              <w:spacing w:before="156" w:beforeLines="50" w:line="360" w:lineRule="auto"/>
              <w:jc w:val="center"/>
              <w:rPr>
                <w:rFonts w:hint="default" w:ascii="Times New Roman" w:hAnsi="Times New Roman" w:eastAsia="宋体" w:cs="Times New Roman"/>
                <w:szCs w:val="21"/>
                <w:highlight w:val="none"/>
                <w:u w:val="none"/>
                <w:lang w:val="en-US" w:eastAsia="zh-CN"/>
              </w:rPr>
            </w:pPr>
            <w:r>
              <w:rPr>
                <w:rFonts w:hint="default" w:ascii="Times New Roman" w:hAnsi="Times New Roman" w:eastAsia="宋体" w:cs="Times New Roman"/>
                <w:szCs w:val="21"/>
                <w:highlight w:val="none"/>
                <w:u w:val="none"/>
                <w:lang w:val="en-US" w:eastAsia="zh-CN"/>
              </w:rPr>
              <w:t>展期5天（具体时间以展会执委会最终确定为准）</w:t>
            </w:r>
          </w:p>
        </w:tc>
      </w:tr>
    </w:tbl>
    <w:p w14:paraId="1BA8E4E1">
      <w:pPr>
        <w:adjustRightInd w:val="0"/>
        <w:snapToGrid w:val="0"/>
        <w:spacing w:before="156" w:beforeLines="50"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注：1</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“包”为最小合同单位（最小投标单位）。每“包”内容应细化到具体标的。</w:t>
      </w:r>
    </w:p>
    <w:p w14:paraId="5C0356F6">
      <w:pPr>
        <w:adjustRightInd w:val="0"/>
        <w:snapToGrid w:val="0"/>
        <w:spacing w:before="156" w:beforeLines="50"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投标人必须对一个完整、独立的包进行投标，不得仅对一个包中的部分标的投标，否则</w:t>
      </w:r>
      <w:r>
        <w:rPr>
          <w:rFonts w:hint="default" w:ascii="Times New Roman" w:hAnsi="Times New Roman" w:eastAsia="宋体" w:cs="Times New Roman"/>
          <w:b/>
          <w:color w:val="auto"/>
          <w:szCs w:val="21"/>
          <w:highlight w:val="none"/>
        </w:rPr>
        <w:t>投标无效。</w:t>
      </w:r>
    </w:p>
    <w:p w14:paraId="099B968F">
      <w:pPr>
        <w:adjustRightInd w:val="0"/>
        <w:snapToGrid w:val="0"/>
        <w:spacing w:before="156" w:beforeLines="50"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3</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货物的主要技术参数或规格：</w:t>
      </w:r>
      <w:r>
        <w:rPr>
          <w:rFonts w:hint="default" w:ascii="Times New Roman" w:hAnsi="Times New Roman" w:eastAsia="宋体" w:cs="Times New Roman"/>
          <w:color w:val="auto"/>
          <w:kern w:val="0"/>
          <w:szCs w:val="21"/>
          <w:highlight w:val="none"/>
        </w:rPr>
        <w:t>详见“技术要求”中的具体技术参数。</w:t>
      </w:r>
    </w:p>
    <w:p w14:paraId="12B0A2F3">
      <w:pPr>
        <w:adjustRightInd w:val="0"/>
        <w:snapToGrid w:val="0"/>
        <w:spacing w:before="156" w:beforeLines="50" w:line="360" w:lineRule="auto"/>
        <w:ind w:firstLine="420"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bCs/>
          <w:color w:val="auto"/>
          <w:kern w:val="0"/>
          <w:szCs w:val="21"/>
          <w:highlight w:val="none"/>
        </w:rPr>
        <w:t>4</w:t>
      </w:r>
      <w:r>
        <w:rPr>
          <w:rFonts w:hint="default" w:ascii="Times New Roman" w:hAnsi="Times New Roman" w:eastAsia="宋体" w:cs="Times New Roman"/>
          <w:bCs/>
          <w:color w:val="auto"/>
          <w:kern w:val="0"/>
          <w:szCs w:val="21"/>
          <w:highlight w:val="none"/>
          <w:lang w:val="en-US" w:eastAsia="zh-CN"/>
        </w:rPr>
        <w:t>.</w:t>
      </w:r>
      <w:r>
        <w:rPr>
          <w:rFonts w:hint="default" w:ascii="Times New Roman" w:hAnsi="Times New Roman" w:eastAsia="宋体" w:cs="Times New Roman"/>
          <w:bCs/>
          <w:color w:val="auto"/>
          <w:kern w:val="0"/>
          <w:szCs w:val="21"/>
          <w:highlight w:val="none"/>
        </w:rPr>
        <w:t>投标人应</w:t>
      </w:r>
      <w:r>
        <w:rPr>
          <w:rFonts w:hint="default" w:ascii="Times New Roman" w:hAnsi="Times New Roman" w:eastAsia="宋体" w:cs="Times New Roman"/>
          <w:color w:val="auto"/>
          <w:kern w:val="0"/>
          <w:szCs w:val="21"/>
          <w:highlight w:val="none"/>
        </w:rPr>
        <w:t>在投标文件《分项报价明细表》中按</w:t>
      </w:r>
      <w:r>
        <w:rPr>
          <w:rFonts w:hint="default" w:ascii="Times New Roman" w:hAnsi="Times New Roman" w:eastAsia="宋体" w:cs="Times New Roman"/>
          <w:color w:val="auto"/>
          <w:szCs w:val="21"/>
          <w:highlight w:val="none"/>
        </w:rPr>
        <w:t>标的名称</w:t>
      </w:r>
      <w:r>
        <w:rPr>
          <w:rFonts w:hint="default" w:ascii="Times New Roman" w:hAnsi="Times New Roman" w:eastAsia="宋体" w:cs="Times New Roman"/>
          <w:color w:val="auto"/>
          <w:kern w:val="0"/>
          <w:szCs w:val="21"/>
          <w:highlight w:val="none"/>
        </w:rPr>
        <w:t>顺序逐项填写，且每个标的中的条目均需按招标文件规定报价。如有缺项、漏项，其</w:t>
      </w:r>
      <w:r>
        <w:rPr>
          <w:rFonts w:hint="default" w:ascii="Times New Roman" w:hAnsi="Times New Roman" w:eastAsia="宋体" w:cs="Times New Roman"/>
          <w:b/>
          <w:color w:val="auto"/>
          <w:kern w:val="0"/>
          <w:szCs w:val="21"/>
          <w:highlight w:val="none"/>
        </w:rPr>
        <w:t>投标无效</w:t>
      </w:r>
      <w:r>
        <w:rPr>
          <w:rFonts w:hint="default" w:ascii="Times New Roman" w:hAnsi="Times New Roman" w:eastAsia="宋体" w:cs="Times New Roman"/>
          <w:color w:val="auto"/>
          <w:kern w:val="0"/>
          <w:szCs w:val="21"/>
          <w:highlight w:val="none"/>
        </w:rPr>
        <w:t>。</w:t>
      </w:r>
    </w:p>
    <w:p w14:paraId="7A9B7EA4">
      <w:pPr>
        <w:keepNext/>
        <w:keepLines/>
        <w:widowControl w:val="0"/>
        <w:adjustRightInd w:val="0"/>
        <w:snapToGrid w:val="0"/>
        <w:spacing w:before="156" w:beforeLines="50" w:line="360" w:lineRule="auto"/>
        <w:jc w:val="center"/>
        <w:outlineLvl w:val="1"/>
        <w:rPr>
          <w:rFonts w:hint="default" w:ascii="Times New Roman" w:hAnsi="Times New Roman" w:eastAsia="宋体" w:cs="Times New Roman"/>
          <w:b/>
          <w:bCs/>
          <w:color w:val="auto"/>
          <w:kern w:val="2"/>
          <w:sz w:val="28"/>
          <w:szCs w:val="28"/>
          <w:highlight w:val="none"/>
          <w:lang w:val="en-US" w:eastAsia="zh-CN" w:bidi="ar-SA"/>
        </w:rPr>
      </w:pPr>
      <w:bookmarkStart w:id="20" w:name="_Toc5570"/>
      <w:bookmarkStart w:id="21" w:name="_Toc13301"/>
    </w:p>
    <w:p w14:paraId="2D1B5B6F">
      <w:pPr>
        <w:keepNext/>
        <w:keepLines/>
        <w:widowControl w:val="0"/>
        <w:adjustRightInd w:val="0"/>
        <w:snapToGrid w:val="0"/>
        <w:spacing w:before="156" w:beforeLines="50" w:line="360" w:lineRule="auto"/>
        <w:jc w:val="center"/>
        <w:outlineLvl w:val="1"/>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第二节 技术要求</w:t>
      </w:r>
      <w:bookmarkEnd w:id="20"/>
      <w:bookmarkEnd w:id="21"/>
      <w:bookmarkStart w:id="22" w:name="_Toc29522"/>
    </w:p>
    <w:p w14:paraId="1E3148CC">
      <w:pPr>
        <w:spacing w:line="360" w:lineRule="auto"/>
        <w:ind w:firstLine="422"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
          <w:bCs/>
          <w:sz w:val="21"/>
          <w:szCs w:val="21"/>
          <w:highlight w:val="none"/>
          <w:lang w:eastAsia="zh-CN"/>
        </w:rPr>
        <w:t>一、项目名称</w:t>
      </w:r>
      <w:r>
        <w:rPr>
          <w:rFonts w:hint="default" w:ascii="Times New Roman" w:hAnsi="Times New Roman" w:eastAsia="宋体" w:cs="Times New Roman"/>
          <w:sz w:val="21"/>
          <w:szCs w:val="21"/>
          <w:highlight w:val="none"/>
          <w:lang w:eastAsia="zh-CN"/>
        </w:rPr>
        <w:t>：2026湖南（醴陵）国际陶瓷产业博览会整体招展布展项目</w:t>
      </w:r>
    </w:p>
    <w:p w14:paraId="1EECEA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outlineLvl w:val="9"/>
        <w:rPr>
          <w:rFonts w:hint="default" w:ascii="Times New Roman" w:hAnsi="Times New Roman" w:eastAsia="宋体" w:cs="Times New Roman"/>
          <w:b/>
          <w:bCs/>
          <w:sz w:val="21"/>
          <w:szCs w:val="21"/>
          <w:highlight w:val="none"/>
        </w:rPr>
      </w:pPr>
      <w:r>
        <w:rPr>
          <w:rFonts w:hint="default" w:ascii="Times New Roman" w:hAnsi="Times New Roman" w:eastAsia="宋体" w:cs="Times New Roman"/>
          <w:sz w:val="21"/>
          <w:szCs w:val="21"/>
          <w:highlight w:val="none"/>
          <w:lang w:eastAsia="zh-CN"/>
        </w:rPr>
        <w:t>二、</w:t>
      </w:r>
      <w:r>
        <w:rPr>
          <w:rFonts w:hint="default" w:ascii="Times New Roman" w:hAnsi="Times New Roman" w:eastAsia="宋体" w:cs="Times New Roman"/>
          <w:b/>
          <w:bCs/>
          <w:sz w:val="21"/>
          <w:szCs w:val="21"/>
          <w:highlight w:val="none"/>
        </w:rPr>
        <w:t>采购总价：</w:t>
      </w:r>
    </w:p>
    <w:tbl>
      <w:tblPr>
        <w:tblStyle w:val="2"/>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3"/>
        <w:gridCol w:w="4497"/>
        <w:gridCol w:w="1879"/>
      </w:tblGrid>
      <w:tr w14:paraId="013F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723" w:type="dxa"/>
            <w:vAlign w:val="center"/>
          </w:tcPr>
          <w:p w14:paraId="593D9661">
            <w:pPr>
              <w:spacing w:line="360" w:lineRule="auto"/>
              <w:ind w:firstLine="422" w:firstLineChars="200"/>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项目名称</w:t>
            </w:r>
          </w:p>
        </w:tc>
        <w:tc>
          <w:tcPr>
            <w:tcW w:w="4497" w:type="dxa"/>
            <w:vAlign w:val="center"/>
          </w:tcPr>
          <w:p w14:paraId="14BA3E6D">
            <w:pPr>
              <w:spacing w:line="360" w:lineRule="auto"/>
              <w:ind w:firstLine="1265" w:firstLineChars="600"/>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采购内容</w:t>
            </w:r>
          </w:p>
        </w:tc>
        <w:tc>
          <w:tcPr>
            <w:tcW w:w="1879" w:type="dxa"/>
            <w:vAlign w:val="center"/>
          </w:tcPr>
          <w:p w14:paraId="32BDA6B5">
            <w:pPr>
              <w:spacing w:line="360" w:lineRule="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预算金额（万元）</w:t>
            </w:r>
          </w:p>
        </w:tc>
      </w:tr>
      <w:tr w14:paraId="272E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2723" w:type="dxa"/>
            <w:vAlign w:val="center"/>
          </w:tcPr>
          <w:p w14:paraId="7C317027">
            <w:pPr>
              <w:spacing w:line="360" w:lineRule="auto"/>
              <w:ind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2026湖南（醴陵）国际陶瓷产业博览会整体</w:t>
            </w:r>
            <w:r>
              <w:rPr>
                <w:rFonts w:hint="default" w:ascii="Times New Roman" w:hAnsi="Times New Roman" w:eastAsia="宋体" w:cs="Times New Roman"/>
                <w:sz w:val="21"/>
                <w:szCs w:val="21"/>
                <w:highlight w:val="none"/>
                <w:lang w:val="en-US" w:eastAsia="zh-CN"/>
              </w:rPr>
              <w:t>招展</w:t>
            </w:r>
            <w:r>
              <w:rPr>
                <w:rFonts w:hint="default" w:ascii="Times New Roman" w:hAnsi="Times New Roman" w:eastAsia="宋体" w:cs="Times New Roman"/>
                <w:sz w:val="21"/>
                <w:szCs w:val="21"/>
                <w:highlight w:val="none"/>
                <w:lang w:eastAsia="zh-CN"/>
              </w:rPr>
              <w:t>布展项目</w:t>
            </w:r>
          </w:p>
        </w:tc>
        <w:tc>
          <w:tcPr>
            <w:tcW w:w="4497" w:type="dxa"/>
            <w:vAlign w:val="center"/>
          </w:tcPr>
          <w:p w14:paraId="4A8F3F27">
            <w:pPr>
              <w:spacing w:line="360" w:lineRule="auto"/>
              <w:ind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202</w:t>
            </w:r>
            <w:r>
              <w:rPr>
                <w:rFonts w:hint="default"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lang w:eastAsia="zh-CN"/>
              </w:rPr>
              <w:t>湖南（醴陵）国际陶瓷产业博览会</w:t>
            </w:r>
            <w:r>
              <w:rPr>
                <w:rFonts w:hint="default" w:ascii="Times New Roman" w:hAnsi="Times New Roman" w:eastAsia="宋体" w:cs="Times New Roman"/>
                <w:sz w:val="21"/>
                <w:szCs w:val="21"/>
                <w:highlight w:val="none"/>
                <w:lang w:val="en-US" w:eastAsia="zh-CN"/>
              </w:rPr>
              <w:t>整体招展布展、物料制作、1、2、4、5号展馆搭建，3号馆改造，以及展馆周边氛围布置等</w:t>
            </w:r>
            <w:r>
              <w:rPr>
                <w:rFonts w:hint="default" w:ascii="Times New Roman" w:hAnsi="Times New Roman" w:eastAsia="宋体" w:cs="Times New Roman"/>
                <w:sz w:val="21"/>
                <w:szCs w:val="21"/>
                <w:highlight w:val="none"/>
                <w:lang w:eastAsia="zh-CN"/>
              </w:rPr>
              <w:t>。</w:t>
            </w:r>
          </w:p>
        </w:tc>
        <w:tc>
          <w:tcPr>
            <w:tcW w:w="1879" w:type="dxa"/>
            <w:vAlign w:val="center"/>
          </w:tcPr>
          <w:p w14:paraId="0CEC6EC4">
            <w:pPr>
              <w:spacing w:line="360" w:lineRule="auto"/>
              <w:ind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220</w:t>
            </w:r>
            <w:r>
              <w:rPr>
                <w:rFonts w:hint="default" w:ascii="Times New Roman" w:hAnsi="Times New Roman" w:eastAsia="宋体" w:cs="Times New Roman"/>
                <w:sz w:val="21"/>
                <w:szCs w:val="21"/>
                <w:highlight w:val="none"/>
                <w:lang w:eastAsia="zh-CN"/>
              </w:rPr>
              <w:t>万元</w:t>
            </w:r>
          </w:p>
        </w:tc>
      </w:tr>
    </w:tbl>
    <w:p w14:paraId="2529EB89">
      <w:pPr>
        <w:keepNext/>
        <w:widowControl w:val="0"/>
        <w:jc w:val="center"/>
        <w:outlineLvl w:val="0"/>
        <w:rPr>
          <w:rFonts w:hint="default" w:ascii="Times New Roman" w:hAnsi="Times New Roman" w:eastAsia="宋体" w:cs="Times New Roman"/>
          <w:b/>
          <w:bCs/>
          <w:kern w:val="2"/>
          <w:sz w:val="24"/>
          <w:szCs w:val="20"/>
          <w:lang w:val="en-US" w:eastAsia="zh-CN" w:bidi="ar-SA"/>
        </w:rPr>
      </w:pPr>
    </w:p>
    <w:p w14:paraId="523500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2" w:firstLineChars="200"/>
        <w:jc w:val="both"/>
        <w:textAlignment w:val="auto"/>
        <w:outlineLvl w:val="9"/>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eastAsia="zh-CN"/>
        </w:rPr>
        <w:t>三、</w:t>
      </w:r>
      <w:r>
        <w:rPr>
          <w:rFonts w:hint="default" w:ascii="Times New Roman" w:hAnsi="Times New Roman" w:eastAsia="宋体" w:cs="Times New Roman"/>
          <w:b/>
          <w:bCs/>
          <w:sz w:val="21"/>
          <w:szCs w:val="21"/>
          <w:highlight w:val="none"/>
        </w:rPr>
        <w:t>基本情况</w:t>
      </w:r>
    </w:p>
    <w:p w14:paraId="794F8E5B">
      <w:pPr>
        <w:spacing w:line="360" w:lineRule="auto"/>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2026湖南（醴陵）国际陶瓷产业博览会整体招展布展项目</w:t>
      </w:r>
    </w:p>
    <w:p w14:paraId="6FA6444D">
      <w:pPr>
        <w:adjustRightInd w:val="0"/>
        <w:snapToGrid w:val="0"/>
        <w:spacing w:line="440" w:lineRule="exact"/>
        <w:ind w:firstLine="422" w:firstLineChars="200"/>
        <w:rPr>
          <w:rFonts w:hint="default" w:ascii="Times New Roman" w:hAnsi="Times New Roman" w:eastAsia="宋体" w:cs="Times New Roman"/>
          <w:sz w:val="21"/>
          <w:szCs w:val="21"/>
        </w:rPr>
      </w:pPr>
      <w:r>
        <w:rPr>
          <w:rFonts w:hint="default" w:ascii="Times New Roman" w:hAnsi="Times New Roman" w:eastAsia="宋体" w:cs="Times New Roman"/>
          <w:b/>
          <w:color w:val="000000"/>
          <w:sz w:val="21"/>
          <w:szCs w:val="21"/>
          <w:highlight w:val="none"/>
          <w:lang w:eastAsia="zh-CN"/>
        </w:rPr>
        <w:t>四、服务内容及要求：</w:t>
      </w:r>
    </w:p>
    <w:p w14:paraId="275801A0">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（一）时间和地点</w:t>
      </w:r>
    </w:p>
    <w:p w14:paraId="351DF92C">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eastAsia="zh-CN"/>
        </w:rPr>
        <w:t>2026</w:t>
      </w:r>
      <w:r>
        <w:rPr>
          <w:rFonts w:hint="default" w:ascii="Times New Roman" w:hAnsi="Times New Roman" w:eastAsia="宋体" w:cs="Times New Roman"/>
          <w:color w:val="auto"/>
          <w:sz w:val="21"/>
          <w:szCs w:val="21"/>
          <w:highlight w:val="none"/>
        </w:rPr>
        <w:t>湖南（醴陵）国际陶瓷产业博览会整体</w:t>
      </w:r>
      <w:r>
        <w:rPr>
          <w:rFonts w:hint="default" w:ascii="Times New Roman" w:hAnsi="Times New Roman" w:eastAsia="宋体" w:cs="Times New Roman"/>
          <w:color w:val="auto"/>
          <w:sz w:val="21"/>
          <w:szCs w:val="21"/>
          <w:highlight w:val="none"/>
          <w:lang w:val="en-US" w:eastAsia="zh-CN"/>
        </w:rPr>
        <w:t>招展</w:t>
      </w:r>
      <w:r>
        <w:rPr>
          <w:rFonts w:hint="default" w:ascii="Times New Roman" w:hAnsi="Times New Roman" w:eastAsia="宋体" w:cs="Times New Roman"/>
          <w:color w:val="auto"/>
          <w:sz w:val="21"/>
          <w:szCs w:val="21"/>
          <w:highlight w:val="none"/>
        </w:rPr>
        <w:t>布展项目时间</w:t>
      </w:r>
      <w:r>
        <w:rPr>
          <w:rFonts w:hint="default" w:ascii="Times New Roman" w:hAnsi="Times New Roman" w:eastAsia="宋体"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lang w:eastAsia="zh-CN"/>
        </w:rPr>
        <w:t>2026</w:t>
      </w:r>
      <w:r>
        <w:rPr>
          <w:rFonts w:hint="default" w:ascii="Times New Roman" w:hAnsi="Times New Roman" w:eastAsia="宋体" w:cs="Times New Roman"/>
          <w:color w:val="auto"/>
          <w:sz w:val="21"/>
          <w:szCs w:val="21"/>
          <w:highlight w:val="none"/>
        </w:rPr>
        <w:t>年9月2</w:t>
      </w: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日-10月</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日，展期5天（具体时间</w:t>
      </w:r>
      <w:r>
        <w:rPr>
          <w:rFonts w:hint="default" w:ascii="Times New Roman" w:hAnsi="Times New Roman" w:eastAsia="宋体" w:cs="Times New Roman"/>
          <w:color w:val="auto"/>
          <w:sz w:val="21"/>
          <w:szCs w:val="21"/>
          <w:highlight w:val="none"/>
          <w:lang w:val="en-US" w:eastAsia="zh-CN"/>
        </w:rPr>
        <w:t>以展会执委会最终确定为准</w:t>
      </w:r>
      <w:r>
        <w:rPr>
          <w:rFonts w:hint="default" w:ascii="Times New Roman" w:hAnsi="Times New Roman" w:eastAsia="宋体" w:cs="Times New Roman"/>
          <w:color w:val="auto"/>
          <w:sz w:val="21"/>
          <w:szCs w:val="21"/>
          <w:highlight w:val="none"/>
        </w:rPr>
        <w:t>）；展览地点</w:t>
      </w:r>
      <w:r>
        <w:rPr>
          <w:rFonts w:hint="default" w:ascii="Times New Roman" w:hAnsi="Times New Roman" w:eastAsia="宋体"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rPr>
        <w:t>中国陶瓷谷国际会展中心</w:t>
      </w:r>
      <w:r>
        <w:rPr>
          <w:rFonts w:hint="default" w:ascii="Times New Roman" w:hAnsi="Times New Roman" w:eastAsia="宋体" w:cs="Times New Roman"/>
          <w:color w:val="auto"/>
          <w:sz w:val="21"/>
          <w:szCs w:val="21"/>
          <w:highlight w:val="none"/>
          <w:lang w:eastAsia="zh-CN"/>
        </w:rPr>
        <w:t>。</w:t>
      </w:r>
    </w:p>
    <w:p w14:paraId="5F186F91">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2、有关</w:t>
      </w:r>
      <w:r>
        <w:rPr>
          <w:rFonts w:hint="default" w:ascii="Times New Roman" w:hAnsi="Times New Roman" w:eastAsia="宋体" w:cs="Times New Roman"/>
          <w:color w:val="auto"/>
          <w:sz w:val="21"/>
          <w:szCs w:val="21"/>
          <w:highlight w:val="none"/>
          <w:lang w:val="en-US" w:eastAsia="zh-CN"/>
        </w:rPr>
        <w:t>招展、</w:t>
      </w:r>
      <w:r>
        <w:rPr>
          <w:rFonts w:hint="default" w:ascii="Times New Roman" w:hAnsi="Times New Roman" w:eastAsia="宋体" w:cs="Times New Roman"/>
          <w:color w:val="auto"/>
          <w:sz w:val="21"/>
          <w:szCs w:val="21"/>
          <w:highlight w:val="none"/>
        </w:rPr>
        <w:t>布展、展示、现场服务和撤展的具体要求以展会</w:t>
      </w:r>
      <w:r>
        <w:rPr>
          <w:rFonts w:hint="default" w:ascii="Times New Roman" w:hAnsi="Times New Roman" w:eastAsia="宋体" w:cs="Times New Roman"/>
          <w:color w:val="auto"/>
          <w:sz w:val="21"/>
          <w:szCs w:val="21"/>
          <w:highlight w:val="none"/>
          <w:lang w:val="en-US" w:eastAsia="zh-CN"/>
        </w:rPr>
        <w:t>执委会</w:t>
      </w:r>
      <w:r>
        <w:rPr>
          <w:rFonts w:hint="default" w:ascii="Times New Roman" w:hAnsi="Times New Roman" w:eastAsia="宋体" w:cs="Times New Roman"/>
          <w:color w:val="auto"/>
          <w:sz w:val="21"/>
          <w:szCs w:val="21"/>
          <w:highlight w:val="none"/>
        </w:rPr>
        <w:t>正式发布的指引为准。</w:t>
      </w:r>
    </w:p>
    <w:p w14:paraId="7B909538">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（二）项目</w:t>
      </w:r>
      <w:r>
        <w:rPr>
          <w:rFonts w:hint="default" w:ascii="Times New Roman" w:hAnsi="Times New Roman" w:eastAsia="宋体" w:cs="Times New Roman"/>
          <w:b w:val="0"/>
          <w:bCs/>
          <w:color w:val="auto"/>
          <w:sz w:val="21"/>
          <w:szCs w:val="21"/>
          <w:highlight w:val="none"/>
          <w:lang w:val="en-US" w:eastAsia="zh-CN"/>
        </w:rPr>
        <w:t>背景</w:t>
      </w:r>
    </w:p>
    <w:p w14:paraId="4FA3807A">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color w:val="auto"/>
          <w:sz w:val="21"/>
          <w:szCs w:val="21"/>
          <w:highlight w:val="none"/>
          <w:lang w:eastAsia="zh-CN"/>
        </w:rPr>
        <w:t>2026</w:t>
      </w:r>
      <w:r>
        <w:rPr>
          <w:rFonts w:hint="default" w:ascii="Times New Roman" w:hAnsi="Times New Roman" w:eastAsia="宋体" w:cs="Times New Roman"/>
          <w:color w:val="auto"/>
          <w:sz w:val="21"/>
          <w:szCs w:val="21"/>
          <w:highlight w:val="none"/>
        </w:rPr>
        <w:t>湖南（醴陵）国际陶瓷产业博览会</w:t>
      </w:r>
      <w:r>
        <w:rPr>
          <w:rFonts w:hint="default" w:ascii="Times New Roman" w:hAnsi="Times New Roman" w:eastAsia="宋体" w:cs="Times New Roman"/>
          <w:bCs/>
          <w:color w:val="auto"/>
          <w:sz w:val="21"/>
          <w:szCs w:val="21"/>
          <w:highlight w:val="none"/>
        </w:rPr>
        <w:t>由中国陶瓷工业协会、中国日用杂品流通协会、省商务厅、省工信厅、省文旅厅、株洲市人民政府主办。由株洲市商务局、株洲市工信局、株洲市文旅广体局、株洲市贸促会、醴陵市人民政府、湖南省陶瓷行业协会、醴陵市烟花鞭炮总商会承办，瓷博会展区面积3万平方米，共设置5个展馆</w:t>
      </w:r>
      <w:r>
        <w:rPr>
          <w:rFonts w:hint="default" w:ascii="Times New Roman" w:hAnsi="Times New Roman" w:eastAsia="宋体" w:cs="Times New Roman"/>
          <w:color w:val="auto"/>
          <w:sz w:val="21"/>
          <w:szCs w:val="21"/>
          <w:highlight w:val="none"/>
        </w:rPr>
        <w:t>。采购项目内容主要包括：</w:t>
      </w:r>
    </w:p>
    <w:p w14:paraId="455D77CF">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整体招展</w:t>
      </w:r>
    </w:p>
    <w:p w14:paraId="77D25DD3">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展区整体规划</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设计</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搭建</w:t>
      </w:r>
      <w:r>
        <w:rPr>
          <w:rFonts w:hint="default" w:ascii="Times New Roman" w:hAnsi="Times New Roman" w:eastAsia="宋体"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布展</w:t>
      </w:r>
    </w:p>
    <w:p w14:paraId="611CCD7A">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、公共区域氛围</w:t>
      </w:r>
      <w:r>
        <w:rPr>
          <w:rFonts w:hint="default" w:ascii="Times New Roman" w:hAnsi="Times New Roman" w:eastAsia="宋体" w:cs="Times New Roman"/>
          <w:color w:val="auto"/>
          <w:sz w:val="21"/>
          <w:szCs w:val="21"/>
          <w:highlight w:val="none"/>
          <w:lang w:val="en-US" w:eastAsia="zh-CN"/>
        </w:rPr>
        <w:t>设计、</w:t>
      </w:r>
      <w:r>
        <w:rPr>
          <w:rFonts w:hint="default" w:ascii="Times New Roman" w:hAnsi="Times New Roman" w:eastAsia="宋体" w:cs="Times New Roman"/>
          <w:color w:val="auto"/>
          <w:sz w:val="21"/>
          <w:szCs w:val="21"/>
          <w:highlight w:val="none"/>
        </w:rPr>
        <w:t>布展</w:t>
      </w:r>
    </w:p>
    <w:p w14:paraId="1F5ACB3C">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3号馆内氛围布置和必要的修缮与更新</w:t>
      </w:r>
    </w:p>
    <w:p w14:paraId="7276C67F">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展会期间现场管理及服务保障</w:t>
      </w:r>
    </w:p>
    <w:p w14:paraId="07EB47FD">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（三）服务内容</w:t>
      </w:r>
    </w:p>
    <w:p w14:paraId="02159943">
      <w:pPr>
        <w:pageBreakBefore w:val="0"/>
        <w:widowControl w:val="0"/>
        <w:kinsoku/>
        <w:wordWrap/>
        <w:overflowPunct/>
        <w:topLinePunct w:val="0"/>
        <w:autoSpaceDE/>
        <w:autoSpaceDN/>
        <w:bidi w:val="0"/>
        <w:adjustRightInd w:val="0"/>
        <w:snapToGrid w:val="0"/>
        <w:spacing w:line="560" w:lineRule="exact"/>
        <w:ind w:firstLine="422" w:firstLineChars="200"/>
        <w:jc w:val="both"/>
        <w:textAlignment w:val="auto"/>
        <w:outlineLvl w:val="3"/>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1、</w:t>
      </w:r>
      <w:r>
        <w:rPr>
          <w:rFonts w:hint="default" w:ascii="Times New Roman" w:hAnsi="Times New Roman" w:eastAsia="宋体" w:cs="Times New Roman"/>
          <w:b/>
          <w:bCs/>
          <w:color w:val="auto"/>
          <w:sz w:val="21"/>
          <w:szCs w:val="21"/>
          <w:highlight w:val="none"/>
          <w:lang w:val="en-US" w:eastAsia="zh-CN"/>
        </w:rPr>
        <w:t>整体招展</w:t>
      </w:r>
    </w:p>
    <w:p w14:paraId="33963C3A">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包括但不限于以下内容：</w:t>
      </w:r>
    </w:p>
    <w:p w14:paraId="4A97EF96">
      <w:pPr>
        <w:pageBreakBefore w:val="0"/>
        <w:widowControl w:val="0"/>
        <w:numPr>
          <w:ilvl w:val="0"/>
          <w:numId w:val="1"/>
        </w:numPr>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招展数量：协助执委会对接协调瓷博会的整体招展服务工作；按照执委会的要求协助完成</w:t>
      </w:r>
      <w:r>
        <w:rPr>
          <w:rFonts w:hint="default" w:ascii="Times New Roman" w:hAnsi="Times New Roman" w:eastAsia="宋体" w:cs="Times New Roman"/>
          <w:b w:val="0"/>
          <w:bCs w:val="0"/>
          <w:color w:val="auto"/>
          <w:kern w:val="2"/>
          <w:sz w:val="21"/>
          <w:szCs w:val="21"/>
          <w:highlight w:val="none"/>
          <w:lang w:val="en-US" w:eastAsia="zh-CN" w:bidi="ar-SA"/>
        </w:rPr>
        <w:t>除国际馆（区）以外展馆</w:t>
      </w:r>
      <w:r>
        <w:rPr>
          <w:rFonts w:hint="default" w:ascii="Times New Roman" w:hAnsi="Times New Roman" w:eastAsia="宋体" w:cs="Times New Roman"/>
          <w:color w:val="auto"/>
          <w:kern w:val="2"/>
          <w:sz w:val="21"/>
          <w:szCs w:val="21"/>
          <w:highlight w:val="none"/>
          <w:lang w:val="en-US" w:eastAsia="zh-CN" w:bidi="ar-SA"/>
        </w:rPr>
        <w:t>的招展工作，以及展馆现场的展商服务工作。</w:t>
      </w:r>
    </w:p>
    <w:p w14:paraId="1AA65316">
      <w:pPr>
        <w:pageBreakBefore w:val="0"/>
        <w:widowControl w:val="0"/>
        <w:kinsoku/>
        <w:wordWrap/>
        <w:overflowPunct/>
        <w:topLinePunct w:val="0"/>
        <w:autoSpaceDE/>
        <w:autoSpaceDN/>
        <w:bidi w:val="0"/>
        <w:adjustRightInd w:val="0"/>
        <w:snapToGrid w:val="0"/>
        <w:spacing w:before="156" w:beforeLines="5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（2）招展对象：面向陶瓷生产企业、陶瓷原材料供应商、陶瓷装备制造商、陶瓷经销商和采购商、陶瓷文化机构、跨境电商平台等相关企业进行招展。</w:t>
      </w:r>
    </w:p>
    <w:p w14:paraId="7D4A73FD">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工作内容：邀请国内陶瓷主产区及各地陶瓷相关产业链企业来醴参展，进行信息收集和现场服务对接，同时承担参展企业及其产品以及观展客商的信息收集、遴选、审查、联络组织、展位安排、现场服务、贸易成交统计、物流展品接收、存放、管理、展馆内转运等相关工作。</w:t>
      </w:r>
    </w:p>
    <w:p w14:paraId="26D76C9B">
      <w:pPr>
        <w:widowControl/>
        <w:adjustRightInd w:val="0"/>
        <w:snapToGrid w:val="0"/>
        <w:spacing w:line="400" w:lineRule="atLeast"/>
        <w:ind w:firstLine="482"/>
        <w:jc w:val="both"/>
        <w:textAlignment w:val="baseline"/>
        <w:rPr>
          <w:rFonts w:hint="default" w:ascii="Times New Roman" w:hAnsi="Times New Roman" w:eastAsia="宋体" w:cs="Times New Roman"/>
          <w:kern w:val="0"/>
          <w:sz w:val="24"/>
          <w:szCs w:val="24"/>
          <w:highlight w:val="none"/>
          <w:shd w:val="clear" w:color="auto" w:fill="auto"/>
          <w:lang w:val="en-US" w:eastAsia="zh-CN" w:bidi="ar-SA"/>
        </w:rPr>
      </w:pPr>
      <w:r>
        <w:rPr>
          <w:rFonts w:hint="default" w:ascii="Times New Roman" w:hAnsi="Times New Roman" w:eastAsia="宋体" w:cs="Times New Roman"/>
          <w:color w:val="auto"/>
          <w:kern w:val="2"/>
          <w:sz w:val="21"/>
          <w:szCs w:val="21"/>
          <w:highlight w:val="none"/>
          <w:shd w:val="clear" w:color="auto" w:fill="auto"/>
          <w:lang w:val="en-US" w:eastAsia="zh-CN" w:bidi="ar-SA"/>
        </w:rPr>
        <w:t>（4）验收依据：</w:t>
      </w:r>
      <w:r>
        <w:rPr>
          <w:rFonts w:hint="eastAsia" w:ascii="Times New Roman" w:hAnsi="Times New Roman" w:eastAsia="宋体" w:cs="Times New Roman"/>
          <w:color w:val="auto"/>
          <w:kern w:val="2"/>
          <w:sz w:val="21"/>
          <w:szCs w:val="21"/>
          <w:highlight w:val="none"/>
          <w:shd w:val="clear" w:color="auto" w:fill="auto"/>
          <w:lang w:val="en-US" w:eastAsia="zh-CN" w:bidi="ar-SA"/>
        </w:rPr>
        <w:t>按</w:t>
      </w:r>
      <w:r>
        <w:rPr>
          <w:rFonts w:hint="default" w:ascii="Times New Roman" w:hAnsi="Times New Roman" w:eastAsia="宋体" w:cs="Times New Roman"/>
          <w:color w:val="auto"/>
          <w:kern w:val="2"/>
          <w:sz w:val="21"/>
          <w:szCs w:val="21"/>
          <w:highlight w:val="none"/>
          <w:shd w:val="clear" w:color="auto" w:fill="auto"/>
          <w:lang w:val="en-US" w:eastAsia="zh-CN" w:bidi="ar-SA"/>
        </w:rPr>
        <w:t>展商名录、展位分布图等</w:t>
      </w:r>
      <w:r>
        <w:rPr>
          <w:rFonts w:hint="eastAsia" w:ascii="Times New Roman" w:hAnsi="Times New Roman" w:eastAsia="宋体" w:cs="Times New Roman"/>
          <w:color w:val="auto"/>
          <w:kern w:val="2"/>
          <w:sz w:val="21"/>
          <w:szCs w:val="21"/>
          <w:highlight w:val="none"/>
          <w:shd w:val="clear" w:color="auto" w:fill="auto"/>
          <w:lang w:val="en-US" w:eastAsia="zh-CN" w:bidi="ar-SA"/>
        </w:rPr>
        <w:t>进行验收</w:t>
      </w:r>
      <w:r>
        <w:rPr>
          <w:rFonts w:hint="default" w:ascii="Times New Roman" w:hAnsi="Times New Roman" w:eastAsia="宋体" w:cs="Times New Roman"/>
          <w:color w:val="auto"/>
          <w:kern w:val="2"/>
          <w:sz w:val="21"/>
          <w:szCs w:val="21"/>
          <w:highlight w:val="none"/>
          <w:shd w:val="clear" w:color="auto" w:fill="auto"/>
          <w:lang w:val="en-US" w:eastAsia="zh-CN" w:bidi="ar-SA"/>
        </w:rPr>
        <w:t>。</w:t>
      </w:r>
    </w:p>
    <w:p w14:paraId="1CB2E213">
      <w:pPr>
        <w:pageBreakBefore w:val="0"/>
        <w:widowControl w:val="0"/>
        <w:kinsoku/>
        <w:wordWrap/>
        <w:overflowPunct/>
        <w:topLinePunct w:val="0"/>
        <w:autoSpaceDE/>
        <w:autoSpaceDN/>
        <w:bidi w:val="0"/>
        <w:adjustRightInd w:val="0"/>
        <w:snapToGrid w:val="0"/>
        <w:spacing w:line="560" w:lineRule="exact"/>
        <w:ind w:firstLine="422" w:firstLineChars="200"/>
        <w:jc w:val="both"/>
        <w:textAlignment w:val="auto"/>
        <w:outlineLvl w:val="3"/>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展区整体规划设计搭建布展</w:t>
      </w:r>
    </w:p>
    <w:p w14:paraId="0FD965C8">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包括但不限于以下内容：</w:t>
      </w:r>
    </w:p>
    <w:p w14:paraId="0ECB4027">
      <w:pPr>
        <w:pageBreakBefore w:val="0"/>
        <w:widowControl w:val="0"/>
        <w:numPr>
          <w:ilvl w:val="0"/>
          <w:numId w:val="2"/>
        </w:numPr>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Cs/>
          <w:snapToGrid w:val="0"/>
          <w:color w:val="auto"/>
          <w:sz w:val="21"/>
          <w:szCs w:val="21"/>
          <w:highlight w:val="none"/>
          <w:lang w:eastAsia="zh-CN"/>
        </w:rPr>
      </w:pPr>
      <w:r>
        <w:rPr>
          <w:rFonts w:hint="default" w:ascii="Times New Roman" w:hAnsi="Times New Roman" w:eastAsia="宋体" w:cs="Times New Roman"/>
          <w:bCs/>
          <w:snapToGrid w:val="0"/>
          <w:color w:val="auto"/>
          <w:sz w:val="21"/>
          <w:szCs w:val="21"/>
          <w:highlight w:val="none"/>
        </w:rPr>
        <w:t>负责</w:t>
      </w:r>
      <w:r>
        <w:rPr>
          <w:rFonts w:hint="default" w:ascii="Times New Roman" w:hAnsi="Times New Roman" w:eastAsia="宋体" w:cs="Times New Roman"/>
          <w:color w:val="auto"/>
          <w:sz w:val="21"/>
          <w:szCs w:val="21"/>
          <w:highlight w:val="none"/>
        </w:rPr>
        <w:t>与</w:t>
      </w:r>
      <w:r>
        <w:rPr>
          <w:rFonts w:hint="default" w:ascii="Times New Roman" w:hAnsi="Times New Roman" w:eastAsia="宋体" w:cs="Times New Roman"/>
          <w:color w:val="auto"/>
          <w:sz w:val="21"/>
          <w:szCs w:val="21"/>
          <w:highlight w:val="none"/>
          <w:lang w:val="en-US" w:eastAsia="zh-CN"/>
        </w:rPr>
        <w:t>执委会</w:t>
      </w:r>
      <w:r>
        <w:rPr>
          <w:rFonts w:hint="default" w:ascii="Times New Roman" w:hAnsi="Times New Roman" w:eastAsia="宋体" w:cs="Times New Roman"/>
          <w:color w:val="auto"/>
          <w:sz w:val="21"/>
          <w:szCs w:val="21"/>
          <w:highlight w:val="none"/>
        </w:rPr>
        <w:t>对接协调展位规划，</w:t>
      </w:r>
      <w:r>
        <w:rPr>
          <w:rFonts w:hint="default" w:ascii="Times New Roman" w:hAnsi="Times New Roman" w:eastAsia="宋体" w:cs="Times New Roman"/>
          <w:snapToGrid w:val="0"/>
          <w:color w:val="auto"/>
          <w:sz w:val="21"/>
          <w:szCs w:val="21"/>
          <w:highlight w:val="none"/>
        </w:rPr>
        <w:t>要从目标观众角度</w:t>
      </w:r>
      <w:r>
        <w:rPr>
          <w:rFonts w:hint="default" w:ascii="Times New Roman" w:hAnsi="Times New Roman" w:eastAsia="宋体" w:cs="Times New Roman"/>
          <w:bCs/>
          <w:snapToGrid w:val="0"/>
          <w:color w:val="auto"/>
          <w:sz w:val="21"/>
          <w:szCs w:val="21"/>
          <w:highlight w:val="none"/>
        </w:rPr>
        <w:t>按功能分区，进行科学整体规划布局，展区设计必须具有前瞻性、合理性、可行性，</w:t>
      </w:r>
      <w:r>
        <w:rPr>
          <w:rFonts w:hint="default" w:ascii="Times New Roman" w:hAnsi="Times New Roman" w:eastAsia="宋体" w:cs="Times New Roman"/>
          <w:bCs/>
          <w:snapToGrid w:val="0"/>
          <w:color w:val="auto"/>
          <w:sz w:val="21"/>
          <w:szCs w:val="21"/>
          <w:highlight w:val="none"/>
          <w:lang w:val="en-US" w:eastAsia="zh-CN"/>
        </w:rPr>
        <w:t>根据展馆布局突出陶瓷或有关展品的产品文化特点，</w:t>
      </w:r>
      <w:r>
        <w:rPr>
          <w:rFonts w:hint="default" w:ascii="Times New Roman" w:hAnsi="Times New Roman" w:eastAsia="宋体" w:cs="Times New Roman"/>
          <w:bCs/>
          <w:snapToGrid w:val="0"/>
          <w:color w:val="auto"/>
          <w:sz w:val="21"/>
          <w:szCs w:val="21"/>
          <w:highlight w:val="none"/>
        </w:rPr>
        <w:t>合理利用展厅现有格局，因地制宜，确保</w:t>
      </w:r>
      <w:r>
        <w:rPr>
          <w:rFonts w:hint="default" w:ascii="Times New Roman" w:hAnsi="Times New Roman" w:eastAsia="宋体" w:cs="Times New Roman"/>
          <w:bCs/>
          <w:snapToGrid w:val="0"/>
          <w:color w:val="auto"/>
          <w:sz w:val="21"/>
          <w:szCs w:val="21"/>
          <w:highlight w:val="none"/>
          <w:lang w:val="en-US" w:eastAsia="zh-CN"/>
        </w:rPr>
        <w:t>观展</w:t>
      </w:r>
      <w:r>
        <w:rPr>
          <w:rFonts w:hint="default" w:ascii="Times New Roman" w:hAnsi="Times New Roman" w:eastAsia="宋体" w:cs="Times New Roman"/>
          <w:bCs/>
          <w:snapToGrid w:val="0"/>
          <w:color w:val="auto"/>
          <w:sz w:val="21"/>
          <w:szCs w:val="21"/>
          <w:highlight w:val="none"/>
        </w:rPr>
        <w:t>路线流畅</w:t>
      </w:r>
      <w:r>
        <w:rPr>
          <w:rFonts w:hint="default" w:ascii="Times New Roman" w:hAnsi="Times New Roman" w:eastAsia="宋体" w:cs="Times New Roman"/>
          <w:bCs/>
          <w:snapToGrid w:val="0"/>
          <w:color w:val="auto"/>
          <w:sz w:val="21"/>
          <w:szCs w:val="21"/>
          <w:highlight w:val="none"/>
          <w:lang w:eastAsia="zh-CN"/>
        </w:rPr>
        <w:t>。</w:t>
      </w:r>
    </w:p>
    <w:p w14:paraId="1E7ED249">
      <w:pPr>
        <w:pageBreakBefore w:val="0"/>
        <w:widowControl w:val="0"/>
        <w:numPr>
          <w:ilvl w:val="0"/>
          <w:numId w:val="0"/>
        </w:numPr>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kern w:val="2"/>
          <w:sz w:val="21"/>
          <w:szCs w:val="21"/>
          <w:highlight w:val="none"/>
          <w:lang w:val="en-US" w:eastAsia="zh-CN" w:bidi="ar-SA"/>
        </w:rPr>
        <w:t>（2）完成展位平面图优化设计、现场放线、复核展位、36平方米及以下豪标展位设计搭建，整体高度要求统一，豪标设计紧扣该展馆主题、构思新颖，色彩搭配合理，风格与主视觉统一。</w:t>
      </w:r>
    </w:p>
    <w:p w14:paraId="63EC0443">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（3）</w:t>
      </w:r>
      <w:r>
        <w:rPr>
          <w:rFonts w:hint="default" w:ascii="Times New Roman" w:hAnsi="Times New Roman" w:eastAsia="宋体" w:cs="Times New Roman"/>
          <w:bCs/>
          <w:snapToGrid w:val="0"/>
          <w:color w:val="auto"/>
          <w:kern w:val="2"/>
          <w:sz w:val="21"/>
          <w:szCs w:val="21"/>
          <w:highlight w:val="none"/>
          <w:lang w:val="en-US" w:eastAsia="zh-CN" w:bidi="ar-SA"/>
        </w:rPr>
        <w:t>整体搭建风格要求美观大方、高端大气，制作精良、用材考究、实用性强，合理搭配使用木质结构和型材等，在细节上体现精致和档次，确保整体效果；充分利用视频和灯光效果、</w:t>
      </w:r>
      <w:r>
        <w:rPr>
          <w:rFonts w:hint="default" w:ascii="Times New Roman" w:hAnsi="Times New Roman" w:eastAsia="宋体" w:cs="Times New Roman"/>
          <w:b w:val="0"/>
          <w:bCs w:val="0"/>
          <w:snapToGrid w:val="0"/>
          <w:color w:val="auto"/>
          <w:kern w:val="2"/>
          <w:sz w:val="21"/>
          <w:szCs w:val="21"/>
          <w:highlight w:val="none"/>
          <w:lang w:val="en-US" w:eastAsia="zh-CN" w:bidi="ar-SA"/>
        </w:rPr>
        <w:t>合理展现陶瓷产品</w:t>
      </w:r>
      <w:r>
        <w:rPr>
          <w:rFonts w:hint="default" w:ascii="Times New Roman" w:hAnsi="Times New Roman" w:eastAsia="宋体" w:cs="Times New Roman"/>
          <w:bCs/>
          <w:snapToGrid w:val="0"/>
          <w:color w:val="auto"/>
          <w:kern w:val="2"/>
          <w:sz w:val="21"/>
          <w:szCs w:val="21"/>
          <w:highlight w:val="none"/>
          <w:lang w:val="en-US" w:eastAsia="zh-CN" w:bidi="ar-SA"/>
        </w:rPr>
        <w:t>，营造展区气氛。布展、耗材要符合安全、节能环保要求。充分利用展区空间，</w:t>
      </w:r>
      <w:r>
        <w:rPr>
          <w:rFonts w:hint="default" w:ascii="Times New Roman" w:hAnsi="Times New Roman" w:eastAsia="宋体" w:cs="Times New Roman"/>
          <w:b w:val="0"/>
          <w:bCs w:val="0"/>
          <w:snapToGrid w:val="0"/>
          <w:color w:val="auto"/>
          <w:kern w:val="2"/>
          <w:sz w:val="21"/>
          <w:szCs w:val="21"/>
          <w:highlight w:val="none"/>
          <w:lang w:val="en-US" w:eastAsia="zh-CN" w:bidi="ar-SA"/>
        </w:rPr>
        <w:t>展区要整体通透，</w:t>
      </w:r>
      <w:r>
        <w:rPr>
          <w:rFonts w:hint="default" w:ascii="Times New Roman" w:hAnsi="Times New Roman" w:eastAsia="宋体" w:cs="Times New Roman"/>
          <w:bCs/>
          <w:snapToGrid w:val="0"/>
          <w:color w:val="auto"/>
          <w:kern w:val="2"/>
          <w:sz w:val="21"/>
          <w:szCs w:val="21"/>
          <w:highlight w:val="none"/>
          <w:lang w:val="en-US" w:eastAsia="zh-CN" w:bidi="ar-SA"/>
        </w:rPr>
        <w:t>根据参展企业要求，完成各个展区搭建布置。展馆</w:t>
      </w:r>
      <w:r>
        <w:rPr>
          <w:rFonts w:hint="default" w:ascii="Times New Roman" w:hAnsi="Times New Roman" w:eastAsia="宋体" w:cs="Times New Roman"/>
          <w:b w:val="0"/>
          <w:bCs w:val="0"/>
          <w:snapToGrid w:val="0"/>
          <w:color w:val="auto"/>
          <w:kern w:val="2"/>
          <w:sz w:val="21"/>
          <w:szCs w:val="21"/>
          <w:highlight w:val="none"/>
          <w:lang w:val="en-US" w:eastAsia="zh-CN" w:bidi="ar-SA"/>
        </w:rPr>
        <w:t>功能区需布局合理，设计布置便捷且实用的洽谈区域。</w:t>
      </w:r>
    </w:p>
    <w:p w14:paraId="7087A78B">
      <w:pPr>
        <w:keepNext/>
        <w:keepLines/>
        <w:pageBreakBefore w:val="0"/>
        <w:widowControl w:val="0"/>
        <w:kinsoku/>
        <w:wordWrap/>
        <w:overflowPunct/>
        <w:topLinePunct w:val="0"/>
        <w:autoSpaceDE/>
        <w:autoSpaceDN/>
        <w:bidi w:val="0"/>
        <w:spacing w:before="0" w:after="0" w:line="560" w:lineRule="exact"/>
        <w:ind w:firstLine="420" w:firstLineChars="200"/>
        <w:jc w:val="both"/>
        <w:textAlignment w:val="auto"/>
        <w:outlineLvl w:val="0"/>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（4）可实施性强，电量使用及展台限高等一定要符合展馆的基础要求，使用安全、环保的搭建材料。</w:t>
      </w:r>
    </w:p>
    <w:p w14:paraId="71C82861">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val="0"/>
          <w:snapToGrid w:val="0"/>
          <w:color w:val="auto"/>
          <w:sz w:val="21"/>
          <w:szCs w:val="21"/>
          <w:highlight w:val="none"/>
          <w:lang w:val="en-US" w:eastAsia="zh-CN"/>
        </w:rPr>
      </w:pPr>
      <w:r>
        <w:rPr>
          <w:rFonts w:hint="default" w:ascii="Times New Roman" w:hAnsi="Times New Roman" w:eastAsia="宋体" w:cs="Times New Roman"/>
          <w:b w:val="0"/>
          <w:bCs w:val="0"/>
          <w:snapToGrid w:val="0"/>
          <w:color w:val="auto"/>
          <w:sz w:val="21"/>
          <w:szCs w:val="21"/>
          <w:highlight w:val="none"/>
          <w:lang w:val="en-US" w:eastAsia="zh-CN"/>
        </w:rPr>
        <w:t>（5）根据招展实际情况，完成国内组团展位设计搭建，包括但不限于景德镇、潮州、宜兴、唐山、淄博、德化、高校展区、国际专区、电瓷、陶瓷装备专区等各个展区的展位规划及特装展位设计搭建，每个展位设计风格要有当地特色或符合产区产品特色。</w:t>
      </w:r>
    </w:p>
    <w:p w14:paraId="4F0D7541">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（6）提供不少于4种36平方米以上特装展位的设计方案供参展商选择，并负责搭建。</w:t>
      </w:r>
    </w:p>
    <w:p w14:paraId="5A8B08A7">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7）负责主题活动会场的设计和搭建，根据整体规划，搭建一个可容纳300人左右的开幕式等活动会场、会场围闭、做好会议声音阻隔及防干扰、会场气氛布置，配置舞台、音响；配置长20米以上、高6米以上的LED屏及会议桌椅等设施；搭建4个直播间，搭建材料要求“木+玻璃”结构，有较好的隔音效果，每个直播间不少于10平方米；负责展馆内规划的美食区展位设计和搭建，根据规划搭建不少于10家美食区展位，每个展位不少于10平方米。</w:t>
      </w:r>
    </w:p>
    <w:p w14:paraId="5380979C">
      <w:pPr>
        <w:widowControl/>
        <w:adjustRightInd w:val="0"/>
        <w:snapToGrid w:val="0"/>
        <w:spacing w:line="400" w:lineRule="atLeast"/>
        <w:ind w:firstLine="482"/>
        <w:jc w:val="both"/>
        <w:textAlignment w:val="baseline"/>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（8）材质要求：全部搭建材料符合《展览场馆消防安全规范》，阻燃等级 B1 级以上，提供材料阻燃检测报告。</w:t>
      </w:r>
    </w:p>
    <w:p w14:paraId="72FA8863">
      <w:pPr>
        <w:widowControl/>
        <w:adjustRightInd w:val="0"/>
        <w:snapToGrid w:val="0"/>
        <w:spacing w:line="400" w:lineRule="atLeast"/>
        <w:ind w:firstLine="482"/>
        <w:jc w:val="both"/>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（9）电工证件：不少于2名专职电工，且须持有</w:t>
      </w:r>
      <w:r>
        <w:rPr>
          <w:rFonts w:hint="default" w:ascii="Times New Roman" w:hAnsi="Times New Roman" w:eastAsia="宋体" w:cs="Times New Roman"/>
          <w:b/>
          <w:bCs/>
          <w:color w:val="auto"/>
          <w:kern w:val="2"/>
          <w:sz w:val="21"/>
          <w:szCs w:val="21"/>
          <w:highlight w:val="none"/>
          <w:lang w:val="en-US" w:eastAsia="zh-CN" w:bidi="ar-SA"/>
        </w:rPr>
        <w:t>低压特种作业操作证（有效期内）</w:t>
      </w:r>
      <w:r>
        <w:rPr>
          <w:rFonts w:hint="default" w:ascii="Times New Roman" w:hAnsi="Times New Roman" w:eastAsia="宋体" w:cs="Times New Roman"/>
          <w:color w:val="auto"/>
          <w:kern w:val="0"/>
          <w:sz w:val="21"/>
          <w:szCs w:val="21"/>
          <w:highlight w:val="none"/>
          <w:lang w:val="en-US" w:eastAsia="zh-CN" w:bidi="ar-SA"/>
        </w:rPr>
        <w:t>；中标单位自有人员、长期合作外包持证电工均认可，进场前提交证件备案。自有人员以社保缴纳清单为依据，长期合作外包电工以双方合作协议为依据。</w:t>
      </w:r>
    </w:p>
    <w:p w14:paraId="668481D4">
      <w:pPr>
        <w:widowControl/>
        <w:adjustRightInd w:val="0"/>
        <w:snapToGrid w:val="0"/>
        <w:spacing w:line="400" w:lineRule="atLeast"/>
        <w:ind w:firstLine="482"/>
        <w:jc w:val="both"/>
        <w:textAlignment w:val="baseline"/>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（10）版权约定：本项目全部 VI、主视觉、设计方案、活动策划文案知识产权全部归采购人（醴陵陶瓷国际会展服务中心）所有，供应商仅拥有实施使用权，不得用于其他商业项目。</w:t>
      </w:r>
    </w:p>
    <w:p w14:paraId="50BD9918">
      <w:pPr>
        <w:widowControl/>
        <w:adjustRightInd w:val="0"/>
        <w:snapToGrid w:val="0"/>
        <w:spacing w:line="400" w:lineRule="atLeast"/>
        <w:ind w:firstLine="482"/>
        <w:jc w:val="both"/>
        <w:textAlignment w:val="baseline"/>
        <w:rPr>
          <w:rFonts w:hint="default" w:ascii="Times New Roman" w:hAnsi="Times New Roman" w:eastAsia="宋体" w:cs="Times New Roman"/>
          <w:b w:val="0"/>
          <w:bCs w:val="0"/>
          <w:strike/>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（11）保险强制要求：中标人须投保：①施工人员意外伤害险；②展会公众责任险（保额不低于 500 万元）</w:t>
      </w:r>
      <w:r>
        <w:rPr>
          <w:rFonts w:hint="default" w:ascii="Times New Roman" w:hAnsi="Times New Roman" w:eastAsia="宋体" w:cs="Times New Roman"/>
          <w:color w:val="auto"/>
          <w:kern w:val="0"/>
          <w:sz w:val="21"/>
          <w:szCs w:val="21"/>
          <w:highlight w:val="none"/>
          <w:lang w:val="en-US" w:eastAsia="zh-CN" w:bidi="ar-SA"/>
        </w:rPr>
        <w:t>。</w:t>
      </w:r>
    </w:p>
    <w:p w14:paraId="1BC1DDA7">
      <w:pPr>
        <w:pageBreakBefore w:val="0"/>
        <w:widowControl w:val="0"/>
        <w:kinsoku/>
        <w:wordWrap/>
        <w:overflowPunct/>
        <w:topLinePunct w:val="0"/>
        <w:autoSpaceDE/>
        <w:autoSpaceDN/>
        <w:bidi w:val="0"/>
        <w:adjustRightInd w:val="0"/>
        <w:snapToGrid w:val="0"/>
        <w:spacing w:line="560" w:lineRule="exact"/>
        <w:ind w:firstLine="422" w:firstLineChars="200"/>
        <w:jc w:val="both"/>
        <w:textAlignment w:val="auto"/>
        <w:outlineLvl w:val="3"/>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、公共区域氛围布展</w:t>
      </w:r>
    </w:p>
    <w:p w14:paraId="5A311DD0">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包括但不限于以下内容：</w:t>
      </w:r>
    </w:p>
    <w:p w14:paraId="2F511E45">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（1）负责中国陶瓷谷国际会展中心区域范围内的氛围营造、导视物料的设计和制作，包括但不限于展馆主广场、序厅、二楼走廊等公共区域的氛围营造。</w:t>
      </w:r>
    </w:p>
    <w:p w14:paraId="44606CD2">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lang w:val="en-US" w:eastAsia="zh-CN"/>
        </w:rPr>
        <w:t>2</w:t>
      </w: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rPr>
        <w:t>负责主展馆围墙内各馆区之间及室内公共区域布展、主馆室内氛围营造，包括门楼、背景墙、主题造型堆头、广告牌、导览标识等的设计与搭建以及花卉绿植的摆放</w:t>
      </w:r>
      <w:r>
        <w:rPr>
          <w:rFonts w:hint="default" w:ascii="Times New Roman" w:hAnsi="Times New Roman" w:eastAsia="宋体" w:cs="Times New Roman"/>
          <w:bCs/>
          <w:snapToGrid w:val="0"/>
          <w:color w:val="auto"/>
          <w:sz w:val="21"/>
          <w:szCs w:val="21"/>
          <w:highlight w:val="none"/>
          <w:lang w:eastAsia="zh-CN"/>
        </w:rPr>
        <w:t>。</w:t>
      </w:r>
    </w:p>
    <w:p w14:paraId="3DA41275">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Cs/>
          <w:snapToGrid w:val="0"/>
          <w:color w:val="auto"/>
          <w:sz w:val="21"/>
          <w:szCs w:val="21"/>
          <w:highlight w:val="none"/>
          <w:lang w:eastAsia="zh-CN"/>
        </w:rPr>
      </w:pP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lang w:val="en-US" w:eastAsia="zh-CN"/>
        </w:rPr>
        <w:t>3</w:t>
      </w: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rPr>
        <w:t>负责</w:t>
      </w:r>
      <w:r>
        <w:rPr>
          <w:rFonts w:hint="default" w:ascii="Times New Roman" w:hAnsi="Times New Roman" w:eastAsia="宋体" w:cs="Times New Roman"/>
          <w:bCs/>
          <w:snapToGrid w:val="0"/>
          <w:color w:val="auto"/>
          <w:sz w:val="21"/>
          <w:szCs w:val="21"/>
          <w:highlight w:val="none"/>
          <w:lang w:eastAsia="zh-CN"/>
        </w:rPr>
        <w:t>执委会</w:t>
      </w:r>
      <w:r>
        <w:rPr>
          <w:rFonts w:hint="default" w:ascii="Times New Roman" w:hAnsi="Times New Roman" w:eastAsia="宋体" w:cs="Times New Roman"/>
          <w:bCs/>
          <w:snapToGrid w:val="0"/>
          <w:color w:val="auto"/>
          <w:sz w:val="21"/>
          <w:szCs w:val="21"/>
          <w:highlight w:val="none"/>
        </w:rPr>
        <w:t>服务台、休闲区、新闻中心、</w:t>
      </w:r>
      <w:r>
        <w:rPr>
          <w:rFonts w:hint="default" w:ascii="Times New Roman" w:hAnsi="Times New Roman" w:eastAsia="宋体" w:cs="Times New Roman"/>
          <w:bCs/>
          <w:snapToGrid w:val="0"/>
          <w:color w:val="auto"/>
          <w:sz w:val="21"/>
          <w:szCs w:val="21"/>
          <w:highlight w:val="none"/>
          <w:lang w:val="en-US" w:eastAsia="zh-CN"/>
        </w:rPr>
        <w:t>医疗服务室、志愿者服务室、</w:t>
      </w:r>
      <w:r>
        <w:rPr>
          <w:rFonts w:hint="default" w:ascii="Times New Roman" w:hAnsi="Times New Roman" w:eastAsia="宋体" w:cs="Times New Roman"/>
          <w:bCs/>
          <w:snapToGrid w:val="0"/>
          <w:color w:val="auto"/>
          <w:sz w:val="21"/>
          <w:szCs w:val="21"/>
          <w:highlight w:val="none"/>
        </w:rPr>
        <w:t>贵宾室、联合办公室等</w:t>
      </w:r>
      <w:r>
        <w:rPr>
          <w:rFonts w:hint="default" w:ascii="Times New Roman" w:hAnsi="Times New Roman" w:eastAsia="宋体" w:cs="Times New Roman"/>
          <w:bCs/>
          <w:snapToGrid w:val="0"/>
          <w:color w:val="auto"/>
          <w:sz w:val="21"/>
          <w:szCs w:val="21"/>
          <w:highlight w:val="none"/>
          <w:lang w:eastAsia="zh-CN"/>
        </w:rPr>
        <w:t>功能区</w:t>
      </w:r>
      <w:r>
        <w:rPr>
          <w:rFonts w:hint="default" w:ascii="Times New Roman" w:hAnsi="Times New Roman" w:eastAsia="宋体" w:cs="Times New Roman"/>
          <w:bCs/>
          <w:snapToGrid w:val="0"/>
          <w:color w:val="auto"/>
          <w:sz w:val="21"/>
          <w:szCs w:val="21"/>
          <w:highlight w:val="none"/>
        </w:rPr>
        <w:t>的</w:t>
      </w:r>
      <w:r>
        <w:rPr>
          <w:rFonts w:hint="default" w:ascii="Times New Roman" w:hAnsi="Times New Roman" w:eastAsia="宋体" w:cs="Times New Roman"/>
          <w:bCs/>
          <w:snapToGrid w:val="0"/>
          <w:color w:val="auto"/>
          <w:sz w:val="21"/>
          <w:szCs w:val="21"/>
          <w:highlight w:val="none"/>
          <w:lang w:val="en-US" w:eastAsia="zh-CN"/>
        </w:rPr>
        <w:t>设计、</w:t>
      </w:r>
      <w:r>
        <w:rPr>
          <w:rFonts w:hint="default" w:ascii="Times New Roman" w:hAnsi="Times New Roman" w:eastAsia="宋体" w:cs="Times New Roman"/>
          <w:bCs/>
          <w:snapToGrid w:val="0"/>
          <w:color w:val="auto"/>
          <w:sz w:val="21"/>
          <w:szCs w:val="21"/>
          <w:highlight w:val="none"/>
        </w:rPr>
        <w:t>搭建和布置</w:t>
      </w:r>
      <w:r>
        <w:rPr>
          <w:rFonts w:hint="default" w:ascii="Times New Roman" w:hAnsi="Times New Roman" w:eastAsia="宋体" w:cs="Times New Roman"/>
          <w:bCs/>
          <w:snapToGrid w:val="0"/>
          <w:color w:val="auto"/>
          <w:sz w:val="21"/>
          <w:szCs w:val="21"/>
          <w:highlight w:val="none"/>
          <w:lang w:eastAsia="zh-CN"/>
        </w:rPr>
        <w:t>。</w:t>
      </w:r>
    </w:p>
    <w:p w14:paraId="681879BE">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lang w:val="en-US" w:eastAsia="zh-CN"/>
        </w:rPr>
        <w:t>4</w:t>
      </w:r>
      <w:r>
        <w:rPr>
          <w:rFonts w:hint="default" w:ascii="Times New Roman" w:hAnsi="Times New Roman" w:eastAsia="宋体" w:cs="Times New Roman"/>
          <w:bCs/>
          <w:snapToGrid w:val="0"/>
          <w:color w:val="auto"/>
          <w:sz w:val="21"/>
          <w:szCs w:val="21"/>
          <w:highlight w:val="none"/>
          <w:lang w:eastAsia="zh-CN"/>
        </w:rPr>
        <w:t>）</w:t>
      </w:r>
      <w:r>
        <w:rPr>
          <w:rFonts w:hint="default" w:ascii="Times New Roman" w:hAnsi="Times New Roman" w:eastAsia="宋体" w:cs="Times New Roman"/>
          <w:bCs/>
          <w:snapToGrid w:val="0"/>
          <w:color w:val="auto"/>
          <w:sz w:val="21"/>
          <w:szCs w:val="21"/>
          <w:highlight w:val="none"/>
        </w:rPr>
        <w:t>负责</w:t>
      </w:r>
      <w:r>
        <w:rPr>
          <w:rFonts w:hint="default" w:ascii="Times New Roman" w:hAnsi="Times New Roman" w:eastAsia="宋体" w:cs="Times New Roman"/>
          <w:bCs/>
          <w:snapToGrid w:val="0"/>
          <w:color w:val="auto"/>
          <w:sz w:val="21"/>
          <w:szCs w:val="21"/>
          <w:highlight w:val="none"/>
          <w:lang w:val="en-US" w:eastAsia="zh-CN"/>
        </w:rPr>
        <w:t>展馆内公共区域、展馆内通道、一楼序厅和二楼走廊的地毯铺设。</w:t>
      </w:r>
    </w:p>
    <w:p w14:paraId="6A77CBFC">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5）负责2026醴陵瓷博会VI及主要应用物料的设计和制作，包括但不限于招展邀请函、电子邀请函（设计）、会刊、会务指南、参展手册、手提袋、人员证件、车辆通行证、餐券、票券、酒店接待氛围物料、休息室接待区指示指引物料、餐叙会指引指示物料、展馆绿化带内的宣传灯片以及氛围营造所需的各类物料等。</w:t>
      </w:r>
    </w:p>
    <w:p w14:paraId="4F466F37">
      <w:pPr>
        <w:keepNext w:val="0"/>
        <w:pageBreakBefore w:val="0"/>
        <w:widowControl w:val="0"/>
        <w:kinsoku/>
        <w:wordWrap/>
        <w:overflowPunct/>
        <w:topLinePunct w:val="0"/>
        <w:autoSpaceDE/>
        <w:autoSpaceDN/>
        <w:bidi w:val="0"/>
        <w:adjustRightInd w:val="0"/>
        <w:snapToGrid w:val="0"/>
        <w:spacing w:line="560" w:lineRule="exact"/>
        <w:ind w:firstLine="422" w:firstLineChars="200"/>
        <w:jc w:val="both"/>
        <w:textAlignment w:val="auto"/>
        <w:outlineLvl w:val="3"/>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、展会期间现场管理及服务保障</w:t>
      </w:r>
    </w:p>
    <w:p w14:paraId="73A0707D">
      <w:pPr>
        <w:keepNext w:val="0"/>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包括但不限于以下内容：</w:t>
      </w:r>
    </w:p>
    <w:p w14:paraId="4E027AC7">
      <w:pPr>
        <w:keepNext w:val="0"/>
        <w:pageBreakBefore w:val="0"/>
        <w:widowControl w:val="0"/>
        <w:numPr>
          <w:ilvl w:val="0"/>
          <w:numId w:val="3"/>
        </w:numPr>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负责展馆展览展示现场的展务服务和运营管理工作</w:t>
      </w:r>
      <w:r>
        <w:rPr>
          <w:rFonts w:hint="default" w:ascii="Times New Roman" w:hAnsi="Times New Roman" w:eastAsia="宋体" w:cs="Times New Roman"/>
          <w:color w:val="auto"/>
          <w:sz w:val="21"/>
          <w:szCs w:val="21"/>
          <w:highlight w:val="none"/>
          <w:lang w:eastAsia="zh-CN"/>
        </w:rPr>
        <w:t>。</w:t>
      </w:r>
    </w:p>
    <w:p w14:paraId="1139DD2B">
      <w:pPr>
        <w:keepNext w:val="0"/>
        <w:keepLines/>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（2）协助展馆做好相关保洁、消防、安全等现场管理、服务保障工作。</w:t>
      </w:r>
    </w:p>
    <w:p w14:paraId="0355C379">
      <w:pPr>
        <w:keepNext w:val="0"/>
        <w:keepLines/>
        <w:pageBreakBefore w:val="0"/>
        <w:widowControl w:val="0"/>
        <w:kinsoku/>
        <w:wordWrap/>
        <w:overflowPunct/>
        <w:topLinePunct w:val="0"/>
        <w:autoSpaceDE/>
        <w:autoSpaceDN/>
        <w:bidi w:val="0"/>
        <w:adjustRightInd/>
        <w:snapToGrid/>
        <w:spacing w:before="0" w:after="0" w:line="560" w:lineRule="exact"/>
        <w:ind w:firstLine="420" w:firstLineChars="200"/>
        <w:jc w:val="both"/>
        <w:textAlignment w:val="auto"/>
        <w:outlineLvl w:val="0"/>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（3）做好各展区设计图纸审查、展台搭建电检和质检。</w:t>
      </w:r>
    </w:p>
    <w:p w14:paraId="784F332A">
      <w:pPr>
        <w:keepNext w:val="0"/>
        <w:keepLines/>
        <w:pageBreakBefore w:val="0"/>
        <w:widowControl w:val="0"/>
        <w:kinsoku/>
        <w:wordWrap/>
        <w:overflowPunct/>
        <w:topLinePunct w:val="0"/>
        <w:autoSpaceDE/>
        <w:autoSpaceDN/>
        <w:bidi w:val="0"/>
        <w:adjustRightInd/>
        <w:snapToGrid/>
        <w:spacing w:before="0" w:after="0" w:line="560" w:lineRule="exact"/>
        <w:ind w:firstLine="420" w:firstLineChars="200"/>
        <w:jc w:val="both"/>
        <w:textAlignment w:val="auto"/>
        <w:outlineLvl w:val="0"/>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（4）负责展品接收、存放、转运和管理有关现场服务。协调开展布展、撤展期间展样品进出和疏导。</w:t>
      </w:r>
    </w:p>
    <w:p w14:paraId="55819818">
      <w:pPr>
        <w:keepNext w:val="0"/>
        <w:keepLines/>
        <w:pageBreakBefore w:val="0"/>
        <w:widowControl w:val="0"/>
        <w:kinsoku/>
        <w:wordWrap/>
        <w:overflowPunct/>
        <w:topLinePunct w:val="0"/>
        <w:autoSpaceDE/>
        <w:autoSpaceDN/>
        <w:bidi w:val="0"/>
        <w:adjustRightInd/>
        <w:snapToGrid/>
        <w:spacing w:before="0" w:after="0" w:line="560" w:lineRule="exact"/>
        <w:ind w:firstLine="420" w:firstLineChars="200"/>
        <w:jc w:val="both"/>
        <w:textAlignment w:val="auto"/>
        <w:outlineLvl w:val="0"/>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（5）负责拟定参展手册。</w:t>
      </w:r>
    </w:p>
    <w:p w14:paraId="44FDB9A5">
      <w:pPr>
        <w:keepNext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snapToGrid w:val="0"/>
          <w:color w:val="auto"/>
          <w:sz w:val="21"/>
          <w:szCs w:val="21"/>
          <w:highlight w:val="none"/>
          <w:lang w:val="en-US" w:eastAsia="zh-CN"/>
        </w:rPr>
        <w:t>（6）负责制定搭建进场时间，绘制搭建进度表，并严格按照进度表时间进行展会相关搭建。</w:t>
      </w:r>
    </w:p>
    <w:p w14:paraId="5A91C5F8">
      <w:pPr>
        <w:keepNext w:val="0"/>
        <w:keepLines/>
        <w:pageBreakBefore w:val="0"/>
        <w:widowControl w:val="0"/>
        <w:kinsoku/>
        <w:wordWrap/>
        <w:overflowPunct/>
        <w:topLinePunct w:val="0"/>
        <w:autoSpaceDE/>
        <w:autoSpaceDN/>
        <w:bidi w:val="0"/>
        <w:adjustRightInd/>
        <w:snapToGrid/>
        <w:spacing w:before="0" w:after="0" w:line="560" w:lineRule="exact"/>
        <w:ind w:firstLine="420" w:firstLineChars="200"/>
        <w:jc w:val="both"/>
        <w:textAlignment w:val="auto"/>
        <w:outlineLvl w:val="0"/>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（7）负责配合展馆运营方制定展馆管理方案，布展期间、开展期间和撤展期间管理方案；配合执委会现场服务、维护、协调等工作。</w:t>
      </w:r>
    </w:p>
    <w:p w14:paraId="3F517CE7">
      <w:pPr>
        <w:keepNext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snapToGrid w:val="0"/>
          <w:color w:val="auto"/>
          <w:sz w:val="21"/>
          <w:szCs w:val="21"/>
          <w:highlight w:val="none"/>
          <w:lang w:val="en-US" w:eastAsia="zh-CN"/>
        </w:rPr>
        <w:t>（8）配合执委会制定后勤保障方案和应急预案。</w:t>
      </w:r>
    </w:p>
    <w:p w14:paraId="35177F6C">
      <w:pPr>
        <w:keepNext w:val="0"/>
        <w:pageBreakBefore w:val="0"/>
        <w:widowControl w:val="0"/>
        <w:kinsoku/>
        <w:wordWrap/>
        <w:overflowPunct/>
        <w:topLinePunct w:val="0"/>
        <w:autoSpaceDE/>
        <w:autoSpaceDN/>
        <w:bidi w:val="0"/>
        <w:adjustRightInd/>
        <w:snapToGrid/>
        <w:spacing w:line="560" w:lineRule="exact"/>
        <w:ind w:firstLine="422" w:firstLineChars="200"/>
        <w:jc w:val="both"/>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五</w:t>
      </w:r>
      <w:r>
        <w:rPr>
          <w:rFonts w:hint="default" w:ascii="Times New Roman" w:hAnsi="Times New Roman" w:eastAsia="宋体" w:cs="Times New Roman"/>
          <w:b/>
          <w:bCs w:val="0"/>
          <w:color w:val="auto"/>
          <w:sz w:val="21"/>
          <w:szCs w:val="21"/>
          <w:highlight w:val="none"/>
        </w:rPr>
        <w:t>、服务要求</w:t>
      </w:r>
    </w:p>
    <w:p w14:paraId="1D2859CD">
      <w:pPr>
        <w:keepNext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 xml:space="preserve">（一）整体招展要求 </w:t>
      </w:r>
    </w:p>
    <w:p w14:paraId="4BDF65E2">
      <w:pPr>
        <w:keepNext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宋体" w:cs="Times New Roman"/>
          <w:b w:val="0"/>
          <w:bCs w:val="0"/>
          <w:snapToGrid w:val="0"/>
          <w:color w:val="auto"/>
          <w:sz w:val="21"/>
          <w:szCs w:val="21"/>
          <w:highlight w:val="none"/>
          <w:lang w:val="en-US" w:eastAsia="zh-CN"/>
        </w:rPr>
      </w:pPr>
      <w:r>
        <w:rPr>
          <w:rFonts w:hint="default" w:ascii="Times New Roman" w:hAnsi="Times New Roman" w:eastAsia="宋体" w:cs="Times New Roman"/>
          <w:b w:val="0"/>
          <w:bCs w:val="0"/>
          <w:snapToGrid w:val="0"/>
          <w:color w:val="auto"/>
          <w:sz w:val="21"/>
          <w:szCs w:val="21"/>
          <w:highlight w:val="none"/>
          <w:lang w:val="en-US" w:eastAsia="zh-CN"/>
        </w:rPr>
        <w:t>1、投标人须具有丰富的国内国外陶瓷类企业资源且有从事过经贸文化的招展邀商实施经验,确保本届瓷博会的招展工作达到规定的目标任务与要求。</w:t>
      </w:r>
    </w:p>
    <w:p w14:paraId="1A66A7ED">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rPr>
      </w:pPr>
      <w:r>
        <w:rPr>
          <w:rFonts w:hint="default" w:ascii="Times New Roman" w:hAnsi="Times New Roman" w:eastAsia="宋体" w:cs="Times New Roman"/>
          <w:b w:val="0"/>
          <w:bCs w:val="0"/>
          <w:snapToGrid w:val="0"/>
          <w:color w:val="auto"/>
          <w:sz w:val="21"/>
          <w:szCs w:val="21"/>
          <w:highlight w:val="none"/>
          <w:lang w:val="en-US" w:eastAsia="zh-CN"/>
        </w:rPr>
        <w:t>2、所邀企业必须符合本届瓷博会的主题与原则要求。</w:t>
      </w:r>
    </w:p>
    <w:p w14:paraId="5BFF95F7">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lang w:val="en-US" w:eastAsia="zh-CN"/>
        </w:rPr>
        <w:t>二）</w:t>
      </w:r>
      <w:r>
        <w:rPr>
          <w:rFonts w:hint="default" w:ascii="Times New Roman" w:hAnsi="Times New Roman" w:eastAsia="宋体" w:cs="Times New Roman"/>
          <w:b w:val="0"/>
          <w:bCs/>
          <w:color w:val="auto"/>
          <w:sz w:val="21"/>
          <w:szCs w:val="21"/>
          <w:highlight w:val="none"/>
        </w:rPr>
        <w:t>展区整体规划设计搭建布展要求</w:t>
      </w:r>
    </w:p>
    <w:p w14:paraId="661A50FD">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Cs/>
          <w:snapToGrid w:val="0"/>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服务商应具有专业服务团队和展会服务经验，根据采购单位设计和要求做好展区的规划设计、制作搭建、展期服务和宣传推介活动组织工作</w:t>
      </w:r>
      <w:r>
        <w:rPr>
          <w:rFonts w:hint="default" w:ascii="Times New Roman" w:hAnsi="Times New Roman" w:eastAsia="宋体" w:cs="Times New Roman"/>
          <w:color w:val="auto"/>
          <w:sz w:val="21"/>
          <w:szCs w:val="21"/>
          <w:highlight w:val="none"/>
          <w:lang w:eastAsia="zh-CN"/>
        </w:rPr>
        <w:t>。</w:t>
      </w:r>
    </w:p>
    <w:p w14:paraId="473EF9AA">
      <w:pPr>
        <w:keepNext/>
        <w:keepLines/>
        <w:pageBreakBefore w:val="0"/>
        <w:widowControl w:val="0"/>
        <w:kinsoku/>
        <w:wordWrap/>
        <w:overflowPunct/>
        <w:topLinePunct w:val="0"/>
        <w:autoSpaceDE/>
        <w:autoSpaceDN/>
        <w:bidi w:val="0"/>
        <w:spacing w:before="0" w:after="0" w:line="560" w:lineRule="exact"/>
        <w:ind w:firstLine="420" w:firstLineChars="200"/>
        <w:jc w:val="both"/>
        <w:textAlignment w:val="auto"/>
        <w:outlineLvl w:val="0"/>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2、中标后，服务供应商须成立专门工作机构和团队，以便于工作协调。服务团队要有良好服务意识和专业技术素质，能够承受较大的工作压力，工作认真负责。</w:t>
      </w:r>
    </w:p>
    <w:p w14:paraId="2B19CA1A">
      <w:pPr>
        <w:keepNext/>
        <w:keepLines/>
        <w:pageBreakBefore w:val="0"/>
        <w:widowControl w:val="0"/>
        <w:kinsoku/>
        <w:wordWrap/>
        <w:overflowPunct/>
        <w:topLinePunct w:val="0"/>
        <w:autoSpaceDE/>
        <w:autoSpaceDN/>
        <w:bidi w:val="0"/>
        <w:spacing w:before="0" w:after="0" w:line="560" w:lineRule="exact"/>
        <w:ind w:firstLine="420" w:firstLineChars="200"/>
        <w:jc w:val="both"/>
        <w:textAlignment w:val="auto"/>
        <w:outlineLvl w:val="0"/>
        <w:rPr>
          <w:rFonts w:hint="default" w:ascii="Times New Roman" w:hAnsi="Times New Roman" w:eastAsia="宋体" w:cs="Times New Roman"/>
          <w:b w:val="0"/>
          <w:bCs w:val="0"/>
          <w:snapToGrid w:val="0"/>
          <w:color w:val="auto"/>
          <w:kern w:val="2"/>
          <w:sz w:val="21"/>
          <w:szCs w:val="21"/>
          <w:highlight w:val="none"/>
          <w:lang w:val="en-US" w:eastAsia="zh-CN" w:bidi="ar-SA"/>
        </w:rPr>
      </w:pPr>
      <w:r>
        <w:rPr>
          <w:rFonts w:hint="default" w:ascii="Times New Roman" w:hAnsi="Times New Roman" w:eastAsia="宋体" w:cs="Times New Roman"/>
          <w:b w:val="0"/>
          <w:bCs w:val="0"/>
          <w:snapToGrid w:val="0"/>
          <w:color w:val="auto"/>
          <w:kern w:val="2"/>
          <w:sz w:val="21"/>
          <w:szCs w:val="21"/>
          <w:highlight w:val="none"/>
          <w:lang w:val="en-US" w:eastAsia="zh-CN" w:bidi="ar-SA"/>
        </w:rPr>
        <w:t>3、做好展会和活动期间参展企业的洽谈、会务等服务工作，做好参会人员参加展销活动的服务保障。</w:t>
      </w:r>
    </w:p>
    <w:p w14:paraId="51112D79">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展会闭幕后，配合做好项目验收工作，及时向采购人提交展会工作总结及展会现场效果及推介活动的相关资料</w:t>
      </w:r>
      <w:r>
        <w:rPr>
          <w:rFonts w:hint="default" w:ascii="Times New Roman" w:hAnsi="Times New Roman" w:eastAsia="宋体" w:cs="Times New Roman"/>
          <w:color w:val="auto"/>
          <w:sz w:val="21"/>
          <w:szCs w:val="21"/>
          <w:highlight w:val="none"/>
          <w:lang w:val="en-US" w:eastAsia="zh-CN"/>
        </w:rPr>
        <w:t>和结算清单</w:t>
      </w:r>
      <w:r>
        <w:rPr>
          <w:rFonts w:hint="default" w:ascii="Times New Roman" w:hAnsi="Times New Roman" w:eastAsia="宋体" w:cs="Times New Roman"/>
          <w:color w:val="auto"/>
          <w:sz w:val="21"/>
          <w:szCs w:val="21"/>
          <w:highlight w:val="none"/>
        </w:rPr>
        <w:t>。</w:t>
      </w:r>
    </w:p>
    <w:p w14:paraId="014E3739">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布展工作人员必须按照国家相关规定持证上岗。所有展台施工必须符合国家相关管理规定。成交供应商需为参与项目的人员购买意外保险，并确保运输、搭建、使用过程中不出现任何安全事故，否则由成交供应商承担全部责任。</w:t>
      </w:r>
    </w:p>
    <w:p w14:paraId="7AD3ABE8">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6、展会完成后，成交供应商负责展会现场的拆除、材料和设备的搬运、垃圾的清运以及清洁卫生工作。</w:t>
      </w:r>
    </w:p>
    <w:p w14:paraId="503B524C">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7、成交供应商负责展区的总体平面规划设计、三维空间设计、施工深化设计、工厂制作、搭建布展、展商组织、展品组织、及撤展服务工作。</w:t>
      </w:r>
    </w:p>
    <w:p w14:paraId="6BAA1CCC">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成交供应商须具备熟悉业务的管理人员和高效的管理团队、切实做好与采购人的沟通和业务指导，保证按质按时完成布展任务。具体施工由供应商根据项目要求在响应文件中详细列出执行方案及措施。施工质量须符合国家、展览场馆相关标准和合同要求，服务达到采购人要求。</w:t>
      </w:r>
    </w:p>
    <w:p w14:paraId="1D57F4E9">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9、协助采购人做好展区内划分工作和领导巡展路线的设计。</w:t>
      </w:r>
    </w:p>
    <w:p w14:paraId="5CDA15D8">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消防安全要求：施工过程中规范操作，安全作业，配备足够的灭火器材，并确保展台内的搭建物或展品不妨碍消防系统、空调出风口、通风口、监控系统的正常运作，不占用消防、公共通道，保证展厅各出入口畅通无阻。</w:t>
      </w:r>
    </w:p>
    <w:p w14:paraId="152DE111">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三）</w:t>
      </w:r>
      <w:r>
        <w:rPr>
          <w:rFonts w:hint="default" w:ascii="Times New Roman" w:hAnsi="Times New Roman" w:eastAsia="宋体" w:cs="Times New Roman"/>
          <w:b w:val="0"/>
          <w:bCs w:val="0"/>
          <w:color w:val="auto"/>
          <w:sz w:val="21"/>
          <w:szCs w:val="21"/>
          <w:highlight w:val="none"/>
        </w:rPr>
        <w:t>公共区域氛围布展要求</w:t>
      </w:r>
    </w:p>
    <w:p w14:paraId="43AF0FEF">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设计要求：整体设计色彩鲜明，与整体VI色调统一，形象统一，符合相关结构安全标准</w:t>
      </w:r>
      <w:r>
        <w:rPr>
          <w:rFonts w:hint="default" w:ascii="Times New Roman" w:hAnsi="Times New Roman" w:eastAsia="宋体" w:cs="Times New Roman"/>
          <w:color w:val="auto"/>
          <w:sz w:val="21"/>
          <w:szCs w:val="21"/>
          <w:highlight w:val="none"/>
          <w:lang w:eastAsia="zh-CN"/>
        </w:rPr>
        <w:t>。</w:t>
      </w:r>
    </w:p>
    <w:p w14:paraId="6CB366B9">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设计区域：会展中心前广场、1-5号展厅公共区域、连廊、展馆公共区域</w:t>
      </w:r>
      <w:r>
        <w:rPr>
          <w:rFonts w:hint="default" w:ascii="Times New Roman" w:hAnsi="Times New Roman" w:eastAsia="宋体" w:cs="Times New Roman"/>
          <w:color w:val="auto"/>
          <w:sz w:val="21"/>
          <w:szCs w:val="21"/>
          <w:highlight w:val="none"/>
          <w:lang w:val="en-US" w:eastAsia="zh-CN"/>
        </w:rPr>
        <w:t>等。</w:t>
      </w:r>
    </w:p>
    <w:p w14:paraId="6275715A">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根据展会要求设计方案需提交设计效果图、平面规划图；设计方案合理全面，符合“</w:t>
      </w:r>
      <w:r>
        <w:rPr>
          <w:rFonts w:hint="default" w:ascii="Times New Roman" w:hAnsi="Times New Roman" w:eastAsia="宋体" w:cs="Times New Roman"/>
          <w:color w:val="auto"/>
          <w:sz w:val="21"/>
          <w:szCs w:val="21"/>
          <w:highlight w:val="none"/>
          <w:lang w:eastAsia="zh-CN"/>
        </w:rPr>
        <w:t>2026</w:t>
      </w:r>
      <w:r>
        <w:rPr>
          <w:rFonts w:hint="default" w:ascii="Times New Roman" w:hAnsi="Times New Roman" w:eastAsia="宋体" w:cs="Times New Roman"/>
          <w:color w:val="auto"/>
          <w:sz w:val="21"/>
          <w:szCs w:val="21"/>
          <w:highlight w:val="none"/>
        </w:rPr>
        <w:t>湖南（醴陵）国际陶瓷产业博览会”布局要求，满足采购人需求</w:t>
      </w:r>
      <w:r>
        <w:rPr>
          <w:rFonts w:hint="default" w:ascii="Times New Roman" w:hAnsi="Times New Roman" w:eastAsia="宋体" w:cs="Times New Roman"/>
          <w:color w:val="auto"/>
          <w:sz w:val="21"/>
          <w:szCs w:val="21"/>
          <w:highlight w:val="none"/>
          <w:lang w:eastAsia="zh-CN"/>
        </w:rPr>
        <w:t>。</w:t>
      </w:r>
    </w:p>
    <w:p w14:paraId="2FF334FD">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主体结构要求：必须做到结构合理、稳定坚固、安装可靠、符合行业安全标准。</w:t>
      </w:r>
    </w:p>
    <w:p w14:paraId="610E04F2">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材质要求：秉承绿色环保理念，积极选用低碳环保和可循环利用的原材料。</w:t>
      </w:r>
    </w:p>
    <w:p w14:paraId="498FFB00">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搭建和装饰要求：展台要便于施工搭建，构件之间必须有可靠连接，符合整体安全要求。门头和展位底部应配置足够重量的配重或地粱，确保整体的稳定性，严禁在地面采用支钢架、钻眼钉桩、拉纤钢丝绳等方式固定。所用到的全部构件应在出厂前制作完成，搭建现场只能用于部件的组装。</w:t>
      </w:r>
    </w:p>
    <w:p w14:paraId="6D4C351E">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时间要求：在采购人的指定时间内完成所有项目的布展施工和搭建安装工作。在展期值班阶段，必须指定专职负责人和专业岗位人员完成现场值班以及</w:t>
      </w:r>
      <w:r>
        <w:rPr>
          <w:rFonts w:hint="default" w:ascii="Times New Roman" w:hAnsi="Times New Roman" w:eastAsia="宋体" w:cs="Times New Roman"/>
          <w:color w:val="auto"/>
          <w:sz w:val="21"/>
          <w:szCs w:val="21"/>
          <w:highlight w:val="none"/>
          <w:lang w:eastAsia="zh-CN"/>
        </w:rPr>
        <w:t>执委会</w:t>
      </w:r>
      <w:r>
        <w:rPr>
          <w:rFonts w:hint="default" w:ascii="Times New Roman" w:hAnsi="Times New Roman" w:eastAsia="宋体" w:cs="Times New Roman"/>
          <w:color w:val="auto"/>
          <w:sz w:val="21"/>
          <w:szCs w:val="21"/>
          <w:highlight w:val="none"/>
        </w:rPr>
        <w:t>临时交办的工作，负责解决和处理现场临时发生及不可预见的问题，做好应急事件处理工作。</w:t>
      </w:r>
    </w:p>
    <w:p w14:paraId="50EF3C6E">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质量要求：结构安全，具备抗风防雨能力。</w:t>
      </w:r>
    </w:p>
    <w:p w14:paraId="2C8CC492">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效果要求：乙方按照甲方的要求进行设计搭建，可根据实际情况对方案进行优化设计，但不得擅自更改搭建方案。</w:t>
      </w:r>
    </w:p>
    <w:p w14:paraId="4C25FEA5">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rPr>
        <w:t>其他要求：</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所派工作人员必须持证上岗，相关专业人员必须具有专业从业资格证书</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要求提供服务团队中现场施工安全员的行业资格证书。</w:t>
      </w:r>
    </w:p>
    <w:p w14:paraId="16E622B3">
      <w:pPr>
        <w:pageBreakBefore w:val="0"/>
        <w:widowControl w:val="0"/>
        <w:kinsoku/>
        <w:wordWrap/>
        <w:overflowPunct/>
        <w:topLinePunct w:val="0"/>
        <w:autoSpaceDE/>
        <w:autoSpaceDN/>
        <w:bidi w:val="0"/>
        <w:adjustRightInd w:val="0"/>
        <w:snapToGrid w:val="0"/>
        <w:spacing w:line="560" w:lineRule="exact"/>
        <w:ind w:firstLine="420" w:firstLineChars="200"/>
        <w:jc w:val="both"/>
        <w:textAlignment w:val="auto"/>
        <w:outlineLvl w:val="3"/>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四）</w:t>
      </w:r>
      <w:r>
        <w:rPr>
          <w:rFonts w:hint="default" w:ascii="Times New Roman" w:hAnsi="Times New Roman" w:eastAsia="宋体" w:cs="Times New Roman"/>
          <w:b w:val="0"/>
          <w:bCs w:val="0"/>
          <w:color w:val="auto"/>
          <w:sz w:val="21"/>
          <w:szCs w:val="21"/>
          <w:highlight w:val="none"/>
        </w:rPr>
        <w:t>展会期间现场管理及服务保障要求</w:t>
      </w:r>
    </w:p>
    <w:p w14:paraId="218D5C1F">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1、协助采购方取得展会治安、消防、临时设施搭建等与本次展会相关的所有官方文件、许可、批准或授权。将取得的官方文件、各展区设计图纸等资料报送采购方审核。</w:t>
      </w:r>
    </w:p>
    <w:p w14:paraId="4B75866A">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2、负责将展馆的有关规定和注意事项告知参展企业，统筹协调解决展台搭建、加班、电力、给排水、设备展具租赁、仓储物流、上网等需求，对进场前的报备工作化繁就简，做到企业进场布展无障碍。</w:t>
      </w:r>
    </w:p>
    <w:p w14:paraId="26574465">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3、在展会现场设立现场服务处，安排专人值守，接受观众和展商咨询，做到服务热情周到。</w:t>
      </w:r>
    </w:p>
    <w:p w14:paraId="7C158615">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4、保证展区内的清洁卫生。协调采购方重点做好主通道、卫生间和公共服务空间的卫生保洁；展会结束后督促各企业、各施工单位搬离设备物品和清理施工垃圾。</w:t>
      </w:r>
    </w:p>
    <w:p w14:paraId="695DCB8B">
      <w:pPr>
        <w:pageBreakBefore w:val="0"/>
        <w:widowControl w:val="0"/>
        <w:kinsoku/>
        <w:wordWrap/>
        <w:overflowPunct/>
        <w:topLinePunct w:val="0"/>
        <w:autoSpaceDE/>
        <w:autoSpaceDN/>
        <w:bidi w:val="0"/>
        <w:spacing w:after="12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5、现场服务所涉收费事项，要提前报采购人审定批准，做到公开透明、合情合理，不得高于行业平均标准。</w:t>
      </w:r>
    </w:p>
    <w:p w14:paraId="6361CAC4">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6、制定切实可行的布撤展方案和应急预案，配备足够的指挥、管理工作人员。</w:t>
      </w:r>
    </w:p>
    <w:p w14:paraId="05D3BBC7">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7、监督落实施工单位为施工人员购买短期意外伤害险。</w:t>
      </w:r>
    </w:p>
    <w:p w14:paraId="00BE618F">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8、</w:t>
      </w:r>
      <w:r>
        <w:rPr>
          <w:rFonts w:hint="default" w:ascii="Times New Roman" w:hAnsi="Times New Roman" w:eastAsia="宋体" w:cs="Times New Roman"/>
          <w:b/>
          <w:bCs/>
          <w:color w:val="auto"/>
          <w:kern w:val="2"/>
          <w:sz w:val="21"/>
          <w:szCs w:val="21"/>
          <w:highlight w:val="none"/>
          <w:lang w:val="en-US" w:eastAsia="zh-CN" w:bidi="ar-SA"/>
        </w:rPr>
        <w:t>其他要求：除拟投入团队人员外，另需提供至少有2名专业电工，且必须具有专业从业资格证书。</w:t>
      </w:r>
    </w:p>
    <w:p w14:paraId="1C5FA76C">
      <w:pPr>
        <w:pageBreakBefore w:val="0"/>
        <w:widowControl w:val="0"/>
        <w:kinsoku/>
        <w:wordWrap/>
        <w:overflowPunct/>
        <w:topLinePunct w:val="0"/>
        <w:autoSpaceDE/>
        <w:autoSpaceDN/>
        <w:bidi w:val="0"/>
        <w:spacing w:line="560" w:lineRule="exact"/>
        <w:ind w:firstLine="420" w:firstLineChars="20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lang w:val="en-US" w:eastAsia="zh-CN"/>
        </w:rPr>
        <w:t>五）</w:t>
      </w:r>
      <w:r>
        <w:rPr>
          <w:rFonts w:hint="default" w:ascii="Times New Roman" w:hAnsi="Times New Roman" w:eastAsia="宋体" w:cs="Times New Roman"/>
          <w:b w:val="0"/>
          <w:bCs/>
          <w:color w:val="auto"/>
          <w:sz w:val="21"/>
          <w:szCs w:val="21"/>
          <w:highlight w:val="none"/>
        </w:rPr>
        <w:t>总体要求</w:t>
      </w:r>
    </w:p>
    <w:p w14:paraId="676A28ED">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本项目服务内容若无实质性的增减，则最终中标价格即为采购人支付供应商的所有费用，确因工作需要发生重大服务项目调整的，以双方现场签字确认的签证单为依据进行结算金额调整，但最终支付金额不得超过中标金额的10%。</w:t>
      </w:r>
    </w:p>
    <w:p w14:paraId="57D7FA15">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支付说明：本项目采用费用包干方式服务，投标人应根据项目要求和现场情况，包含但不限于：人员薪酬、社保、劳保、物料设计制作、运输、搭建、耗材、电工/安保/保洁、广告审批规费、消防检测、保险、现场运维、活动设备（LED、音响、直播间、活动区桌椅等）、撤展清运、垃圾处理、税费、不可预见费等所有费用，如一旦中标，在项目实施中出现任何遗漏，均由中标人免费提供，采购人不再支付任何费用。</w:t>
      </w:r>
    </w:p>
    <w:p w14:paraId="6D980EDD">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3、供应商需严格依法用工，负责前期踏勘和中标后服务期间的安全生产管理义务和责任。</w:t>
      </w:r>
    </w:p>
    <w:p w14:paraId="12EF5985">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4、在具体实施时，展区设计的复杂度、施工的精细度、工艺标准、材料标准等不能低于投标方案规格。</w:t>
      </w:r>
    </w:p>
    <w:p w14:paraId="50A64FF0">
      <w:pPr>
        <w:keepNext/>
        <w:keepLines/>
        <w:pageBreakBefore w:val="0"/>
        <w:widowControl w:val="0"/>
        <w:numPr>
          <w:ilvl w:val="0"/>
          <w:numId w:val="0"/>
        </w:numPr>
        <w:kinsoku/>
        <w:wordWrap/>
        <w:overflowPunct/>
        <w:topLinePunct w:val="0"/>
        <w:autoSpaceDE/>
        <w:autoSpaceDN/>
        <w:bidi w:val="0"/>
        <w:spacing w:after="0" w:line="560" w:lineRule="exact"/>
        <w:ind w:firstLine="420" w:firstLineChars="200"/>
        <w:jc w:val="both"/>
        <w:textAlignment w:val="auto"/>
        <w:outlineLvl w:val="1"/>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5、投标人应根据项目要求和现场情况提供服务，特殊情况，经采购人书面同意，可适当调整。</w:t>
      </w:r>
    </w:p>
    <w:p w14:paraId="2BCF7BAE">
      <w:pPr>
        <w:pageBreakBefore w:val="0"/>
        <w:widowControl w:val="0"/>
        <w:numPr>
          <w:ilvl w:val="0"/>
          <w:numId w:val="0"/>
        </w:numPr>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采购人不统一组织现场踏勘，投标人在投标前，如需踏勘现场，可自行前往，有关费用自理，踏勘期间发生的意外自负；采购人在踏勘现场有关项目场地和相关环境等情况的介绍，仅供投标人参考，投标人对自身的判断和决策负责；中标后中标人不得以不了解现场情况为由向采购人提出任何索赔或不合理要求。</w:t>
      </w:r>
    </w:p>
    <w:p w14:paraId="2C33879E">
      <w:pPr>
        <w:pageBreakBefore w:val="0"/>
        <w:widowControl w:val="0"/>
        <w:numPr>
          <w:ilvl w:val="0"/>
          <w:numId w:val="0"/>
        </w:numPr>
        <w:kinsoku/>
        <w:wordWrap/>
        <w:overflowPunct/>
        <w:topLinePunct w:val="0"/>
        <w:autoSpaceDE/>
        <w:autoSpaceDN/>
        <w:bidi w:val="0"/>
        <w:spacing w:after="0" w:line="560" w:lineRule="exact"/>
        <w:ind w:firstLine="422" w:firstLineChars="200"/>
        <w:jc w:val="both"/>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eastAsia" w:ascii="Times New Roman" w:hAnsi="Times New Roman" w:eastAsia="宋体" w:cs="Times New Roman"/>
          <w:b/>
          <w:bCs w:val="0"/>
          <w:color w:val="auto"/>
          <w:kern w:val="2"/>
          <w:sz w:val="21"/>
          <w:szCs w:val="21"/>
          <w:highlight w:val="none"/>
          <w:lang w:val="en-US" w:eastAsia="zh-CN" w:bidi="ar-SA"/>
        </w:rPr>
        <w:t>★</w:t>
      </w:r>
      <w:r>
        <w:rPr>
          <w:rFonts w:hint="default" w:ascii="Times New Roman" w:hAnsi="Times New Roman" w:eastAsia="宋体" w:cs="Times New Roman"/>
          <w:b/>
          <w:bCs w:val="0"/>
          <w:color w:val="auto"/>
          <w:kern w:val="2"/>
          <w:sz w:val="21"/>
          <w:szCs w:val="21"/>
          <w:highlight w:val="none"/>
          <w:lang w:val="en-US" w:eastAsia="zh-CN" w:bidi="ar-SA"/>
        </w:rPr>
        <w:t>7、</w:t>
      </w:r>
      <w:r>
        <w:rPr>
          <w:rFonts w:hint="eastAsia" w:ascii="Times New Roman" w:hAnsi="Times New Roman" w:eastAsia="宋体" w:cs="Times New Roman"/>
          <w:b/>
          <w:bCs w:val="0"/>
          <w:color w:val="auto"/>
          <w:kern w:val="2"/>
          <w:sz w:val="21"/>
          <w:szCs w:val="21"/>
          <w:highlight w:val="none"/>
          <w:lang w:val="en-US" w:eastAsia="zh-CN" w:bidi="ar-SA"/>
        </w:rPr>
        <w:t>针对采购需求相关事项，投标人应当在投标文件中提供书面承诺，且如若中标，则严格按承诺执行。</w:t>
      </w:r>
    </w:p>
    <w:p w14:paraId="383A6986">
      <w:pPr>
        <w:pageBreakBefore w:val="0"/>
        <w:widowControl w:val="0"/>
        <w:numPr>
          <w:ilvl w:val="0"/>
          <w:numId w:val="0"/>
        </w:numPr>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b w:val="0"/>
          <w:bCs/>
          <w:color w:val="auto"/>
          <w:kern w:val="0"/>
          <w:sz w:val="32"/>
          <w:szCs w:val="32"/>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8、</w:t>
      </w:r>
      <w:r>
        <w:rPr>
          <w:rFonts w:hint="default" w:ascii="Times New Roman" w:hAnsi="Times New Roman" w:eastAsia="宋体" w:cs="Times New Roman"/>
          <w:b w:val="0"/>
          <w:bCs/>
          <w:color w:val="auto"/>
          <w:kern w:val="2"/>
          <w:sz w:val="21"/>
          <w:szCs w:val="21"/>
          <w:highlight w:val="none"/>
          <w:lang w:val="en-US" w:eastAsia="zh-CN" w:bidi="ar-SA"/>
        </w:rPr>
        <w:t>其他未涉及事项，签订合同时另行约定。</w:t>
      </w:r>
    </w:p>
    <w:p w14:paraId="00172B37">
      <w:pPr>
        <w:spacing w:beforeLines="20" w:afterLines="20" w:line="360" w:lineRule="auto"/>
        <w:ind w:firstLine="482" w:firstLineChars="200"/>
        <w:rPr>
          <w:rFonts w:hint="default" w:ascii="Times New Roman" w:hAnsi="Times New Roman" w:eastAsia="宋体" w:cs="Times New Roman"/>
          <w:b/>
          <w:bCs/>
          <w:color w:val="000000"/>
          <w:kern w:val="0"/>
          <w:sz w:val="24"/>
          <w:szCs w:val="24"/>
          <w:lang w:val="en-US" w:eastAsia="zh-CN"/>
        </w:rPr>
      </w:pPr>
    </w:p>
    <w:p w14:paraId="46BD037A">
      <w:pPr>
        <w:spacing w:beforeLines="20" w:afterLines="20" w:line="360" w:lineRule="auto"/>
        <w:ind w:firstLine="482"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bCs/>
          <w:color w:val="auto"/>
          <w:kern w:val="0"/>
          <w:sz w:val="24"/>
          <w:szCs w:val="24"/>
          <w:lang w:val="en-US" w:eastAsia="zh-CN"/>
        </w:rPr>
        <w:t>投标人对招标文件提出的要求和条件，应当在投标文件中作出明确响应。带“</w:t>
      </w:r>
      <w:r>
        <w:rPr>
          <w:rFonts w:hint="eastAsia" w:ascii="Times New Roman" w:hAnsi="Times New Roman" w:eastAsia="宋体" w:cs="Times New Roman"/>
          <w:b w:val="0"/>
          <w:bCs/>
          <w:color w:val="auto"/>
          <w:kern w:val="2"/>
          <w:sz w:val="21"/>
          <w:szCs w:val="21"/>
          <w:highlight w:val="none"/>
          <w:lang w:val="en-US" w:eastAsia="zh-CN" w:bidi="ar-SA"/>
        </w:rPr>
        <w:t>★</w:t>
      </w:r>
      <w:r>
        <w:rPr>
          <w:rFonts w:hint="default" w:ascii="Times New Roman" w:hAnsi="Times New Roman" w:eastAsia="宋体" w:cs="Times New Roman"/>
          <w:b/>
          <w:bCs/>
          <w:color w:val="auto"/>
          <w:kern w:val="0"/>
          <w:sz w:val="24"/>
          <w:szCs w:val="24"/>
          <w:lang w:val="en-US" w:eastAsia="zh-CN"/>
        </w:rPr>
        <w:t>”条款为本项目实质性条款，如有偏离或缺漏，视为无效投标。</w:t>
      </w:r>
    </w:p>
    <w:p w14:paraId="7B4BEA34">
      <w:pPr>
        <w:spacing w:beforeLines="20" w:afterLines="20" w:line="360" w:lineRule="auto"/>
        <w:ind w:firstLine="420" w:firstLineChars="200"/>
        <w:rPr>
          <w:rFonts w:hint="default" w:ascii="Times New Roman" w:hAnsi="Times New Roman" w:eastAsia="宋体" w:cs="Times New Roman"/>
          <w:color w:val="000000"/>
          <w:szCs w:val="21"/>
          <w:lang w:val="en-US" w:eastAsia="zh-CN"/>
        </w:rPr>
      </w:pPr>
    </w:p>
    <w:p w14:paraId="4382E7D7">
      <w:pPr>
        <w:keepNext/>
        <w:keepLines/>
        <w:widowControl w:val="0"/>
        <w:adjustRightInd w:val="0"/>
        <w:snapToGrid w:val="0"/>
        <w:spacing w:before="156" w:beforeLines="50" w:line="360" w:lineRule="auto"/>
        <w:jc w:val="center"/>
        <w:outlineLvl w:val="1"/>
        <w:rPr>
          <w:rFonts w:hint="default" w:ascii="Times New Roman" w:hAnsi="Times New Roman" w:eastAsia="黑体" w:cs="Times New Roman"/>
          <w:b/>
          <w:bCs/>
          <w:color w:val="auto"/>
          <w:kern w:val="2"/>
          <w:sz w:val="24"/>
          <w:szCs w:val="32"/>
          <w:highlight w:val="none"/>
          <w:lang w:val="en-US" w:eastAsia="zh-CN" w:bidi="ar-SA"/>
        </w:rPr>
      </w:pPr>
      <w:r>
        <w:rPr>
          <w:rFonts w:hint="default" w:ascii="Times New Roman" w:hAnsi="Times New Roman" w:eastAsia="黑体" w:cs="Times New Roman"/>
          <w:b/>
          <w:bCs/>
          <w:color w:val="auto"/>
          <w:kern w:val="2"/>
          <w:sz w:val="28"/>
          <w:szCs w:val="28"/>
          <w:highlight w:val="none"/>
          <w:lang w:val="en-US" w:eastAsia="zh-CN" w:bidi="ar-SA"/>
        </w:rPr>
        <w:t>第三节 商务要求</w:t>
      </w:r>
    </w:p>
    <w:p w14:paraId="60FA4CC7">
      <w:pPr>
        <w:pageBreakBefore w:val="0"/>
        <w:widowControl w:val="0"/>
        <w:numPr>
          <w:ilvl w:val="0"/>
          <w:numId w:val="4"/>
        </w:numPr>
        <w:kinsoku/>
        <w:wordWrap/>
        <w:overflowPunct/>
        <w:topLinePunct w:val="0"/>
        <w:autoSpaceDE/>
        <w:autoSpaceDN/>
        <w:bidi w:val="0"/>
        <w:spacing w:after="0" w:line="560" w:lineRule="exact"/>
        <w:ind w:left="600" w:leftChars="0" w:firstLine="0" w:firstLineChars="0"/>
        <w:jc w:val="both"/>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 xml:space="preserve">付款方式（具体以签订合同为准） </w:t>
      </w:r>
    </w:p>
    <w:p w14:paraId="57453011">
      <w:pPr>
        <w:pageBreakBefore w:val="0"/>
        <w:widowControl w:val="0"/>
        <w:numPr>
          <w:ilvl w:val="0"/>
          <w:numId w:val="5"/>
        </w:numPr>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合同签订且中标人提交完整实施方案、保险单据后，支付合同总价30%预付款； </w:t>
      </w:r>
    </w:p>
    <w:p w14:paraId="6C6BA3D4">
      <w:pPr>
        <w:pageBreakBefore w:val="0"/>
        <w:widowControl w:val="0"/>
        <w:numPr>
          <w:ilvl w:val="0"/>
          <w:numId w:val="0"/>
        </w:numPr>
        <w:kinsoku/>
        <w:wordWrap/>
        <w:overflowPunct/>
        <w:topLinePunct w:val="0"/>
        <w:autoSpaceDE/>
        <w:autoSpaceDN/>
        <w:bidi w:val="0"/>
        <w:spacing w:after="0" w:line="560" w:lineRule="exact"/>
        <w:ind w:left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（2）展会圆满结束，采购人现场验收合格，供应商提交完整总结资料、完成全部撤展清运，采购人出具正式验收报告后支付剩余尾款； </w:t>
      </w:r>
    </w:p>
    <w:p w14:paraId="4DB39863">
      <w:pPr>
        <w:pageBreakBefore w:val="0"/>
        <w:widowControl w:val="0"/>
        <w:numPr>
          <w:ilvl w:val="0"/>
          <w:numId w:val="0"/>
        </w:numPr>
        <w:kinsoku/>
        <w:wordWrap/>
        <w:overflowPunct/>
        <w:topLinePunct w:val="0"/>
        <w:autoSpaceDE/>
        <w:autoSpaceDN/>
        <w:bidi w:val="0"/>
        <w:spacing w:after="0" w:line="560" w:lineRule="exact"/>
        <w:ind w:left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（3）无质量保证金，所有款项凭正规增值税发票支付。</w:t>
      </w:r>
    </w:p>
    <w:p w14:paraId="670C0DC4">
      <w:pPr>
        <w:pageBreakBefore w:val="0"/>
        <w:widowControl w:val="0"/>
        <w:numPr>
          <w:ilvl w:val="0"/>
          <w:numId w:val="0"/>
        </w:numPr>
        <w:kinsoku/>
        <w:wordWrap/>
        <w:overflowPunct/>
        <w:topLinePunct w:val="0"/>
        <w:autoSpaceDE/>
        <w:autoSpaceDN/>
        <w:bidi w:val="0"/>
        <w:spacing w:after="0" w:line="560" w:lineRule="exact"/>
        <w:ind w:left="600" w:leftChars="0"/>
        <w:jc w:val="both"/>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二、验收标准</w:t>
      </w:r>
    </w:p>
    <w:p w14:paraId="55E8994F">
      <w:pPr>
        <w:pageBreakBefore w:val="0"/>
        <w:widowControl w:val="0"/>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分三阶段验收：布展初验、展期现场巡检、展会终验；终验资料包含：全流程人员岗位和责任分工、全套设计图纸、方案、展商名录、现场实拍图集、安全结构质量检查报告、消防验收报告、保险凭证等资料。</w:t>
      </w:r>
    </w:p>
    <w:p w14:paraId="4BF3336A">
      <w:pPr>
        <w:pageBreakBefore w:val="0"/>
        <w:widowControl w:val="0"/>
        <w:numPr>
          <w:ilvl w:val="0"/>
          <w:numId w:val="0"/>
        </w:numPr>
        <w:kinsoku/>
        <w:wordWrap/>
        <w:overflowPunct/>
        <w:topLinePunct w:val="0"/>
        <w:autoSpaceDE/>
        <w:autoSpaceDN/>
        <w:bidi w:val="0"/>
        <w:spacing w:after="0" w:line="560" w:lineRule="exact"/>
        <w:ind w:left="600" w:leftChars="0"/>
        <w:jc w:val="both"/>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 xml:space="preserve">三、违约责任 </w:t>
      </w:r>
    </w:p>
    <w:p w14:paraId="286EF853">
      <w:pPr>
        <w:pageBreakBefore w:val="0"/>
        <w:widowControl w:val="0"/>
        <w:numPr>
          <w:ilvl w:val="0"/>
          <w:numId w:val="0"/>
        </w:numPr>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（1）搭建进度、搭建质量、活动执行出现重大缺陷，采购人有权扣除 10%-30% 服务费；违约金不足以弥补</w:t>
      </w:r>
      <w:r>
        <w:rPr>
          <w:rFonts w:hint="eastAsia" w:ascii="Times New Roman" w:hAnsi="Times New Roman" w:eastAsia="宋体"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实际损失的，</w:t>
      </w:r>
      <w:r>
        <w:rPr>
          <w:rFonts w:hint="eastAsia" w:ascii="Times New Roman" w:hAnsi="Times New Roman" w:eastAsia="宋体"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 xml:space="preserve">有权另行追偿全部差额损失。 </w:t>
      </w:r>
    </w:p>
    <w:p w14:paraId="639CEAB7">
      <w:pPr>
        <w:pageBreakBefore w:val="0"/>
        <w:widowControl w:val="0"/>
        <w:numPr>
          <w:ilvl w:val="0"/>
          <w:numId w:val="0"/>
        </w:numPr>
        <w:kinsoku/>
        <w:wordWrap/>
        <w:overflowPunct/>
        <w:topLinePunct w:val="0"/>
        <w:autoSpaceDE/>
        <w:autoSpaceDN/>
        <w:bidi w:val="0"/>
        <w:spacing w:after="0" w:line="560" w:lineRule="exact"/>
        <w:ind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（2）因搭建质量发生的安全事故，全部损失由中标人承担，采购人可单方解除合同并</w:t>
      </w:r>
      <w:r>
        <w:rPr>
          <w:rFonts w:hint="eastAsia" w:ascii="Times New Roman" w:hAnsi="Times New Roman" w:eastAsia="宋体" w:cs="Times New Roman"/>
          <w:color w:val="auto"/>
          <w:kern w:val="2"/>
          <w:sz w:val="21"/>
          <w:szCs w:val="21"/>
          <w:highlight w:val="none"/>
          <w:lang w:val="en-US" w:eastAsia="zh-CN" w:bidi="ar-SA"/>
        </w:rPr>
        <w:t>向中标人进行</w:t>
      </w:r>
      <w:r>
        <w:rPr>
          <w:rFonts w:hint="default" w:ascii="Times New Roman" w:hAnsi="Times New Roman" w:eastAsia="宋体" w:cs="Times New Roman"/>
          <w:color w:val="auto"/>
          <w:kern w:val="2"/>
          <w:sz w:val="21"/>
          <w:szCs w:val="21"/>
          <w:highlight w:val="none"/>
          <w:lang w:val="en-US" w:eastAsia="zh-CN" w:bidi="ar-SA"/>
        </w:rPr>
        <w:t>追偿。</w:t>
      </w:r>
    </w:p>
    <w:p w14:paraId="6843862B">
      <w:pPr>
        <w:spacing w:after="0" w:line="360" w:lineRule="auto"/>
        <w:ind w:firstLine="422" w:firstLineChars="200"/>
        <w:rPr>
          <w:rFonts w:hint="default" w:ascii="Times New Roman" w:hAnsi="Times New Roman" w:eastAsia="宋体" w:cs="Times New Roman"/>
          <w:b/>
          <w:bCs/>
          <w:color w:val="auto"/>
          <w:szCs w:val="21"/>
          <w:highlight w:val="none"/>
          <w:lang w:val="en-US" w:eastAsia="zh-CN"/>
        </w:rPr>
      </w:pPr>
    </w:p>
    <w:bookmarkEnd w:id="22"/>
    <w:p w14:paraId="15B26C01">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2891" w:firstLineChars="900"/>
        <w:jc w:val="left"/>
        <w:textAlignment w:val="auto"/>
        <w:outlineLvl w:val="0"/>
        <w:rPr>
          <w:rFonts w:hint="default" w:ascii="Times New Roman" w:hAnsi="Times New Roman" w:eastAsia="宋体" w:cs="Times New Roman"/>
          <w:b/>
          <w:color w:val="auto"/>
          <w:sz w:val="32"/>
          <w:szCs w:val="32"/>
        </w:rPr>
      </w:pPr>
    </w:p>
    <w:p w14:paraId="0B362318">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2891" w:firstLineChars="900"/>
        <w:jc w:val="left"/>
        <w:textAlignment w:val="auto"/>
        <w:outlineLvl w:val="0"/>
        <w:rPr>
          <w:rFonts w:hint="default" w:ascii="Times New Roman" w:hAnsi="Times New Roman" w:eastAsia="宋体" w:cs="Times New Roman"/>
          <w:b/>
          <w:color w:val="auto"/>
          <w:sz w:val="32"/>
          <w:szCs w:val="32"/>
        </w:rPr>
      </w:pPr>
    </w:p>
    <w:p w14:paraId="135697B4">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2891" w:firstLineChars="900"/>
        <w:jc w:val="left"/>
        <w:textAlignment w:val="auto"/>
        <w:outlineLvl w:val="0"/>
        <w:rPr>
          <w:rFonts w:hint="default" w:ascii="Times New Roman" w:hAnsi="Times New Roman" w:eastAsia="宋体" w:cs="Times New Roman"/>
          <w:b/>
          <w:color w:val="auto"/>
          <w:sz w:val="32"/>
          <w:szCs w:val="32"/>
        </w:rPr>
      </w:pPr>
    </w:p>
    <w:p w14:paraId="20D4AAD2">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bookmarkStart w:id="23" w:name="_GoBack"/>
      <w:bookmarkEnd w:id="23"/>
    </w:p>
    <w:p w14:paraId="30BF4138">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p>
    <w:p w14:paraId="1982035E">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p>
    <w:p w14:paraId="6CF13FF3">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p>
    <w:p w14:paraId="131D5ED9">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p>
    <w:p w14:paraId="7C64A373">
      <w:pPr>
        <w:widowControl/>
        <w:adjustRightInd w:val="0"/>
        <w:snapToGrid w:val="0"/>
        <w:spacing w:line="400" w:lineRule="atLeast"/>
        <w:ind w:firstLine="482"/>
        <w:jc w:val="both"/>
        <w:textAlignment w:val="baseline"/>
        <w:rPr>
          <w:rFonts w:hint="default" w:ascii="Times New Roman" w:hAnsi="Times New Roman" w:eastAsia="宋体" w:cs="Times New Roman"/>
          <w:b/>
          <w:color w:val="auto"/>
          <w:kern w:val="0"/>
          <w:sz w:val="32"/>
          <w:szCs w:val="32"/>
          <w:lang w:val="en-US" w:eastAsia="zh-CN" w:bidi="ar-SA"/>
        </w:rPr>
      </w:pPr>
    </w:p>
    <w:p w14:paraId="3F0106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2"/>
    <w:multiLevelType w:val="singleLevel"/>
    <w:tmpl w:val="00000002"/>
    <w:lvl w:ilvl="0" w:tentative="0">
      <w:start w:val="1"/>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abstractNum w:abstractNumId="3">
    <w:nsid w:val="00000005"/>
    <w:multiLevelType w:val="singleLevel"/>
    <w:tmpl w:val="00000005"/>
    <w:lvl w:ilvl="0" w:tentative="0">
      <w:start w:val="1"/>
      <w:numFmt w:val="decimal"/>
      <w:suff w:val="nothing"/>
      <w:lvlText w:val="（%1）"/>
      <w:lvlJc w:val="left"/>
    </w:lvl>
  </w:abstractNum>
  <w:abstractNum w:abstractNumId="4">
    <w:nsid w:val="00000006"/>
    <w:multiLevelType w:val="singleLevel"/>
    <w:tmpl w:val="00000006"/>
    <w:lvl w:ilvl="0" w:tentative="0">
      <w:start w:val="1"/>
      <w:numFmt w:val="chineseCounting"/>
      <w:suff w:val="nothing"/>
      <w:lvlText w:val="%1、"/>
      <w:lvlJc w:val="left"/>
      <w:pPr>
        <w:ind w:left="600" w:firstLine="0"/>
      </w:pPr>
      <w:rPr>
        <w:rFonts w:hint="eastAsia"/>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85879"/>
    <w:rsid w:val="0EA85879"/>
    <w:rsid w:val="30C91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8160</Words>
  <Characters>8558</Characters>
  <Lines>0</Lines>
  <Paragraphs>0</Paragraphs>
  <TotalTime>0</TotalTime>
  <ScaleCrop>false</ScaleCrop>
  <LinksUpToDate>false</LinksUpToDate>
  <CharactersWithSpaces>8830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2026-08-10T05:10:00Z</dcterms:created>
  <dc:creator>Administrator</dc:creator>
  <cp:lastModifiedBy>vampire</cp:lastModifiedBy>
  <dcterms:modified xsi:type="dcterms:W3CDTF">2026-08-10T07:35:03Z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974407E237E248CD97D80EF0E80A5B2A_11</vt:lpwstr>
  </property>
  <property fmtid="{D5CDD505-2E9C-101B-9397-08002B2CF9AE}" pid="4" name="KSOTemplateDocerSaveRecord">
    <vt:lpwstr>eyJoZGlkIjoiNjA4YjkxZWIwNGYxOWE5YjQxZWQ1MzIwM2VlZDYzNzEiLCJ1c2VySWQiOiI0NTc2NDU3MTYifQ==</vt:lpwstr>
  </property>
</Properties>
</file>