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E625E">
      <w:pPr>
        <w:pStyle w:val="10"/>
        <w:snapToGrid w:val="0"/>
        <w:spacing w:line="360" w:lineRule="auto"/>
        <w:jc w:val="center"/>
        <w:rPr>
          <w:rFonts w:cs="宋体"/>
          <w:b/>
          <w:bCs/>
          <w:sz w:val="32"/>
          <w:szCs w:val="32"/>
        </w:rPr>
      </w:pPr>
      <w:r>
        <w:drawing>
          <wp:inline distT="0" distB="0" distL="114300" distR="114300">
            <wp:extent cx="5600700" cy="78200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5600700" cy="7820025"/>
                    </a:xfrm>
                    <a:prstGeom prst="rect">
                      <a:avLst/>
                    </a:prstGeom>
                    <a:noFill/>
                    <a:ln>
                      <a:noFill/>
                    </a:ln>
                  </pic:spPr>
                </pic:pic>
              </a:graphicData>
            </a:graphic>
          </wp:inline>
        </w:drawing>
      </w:r>
    </w:p>
    <w:p w14:paraId="45689D51">
      <w:pPr>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599" w:type="dxa"/>
            <w:noWrap w:val="0"/>
            <w:vAlign w:val="center"/>
          </w:tcPr>
          <w:p w14:paraId="14AB7C12">
            <w:pPr>
              <w:jc w:val="center"/>
              <w:rPr>
                <w:rFonts w:hint="eastAsia"/>
              </w:rPr>
            </w:pPr>
            <w:r>
              <w:t>评审点名称</w:t>
            </w:r>
          </w:p>
        </w:tc>
        <w:tc>
          <w:tcPr>
            <w:tcW w:w="6205"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599" w:type="dxa"/>
            <w:noWrap w:val="0"/>
            <w:vAlign w:val="center"/>
          </w:tcPr>
          <w:p w14:paraId="35622519">
            <w:pPr>
              <w:jc w:val="center"/>
              <w:rPr>
                <w:rFonts w:hint="eastAsia"/>
              </w:rPr>
            </w:pPr>
            <w:r>
              <w:t>营业执照</w:t>
            </w:r>
          </w:p>
        </w:tc>
        <w:tc>
          <w:tcPr>
            <w:tcW w:w="6205"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599" w:type="dxa"/>
            <w:noWrap w:val="0"/>
            <w:vAlign w:val="center"/>
          </w:tcPr>
          <w:p w14:paraId="0B343231">
            <w:pPr>
              <w:jc w:val="center"/>
              <w:rPr>
                <w:rFonts w:hint="eastAsia"/>
              </w:rPr>
            </w:pPr>
            <w:r>
              <w:t>法定代表或法人授权委托书原件及复印件（含社保证明）</w:t>
            </w:r>
          </w:p>
        </w:tc>
        <w:tc>
          <w:tcPr>
            <w:tcW w:w="6205"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599" w:type="dxa"/>
            <w:noWrap w:val="0"/>
            <w:vAlign w:val="center"/>
          </w:tcPr>
          <w:p w14:paraId="3A9B79F1">
            <w:pPr>
              <w:jc w:val="center"/>
            </w:pPr>
            <w:r>
              <w:rPr>
                <w:rFonts w:hint="eastAsia"/>
              </w:rPr>
              <w:t>投标报价超过招标文件中规定的最高限价的</w:t>
            </w:r>
          </w:p>
        </w:tc>
        <w:tc>
          <w:tcPr>
            <w:tcW w:w="6205" w:type="dxa"/>
            <w:noWrap w:val="0"/>
            <w:vAlign w:val="center"/>
          </w:tcPr>
          <w:p w14:paraId="6F255E7C">
            <w:pPr>
              <w:rPr>
                <w:rFonts w:hint="eastAsia"/>
              </w:rPr>
            </w:pPr>
            <w:r>
              <w:rPr>
                <w:rFonts w:hint="eastAsia"/>
              </w:rPr>
              <w:t>投标报价超过招标文件中规定的最高限价的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D8B994E">
            <w:pPr>
              <w:jc w:val="center"/>
              <w:rPr>
                <w:rFonts w:hint="eastAsia"/>
              </w:rPr>
            </w:pPr>
          </w:p>
        </w:tc>
        <w:tc>
          <w:tcPr>
            <w:tcW w:w="2599" w:type="dxa"/>
            <w:noWrap w:val="0"/>
            <w:vAlign w:val="center"/>
          </w:tcPr>
          <w:p w14:paraId="2AEB64E6">
            <w:pPr>
              <w:jc w:val="center"/>
              <w:rPr>
                <w:rFonts w:hint="eastAsia"/>
              </w:rPr>
            </w:pPr>
            <w:r>
              <w:rPr>
                <w:rFonts w:hint="eastAsia"/>
              </w:rPr>
              <w:t>法律法规和招标文件规定的其他投标无效情形的</w:t>
            </w:r>
          </w:p>
        </w:tc>
        <w:tc>
          <w:tcPr>
            <w:tcW w:w="6205"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599" w:type="dxa"/>
            <w:noWrap w:val="0"/>
            <w:vAlign w:val="center"/>
          </w:tcPr>
          <w:p w14:paraId="5160B0DA">
            <w:pPr>
              <w:jc w:val="center"/>
              <w:rPr>
                <w:rFonts w:hint="eastAsia"/>
              </w:rPr>
            </w:pPr>
            <w:r>
              <w:t>其他说明</w:t>
            </w:r>
          </w:p>
        </w:tc>
        <w:tc>
          <w:tcPr>
            <w:tcW w:w="6205"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599" w:type="dxa"/>
            <w:noWrap w:val="0"/>
            <w:vAlign w:val="center"/>
          </w:tcPr>
          <w:p w14:paraId="5A7B7017">
            <w:pPr>
              <w:jc w:val="center"/>
              <w:rPr>
                <w:rFonts w:hint="eastAsia"/>
              </w:rPr>
            </w:pPr>
            <w:r>
              <w:rPr>
                <w:rFonts w:hint="eastAsia"/>
              </w:rPr>
              <w:t>信用记录不符合要求的</w:t>
            </w:r>
          </w:p>
        </w:tc>
        <w:tc>
          <w:tcPr>
            <w:tcW w:w="6205"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599" w:type="dxa"/>
            <w:noWrap w:val="0"/>
            <w:vAlign w:val="center"/>
          </w:tcPr>
          <w:p w14:paraId="68C59FEE">
            <w:pPr>
              <w:jc w:val="center"/>
              <w:rPr>
                <w:rFonts w:hint="eastAsia"/>
              </w:rPr>
            </w:pPr>
            <w:r>
              <w:t>投标保证金</w:t>
            </w:r>
          </w:p>
        </w:tc>
        <w:tc>
          <w:tcPr>
            <w:tcW w:w="6205"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599" w:type="dxa"/>
            <w:noWrap w:val="0"/>
            <w:vAlign w:val="center"/>
          </w:tcPr>
          <w:p w14:paraId="1E65AA2B">
            <w:pPr>
              <w:jc w:val="center"/>
            </w:pPr>
            <w:r>
              <w:t>特定资格条件</w:t>
            </w:r>
          </w:p>
        </w:tc>
        <w:tc>
          <w:tcPr>
            <w:tcW w:w="6205"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5075F61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投标文件没有对招标文件的实质性要求和条件作出响应，或者对招标文件的偏差超出招标文件规定的偏差范围或最高项数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52BD198D">
      <w:pPr>
        <w:pStyle w:val="21"/>
        <w:rPr>
          <w:rFonts w:hint="eastAsia" w:ascii="宋体" w:hAnsi="宋体" w:eastAsia="宋体" w:cs="宋体"/>
        </w:rPr>
      </w:pPr>
    </w:p>
    <w:p w14:paraId="0AC55C30">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CB19DCD">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0D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2356B2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5F3C0F2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3DD356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CA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8335F1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342C8FD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C79AA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3486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E265A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23176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76837A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70E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58A31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79919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4FB7C0">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765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6FC2CE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1F3E164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4979835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3D95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6B87A00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3B3E0E4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2375145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197A2DAC">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381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0B4374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2EFD5C5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7E2D12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8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10ECA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1BFF1132">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5622E231">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CE0FB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05F0B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5AE77A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4D3B315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4F47271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1B3763FC">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EED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6562F3C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0153C0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3258BE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0F0CD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21ED05">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23FDCC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51692B1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0525323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3CE46F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4E2A6328">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321FB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51DD057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E0EB2F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6AD78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301F9A1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C280BC4">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4E723D0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34D343FC">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040C8119">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4E680AC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DD9ED2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502C140B">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04438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553887D2">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62E58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43E13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3478DDFA">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7DE225E1">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4FC3202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61907BC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69CE4AA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3AFDE63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408476D1">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3F387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693AF83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46FCD0D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7B3EB77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0B91B4C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0548FA3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416624A9">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478D9D2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51AB385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523B04F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0E2B7A7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24C216A1">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793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1705676F">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2E9CF7C9">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C913D06">
      <w:pPr>
        <w:jc w:val="center"/>
        <w:rPr>
          <w:rFonts w:hint="eastAsia" w:ascii="宋体" w:hAnsi="宋体" w:eastAsia="宋体" w:cs="宋体"/>
          <w:b/>
          <w:bCs/>
          <w:sz w:val="28"/>
          <w:szCs w:val="28"/>
          <w:lang w:val="en-US" w:eastAsia="zh-CN"/>
        </w:rPr>
      </w:pPr>
    </w:p>
    <w:p w14:paraId="647A9256">
      <w:pPr>
        <w:spacing w:line="240" w:lineRule="auto"/>
        <w:jc w:val="center"/>
        <w:rPr>
          <w:rFonts w:hint="eastAsia" w:ascii="宋体" w:hAnsi="宋体" w:eastAsia="宋体" w:cs="宋体"/>
          <w:b/>
          <w:bCs/>
          <w:sz w:val="28"/>
          <w:szCs w:val="28"/>
          <w:lang w:val="en-US" w:eastAsia="zh-CN"/>
        </w:rPr>
      </w:pPr>
    </w:p>
    <w:p w14:paraId="53CC224E">
      <w:pPr>
        <w:spacing w:line="240" w:lineRule="auto"/>
        <w:jc w:val="center"/>
        <w:rPr>
          <w:rFonts w:hint="eastAsia" w:ascii="宋体" w:hAnsi="宋体" w:eastAsia="宋体" w:cs="宋体"/>
          <w:b/>
          <w:bCs/>
          <w:sz w:val="28"/>
          <w:szCs w:val="28"/>
          <w:lang w:val="en-US" w:eastAsia="zh-CN"/>
        </w:rPr>
      </w:pPr>
    </w:p>
    <w:p w14:paraId="5E7E45B1">
      <w:pPr>
        <w:spacing w:line="240" w:lineRule="auto"/>
        <w:jc w:val="center"/>
        <w:rPr>
          <w:rFonts w:hint="eastAsia" w:ascii="宋体" w:hAnsi="宋体" w:eastAsia="宋体" w:cs="宋体"/>
          <w:b/>
          <w:bCs/>
          <w:sz w:val="28"/>
          <w:szCs w:val="28"/>
          <w:lang w:val="en-US" w:eastAsia="zh-CN"/>
        </w:rPr>
      </w:pPr>
    </w:p>
    <w:p w14:paraId="4C563ADF">
      <w:pPr>
        <w:spacing w:line="240" w:lineRule="auto"/>
        <w:jc w:val="center"/>
        <w:rPr>
          <w:rFonts w:hint="eastAsia" w:ascii="宋体" w:hAnsi="宋体" w:eastAsia="宋体" w:cs="宋体"/>
          <w:b/>
          <w:bCs/>
          <w:sz w:val="28"/>
          <w:szCs w:val="28"/>
          <w:lang w:val="en-US" w:eastAsia="zh-CN"/>
        </w:rPr>
      </w:pPr>
    </w:p>
    <w:p w14:paraId="04BB81D3">
      <w:pPr>
        <w:spacing w:line="240" w:lineRule="auto"/>
        <w:jc w:val="center"/>
        <w:rPr>
          <w:rFonts w:hint="eastAsia" w:ascii="宋体" w:hAnsi="宋体" w:eastAsia="宋体" w:cs="宋体"/>
          <w:b/>
          <w:bCs/>
          <w:sz w:val="28"/>
          <w:szCs w:val="28"/>
          <w:lang w:val="en-US" w:eastAsia="zh-CN"/>
        </w:rPr>
      </w:pPr>
    </w:p>
    <w:p w14:paraId="1C811288">
      <w:pPr>
        <w:spacing w:line="240" w:lineRule="auto"/>
        <w:jc w:val="center"/>
        <w:rPr>
          <w:rFonts w:hint="eastAsia" w:ascii="宋体" w:hAnsi="宋体" w:eastAsia="宋体" w:cs="宋体"/>
          <w:b/>
          <w:bCs/>
          <w:sz w:val="28"/>
          <w:szCs w:val="28"/>
          <w:lang w:val="en-US" w:eastAsia="zh-CN"/>
        </w:rPr>
      </w:pPr>
    </w:p>
    <w:p w14:paraId="05767D8A">
      <w:pPr>
        <w:spacing w:line="240" w:lineRule="auto"/>
        <w:jc w:val="center"/>
        <w:rPr>
          <w:rFonts w:hint="eastAsia" w:ascii="宋体" w:hAnsi="宋体" w:eastAsia="宋体" w:cs="宋体"/>
          <w:b/>
          <w:bCs/>
          <w:sz w:val="28"/>
          <w:szCs w:val="28"/>
          <w:lang w:val="en-US" w:eastAsia="zh-CN"/>
        </w:rPr>
      </w:pPr>
    </w:p>
    <w:p w14:paraId="3DDFBA3D">
      <w:pPr>
        <w:spacing w:line="240" w:lineRule="auto"/>
        <w:jc w:val="center"/>
        <w:rPr>
          <w:rFonts w:hint="eastAsia" w:ascii="宋体" w:hAnsi="宋体" w:eastAsia="宋体" w:cs="宋体"/>
          <w:b/>
          <w:bCs/>
          <w:sz w:val="28"/>
          <w:szCs w:val="28"/>
          <w:lang w:val="en-US" w:eastAsia="zh-CN"/>
        </w:rPr>
      </w:pPr>
    </w:p>
    <w:p w14:paraId="37CE98A0">
      <w:pPr>
        <w:spacing w:line="240" w:lineRule="auto"/>
        <w:jc w:val="center"/>
        <w:rPr>
          <w:rFonts w:hint="eastAsia" w:ascii="宋体" w:hAnsi="宋体" w:eastAsia="宋体" w:cs="宋体"/>
          <w:b/>
          <w:bCs/>
          <w:sz w:val="28"/>
          <w:szCs w:val="28"/>
          <w:lang w:val="en-US" w:eastAsia="zh-CN"/>
        </w:rPr>
      </w:pPr>
    </w:p>
    <w:p w14:paraId="47E2CFFE">
      <w:pPr>
        <w:spacing w:line="240" w:lineRule="auto"/>
        <w:jc w:val="center"/>
        <w:rPr>
          <w:rFonts w:hint="eastAsia" w:ascii="宋体" w:hAnsi="宋体" w:eastAsia="宋体" w:cs="宋体"/>
          <w:b/>
          <w:bCs/>
          <w:sz w:val="28"/>
          <w:szCs w:val="28"/>
          <w:lang w:val="en-US" w:eastAsia="zh-CN"/>
        </w:rPr>
      </w:pPr>
    </w:p>
    <w:p w14:paraId="5B28000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E7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709" w:type="dxa"/>
            <w:noWrap w:val="0"/>
            <w:vAlign w:val="center"/>
          </w:tcPr>
          <w:p w14:paraId="3184D79D">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5006DAB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F6DA38C">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5E5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164F206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263E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1043B9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0F01FF62">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2B93447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788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79D1B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11F7050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53A90D1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0EF7D47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0367F02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C1C8C4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2E2D770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78447D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231EB1F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54C14B2C">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62D4E2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2EFD51D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774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16A7E67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4AD5E1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39329359">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3737C15">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D11759F">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2739A358">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CD9605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C491CE">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5D1B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213D0246">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697E66D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7C7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15F609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72ED1F19">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246488EE">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15E366E5">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162D3F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626E31D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1EB41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5FA028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3C1138F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1DBFBECC">
      <w:pPr>
        <w:jc w:val="left"/>
        <w:rPr>
          <w:rFonts w:hint="eastAsia" w:ascii="宋体" w:hAnsi="宋体" w:eastAsia="宋体" w:cs="宋体"/>
          <w:b/>
          <w:bCs/>
          <w:spacing w:val="160"/>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10</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13</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13</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23</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31</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36</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36</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37</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41</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42</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48</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57</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57</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65</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66</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68</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69</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75</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76</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80</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82</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87</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96</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snapToGrid w:val="0"/>
        <w:spacing w:line="360" w:lineRule="auto"/>
        <w:ind w:firstLine="480"/>
        <w:rPr>
          <w:rFonts w:ascii="宋体" w:hAnsi="宋体" w:cs="宋体"/>
          <w:sz w:val="24"/>
        </w:rPr>
      </w:pPr>
      <w:bookmarkStart w:id="1" w:name="_Hlk48491067"/>
      <w:bookmarkStart w:id="2" w:name="OLE_LINK1"/>
      <w:bookmarkStart w:id="3"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8A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962" w:type="dxa"/>
          </w:tcPr>
          <w:p w14:paraId="5105DA9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项目概况</w:t>
            </w:r>
          </w:p>
          <w:p w14:paraId="441FDEF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获取采购文件，并于2026年8月27日9点30分（北京时间）前提交响应文件。</w:t>
            </w:r>
          </w:p>
        </w:tc>
      </w:tr>
    </w:tbl>
    <w:p w14:paraId="74028047">
      <w:pPr>
        <w:snapToGrid w:val="0"/>
        <w:spacing w:line="360" w:lineRule="auto"/>
        <w:ind w:firstLine="480"/>
        <w:rPr>
          <w:rFonts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0F4F2D61">
      <w:pPr>
        <w:numPr>
          <w:ilvl w:val="0"/>
          <w:numId w:val="0"/>
        </w:numPr>
        <w:snapToGrid w:val="0"/>
        <w:spacing w:line="360" w:lineRule="auto"/>
        <w:ind w:firstLine="480" w:firstLineChars="0"/>
        <w:rPr>
          <w:rFonts w:hint="eastAsia" w:ascii="宋体" w:hAnsi="宋体" w:cs="宋体"/>
          <w:b w:val="0"/>
          <w:bCs w:val="0"/>
          <w:color w:val="auto"/>
          <w:sz w:val="24"/>
          <w:lang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sz w:val="24"/>
        </w:rPr>
        <w:t>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CGXM2026430621000022</w:t>
      </w:r>
    </w:p>
    <w:p w14:paraId="6D38FAC8">
      <w:pPr>
        <w:numPr>
          <w:ilvl w:val="0"/>
          <w:numId w:val="0"/>
        </w:numPr>
        <w:snapToGrid w:val="0"/>
        <w:spacing w:line="360" w:lineRule="auto"/>
        <w:ind w:firstLine="480" w:firstLineChars="0"/>
        <w:rPr>
          <w:rFonts w:hint="eastAsia" w:eastAsia="宋体"/>
          <w:lang w:eastAsia="zh-CN"/>
        </w:rPr>
      </w:pPr>
      <w:r>
        <w:rPr>
          <w:rFonts w:hint="eastAsia" w:ascii="宋体" w:hAnsi="宋体" w:cs="宋体"/>
          <w:sz w:val="24"/>
          <w:lang w:val="en-US" w:eastAsia="zh-CN"/>
        </w:rPr>
        <w:t>2</w:t>
      </w:r>
      <w:r>
        <w:rPr>
          <w:rFonts w:hint="eastAsia" w:ascii="宋体" w:hAnsi="宋体" w:cs="宋体"/>
          <w:sz w:val="24"/>
        </w:rPr>
        <w:t>、采购项目名称：</w:t>
      </w:r>
      <w:r>
        <w:rPr>
          <w:rFonts w:hint="eastAsia" w:ascii="宋体" w:hAnsi="宋体" w:cs="宋体"/>
          <w:sz w:val="24"/>
          <w:lang w:eastAsia="zh-CN"/>
        </w:rPr>
        <w:t>岳阳县城乡垃圾收转运一体化建设项目（垃圾中转站压缩设备、除臭设备政府采购项目）</w:t>
      </w:r>
    </w:p>
    <w:p w14:paraId="44A53D8E">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政府采购计划编号</w:t>
      </w:r>
      <w:r>
        <w:rPr>
          <w:rFonts w:hint="eastAsia" w:ascii="宋体" w:hAnsi="宋体" w:cs="宋体"/>
          <w:color w:val="auto"/>
          <w:sz w:val="24"/>
        </w:rPr>
        <w:t>：</w:t>
      </w:r>
      <w:r>
        <w:rPr>
          <w:rFonts w:hint="eastAsia" w:ascii="宋体" w:hAnsi="宋体" w:cs="宋体"/>
          <w:color w:val="auto"/>
          <w:sz w:val="24"/>
          <w:lang w:eastAsia="zh-CN"/>
        </w:rPr>
        <w:t>(2026)430621000019-1</w:t>
      </w:r>
      <w:bookmarkStart w:id="32" w:name="_GoBack"/>
      <w:bookmarkEnd w:id="32"/>
    </w:p>
    <w:p w14:paraId="7A4FB461">
      <w:pPr>
        <w:snapToGrid w:val="0"/>
        <w:spacing w:line="360" w:lineRule="auto"/>
        <w:ind w:firstLine="480"/>
        <w:rPr>
          <w:rFonts w:ascii="宋体" w:hAnsi="宋体" w:cs="宋体"/>
          <w:sz w:val="24"/>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eastAsia="宋体" w:cs="宋体"/>
          <w:b w:val="0"/>
          <w:bCs/>
          <w:color w:val="auto"/>
          <w:kern w:val="2"/>
          <w:sz w:val="24"/>
          <w:szCs w:val="24"/>
          <w:highlight w:val="none"/>
          <w:lang w:val="en-US" w:eastAsia="zh-CN" w:bidi="ar-SA"/>
        </w:rPr>
        <w:t>合同签订后</w:t>
      </w:r>
      <w:r>
        <w:rPr>
          <w:rFonts w:hint="eastAsia" w:ascii="宋体" w:hAnsi="宋体" w:cs="宋体"/>
          <w:color w:val="auto"/>
          <w:sz w:val="24"/>
          <w:lang w:val="en-US" w:eastAsia="zh-CN"/>
        </w:rPr>
        <w:t>60日历天</w:t>
      </w:r>
      <w:r>
        <w:rPr>
          <w:rFonts w:hint="eastAsia" w:ascii="宋体" w:hAnsi="宋体" w:eastAsia="宋体" w:cs="宋体"/>
          <w:b w:val="0"/>
          <w:bCs/>
          <w:color w:val="auto"/>
          <w:kern w:val="2"/>
          <w:sz w:val="24"/>
          <w:szCs w:val="24"/>
          <w:highlight w:val="none"/>
          <w:lang w:val="en-US" w:eastAsia="zh-CN" w:bidi="ar-SA"/>
        </w:rPr>
        <w:t>内全部交货、安装调试并验收合格。</w:t>
      </w:r>
    </w:p>
    <w:p w14:paraId="44930EAE">
      <w:pPr>
        <w:snapToGrid w:val="0"/>
        <w:spacing w:line="360" w:lineRule="auto"/>
        <w:ind w:firstLine="480"/>
        <w:rPr>
          <w:rFonts w:hint="eastAsia" w:ascii="宋体" w:hAnsi="宋体" w:cs="宋体"/>
          <w:sz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采购人的采购需求</w:t>
      </w:r>
    </w:p>
    <w:tbl>
      <w:tblPr>
        <w:tblStyle w:val="23"/>
        <w:tblW w:w="99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1"/>
        <w:gridCol w:w="1487"/>
        <w:gridCol w:w="1445"/>
        <w:gridCol w:w="2100"/>
        <w:gridCol w:w="2400"/>
        <w:gridCol w:w="748"/>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781"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7" w:type="dxa"/>
            <w:noWrap w:val="0"/>
            <w:vAlign w:val="center"/>
          </w:tcPr>
          <w:p w14:paraId="00FB4D7D">
            <w:pPr>
              <w:adjustRightInd w:val="0"/>
              <w:snapToGrid w:val="0"/>
              <w:jc w:val="center"/>
              <w:rPr>
                <w:rFonts w:hint="eastAsia" w:ascii="宋体" w:hAnsi="宋体" w:cs="宋体"/>
                <w:sz w:val="24"/>
              </w:rPr>
            </w:pPr>
            <w:r>
              <w:rPr>
                <w:rFonts w:hint="eastAsia" w:ascii="宋体" w:hAnsi="宋体" w:cs="宋体"/>
                <w:sz w:val="24"/>
              </w:rPr>
              <w:t>标的预算</w:t>
            </w:r>
          </w:p>
        </w:tc>
        <w:tc>
          <w:tcPr>
            <w:tcW w:w="1445"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210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400"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48"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9" w:hRule="atLeast"/>
          <w:jc w:val="center"/>
        </w:trPr>
        <w:tc>
          <w:tcPr>
            <w:tcW w:w="1781"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岳阳县城乡垃圾收转运一体化建设项目（垃圾中转站压缩设备、除臭设备政府采购项目）</w:t>
            </w:r>
          </w:p>
        </w:tc>
        <w:tc>
          <w:tcPr>
            <w:tcW w:w="1487" w:type="dxa"/>
            <w:noWrap w:val="0"/>
            <w:vAlign w:val="center"/>
          </w:tcPr>
          <w:p w14:paraId="44BCE9E7">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6,088,700.00</w:t>
            </w:r>
          </w:p>
        </w:tc>
        <w:tc>
          <w:tcPr>
            <w:tcW w:w="1445"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6,088,700.00</w:t>
            </w:r>
          </w:p>
        </w:tc>
        <w:tc>
          <w:tcPr>
            <w:tcW w:w="210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岳阳县城乡垃圾收转运一体化建设项目（垃圾中转站压缩设备、除臭设备政府采购项目）</w:t>
            </w:r>
          </w:p>
        </w:tc>
        <w:tc>
          <w:tcPr>
            <w:tcW w:w="2400"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cs="宋体"/>
                <w:sz w:val="24"/>
                <w:lang w:val="en-US" w:eastAsia="zh-CN"/>
              </w:rPr>
              <w:t>采购内容包括：</w:t>
            </w:r>
            <w:r>
              <w:rPr>
                <w:rFonts w:hint="eastAsia" w:ascii="宋体" w:hAnsi="宋体" w:eastAsia="宋体" w:cs="宋体"/>
                <w:sz w:val="24"/>
                <w:lang w:val="en-US" w:eastAsia="zh-CN"/>
              </w:rPr>
              <w:t>新开镇、筻口镇等14座垃圾中转站、城区5座垃圾中转站压缩设备、5套除臭设备的购置。</w:t>
            </w:r>
          </w:p>
        </w:tc>
        <w:tc>
          <w:tcPr>
            <w:tcW w:w="748"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49228BC2">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27AB2901">
      <w:pPr>
        <w:snapToGrid w:val="0"/>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落实政府采购政策需满足的资格要求：</w:t>
      </w:r>
    </w:p>
    <w:p w14:paraId="68A1C152">
      <w:pPr>
        <w:snapToGrid w:val="0"/>
        <w:spacing w:line="360" w:lineRule="auto"/>
        <w:ind w:firstLine="480"/>
        <w:rPr>
          <w:rFonts w:hint="eastAsia" w:ascii="宋体" w:hAnsi="宋体" w:cs="宋体"/>
          <w:sz w:val="24"/>
          <w:lang w:val="en-US" w:eastAsia="zh-CN"/>
        </w:rPr>
      </w:pPr>
      <w:r>
        <w:rPr>
          <w:rFonts w:hint="eastAsia" w:ascii="宋体" w:hAnsi="宋体" w:cs="宋体"/>
          <w:sz w:val="24"/>
          <w:lang w:val="en-US" w:eastAsia="zh-CN"/>
        </w:rPr>
        <w:t>包名称：</w:t>
      </w:r>
      <w:r>
        <w:rPr>
          <w:rFonts w:hint="eastAsia" w:ascii="宋体" w:hAnsi="宋体" w:cs="宋体"/>
          <w:sz w:val="24"/>
          <w:u w:val="single"/>
          <w:lang w:val="en-US" w:eastAsia="zh-CN"/>
        </w:rPr>
        <w:t>岳阳县城乡垃圾收转运一体化建设项目（垃圾中转站压缩设备、除臭设备政府采购项目）</w:t>
      </w:r>
    </w:p>
    <w:p w14:paraId="5913B2E5">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694D34F5">
      <w:pPr>
        <w:snapToGrid w:val="0"/>
        <w:spacing w:line="360" w:lineRule="auto"/>
        <w:ind w:firstLine="480"/>
        <w:rPr>
          <w:rFonts w:ascii="宋体" w:hAnsi="宋体" w:cs="宋体"/>
          <w:sz w:val="24"/>
        </w:rPr>
      </w:pPr>
      <w:r>
        <w:rPr>
          <w:rFonts w:hint="eastAsia" w:ascii="宋体" w:hAnsi="宋体" w:cs="宋体"/>
          <w:sz w:val="24"/>
        </w:rPr>
        <w:t>3、供应商特定资格条件：</w:t>
      </w:r>
    </w:p>
    <w:p w14:paraId="3E079A5B">
      <w:pPr>
        <w:snapToGrid w:val="0"/>
        <w:spacing w:line="360" w:lineRule="auto"/>
        <w:ind w:firstLine="480"/>
        <w:rPr>
          <w:rFonts w:hint="eastAsia" w:ascii="宋体" w:hAnsi="宋体" w:cs="宋体"/>
          <w:sz w:val="24"/>
          <w:lang w:eastAsia="zh-CN"/>
        </w:rPr>
      </w:pPr>
      <w:r>
        <w:rPr>
          <w:rFonts w:hint="eastAsia" w:ascii="宋体" w:hAnsi="宋体" w:cs="宋体"/>
          <w:sz w:val="24"/>
        </w:rPr>
        <w:t>包</w:t>
      </w:r>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sz w:val="24"/>
          <w:u w:val="single"/>
          <w:lang w:eastAsia="zh-CN"/>
        </w:rPr>
        <w:t>岳阳县城乡垃圾收转运一体化建设项目（垃圾中转站压缩设备、除臭设备政府采购项目）</w:t>
      </w:r>
    </w:p>
    <w:p w14:paraId="48D067F1">
      <w:pPr>
        <w:snapToGrid w:val="0"/>
        <w:spacing w:line="360" w:lineRule="auto"/>
        <w:ind w:firstLine="480"/>
        <w:rPr>
          <w:rFonts w:ascii="宋体" w:hAnsi="宋体" w:cs="宋体"/>
          <w:sz w:val="24"/>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36C2D70D">
      <w:pPr>
        <w:snapToGrid w:val="0"/>
        <w:spacing w:line="360" w:lineRule="auto"/>
        <w:ind w:firstLine="480"/>
        <w:rPr>
          <w:rFonts w:ascii="宋体" w:hAnsi="宋体" w:cs="宋体"/>
          <w:sz w:val="24"/>
        </w:rPr>
      </w:pPr>
      <w:r>
        <w:rPr>
          <w:rFonts w:hint="eastAsia" w:ascii="宋体" w:hAnsi="宋体" w:cs="宋体"/>
          <w:b/>
          <w:sz w:val="24"/>
        </w:rPr>
        <w:t>四、</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2026年8月6日至2026年8月13日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136ED59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7E9FB2F2">
      <w:pPr>
        <w:snapToGrid w:val="0"/>
        <w:spacing w:line="360" w:lineRule="auto"/>
        <w:ind w:firstLine="480"/>
        <w:jc w:val="left"/>
        <w:rPr>
          <w:rFonts w:ascii="宋体" w:hAnsi="宋体" w:cs="宋体"/>
          <w:color w:val="auto"/>
          <w:sz w:val="24"/>
        </w:rPr>
      </w:pPr>
      <w:r>
        <w:rPr>
          <w:rFonts w:hint="eastAsia" w:ascii="宋体" w:hAnsi="宋体" w:cs="宋体"/>
          <w:iCs/>
          <w:sz w:val="24"/>
          <w:lang w:val="en-US" w:eastAsia="zh-CN"/>
        </w:rPr>
        <w:t>4、售价：0元</w:t>
      </w:r>
    </w:p>
    <w:p w14:paraId="271F69D6">
      <w:pPr>
        <w:snapToGrid w:val="0"/>
        <w:spacing w:line="360" w:lineRule="auto"/>
        <w:ind w:firstLine="480"/>
        <w:rPr>
          <w:rFonts w:ascii="宋体" w:hAnsi="宋体" w:cs="宋体"/>
          <w:sz w:val="24"/>
        </w:rPr>
      </w:pPr>
      <w:r>
        <w:rPr>
          <w:rFonts w:hint="eastAsia" w:ascii="宋体" w:hAnsi="宋体" w:cs="宋体"/>
          <w:b/>
          <w:sz w:val="24"/>
        </w:rPr>
        <w:t>五、</w:t>
      </w:r>
      <w:r>
        <w:rPr>
          <w:rFonts w:hint="eastAsia" w:ascii="宋体" w:hAnsi="宋体" w:cs="宋体"/>
          <w:b/>
          <w:bCs/>
          <w:sz w:val="24"/>
        </w:rPr>
        <w:t>获取招标文件的时间、期限、地点及方式</w:t>
      </w:r>
    </w:p>
    <w:p w14:paraId="3A14A83B">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27</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1511C3F5">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1B1BA3E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27</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603F1E8B">
      <w:pPr>
        <w:snapToGrid w:val="0"/>
        <w:spacing w:line="360" w:lineRule="auto"/>
        <w:ind w:firstLine="480"/>
        <w:rPr>
          <w:rFonts w:ascii="宋体" w:hAnsi="宋体" w:cs="宋体"/>
          <w:sz w:val="24"/>
        </w:rPr>
      </w:pPr>
      <w:r>
        <w:rPr>
          <w:rFonts w:hint="eastAsia" w:ascii="宋体" w:hAnsi="宋体" w:cs="宋体"/>
          <w:sz w:val="24"/>
        </w:rPr>
        <w:t>（自招标文件开始发出之日起至投标人提交投标文件截止之日止，不得少于20日）</w:t>
      </w:r>
    </w:p>
    <w:p w14:paraId="511D132A">
      <w:pPr>
        <w:snapToGrid w:val="0"/>
        <w:spacing w:line="360" w:lineRule="auto"/>
        <w:ind w:firstLine="480"/>
        <w:rPr>
          <w:rFonts w:hint="eastAsia"/>
        </w:rPr>
      </w:pPr>
      <w:r>
        <w:rPr>
          <w:rFonts w:hint="default" w:ascii="宋体" w:hAnsi="宋体" w:eastAsia="宋体" w:cs="宋体"/>
          <w:b/>
          <w:kern w:val="2"/>
          <w:sz w:val="24"/>
          <w:szCs w:val="24"/>
          <w:lang w:val="en-US" w:eastAsia="zh-CN" w:bidi="ar-SA"/>
        </w:rPr>
        <w:t>六、</w:t>
      </w:r>
      <w:r>
        <w:rPr>
          <w:rFonts w:hint="eastAsia" w:ascii="宋体" w:hAnsi="宋体" w:cs="宋体"/>
          <w:b/>
          <w:bCs/>
          <w:sz w:val="24"/>
        </w:rPr>
        <w:t>公告期限</w:t>
      </w:r>
    </w:p>
    <w:p w14:paraId="1C989000">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0C70C655">
      <w:pPr>
        <w:snapToGrid w:val="0"/>
        <w:spacing w:line="360" w:lineRule="auto"/>
        <w:ind w:firstLine="480"/>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276D1916">
      <w:pPr>
        <w:snapToGrid w:val="0"/>
        <w:spacing w:line="360" w:lineRule="auto"/>
        <w:ind w:firstLine="480"/>
        <w:rPr>
          <w:rFonts w:hint="eastAsia"/>
        </w:rPr>
      </w:pPr>
      <w:r>
        <w:rPr>
          <w:rFonts w:hint="eastAsia" w:ascii="宋体" w:hAnsi="宋体" w:cs="宋体"/>
          <w:b/>
          <w:bCs/>
          <w:sz w:val="24"/>
        </w:rPr>
        <w:t>七、公告期限</w:t>
      </w:r>
    </w:p>
    <w:p w14:paraId="2F2B445E">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66E791FD">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0807EF0A">
      <w:pPr>
        <w:snapToGrid w:val="0"/>
        <w:spacing w:line="360" w:lineRule="auto"/>
        <w:ind w:firstLine="480"/>
        <w:rPr>
          <w:rFonts w:hint="eastAsia"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B44A923">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八、投标说明</w:t>
      </w:r>
    </w:p>
    <w:p w14:paraId="33C7ABBA">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3571CFE5">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bCs/>
          <w:sz w:val="24"/>
        </w:rPr>
        <w:t>九、</w:t>
      </w:r>
      <w:r>
        <w:rPr>
          <w:rFonts w:hint="eastAsia" w:ascii="宋体" w:hAnsi="宋体" w:cs="宋体"/>
          <w:b/>
          <w:sz w:val="24"/>
          <w:lang w:val="en-US" w:eastAsia="zh-CN"/>
        </w:rPr>
        <w:t>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051507D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bookmarkEnd w:id="1"/>
      <w:bookmarkEnd w:id="2"/>
      <w:r>
        <w:rPr>
          <w:rFonts w:hint="eastAsia" w:ascii="宋体" w:hAnsi="宋体" w:cs="宋体"/>
          <w:b/>
          <w:sz w:val="24"/>
          <w:lang w:val="en-US" w:eastAsia="zh-CN"/>
        </w:rPr>
        <w:t>对本次招标提出询问，请按以下方式联系</w:t>
      </w:r>
    </w:p>
    <w:p w14:paraId="30065A7A">
      <w:pPr>
        <w:snapToGrid w:val="0"/>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55FE9012">
      <w:pPr>
        <w:snapToGrid w:val="0"/>
        <w:spacing w:line="360" w:lineRule="auto"/>
        <w:ind w:firstLine="720" w:firstLineChars="3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37F103A2">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BF805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097DC029">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D3E4DE7">
      <w:pPr>
        <w:snapToGrid w:val="0"/>
        <w:spacing w:line="360" w:lineRule="auto"/>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53CC41F5">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75E1A40A">
      <w:pPr>
        <w:snapToGrid w:val="0"/>
        <w:spacing w:line="360" w:lineRule="auto"/>
        <w:ind w:firstLine="787" w:firstLineChars="328"/>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3C1763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19E00023">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numPr>
          <w:ilvl w:val="0"/>
          <w:numId w:val="0"/>
        </w:numPr>
        <w:snapToGrid w:val="0"/>
        <w:spacing w:line="360" w:lineRule="auto"/>
        <w:ind w:firstLine="480" w:firstLineChars="0"/>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634B6B0">
      <w:pPr>
        <w:numPr>
          <w:ilvl w:val="0"/>
          <w:numId w:val="0"/>
        </w:numPr>
        <w:snapToGrid w:val="0"/>
        <w:spacing w:line="360" w:lineRule="auto"/>
        <w:ind w:firstLine="480" w:firstLineChars="0"/>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677856D0">
      <w:pPr>
        <w:snapToGrid w:val="0"/>
        <w:spacing w:line="240" w:lineRule="auto"/>
        <w:ind w:firstLine="787" w:firstLineChars="328"/>
        <w:rPr>
          <w:rFonts w:hint="eastAsia" w:ascii="宋体" w:hAnsi="宋体" w:cs="宋体"/>
          <w:sz w:val="24"/>
        </w:rPr>
      </w:pPr>
      <w:r>
        <w:rPr>
          <w:rFonts w:hint="eastAsia" w:ascii="宋体" w:hAnsi="宋体" w:cs="宋体"/>
          <w:sz w:val="24"/>
        </w:rPr>
        <w:t>名称：岳阳市公共资源交易中心电子交易平台</w:t>
      </w:r>
    </w:p>
    <w:p w14:paraId="0382F37C">
      <w:pPr>
        <w:snapToGrid w:val="0"/>
        <w:spacing w:line="240" w:lineRule="auto"/>
        <w:ind w:firstLine="787" w:firstLineChars="328"/>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snapToGrid w:val="0"/>
        <w:spacing w:line="240" w:lineRule="auto"/>
        <w:ind w:firstLine="787" w:firstLineChars="328"/>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6CDFAB9F">
      <w:pPr>
        <w:snapToGrid w:val="0"/>
        <w:spacing w:line="240" w:lineRule="auto"/>
        <w:ind w:firstLine="787" w:firstLineChars="328"/>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p w14:paraId="5F2A0937">
      <w:pPr>
        <w:snapToGrid w:val="0"/>
        <w:spacing w:line="360" w:lineRule="auto"/>
        <w:ind w:firstLine="480"/>
        <w:sectPr>
          <w:headerReference r:id="rId6" w:type="default"/>
          <w:footerReference r:id="rId7" w:type="default"/>
          <w:pgSz w:w="11906" w:h="16838"/>
          <w:pgMar w:top="1440" w:right="1080" w:bottom="1440" w:left="1080" w:header="851" w:footer="992" w:gutter="0"/>
          <w:pgNumType w:fmt="decimal" w:start="8"/>
          <w:cols w:space="720" w:num="1"/>
          <w:docGrid w:type="lines" w:linePitch="312" w:charSpace="0"/>
        </w:sectPr>
      </w:pPr>
    </w:p>
    <w:bookmarkEnd w:id="3"/>
    <w:p w14:paraId="6202B79A">
      <w:pPr>
        <w:pStyle w:val="10"/>
        <w:snapToGrid w:val="0"/>
        <w:spacing w:before="156" w:line="360" w:lineRule="auto"/>
        <w:jc w:val="center"/>
      </w:pPr>
      <w:bookmarkStart w:id="4" w:name="__RefHeading___Toc7384_WPSOffice_Level1"/>
      <w:bookmarkEnd w:id="4"/>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岳阳县城乡垃圾收转运一体化建设项目（垃圾中转站压缩设备、除臭设备政府采购项目）</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jc w:val="left"/>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FB84DA2">
            <w:pPr>
              <w:adjustRightInd w:val="0"/>
              <w:snapToGrid w:val="0"/>
              <w:spacing w:line="360" w:lineRule="auto"/>
              <w:rPr>
                <w:rFonts w:ascii="宋体" w:hAnsi="宋体"/>
                <w:szCs w:val="21"/>
                <w:u w:val="single"/>
              </w:rPr>
            </w:pPr>
            <w:r>
              <w:rPr>
                <w:rFonts w:hint="eastAsia" w:ascii="宋体" w:hAnsi="宋体"/>
                <w:szCs w:val="21"/>
              </w:rPr>
              <w:t>无</w:t>
            </w:r>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407BD90D">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B782D96">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4582F08">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54AB13B">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6131690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cs="Times New Roman"/>
                <w:color w:val="FF0000"/>
                <w:lang w:eastAsia="zh-CN"/>
              </w:rPr>
              <w:t>投标(响应)报价低于全部通过符合性审查供应商投标(响应)报价平均值65%的</w:t>
            </w:r>
            <w:r>
              <w:rPr>
                <w:rFonts w:hint="eastAsia" w:ascii="Times New Roman" w:hAnsi="Times New Roman" w:eastAsia="宋体" w:cs="Times New Roman"/>
                <w:color w:val="FF0000"/>
              </w:rPr>
              <w:t>，即投标(响应)报价&lt;全部通过符合性审查供应商投标(响应)报价平均值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7DFB5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2A4AE9A">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D66FA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2D1C4707">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239D906F">
            <w:pPr>
              <w:shd w:val="clear" w:fill="FFFFFF" w:themeFill="background1"/>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5F8F06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2F26844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5472F1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8A06D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BB5F75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07D325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8</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27</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四</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E2C8F63">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37D6FFC0">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A626612">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126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4073BB3F">
            <w:pPr>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rPr>
              <w:t>□要求提供，履约担保的金额为：</w:t>
            </w:r>
            <w:r>
              <w:rPr>
                <w:rFonts w:hint="eastAsia" w:ascii="宋体" w:hAnsi="宋体" w:cs="宋体"/>
                <w:szCs w:val="21"/>
                <w:lang w:val="en-US" w:eastAsia="zh-CN"/>
              </w:rPr>
              <w:t>/</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6A7352A9">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65400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shd w:val="clear" w:color="auto" w:fill="auto"/>
            <w:noWrap w:val="0"/>
            <w:vAlign w:val="center"/>
          </w:tcPr>
          <w:p w14:paraId="6BB78309">
            <w:pPr>
              <w:snapToGrid w:val="0"/>
              <w:spacing w:line="360" w:lineRule="auto"/>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10" w:type="first"/>
          <w:footerReference r:id="rId13" w:type="first"/>
          <w:headerReference r:id="rId8" w:type="default"/>
          <w:footerReference r:id="rId11" w:type="default"/>
          <w:headerReference r:id="rId9" w:type="even"/>
          <w:footerReference r:id="rId12" w:type="even"/>
          <w:pgSz w:w="11906" w:h="16838"/>
          <w:pgMar w:top="1440" w:right="1080" w:bottom="1440" w:left="1080" w:header="851" w:footer="992" w:gutter="0"/>
          <w:pgNumType w:fmt="decimal"/>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752128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54973FF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5153373">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23F16F6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6E62DFEE">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0D71520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523D6AE6">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2FD3467B">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4ABA91E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9987B9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5F56EEFD">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7BA398DA">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29E1782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8B45890">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0102D88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1BE35589">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568B3C4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254BB06F">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B915DF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59F81E08">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49A231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221121D9">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49930C1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F98DAE7">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242080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1FAB8384">
      <w:pPr>
        <w:pStyle w:val="4"/>
        <w:adjustRightInd w:val="0"/>
        <w:snapToGrid w:val="0"/>
        <w:spacing w:before="0" w:after="0" w:line="360" w:lineRule="auto"/>
        <w:jc w:val="center"/>
        <w:rPr>
          <w:rFonts w:hint="eastAsia" w:ascii="宋体" w:hAnsi="宋体"/>
          <w:sz w:val="28"/>
          <w:szCs w:val="28"/>
        </w:rPr>
      </w:pPr>
    </w:p>
    <w:p w14:paraId="5DF86A2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二、招标文件</w:t>
      </w:r>
    </w:p>
    <w:p w14:paraId="6BDEF6E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0617859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3054C7EC">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5D00A5F8">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0A6122F6">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66B0688A">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2643578F">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3F93A300">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40E22237">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C010078">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20A6029D">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30D25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28F5A779">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6F952FB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F2C2402">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2FFD65ED">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0E648E68">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B9420D9">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793881C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240740D0">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1ACF5646">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56F76F0">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6EE7A872">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78BEEBE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01B6993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5A9F46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00007D79">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90C2244">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3C450A8">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5BE01836">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（1）投标(响应)报价低于全部通过符合性审查供应商投标(响应)报价平均值65%的，即投标(响应)报价&lt;全部通过符合性审查供应商投标(响应)报价平均值*65%；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37382E7D">
      <w:pPr>
        <w:pStyle w:val="4"/>
        <w:adjustRightInd w:val="0"/>
        <w:snapToGrid w:val="0"/>
        <w:spacing w:before="0" w:after="0" w:line="360" w:lineRule="auto"/>
        <w:jc w:val="center"/>
        <w:rPr>
          <w:rFonts w:hint="eastAsia" w:ascii="宋体" w:hAnsi="宋体"/>
          <w:sz w:val="28"/>
          <w:szCs w:val="28"/>
        </w:rPr>
      </w:pPr>
    </w:p>
    <w:p w14:paraId="7D8F3636">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三、投标文件</w:t>
      </w:r>
    </w:p>
    <w:p w14:paraId="68D845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38C3840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527904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E184FAA">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1C5D8457">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4FBFDCB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1685B1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27C5B74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70B0C50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273AB0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4CF0D6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295A3C8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49602BC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FED96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74618FE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0E7A71C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E78D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55EDDC0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23B4CC5A">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7B3BF3A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396D98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07CD8643">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961C71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671061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40A11F5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2A5437C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8FBE1C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3824499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1B96052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7F6DEE1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5952AE9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42B57B92">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4EC8072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7E0D4DA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74FF193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7B476C9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77C436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5599814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40DAB33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6CBFF3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2D5F1B83">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7BD8B9A4">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7345A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6CA6209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4D083EF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084AEBA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59AA5E1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C9D5BF8">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28BFF243">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A835A1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2FEAB667">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2233197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B9D9C0D">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00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55AD1C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703F2701">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2FFA2F13">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6D50E3E">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27149CC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2125A6C8">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5E4CC2D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57017E6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678700C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7F665555">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5C1DC779">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3B67EB68">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02D4299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4A382810">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48F100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187DE92A">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7B57763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5B45D1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0EEE4649">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41A597D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06A4B0DB">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5652B7F">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FB3D7AD">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4934E3D9">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048B14C4">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95F7F7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6BE7DA5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5B32F24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34B9CEA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343CCC1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004F8093">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1C80A4F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4DB632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35F9886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3F941FD5">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1D1A980D">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138B1275">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5DD7B3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06CE01F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3BA16E1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72E1C9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025BED78">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150E83F0">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四、投标</w:t>
      </w:r>
    </w:p>
    <w:p w14:paraId="4B0E56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3DCCBE6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6A6F9A74">
      <w:pPr>
        <w:adjustRightInd w:val="0"/>
        <w:snapToGrid w:val="0"/>
        <w:spacing w:line="360" w:lineRule="auto"/>
        <w:ind w:firstLine="420" w:firstLineChars="200"/>
        <w:jc w:val="left"/>
        <w:rPr>
          <w:rFonts w:hint="eastAsia" w:ascii="宋体" w:hAnsi="宋体"/>
          <w:szCs w:val="21"/>
        </w:rPr>
      </w:pPr>
      <w:bookmarkStart w:id="5" w:name="_Hlt226715444"/>
      <w:bookmarkEnd w:id="5"/>
      <w:bookmarkStart w:id="6" w:name="_Hlt193622730"/>
      <w:bookmarkEnd w:id="6"/>
      <w:bookmarkStart w:id="7"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7F2530C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3292E9A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56A4879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0485847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7"/>
    <w:p w14:paraId="2F185733">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19987FF2">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26C36A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1EF94E4D">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70BF746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1F1B1EFA">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4462533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64B48760">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190C8DE5">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4EB705BB">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4EDBEDC9">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F5EDC9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3E69C7A">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425F7571">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110405A2">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0A0A9178">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07096B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19123DF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5C1C64D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11163A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67C799C7">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6264D29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8E5CF6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01F9B3D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00EF3104">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A82258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65CDEFD3">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68A4051B">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31D35CBD">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4B50609C">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22370D2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123C3B1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39E8708C">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五、开标，资格审查和评标</w:t>
      </w:r>
    </w:p>
    <w:p w14:paraId="662E716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3E1B8EA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E3C08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7B0811A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4368FD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19FF0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705F4E7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3ACDEB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394870E9">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108E96AB">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7D6ED8E0">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A688B5">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3264AFDD">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5127FE5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FB9F93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4409F86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4430286A">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0D493875">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73ED11A">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7524B93B">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7DF96AE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81153F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EB057DE">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76837FF6">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2688D518">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57AE1BE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11983D40">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FE7030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6B0997BF">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3150B9F6">
      <w:pPr>
        <w:pStyle w:val="20"/>
        <w:ind w:firstLine="210"/>
        <w:rPr>
          <w:rFonts w:hint="eastAsia"/>
        </w:rPr>
      </w:pPr>
    </w:p>
    <w:p w14:paraId="23D9AAD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六、中标信息公布</w:t>
      </w:r>
    </w:p>
    <w:p w14:paraId="09FE465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1BB9FD3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42CFD26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32AEC36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41F9700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30A27AC2">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553C2FE5">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40F97D8D">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6FAC4FB0">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4F7D9D8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7EBB37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3DC5DC0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6EC859B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4CED469F">
      <w:pPr>
        <w:pStyle w:val="20"/>
        <w:ind w:firstLine="210"/>
        <w:rPr>
          <w:rFonts w:hint="eastAsia"/>
        </w:rPr>
      </w:pPr>
    </w:p>
    <w:p w14:paraId="30DB9B25">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七、合同签订</w:t>
      </w:r>
    </w:p>
    <w:p w14:paraId="2587BF3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2E3CEA8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4620D156">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3A8E6E6D">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74520B76">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78F5E527">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28472A2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119ED60A">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7BD1E7A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3BF1C4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6AF3EA7B">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2241D010">
      <w:pPr>
        <w:pStyle w:val="20"/>
        <w:ind w:firstLine="210"/>
      </w:pPr>
    </w:p>
    <w:p w14:paraId="7657F895">
      <w:pPr>
        <w:pStyle w:val="4"/>
        <w:adjustRightInd w:val="0"/>
        <w:snapToGrid w:val="0"/>
        <w:spacing w:before="0" w:after="0" w:line="360" w:lineRule="auto"/>
        <w:ind w:left="0" w:firstLine="0"/>
        <w:jc w:val="center"/>
        <w:rPr>
          <w:rFonts w:hint="eastAsia" w:ascii="宋体" w:hAnsi="宋体"/>
          <w:sz w:val="28"/>
          <w:szCs w:val="28"/>
        </w:rPr>
      </w:pPr>
      <w:bookmarkStart w:id="8" w:name="_Toc20651203"/>
      <w:r>
        <w:rPr>
          <w:rFonts w:hint="eastAsia" w:ascii="宋体" w:hAnsi="宋体"/>
          <w:sz w:val="28"/>
          <w:szCs w:val="28"/>
        </w:rPr>
        <w:t>八、政府采购政策</w:t>
      </w:r>
      <w:bookmarkEnd w:id="8"/>
    </w:p>
    <w:p w14:paraId="498F46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5BC985A3">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77D552AF">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3E58C7DD">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25CD53CE">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686B3979">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1FFAFA94">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4819AB54">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2838E972">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3FA328B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6225455A">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1AA972A3">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3207E088">
      <w:pPr>
        <w:pStyle w:val="4"/>
        <w:adjustRightInd w:val="0"/>
        <w:snapToGrid w:val="0"/>
        <w:spacing w:before="0" w:after="0" w:line="360" w:lineRule="auto"/>
        <w:jc w:val="center"/>
        <w:rPr>
          <w:rFonts w:hint="eastAsia" w:ascii="宋体" w:hAnsi="宋体"/>
          <w:sz w:val="28"/>
          <w:szCs w:val="28"/>
        </w:rPr>
      </w:pPr>
      <w:bookmarkStart w:id="9" w:name="_Toc20651204"/>
    </w:p>
    <w:p w14:paraId="04B5EA0E">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九、其他规定</w:t>
      </w:r>
      <w:bookmarkEnd w:id="9"/>
    </w:p>
    <w:p w14:paraId="1D0395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3401363A">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33E4D60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3B9447CD">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15767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5C8F91A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42438281">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7B1FAC5D">
      <w:pPr>
        <w:adjustRightInd w:val="0"/>
        <w:snapToGrid w:val="0"/>
        <w:spacing w:line="360" w:lineRule="auto"/>
        <w:ind w:firstLine="420" w:firstLineChars="200"/>
        <w:jc w:val="left"/>
        <w:rPr>
          <w:rFonts w:hint="eastAsia" w:ascii="宋体" w:hAnsi="宋体"/>
          <w:szCs w:val="21"/>
        </w:rPr>
      </w:pPr>
      <w:bookmarkStart w:id="10"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0"/>
    </w:p>
    <w:p w14:paraId="0748C2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0E2DD5DF">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143069B">
      <w:pPr>
        <w:adjustRightInd w:val="0"/>
        <w:snapToGrid w:val="0"/>
        <w:spacing w:line="360" w:lineRule="auto"/>
        <w:ind w:firstLine="420" w:firstLineChars="200"/>
        <w:jc w:val="left"/>
        <w:rPr>
          <w:rFonts w:ascii="宋体" w:hAnsi="宋体"/>
        </w:rPr>
        <w:sectPr>
          <w:headerReference r:id="rId22" w:type="first"/>
          <w:footerReference r:id="rId25" w:type="first"/>
          <w:headerReference r:id="rId20" w:type="default"/>
          <w:footerReference r:id="rId23" w:type="default"/>
          <w:headerReference r:id="rId21" w:type="even"/>
          <w:footerReference r:id="rId24"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headerReference r:id="rId26" w:type="default"/>
          <w:footerReference r:id="rId27" w:type="default"/>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49C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692B1F30">
            <w:pPr>
              <w:jc w:val="center"/>
              <w:rPr>
                <w:rFonts w:hint="eastAsia"/>
              </w:rPr>
            </w:pPr>
            <w:r>
              <w:t>条款</w:t>
            </w:r>
          </w:p>
        </w:tc>
        <w:tc>
          <w:tcPr>
            <w:tcW w:w="2599" w:type="dxa"/>
            <w:noWrap w:val="0"/>
            <w:vAlign w:val="center"/>
          </w:tcPr>
          <w:p w14:paraId="29031196">
            <w:pPr>
              <w:jc w:val="center"/>
              <w:rPr>
                <w:rFonts w:hint="eastAsia"/>
              </w:rPr>
            </w:pPr>
            <w:r>
              <w:t>评审点名称</w:t>
            </w:r>
          </w:p>
        </w:tc>
        <w:tc>
          <w:tcPr>
            <w:tcW w:w="6205" w:type="dxa"/>
            <w:noWrap w:val="0"/>
            <w:vAlign w:val="center"/>
          </w:tcPr>
          <w:p w14:paraId="65984360">
            <w:pPr>
              <w:jc w:val="center"/>
              <w:rPr>
                <w:rFonts w:hint="eastAsia"/>
              </w:rPr>
            </w:pPr>
            <w:r>
              <w:t>评审标准</w:t>
            </w:r>
          </w:p>
        </w:tc>
      </w:tr>
      <w:tr w14:paraId="24F4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885B090">
            <w:pPr>
              <w:jc w:val="center"/>
              <w:rPr>
                <w:rFonts w:hint="eastAsia"/>
              </w:rPr>
            </w:pPr>
            <w:r>
              <w:rPr>
                <w:rFonts w:hint="eastAsia"/>
              </w:rPr>
              <w:t>资格性评审</w:t>
            </w:r>
          </w:p>
        </w:tc>
        <w:tc>
          <w:tcPr>
            <w:tcW w:w="2599" w:type="dxa"/>
            <w:noWrap w:val="0"/>
            <w:vAlign w:val="center"/>
          </w:tcPr>
          <w:p w14:paraId="0E020899">
            <w:pPr>
              <w:jc w:val="center"/>
              <w:rPr>
                <w:rFonts w:hint="eastAsia"/>
              </w:rPr>
            </w:pPr>
            <w:r>
              <w:t>营业执照</w:t>
            </w:r>
          </w:p>
        </w:tc>
        <w:tc>
          <w:tcPr>
            <w:tcW w:w="6205" w:type="dxa"/>
            <w:noWrap w:val="0"/>
            <w:vAlign w:val="center"/>
          </w:tcPr>
          <w:p w14:paraId="3D53F4CB">
            <w:pPr>
              <w:rPr>
                <w:rFonts w:hint="eastAsia"/>
              </w:rPr>
            </w:pPr>
            <w:r>
              <w:t>提交营业执照副本(或者法人登记证书)以及组织机构代码证副本原件扫描件；</w:t>
            </w:r>
          </w:p>
        </w:tc>
      </w:tr>
      <w:tr w14:paraId="11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11A450FA">
            <w:pPr>
              <w:jc w:val="center"/>
              <w:rPr>
                <w:rFonts w:hint="eastAsia"/>
              </w:rPr>
            </w:pPr>
          </w:p>
        </w:tc>
        <w:tc>
          <w:tcPr>
            <w:tcW w:w="2599" w:type="dxa"/>
            <w:noWrap w:val="0"/>
            <w:vAlign w:val="center"/>
          </w:tcPr>
          <w:p w14:paraId="61E62362">
            <w:pPr>
              <w:jc w:val="center"/>
              <w:rPr>
                <w:rFonts w:hint="eastAsia"/>
              </w:rPr>
            </w:pPr>
            <w:r>
              <w:t>法定代表或法人授权委托书原件及复印件（含社保证明）</w:t>
            </w:r>
          </w:p>
        </w:tc>
        <w:tc>
          <w:tcPr>
            <w:tcW w:w="6205" w:type="dxa"/>
            <w:noWrap w:val="0"/>
            <w:vAlign w:val="center"/>
          </w:tcPr>
          <w:p w14:paraId="5AEA7DFD">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7A1C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13016D30">
            <w:pPr>
              <w:jc w:val="center"/>
              <w:rPr>
                <w:rFonts w:hint="eastAsia"/>
              </w:rPr>
            </w:pPr>
          </w:p>
        </w:tc>
        <w:tc>
          <w:tcPr>
            <w:tcW w:w="2599" w:type="dxa"/>
            <w:noWrap w:val="0"/>
            <w:vAlign w:val="center"/>
          </w:tcPr>
          <w:p w14:paraId="095B6C7A">
            <w:pPr>
              <w:jc w:val="center"/>
            </w:pPr>
            <w:r>
              <w:rPr>
                <w:rFonts w:hint="eastAsia"/>
              </w:rPr>
              <w:t>投标报价超过招标文件中规定的最高限价的</w:t>
            </w:r>
          </w:p>
        </w:tc>
        <w:tc>
          <w:tcPr>
            <w:tcW w:w="6205" w:type="dxa"/>
            <w:noWrap w:val="0"/>
            <w:vAlign w:val="center"/>
          </w:tcPr>
          <w:p w14:paraId="5471FFE9">
            <w:pPr>
              <w:rPr>
                <w:rFonts w:hint="eastAsia"/>
              </w:rPr>
            </w:pPr>
            <w:r>
              <w:rPr>
                <w:rFonts w:hint="eastAsia"/>
              </w:rPr>
              <w:t>投标报价超过招标文件中规定的最高限价的</w:t>
            </w:r>
          </w:p>
        </w:tc>
      </w:tr>
      <w:tr w14:paraId="0CFC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897EA87">
            <w:pPr>
              <w:jc w:val="center"/>
              <w:rPr>
                <w:rFonts w:hint="eastAsia"/>
              </w:rPr>
            </w:pPr>
          </w:p>
        </w:tc>
        <w:tc>
          <w:tcPr>
            <w:tcW w:w="2599" w:type="dxa"/>
            <w:noWrap w:val="0"/>
            <w:vAlign w:val="center"/>
          </w:tcPr>
          <w:p w14:paraId="44537620">
            <w:pPr>
              <w:jc w:val="center"/>
              <w:rPr>
                <w:rFonts w:hint="eastAsia"/>
              </w:rPr>
            </w:pPr>
            <w:r>
              <w:rPr>
                <w:rFonts w:hint="eastAsia"/>
              </w:rPr>
              <w:t>法律法规和招标文件规定的其他投标无效情形的</w:t>
            </w:r>
          </w:p>
        </w:tc>
        <w:tc>
          <w:tcPr>
            <w:tcW w:w="6205" w:type="dxa"/>
            <w:noWrap w:val="0"/>
            <w:vAlign w:val="center"/>
          </w:tcPr>
          <w:p w14:paraId="377153D0">
            <w:pPr>
              <w:rPr>
                <w:rFonts w:hint="eastAsia"/>
              </w:rPr>
            </w:pPr>
            <w:r>
              <w:rPr>
                <w:rFonts w:hint="eastAsia"/>
              </w:rPr>
              <w:t>法律法规和招标文件规定的其他投标无效情形的</w:t>
            </w:r>
          </w:p>
        </w:tc>
      </w:tr>
      <w:tr w14:paraId="742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59AD889">
            <w:pPr>
              <w:jc w:val="center"/>
              <w:rPr>
                <w:rFonts w:hint="eastAsia"/>
              </w:rPr>
            </w:pPr>
          </w:p>
        </w:tc>
        <w:tc>
          <w:tcPr>
            <w:tcW w:w="2599" w:type="dxa"/>
            <w:noWrap w:val="0"/>
            <w:vAlign w:val="center"/>
          </w:tcPr>
          <w:p w14:paraId="0513F214">
            <w:pPr>
              <w:jc w:val="center"/>
              <w:rPr>
                <w:rFonts w:hint="eastAsia"/>
              </w:rPr>
            </w:pPr>
            <w:r>
              <w:t>其他说明</w:t>
            </w:r>
          </w:p>
        </w:tc>
        <w:tc>
          <w:tcPr>
            <w:tcW w:w="6205" w:type="dxa"/>
            <w:noWrap w:val="0"/>
            <w:vAlign w:val="center"/>
          </w:tcPr>
          <w:p w14:paraId="073C4219">
            <w:pPr>
              <w:rPr>
                <w:rFonts w:hint="eastAsia"/>
              </w:rPr>
            </w:pPr>
            <w:r>
              <w:rPr>
                <w:rFonts w:hint="eastAsia"/>
              </w:rPr>
              <w:t>参加政府采购活动前三年内，在经营活动中没有重大违法记录（提供承诺书）</w:t>
            </w:r>
          </w:p>
        </w:tc>
      </w:tr>
      <w:tr w14:paraId="233A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1187C04">
            <w:pPr>
              <w:jc w:val="center"/>
              <w:rPr>
                <w:rFonts w:hint="eastAsia"/>
              </w:rPr>
            </w:pPr>
          </w:p>
        </w:tc>
        <w:tc>
          <w:tcPr>
            <w:tcW w:w="2599" w:type="dxa"/>
            <w:noWrap w:val="0"/>
            <w:vAlign w:val="center"/>
          </w:tcPr>
          <w:p w14:paraId="144310A0">
            <w:pPr>
              <w:jc w:val="center"/>
              <w:rPr>
                <w:rFonts w:hint="eastAsia"/>
              </w:rPr>
            </w:pPr>
            <w:r>
              <w:rPr>
                <w:rFonts w:hint="eastAsia"/>
              </w:rPr>
              <w:t>信用记录不符合要求的</w:t>
            </w:r>
          </w:p>
        </w:tc>
        <w:tc>
          <w:tcPr>
            <w:tcW w:w="6205" w:type="dxa"/>
            <w:noWrap w:val="0"/>
            <w:vAlign w:val="center"/>
          </w:tcPr>
          <w:p w14:paraId="1CD41EDF">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57E0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7E7DCC9">
            <w:pPr>
              <w:jc w:val="center"/>
              <w:rPr>
                <w:rFonts w:hint="eastAsia"/>
              </w:rPr>
            </w:pPr>
          </w:p>
        </w:tc>
        <w:tc>
          <w:tcPr>
            <w:tcW w:w="2599" w:type="dxa"/>
            <w:noWrap w:val="0"/>
            <w:vAlign w:val="center"/>
          </w:tcPr>
          <w:p w14:paraId="40A30BDA">
            <w:pPr>
              <w:jc w:val="center"/>
              <w:rPr>
                <w:rFonts w:hint="eastAsia"/>
              </w:rPr>
            </w:pPr>
            <w:r>
              <w:t>投标保证金</w:t>
            </w:r>
          </w:p>
        </w:tc>
        <w:tc>
          <w:tcPr>
            <w:tcW w:w="6205" w:type="dxa"/>
            <w:noWrap w:val="0"/>
            <w:vAlign w:val="center"/>
          </w:tcPr>
          <w:p w14:paraId="040DD1AE">
            <w:pPr>
              <w:rPr>
                <w:rFonts w:hint="eastAsia"/>
              </w:rPr>
            </w:pPr>
            <w:r>
              <w:t>保证金缴纳情况（本项目不缴纳投标保证金）</w:t>
            </w:r>
          </w:p>
        </w:tc>
      </w:tr>
      <w:tr w14:paraId="6E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CDA24AF">
            <w:pPr>
              <w:jc w:val="center"/>
              <w:rPr>
                <w:rFonts w:hint="eastAsia"/>
              </w:rPr>
            </w:pPr>
          </w:p>
        </w:tc>
        <w:tc>
          <w:tcPr>
            <w:tcW w:w="2599" w:type="dxa"/>
            <w:noWrap w:val="0"/>
            <w:vAlign w:val="center"/>
          </w:tcPr>
          <w:p w14:paraId="362C4D0F">
            <w:pPr>
              <w:jc w:val="center"/>
            </w:pPr>
            <w:r>
              <w:t>特定资格条件</w:t>
            </w:r>
          </w:p>
        </w:tc>
        <w:tc>
          <w:tcPr>
            <w:tcW w:w="6205" w:type="dxa"/>
            <w:noWrap w:val="0"/>
            <w:vAlign w:val="center"/>
          </w:tcPr>
          <w:p w14:paraId="359CA045">
            <w:pPr>
              <w:rPr>
                <w:rFonts w:hint="eastAsia"/>
              </w:rPr>
            </w:pPr>
            <w:r>
              <w:rPr>
                <w:rFonts w:hint="eastAsia"/>
                <w:lang w:val="en-US" w:eastAsia="zh-CN"/>
              </w:rPr>
              <w:t>无</w:t>
            </w:r>
          </w:p>
        </w:tc>
      </w:tr>
      <w:tr w14:paraId="4EA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61838267">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36B520B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51C3560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6EAE15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34456F4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19B3D95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D536AA4">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7685A43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4E9DADB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1962BF4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6DB3F61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4028922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89657DF">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1" w:name="EB636a0b3fa6614d7b9c0f8e66b88218c7"/>
            <w:r>
              <w:rPr>
                <w:rFonts w:hint="eastAsia" w:ascii="宋体" w:hAnsi="宋体" w:eastAsia="宋体" w:cs="宋体"/>
                <w:sz w:val="21"/>
                <w:szCs w:val="21"/>
              </w:rPr>
              <w:t>□</w:t>
            </w:r>
            <w:bookmarkEnd w:id="11"/>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2" w:name="EB530dc834cf8d4d238751b4fa1fff2586"/>
            <w:r>
              <w:rPr>
                <w:rFonts w:hint="eastAsia" w:ascii="宋体" w:hAnsi="宋体" w:eastAsia="宋体" w:cs="宋体"/>
                <w:i w:val="0"/>
                <w:iCs w:val="0"/>
                <w:sz w:val="21"/>
                <w:szCs w:val="21"/>
              </w:rPr>
              <w:t>□</w:t>
            </w:r>
            <w:bookmarkEnd w:id="12"/>
            <w:r>
              <w:rPr>
                <w:rFonts w:hint="eastAsia" w:ascii="宋体" w:hAnsi="宋体" w:eastAsia="宋体" w:cs="宋体"/>
                <w:i w:val="0"/>
                <w:iCs w:val="0"/>
                <w:sz w:val="21"/>
                <w:szCs w:val="21"/>
              </w:rPr>
              <w:t>两家及以上投标人提供相同产品的价格总和均超过该项目标段各自投标总价</w:t>
            </w:r>
            <w:bookmarkStart w:id="13" w:name="EBb04e76173b7b4f899e650284d09b3d4b"/>
            <w:bookmarkEnd w:id="13"/>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1FA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755E7919">
            <w:pPr>
              <w:jc w:val="center"/>
              <w:rPr>
                <w:rFonts w:hint="eastAsia"/>
              </w:rPr>
            </w:pPr>
            <w:r>
              <w:t>条款</w:t>
            </w:r>
          </w:p>
        </w:tc>
        <w:tc>
          <w:tcPr>
            <w:tcW w:w="2647" w:type="dxa"/>
            <w:noWrap w:val="0"/>
            <w:vAlign w:val="center"/>
          </w:tcPr>
          <w:p w14:paraId="1F2A27FA">
            <w:pPr>
              <w:jc w:val="center"/>
              <w:rPr>
                <w:rFonts w:hint="eastAsia"/>
              </w:rPr>
            </w:pPr>
            <w:r>
              <w:t>评审点名称</w:t>
            </w:r>
          </w:p>
        </w:tc>
        <w:tc>
          <w:tcPr>
            <w:tcW w:w="5931" w:type="dxa"/>
            <w:noWrap w:val="0"/>
            <w:vAlign w:val="center"/>
          </w:tcPr>
          <w:p w14:paraId="57265116">
            <w:pPr>
              <w:jc w:val="center"/>
              <w:rPr>
                <w:rFonts w:hint="eastAsia"/>
              </w:rPr>
            </w:pPr>
            <w:r>
              <w:t>评审标准</w:t>
            </w:r>
          </w:p>
        </w:tc>
      </w:tr>
      <w:tr w14:paraId="6216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46951442">
            <w:pPr>
              <w:jc w:val="center"/>
              <w:rPr>
                <w:rFonts w:hint="eastAsia"/>
              </w:rPr>
            </w:pPr>
            <w:r>
              <w:t>符合性审查</w:t>
            </w:r>
          </w:p>
        </w:tc>
        <w:tc>
          <w:tcPr>
            <w:tcW w:w="2647" w:type="dxa"/>
            <w:noWrap w:val="0"/>
            <w:vAlign w:val="center"/>
          </w:tcPr>
          <w:p w14:paraId="6A5EDBB1">
            <w:pPr>
              <w:jc w:val="center"/>
              <w:rPr>
                <w:rFonts w:hint="eastAsia"/>
              </w:rPr>
            </w:pPr>
            <w:r>
              <w:rPr>
                <w:rFonts w:hint="eastAsia"/>
              </w:rPr>
              <w:t>投标文件未按照招标文件规定要求签署、盖章的</w:t>
            </w:r>
          </w:p>
        </w:tc>
        <w:tc>
          <w:tcPr>
            <w:tcW w:w="5931" w:type="dxa"/>
            <w:noWrap w:val="0"/>
            <w:vAlign w:val="center"/>
          </w:tcPr>
          <w:p w14:paraId="6F9B2349">
            <w:pPr>
              <w:rPr>
                <w:rFonts w:hint="eastAsia"/>
              </w:rPr>
            </w:pPr>
            <w:r>
              <w:t>投标文件中商务技术文件</w:t>
            </w:r>
            <w:r>
              <w:rPr>
                <w:rFonts w:hint="eastAsia"/>
                <w:lang w:val="en-US" w:eastAsia="zh-CN"/>
              </w:rPr>
              <w:t>是否</w:t>
            </w:r>
            <w:r>
              <w:t>按照招标文件规定要求签署、盖章的</w:t>
            </w:r>
          </w:p>
        </w:tc>
      </w:tr>
      <w:tr w14:paraId="3A3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4AAF49A7">
            <w:pPr>
              <w:jc w:val="center"/>
              <w:rPr>
                <w:rFonts w:hint="eastAsia"/>
              </w:rPr>
            </w:pPr>
          </w:p>
        </w:tc>
        <w:tc>
          <w:tcPr>
            <w:tcW w:w="2647" w:type="dxa"/>
            <w:noWrap w:val="0"/>
            <w:vAlign w:val="center"/>
          </w:tcPr>
          <w:p w14:paraId="023B0522">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4C32C86E">
            <w:pPr>
              <w:rPr>
                <w:rFonts w:hint="eastAsia"/>
              </w:rPr>
            </w:pPr>
            <w:r>
              <w:rPr>
                <w:rFonts w:hint="eastAsia"/>
              </w:rPr>
              <w:t>投标文件没有对招标文件的实质性要求和条件作出响应，或者对招标文件的偏差超出招标文件规定的偏差范围或最高项数</w:t>
            </w:r>
          </w:p>
        </w:tc>
      </w:tr>
      <w:tr w14:paraId="3DA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689AC4DD">
            <w:pPr>
              <w:jc w:val="center"/>
              <w:rPr>
                <w:rFonts w:hint="eastAsia"/>
              </w:rPr>
            </w:pPr>
          </w:p>
        </w:tc>
        <w:tc>
          <w:tcPr>
            <w:tcW w:w="2647" w:type="dxa"/>
            <w:noWrap w:val="0"/>
            <w:vAlign w:val="center"/>
          </w:tcPr>
          <w:p w14:paraId="038FD34B">
            <w:pPr>
              <w:jc w:val="center"/>
              <w:rPr>
                <w:rFonts w:hint="eastAsia"/>
              </w:rPr>
            </w:pPr>
            <w:r>
              <w:t>投标报价</w:t>
            </w:r>
          </w:p>
        </w:tc>
        <w:tc>
          <w:tcPr>
            <w:tcW w:w="5931" w:type="dxa"/>
            <w:noWrap w:val="0"/>
            <w:vAlign w:val="center"/>
          </w:tcPr>
          <w:p w14:paraId="6E012F9F">
            <w:pPr>
              <w:rPr>
                <w:rFonts w:hint="eastAsia"/>
              </w:rPr>
            </w:pPr>
            <w:r>
              <w:rPr>
                <w:rFonts w:hint="eastAsia"/>
              </w:rPr>
              <w:t>是否按招标文件要求</w:t>
            </w:r>
          </w:p>
        </w:tc>
      </w:tr>
      <w:tr w14:paraId="769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641CAF18">
            <w:pPr>
              <w:jc w:val="center"/>
              <w:rPr>
                <w:rFonts w:hint="eastAsia"/>
              </w:rPr>
            </w:pPr>
          </w:p>
        </w:tc>
        <w:tc>
          <w:tcPr>
            <w:tcW w:w="2647" w:type="dxa"/>
            <w:noWrap w:val="0"/>
            <w:vAlign w:val="center"/>
          </w:tcPr>
          <w:p w14:paraId="6715D44E">
            <w:pPr>
              <w:jc w:val="center"/>
            </w:pPr>
            <w:r>
              <w:t>投标标的范围小于采购标的范围的</w:t>
            </w:r>
          </w:p>
        </w:tc>
        <w:tc>
          <w:tcPr>
            <w:tcW w:w="5931" w:type="dxa"/>
            <w:noWrap w:val="0"/>
            <w:vAlign w:val="center"/>
          </w:tcPr>
          <w:p w14:paraId="4616D58E">
            <w:r>
              <w:t>投标标的范围</w:t>
            </w:r>
            <w:r>
              <w:rPr>
                <w:rFonts w:hint="eastAsia"/>
                <w:lang w:val="en-US" w:eastAsia="zh-CN"/>
              </w:rPr>
              <w:t>是否不</w:t>
            </w:r>
            <w:r>
              <w:t>小于采购标的范围</w:t>
            </w:r>
          </w:p>
        </w:tc>
      </w:tr>
      <w:tr w14:paraId="30B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624B7C96">
            <w:pPr>
              <w:jc w:val="center"/>
              <w:rPr>
                <w:rFonts w:hint="eastAsia"/>
              </w:rPr>
            </w:pPr>
          </w:p>
        </w:tc>
        <w:tc>
          <w:tcPr>
            <w:tcW w:w="2647" w:type="dxa"/>
            <w:noWrap w:val="0"/>
            <w:vAlign w:val="center"/>
          </w:tcPr>
          <w:p w14:paraId="1E9B2EE9">
            <w:pPr>
              <w:jc w:val="center"/>
            </w:pPr>
            <w:r>
              <w:t>投标文件电子文档</w:t>
            </w:r>
            <w:r>
              <w:rPr>
                <w:rFonts w:hint="eastAsia"/>
                <w:lang w:val="en-US" w:eastAsia="zh-CN"/>
              </w:rPr>
              <w:t>是否</w:t>
            </w:r>
            <w:r>
              <w:t>有病毒</w:t>
            </w:r>
          </w:p>
        </w:tc>
        <w:tc>
          <w:tcPr>
            <w:tcW w:w="5931" w:type="dxa"/>
            <w:noWrap w:val="0"/>
            <w:vAlign w:val="center"/>
          </w:tcPr>
          <w:p w14:paraId="7D5A7F7C">
            <w:r>
              <w:t>投标文件电子文档</w:t>
            </w:r>
            <w:r>
              <w:rPr>
                <w:rFonts w:hint="eastAsia"/>
                <w:lang w:val="en-US" w:eastAsia="zh-CN"/>
              </w:rPr>
              <w:t>无</w:t>
            </w:r>
            <w:r>
              <w:t>病毒</w:t>
            </w:r>
          </w:p>
        </w:tc>
      </w:tr>
      <w:tr w14:paraId="1E8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0021E381">
            <w:pPr>
              <w:jc w:val="center"/>
              <w:rPr>
                <w:rFonts w:hint="eastAsia"/>
              </w:rPr>
            </w:pPr>
          </w:p>
        </w:tc>
        <w:tc>
          <w:tcPr>
            <w:tcW w:w="2647" w:type="dxa"/>
            <w:noWrap w:val="0"/>
            <w:vAlign w:val="center"/>
          </w:tcPr>
          <w:p w14:paraId="385E354F">
            <w:pPr>
              <w:jc w:val="center"/>
            </w:pPr>
            <w:r>
              <w:t>投标文件</w:t>
            </w:r>
            <w:r>
              <w:rPr>
                <w:rFonts w:hint="eastAsia"/>
                <w:lang w:val="en-US" w:eastAsia="zh-CN"/>
              </w:rPr>
              <w:t>是否</w:t>
            </w:r>
            <w:r>
              <w:t>用不属于本中心的电子密钥进行加密</w:t>
            </w:r>
          </w:p>
        </w:tc>
        <w:tc>
          <w:tcPr>
            <w:tcW w:w="5931" w:type="dxa"/>
            <w:noWrap w:val="0"/>
            <w:vAlign w:val="center"/>
          </w:tcPr>
          <w:p w14:paraId="6F8F84C5">
            <w:r>
              <w:t>投标文件</w:t>
            </w:r>
            <w:r>
              <w:rPr>
                <w:rFonts w:hint="eastAsia"/>
                <w:lang w:val="en-US" w:eastAsia="zh-CN"/>
              </w:rPr>
              <w:t>未使</w:t>
            </w:r>
            <w:r>
              <w:t>用不属于本中心的电子密钥进行加密</w:t>
            </w:r>
          </w:p>
        </w:tc>
      </w:tr>
      <w:tr w14:paraId="59C4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07603E33">
            <w:pPr>
              <w:jc w:val="center"/>
              <w:rPr>
                <w:rFonts w:hint="eastAsia"/>
              </w:rPr>
            </w:pPr>
          </w:p>
        </w:tc>
        <w:tc>
          <w:tcPr>
            <w:tcW w:w="2647" w:type="dxa"/>
            <w:noWrap w:val="0"/>
            <w:vAlign w:val="center"/>
          </w:tcPr>
          <w:p w14:paraId="50A0160F">
            <w:pPr>
              <w:jc w:val="center"/>
            </w:pPr>
            <w:r>
              <w:t>法律、法规规定的其他情形</w:t>
            </w:r>
          </w:p>
        </w:tc>
        <w:tc>
          <w:tcPr>
            <w:tcW w:w="5931" w:type="dxa"/>
            <w:noWrap w:val="0"/>
            <w:vAlign w:val="center"/>
          </w:tcPr>
          <w:p w14:paraId="540F2267">
            <w:r>
              <w:rPr>
                <w:rFonts w:hint="eastAsia"/>
                <w:lang w:val="en-US" w:eastAsia="zh-CN"/>
              </w:rPr>
              <w:t>符合</w:t>
            </w:r>
            <w:r>
              <w:t>法律、法规规定的其他情形</w:t>
            </w:r>
          </w:p>
        </w:tc>
      </w:tr>
    </w:tbl>
    <w:p w14:paraId="1D7A7C70">
      <w:pPr>
        <w:pStyle w:val="21"/>
        <w:ind w:left="0" w:leftChars="0" w:firstLine="0" w:firstLineChars="0"/>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17D93A3E">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353CDE1">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28F8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DEE521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18F8C7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EEDCC9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DF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A6E2E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0F2B9A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7A173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6CA4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3BE5BD2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84E6F1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D30EA9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1D6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26BC2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EB4853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132BB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580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303ABB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12BECB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2E2CD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471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41397A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00DC0C5B">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5DB89A37">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2F64D2AD">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5A6C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DD9A91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4BA2F5D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31496544">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1E75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FAD3A02">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D775AB8">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4841413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0A0960">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300BE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290E3CB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7BC4DA7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787BE1C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6E77BDA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1AA6B8E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52C5E73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079FEB7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49777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4205DD">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40A3B74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723F9BB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71FC8A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15365D3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5EB4DDC5">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4CE18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16491653">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4ACA11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1569E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7E9FF88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8C7BCB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3821B9F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04218A67">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630C4E4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2698B15E">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A041C2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7A5A4EFA">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502B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05C5DF6B">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3F4630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5703C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217377E4">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064691CE">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56E19A6C">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5646E840">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14AE725E">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031F84B6">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0F6E03F7">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005F0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0E781781">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5B93BA9D">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63A9090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46386C8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2A66242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1BDD594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5F8BDB4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1AE161C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2289E1E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3F89377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317506E7">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5DB6F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03920E90">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3DAEDF71">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49368330">
      <w:pPr>
        <w:jc w:val="center"/>
        <w:rPr>
          <w:rFonts w:hint="eastAsia" w:ascii="宋体" w:hAnsi="宋体" w:eastAsia="宋体" w:cs="宋体"/>
          <w:b/>
          <w:bCs/>
          <w:sz w:val="28"/>
          <w:szCs w:val="28"/>
          <w:lang w:val="en-US" w:eastAsia="zh-CN"/>
        </w:rPr>
      </w:pPr>
    </w:p>
    <w:p w14:paraId="642EF5E0">
      <w:pPr>
        <w:spacing w:line="240" w:lineRule="auto"/>
        <w:jc w:val="center"/>
        <w:rPr>
          <w:rFonts w:hint="eastAsia" w:ascii="宋体" w:hAnsi="宋体" w:eastAsia="宋体" w:cs="宋体"/>
          <w:b/>
          <w:bCs/>
          <w:sz w:val="28"/>
          <w:szCs w:val="28"/>
          <w:lang w:val="en-US" w:eastAsia="zh-CN"/>
        </w:rPr>
      </w:pPr>
    </w:p>
    <w:p w14:paraId="70DC92A5">
      <w:pPr>
        <w:spacing w:line="240" w:lineRule="auto"/>
        <w:jc w:val="center"/>
        <w:rPr>
          <w:rFonts w:hint="eastAsia" w:ascii="宋体" w:hAnsi="宋体" w:eastAsia="宋体" w:cs="宋体"/>
          <w:b/>
          <w:bCs/>
          <w:sz w:val="28"/>
          <w:szCs w:val="28"/>
          <w:lang w:val="en-US" w:eastAsia="zh-CN"/>
        </w:rPr>
      </w:pPr>
    </w:p>
    <w:p w14:paraId="7404EEF2">
      <w:pPr>
        <w:spacing w:line="240" w:lineRule="auto"/>
        <w:jc w:val="center"/>
        <w:rPr>
          <w:rFonts w:hint="eastAsia" w:ascii="宋体" w:hAnsi="宋体" w:eastAsia="宋体" w:cs="宋体"/>
          <w:b/>
          <w:bCs/>
          <w:sz w:val="28"/>
          <w:szCs w:val="28"/>
          <w:lang w:val="en-US" w:eastAsia="zh-CN"/>
        </w:rPr>
      </w:pPr>
    </w:p>
    <w:p w14:paraId="412954A6">
      <w:pPr>
        <w:spacing w:line="240" w:lineRule="auto"/>
        <w:jc w:val="center"/>
        <w:rPr>
          <w:rFonts w:hint="eastAsia" w:ascii="宋体" w:hAnsi="宋体" w:eastAsia="宋体" w:cs="宋体"/>
          <w:b/>
          <w:bCs/>
          <w:sz w:val="28"/>
          <w:szCs w:val="28"/>
          <w:lang w:val="en-US" w:eastAsia="zh-CN"/>
        </w:rPr>
      </w:pPr>
    </w:p>
    <w:p w14:paraId="212415FB">
      <w:pPr>
        <w:spacing w:line="240" w:lineRule="auto"/>
        <w:jc w:val="center"/>
        <w:rPr>
          <w:rFonts w:hint="eastAsia" w:ascii="宋体" w:hAnsi="宋体" w:eastAsia="宋体" w:cs="宋体"/>
          <w:b/>
          <w:bCs/>
          <w:sz w:val="28"/>
          <w:szCs w:val="28"/>
          <w:lang w:val="en-US" w:eastAsia="zh-CN"/>
        </w:rPr>
      </w:pPr>
    </w:p>
    <w:p w14:paraId="0ADF116E">
      <w:pPr>
        <w:spacing w:line="240" w:lineRule="auto"/>
        <w:jc w:val="center"/>
        <w:rPr>
          <w:rFonts w:hint="eastAsia" w:ascii="宋体" w:hAnsi="宋体" w:eastAsia="宋体" w:cs="宋体"/>
          <w:b/>
          <w:bCs/>
          <w:sz w:val="28"/>
          <w:szCs w:val="28"/>
          <w:lang w:val="en-US" w:eastAsia="zh-CN"/>
        </w:rPr>
      </w:pPr>
    </w:p>
    <w:p w14:paraId="4970707E">
      <w:pPr>
        <w:spacing w:line="240" w:lineRule="auto"/>
        <w:jc w:val="center"/>
        <w:rPr>
          <w:rFonts w:hint="eastAsia" w:ascii="宋体" w:hAnsi="宋体" w:eastAsia="宋体" w:cs="宋体"/>
          <w:b/>
          <w:bCs/>
          <w:sz w:val="28"/>
          <w:szCs w:val="28"/>
          <w:lang w:val="en-US" w:eastAsia="zh-CN"/>
        </w:rPr>
      </w:pPr>
    </w:p>
    <w:p w14:paraId="44FB0ED3">
      <w:pPr>
        <w:spacing w:line="240" w:lineRule="auto"/>
        <w:jc w:val="center"/>
        <w:rPr>
          <w:rFonts w:hint="eastAsia" w:ascii="宋体" w:hAnsi="宋体" w:eastAsia="宋体" w:cs="宋体"/>
          <w:b/>
          <w:bCs/>
          <w:sz w:val="28"/>
          <w:szCs w:val="28"/>
          <w:lang w:val="en-US" w:eastAsia="zh-CN"/>
        </w:rPr>
      </w:pPr>
    </w:p>
    <w:p w14:paraId="4F468FBA">
      <w:pPr>
        <w:spacing w:line="240" w:lineRule="auto"/>
        <w:jc w:val="center"/>
        <w:rPr>
          <w:rFonts w:hint="eastAsia" w:ascii="宋体" w:hAnsi="宋体" w:eastAsia="宋体" w:cs="宋体"/>
          <w:b/>
          <w:bCs/>
          <w:sz w:val="28"/>
          <w:szCs w:val="28"/>
          <w:lang w:val="en-US" w:eastAsia="zh-CN"/>
        </w:rPr>
      </w:pPr>
    </w:p>
    <w:p w14:paraId="187CAB91">
      <w:pPr>
        <w:spacing w:line="240" w:lineRule="auto"/>
        <w:jc w:val="center"/>
        <w:rPr>
          <w:rFonts w:hint="eastAsia" w:ascii="宋体" w:hAnsi="宋体" w:eastAsia="宋体" w:cs="宋体"/>
          <w:b/>
          <w:bCs/>
          <w:sz w:val="28"/>
          <w:szCs w:val="28"/>
          <w:lang w:val="en-US" w:eastAsia="zh-CN"/>
        </w:rPr>
      </w:pPr>
    </w:p>
    <w:p w14:paraId="4EFAC70A">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53A9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709" w:type="dxa"/>
            <w:noWrap w:val="0"/>
            <w:vAlign w:val="center"/>
          </w:tcPr>
          <w:p w14:paraId="6AAD6A42">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6AEFF86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2D3B2B48">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0B8E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54AED4F7">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C7B289">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537812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50D4908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13E858F5">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5EFF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53C385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2EDA71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1F9011D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2E1B112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2F648C7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7564A21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2965178">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5FD9266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7F9DA6D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2F5492DE">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ABBED6F">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1C68356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4E3C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3BF4554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7B4C4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1E77966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0E41A23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44CDC5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751AEC4D">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6C41BE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257389">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440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39" w:type="dxa"/>
            <w:noWrap w:val="0"/>
            <w:vAlign w:val="top"/>
          </w:tcPr>
          <w:p w14:paraId="3E1BF7E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1ED98E7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634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7545B4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56A6278">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0C3F2AB2">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00025C7B">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9219076">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3BB42F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0B30632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10F2D08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75290B6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0697722">
      <w:pPr>
        <w:jc w:val="left"/>
        <w:rPr>
          <w:rFonts w:hint="eastAsia" w:ascii="宋体" w:hAnsi="宋体" w:eastAsia="宋体" w:cs="宋体"/>
          <w:b/>
          <w:bCs/>
          <w:spacing w:val="160"/>
          <w:sz w:val="24"/>
          <w:szCs w:val="24"/>
        </w:rPr>
        <w:sectPr>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8B7F98">
      <w:pPr>
        <w:rPr>
          <w:b/>
          <w:vanish/>
        </w:rPr>
      </w:pPr>
    </w:p>
    <w:p w14:paraId="76027BFC">
      <w:pPr>
        <w:snapToGrid w:val="0"/>
        <w:spacing w:line="360" w:lineRule="auto"/>
        <w:jc w:val="center"/>
        <w:rPr>
          <w:rFonts w:ascii="黑体" w:hAnsi="黑体" w:eastAsia="黑体" w:cs="华文中宋"/>
          <w:b/>
          <w:sz w:val="32"/>
          <w:szCs w:val="32"/>
        </w:rPr>
      </w:pPr>
      <w:bookmarkStart w:id="14" w:name="__RefHeading___Toc9540_WPSOffice_Level1"/>
      <w:bookmarkEnd w:id="14"/>
      <w:r>
        <w:rPr>
          <w:rFonts w:hint="eastAsia" w:ascii="黑体" w:hAnsi="黑体" w:eastAsia="黑体" w:cs="华文中宋"/>
          <w:b/>
          <w:sz w:val="32"/>
          <w:szCs w:val="32"/>
        </w:rPr>
        <w:t>第五章</w:t>
      </w:r>
      <w:bookmarkStart w:id="15"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16"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岳阳县城乡垃圾收转运一体化建设项目（垃圾中转站压缩设备、除臭设备政府采购项目）</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岳阳县城乡垃圾收转运一体化建设项目（垃圾中转站压缩设备、除臭设备政府采购项目）</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tabs>
          <w:tab w:val="left" w:pos="360"/>
        </w:tabs>
        <w:spacing w:line="360" w:lineRule="auto"/>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w:t>
      </w:r>
      <w:r>
        <w:rPr>
          <w:rFonts w:hint="eastAsia" w:ascii="宋体" w:hAnsi="宋体" w:cs="宋体"/>
          <w:b w:val="0"/>
          <w:bCs/>
          <w:color w:val="auto"/>
          <w:kern w:val="2"/>
          <w:sz w:val="24"/>
          <w:szCs w:val="24"/>
          <w:highlight w:val="none"/>
          <w:lang w:val="en-US" w:eastAsia="zh-CN" w:bidi="ar-SA"/>
        </w:rPr>
        <w:t>60</w:t>
      </w:r>
      <w:r>
        <w:rPr>
          <w:rFonts w:hint="eastAsia" w:ascii="宋体" w:hAnsi="宋体" w:eastAsia="宋体" w:cs="宋体"/>
          <w:b w:val="0"/>
          <w:bCs/>
          <w:color w:val="auto"/>
          <w:kern w:val="2"/>
          <w:sz w:val="24"/>
          <w:szCs w:val="24"/>
          <w:highlight w:val="none"/>
          <w:lang w:val="en-US" w:eastAsia="zh-CN" w:bidi="ar-SA"/>
        </w:rPr>
        <w:t>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3"/>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10.垃圾块尺寸（长×宽×高）:1900×1650×1400</w:t>
            </w:r>
            <w:r>
              <w:rPr>
                <w:rFonts w:hint="eastAsia" w:ascii="宋体" w:hAnsi="宋体" w:cs="宋体"/>
                <w:i w:val="0"/>
                <w:iCs w:val="0"/>
                <w:color w:val="auto"/>
                <w:kern w:val="0"/>
                <w:sz w:val="22"/>
                <w:szCs w:val="22"/>
                <w:u w:val="none"/>
                <w:lang w:val="en-US" w:eastAsia="zh-CN" w:bidi="ar"/>
              </w:rPr>
              <w:t>±50</w:t>
            </w:r>
            <w:r>
              <w:rPr>
                <w:rFonts w:hint="eastAsia" w:ascii="宋体" w:hAnsi="宋体" w:eastAsia="宋体" w:cs="宋体"/>
                <w:i w:val="0"/>
                <w:iCs w:val="0"/>
                <w:color w:val="auto"/>
                <w:kern w:val="0"/>
                <w:sz w:val="22"/>
                <w:szCs w:val="22"/>
                <w:u w:val="none"/>
                <w:lang w:val="en-US" w:eastAsia="zh-CN" w:bidi="ar"/>
              </w:rPr>
              <w:t>(mm)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w:t>
            </w:r>
            <w:r>
              <w:rPr>
                <w:rFonts w:hint="eastAsia" w:ascii="宋体" w:hAnsi="宋体" w:cs="宋体"/>
                <w:i w:val="0"/>
                <w:iCs w:val="0"/>
                <w:color w:val="auto"/>
                <w:kern w:val="0"/>
                <w:sz w:val="22"/>
                <w:szCs w:val="22"/>
                <w:u w:val="none"/>
                <w:lang w:val="en-US" w:eastAsia="zh-CN" w:bidi="ar"/>
              </w:rPr>
              <w:t>Ω</w:t>
            </w:r>
            <w:r>
              <w:rPr>
                <w:rFonts w:hint="eastAsia" w:ascii="宋体" w:hAnsi="宋体" w:eastAsia="宋体" w:cs="宋体"/>
                <w:i w:val="0"/>
                <w:iCs w:val="0"/>
                <w:color w:val="auto"/>
                <w:kern w:val="0"/>
                <w:sz w:val="22"/>
                <w:szCs w:val="22"/>
                <w:u w:val="none"/>
                <w:lang w:val="en-US" w:eastAsia="zh-CN" w:bidi="ar"/>
              </w:rPr>
              <w:t>，确保设备人身安全；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r>
              <w:rPr>
                <w:rFonts w:hint="eastAsia" w:ascii="宋体" w:hAnsi="宋体" w:cs="宋体"/>
                <w:i w:val="0"/>
                <w:iCs w:val="0"/>
                <w:color w:val="auto"/>
                <w:kern w:val="0"/>
                <w:sz w:val="22"/>
                <w:szCs w:val="22"/>
                <w:u w:val="none"/>
                <w:lang w:val="en-US" w:eastAsia="zh-CN" w:bidi="ar"/>
              </w:rPr>
              <w:t>（抛光/喷砂除锈等级须达到Sa2.5级）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val="en-US"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采购内容包括新开镇、筻口镇等14座垃圾中转站、城区5座垃圾中转站压缩设备、5套除臭设备的购置</w:t>
      </w:r>
      <w:r>
        <w:rPr>
          <w:rFonts w:hint="eastAsia" w:ascii="宋体" w:hAnsi="宋体" w:eastAsia="宋体" w:cs="宋体"/>
          <w:sz w:val="22"/>
          <w:szCs w:val="22"/>
          <w:highlight w:val="none"/>
          <w:lang w:val="en-US" w:eastAsia="zh-CN"/>
        </w:rPr>
        <w:t>。</w:t>
      </w:r>
    </w:p>
    <w:p w14:paraId="5330DD87">
      <w:pPr>
        <w:pStyle w:val="3"/>
        <w:adjustRightInd w:val="0"/>
        <w:snapToGrid w:val="0"/>
        <w:spacing w:before="156" w:beforeLines="50"/>
        <w:jc w:val="center"/>
        <w:rPr>
          <w:rFonts w:ascii="黑体" w:hAnsi="黑体" w:eastAsia="黑体"/>
          <w:highlight w:val="none"/>
        </w:rPr>
      </w:pPr>
      <w:bookmarkStart w:id="17"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17"/>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生活垃圾处理现实需求；要求</w:t>
      </w:r>
      <w:r>
        <w:rPr>
          <w:rFonts w:hint="eastAsia" w:ascii="宋体" w:hAnsi="宋体"/>
          <w:iCs/>
          <w:color w:val="auto"/>
          <w:sz w:val="24"/>
          <w:szCs w:val="24"/>
          <w:highlight w:val="none"/>
          <w:lang w:val="en-US" w:eastAsia="zh-CN"/>
        </w:rPr>
        <w:t>60日历天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60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w:t>
      </w:r>
      <w:r>
        <w:rPr>
          <w:rFonts w:hint="eastAsia" w:ascii="宋体" w:hAnsi="宋体"/>
          <w:sz w:val="24"/>
          <w:szCs w:val="24"/>
          <w:highlight w:val="none"/>
          <w:lang w:val="en-US" w:eastAsia="zh-CN"/>
        </w:rPr>
        <w:t>本项目不</w:t>
      </w:r>
      <w:r>
        <w:rPr>
          <w:rFonts w:hint="eastAsia" w:ascii="宋体" w:hAnsi="宋体" w:eastAsia="宋体"/>
          <w:sz w:val="24"/>
          <w:szCs w:val="24"/>
          <w:highlight w:val="none"/>
          <w:lang w:val="en-US" w:eastAsia="zh-CN"/>
        </w:rPr>
        <w:t>组织项目踏勘，各投标人</w:t>
      </w:r>
      <w:r>
        <w:rPr>
          <w:rFonts w:hint="eastAsia" w:ascii="宋体" w:hAnsi="宋体"/>
          <w:sz w:val="24"/>
          <w:szCs w:val="24"/>
          <w:highlight w:val="none"/>
          <w:lang w:val="en-US" w:eastAsia="zh-CN"/>
        </w:rPr>
        <w:t>可</w:t>
      </w:r>
      <w:r>
        <w:rPr>
          <w:rFonts w:hint="eastAsia" w:ascii="宋体" w:hAnsi="宋体" w:eastAsia="宋体"/>
          <w:sz w:val="24"/>
          <w:szCs w:val="24"/>
          <w:highlight w:val="none"/>
          <w:lang w:val="en-US" w:eastAsia="zh-CN"/>
        </w:rPr>
        <w:t>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18" w:name="_Toc286172015"/>
    </w:p>
    <w:bookmarkEnd w:id="18"/>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如有变动，以双方签订合同的比例为准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080" w:bottom="1440" w:left="1080" w:header="851" w:footer="992" w:gutter="0"/>
          <w:pgNumType w:fmt="decimal"/>
          <w:cols w:space="720" w:num="1"/>
          <w:docGrid w:type="lines" w:linePitch="312" w:charSpace="0"/>
        </w:sectPr>
      </w:pPr>
    </w:p>
    <w:bookmarkEnd w:id="16"/>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5"/>
    </w:p>
    <w:p w14:paraId="4DC0A9C0">
      <w:pPr>
        <w:pStyle w:val="3"/>
        <w:jc w:val="center"/>
        <w:rPr>
          <w:rFonts w:ascii="黑体" w:hAnsi="华文中宋" w:eastAsia="黑体"/>
          <w:b w:val="0"/>
          <w:sz w:val="28"/>
          <w:szCs w:val="28"/>
        </w:rPr>
      </w:pPr>
      <w:bookmarkStart w:id="19"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35" w:type="default"/>
          <w:footerReference r:id="rId36"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19"/>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0" w:name="__RefHeading___Toc21990_WPSOffice_Level1"/>
      <w:bookmarkEnd w:id="20"/>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60日历天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1" w:name="__RefHeading___Toc16455_WPSOffice_Level1"/>
      <w:bookmarkEnd w:id="21"/>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2" w:name="__RefHeading___Toc24456_WPSOffice_Level1"/>
      <w:bookmarkEnd w:id="22"/>
      <w:r>
        <w:rPr>
          <w:rFonts w:hint="eastAsia" w:ascii="华文中宋" w:hAnsi="华文中宋" w:eastAsia="华文中宋" w:cs="华文中宋"/>
          <w:bCs/>
          <w:sz w:val="84"/>
          <w:szCs w:val="84"/>
        </w:rPr>
        <w:t>岳阳政府采购</w:t>
      </w:r>
    </w:p>
    <w:p w14:paraId="143C3D09">
      <w:pPr>
        <w:jc w:val="center"/>
      </w:pPr>
      <w:bookmarkStart w:id="23" w:name="__RefHeading___Toc29416_WPSOffice_Level1"/>
      <w:bookmarkEnd w:id="23"/>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4" w:name="__RefHeading___Toc14496_WPSOffice_Level1"/>
      <w:bookmarkEnd w:id="24"/>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5"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26"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26"/>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5"/>
    <w:p w14:paraId="4C97B7DD">
      <w:pPr>
        <w:spacing w:line="400" w:lineRule="exact"/>
        <w:rPr>
          <w:rFonts w:hint="eastAsia" w:ascii="黑体" w:hAnsi="黑体" w:eastAsia="黑体" w:cs="黑体"/>
          <w:sz w:val="28"/>
          <w:szCs w:val="28"/>
        </w:rPr>
      </w:pPr>
      <w:bookmarkStart w:id="27"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2024</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27"/>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419644E6">
      <w:pPr>
        <w:jc w:val="center"/>
        <w:rPr>
          <w:rFonts w:hint="eastAsia" w:ascii="华文中宋" w:hAnsi="华文中宋" w:eastAsia="华文中宋"/>
          <w:bCs/>
          <w:sz w:val="84"/>
          <w:szCs w:val="84"/>
        </w:rPr>
      </w:pPr>
    </w:p>
    <w:p w14:paraId="4DC0045A">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3184C517">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19589A9A">
      <w:pPr>
        <w:pStyle w:val="5"/>
        <w:rPr>
          <w:rFonts w:hint="eastAsia"/>
        </w:rPr>
      </w:pPr>
    </w:p>
    <w:p w14:paraId="40E84E4D">
      <w:pPr>
        <w:pStyle w:val="3"/>
        <w:adjustRightInd w:val="0"/>
        <w:snapToGrid w:val="0"/>
        <w:jc w:val="center"/>
        <w:rPr>
          <w:rFonts w:ascii="黑体" w:hAnsi="黑体" w:eastAsia="黑体"/>
          <w:sz w:val="44"/>
          <w:szCs w:val="44"/>
        </w:rPr>
      </w:pPr>
      <w:r>
        <w:rPr>
          <w:rFonts w:hint="eastAsia" w:ascii="黑体" w:hAnsi="黑体" w:eastAsia="黑体"/>
          <w:sz w:val="44"/>
          <w:szCs w:val="44"/>
        </w:rPr>
        <w:t>商务文件</w:t>
      </w:r>
    </w:p>
    <w:p w14:paraId="1A0A114D">
      <w:pPr>
        <w:adjustRightInd w:val="0"/>
        <w:snapToGrid w:val="0"/>
        <w:spacing w:line="360" w:lineRule="auto"/>
        <w:rPr>
          <w:rFonts w:ascii="宋体" w:hAnsi="宋体"/>
          <w:b/>
          <w:sz w:val="30"/>
          <w:szCs w:val="30"/>
        </w:rPr>
      </w:pPr>
    </w:p>
    <w:p w14:paraId="28A06A08">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6E1C9873">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1E91C2C">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1A5888F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183328A3">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D33823B">
      <w:pPr>
        <w:adjustRightInd w:val="0"/>
        <w:snapToGrid w:val="0"/>
        <w:spacing w:line="360" w:lineRule="auto"/>
        <w:rPr>
          <w:rFonts w:ascii="黑体" w:hAnsi="黑体" w:eastAsia="黑体"/>
          <w:sz w:val="30"/>
          <w:szCs w:val="30"/>
        </w:rPr>
      </w:pPr>
    </w:p>
    <w:p w14:paraId="6B55408F">
      <w:pPr>
        <w:adjustRightInd w:val="0"/>
        <w:snapToGrid w:val="0"/>
        <w:spacing w:line="360" w:lineRule="auto"/>
        <w:rPr>
          <w:rFonts w:ascii="黑体" w:hAnsi="宋体" w:eastAsia="黑体"/>
          <w:sz w:val="30"/>
          <w:szCs w:val="30"/>
        </w:rPr>
      </w:pPr>
    </w:p>
    <w:p w14:paraId="0A34E954">
      <w:pPr>
        <w:adjustRightInd w:val="0"/>
        <w:snapToGrid w:val="0"/>
        <w:spacing w:line="360" w:lineRule="auto"/>
        <w:rPr>
          <w:rFonts w:ascii="黑体" w:hAnsi="宋体" w:eastAsia="黑体"/>
          <w:sz w:val="30"/>
          <w:szCs w:val="30"/>
        </w:rPr>
      </w:pPr>
    </w:p>
    <w:p w14:paraId="494C473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241BBC3">
      <w:pPr>
        <w:pStyle w:val="4"/>
        <w:spacing w:before="0" w:after="0"/>
        <w:jc w:val="center"/>
        <w:rPr>
          <w:rFonts w:ascii="黑体" w:hAnsi="宋体" w:eastAsia="黑体"/>
        </w:rPr>
      </w:pPr>
    </w:p>
    <w:p w14:paraId="75DCF2CB">
      <w:pPr>
        <w:pStyle w:val="4"/>
        <w:spacing w:before="0" w:after="0"/>
        <w:jc w:val="center"/>
        <w:rPr>
          <w:rFonts w:hint="eastAsia" w:ascii="黑体" w:hAnsi="宋体" w:eastAsia="黑体"/>
        </w:rPr>
      </w:pPr>
      <w:r>
        <w:rPr>
          <w:rFonts w:hint="eastAsia" w:ascii="黑体" w:hAnsi="宋体" w:eastAsia="黑体"/>
        </w:rPr>
        <w:t>年  月  日</w:t>
      </w:r>
    </w:p>
    <w:p w14:paraId="5B1E5773">
      <w:pPr>
        <w:pStyle w:val="4"/>
        <w:spacing w:before="0" w:after="0"/>
        <w:rPr>
          <w:rFonts w:ascii="黑体" w:hAnsi="黑体"/>
          <w:bCs w:val="0"/>
          <w:sz w:val="21"/>
          <w:szCs w:val="21"/>
        </w:rPr>
      </w:pPr>
      <w:r>
        <w:rPr>
          <w:rFonts w:hint="eastAsia" w:ascii="黑体" w:hAnsi="宋体" w:eastAsia="黑体"/>
        </w:rPr>
        <w:br w:type="page"/>
      </w:r>
      <w:bookmarkStart w:id="28" w:name="_Toc20651254"/>
      <w:r>
        <w:rPr>
          <w:rFonts w:hint="eastAsia" w:ascii="黑体" w:hAnsi="黑体"/>
          <w:bCs w:val="0"/>
          <w:sz w:val="21"/>
          <w:szCs w:val="21"/>
        </w:rPr>
        <w:t>索引表2</w:t>
      </w:r>
      <w:bookmarkEnd w:id="28"/>
    </w:p>
    <w:p w14:paraId="4AD5CABC">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0187E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center"/>
          </w:tcPr>
          <w:p w14:paraId="16924D37">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53AE23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7EAED5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DEA3F7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08954D7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1B777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57C5724">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6479A88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FED0F0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BE25B20">
            <w:pPr>
              <w:adjustRightInd w:val="0"/>
              <w:snapToGrid w:val="0"/>
              <w:spacing w:before="156" w:beforeLines="50" w:line="360" w:lineRule="auto"/>
              <w:jc w:val="center"/>
              <w:rPr>
                <w:rFonts w:ascii="宋体" w:hAnsi="宋体"/>
                <w:kern w:val="0"/>
                <w:szCs w:val="21"/>
              </w:rPr>
            </w:pPr>
          </w:p>
        </w:tc>
        <w:tc>
          <w:tcPr>
            <w:tcW w:w="1722" w:type="dxa"/>
            <w:noWrap w:val="0"/>
            <w:vAlign w:val="top"/>
          </w:tcPr>
          <w:p w14:paraId="1E152122">
            <w:pPr>
              <w:adjustRightInd w:val="0"/>
              <w:snapToGrid w:val="0"/>
              <w:spacing w:before="156" w:beforeLines="50" w:line="360" w:lineRule="auto"/>
              <w:jc w:val="center"/>
              <w:rPr>
                <w:rFonts w:ascii="宋体" w:hAnsi="宋体"/>
                <w:kern w:val="0"/>
                <w:sz w:val="20"/>
                <w:szCs w:val="21"/>
              </w:rPr>
            </w:pPr>
          </w:p>
        </w:tc>
      </w:tr>
      <w:tr w14:paraId="7CB4F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BFA6CD0">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4D4C1C">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47039D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3371B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C004D74">
            <w:pPr>
              <w:adjustRightInd w:val="0"/>
              <w:snapToGrid w:val="0"/>
              <w:spacing w:before="156" w:beforeLines="50" w:line="360" w:lineRule="auto"/>
              <w:jc w:val="center"/>
              <w:rPr>
                <w:rFonts w:ascii="宋体" w:hAnsi="宋体"/>
                <w:kern w:val="0"/>
                <w:sz w:val="20"/>
                <w:szCs w:val="21"/>
              </w:rPr>
            </w:pPr>
          </w:p>
        </w:tc>
      </w:tr>
      <w:tr w14:paraId="03CDA1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60E753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E71A26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BCBAF0F">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ACCD7E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3F4C2A">
            <w:pPr>
              <w:adjustRightInd w:val="0"/>
              <w:snapToGrid w:val="0"/>
              <w:spacing w:before="156" w:beforeLines="50" w:line="360" w:lineRule="auto"/>
              <w:jc w:val="center"/>
              <w:rPr>
                <w:rFonts w:ascii="宋体" w:hAnsi="宋体"/>
                <w:kern w:val="0"/>
                <w:sz w:val="20"/>
                <w:szCs w:val="21"/>
              </w:rPr>
            </w:pPr>
          </w:p>
        </w:tc>
      </w:tr>
      <w:tr w14:paraId="362EA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9138B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D9743E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20B322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BFEC67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EDCEF53">
            <w:pPr>
              <w:adjustRightInd w:val="0"/>
              <w:snapToGrid w:val="0"/>
              <w:spacing w:before="156" w:beforeLines="50" w:line="360" w:lineRule="auto"/>
              <w:jc w:val="center"/>
              <w:rPr>
                <w:rFonts w:ascii="宋体" w:hAnsi="宋体"/>
                <w:kern w:val="0"/>
                <w:sz w:val="20"/>
                <w:szCs w:val="21"/>
              </w:rPr>
            </w:pPr>
          </w:p>
        </w:tc>
      </w:tr>
      <w:tr w14:paraId="3F4C39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EF52164">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85D35E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49E57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644B48">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0FA0B4E4">
            <w:pPr>
              <w:adjustRightInd w:val="0"/>
              <w:snapToGrid w:val="0"/>
              <w:spacing w:before="156" w:beforeLines="50" w:line="360" w:lineRule="auto"/>
              <w:jc w:val="center"/>
              <w:rPr>
                <w:rFonts w:ascii="宋体" w:hAnsi="宋体"/>
                <w:kern w:val="0"/>
                <w:sz w:val="20"/>
                <w:szCs w:val="21"/>
              </w:rPr>
            </w:pPr>
          </w:p>
        </w:tc>
      </w:tr>
      <w:tr w14:paraId="5D59B8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A954B8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F3BAA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97BD5E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3C213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7EDBEE">
            <w:pPr>
              <w:adjustRightInd w:val="0"/>
              <w:snapToGrid w:val="0"/>
              <w:spacing w:before="156" w:beforeLines="50" w:line="360" w:lineRule="auto"/>
              <w:jc w:val="center"/>
              <w:rPr>
                <w:rFonts w:ascii="宋体" w:hAnsi="宋体"/>
                <w:kern w:val="0"/>
                <w:sz w:val="20"/>
                <w:szCs w:val="21"/>
              </w:rPr>
            </w:pPr>
          </w:p>
        </w:tc>
      </w:tr>
      <w:tr w14:paraId="6463F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6DD3512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27D73CD">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C9D72B1">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E11F24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89D5D29">
            <w:pPr>
              <w:adjustRightInd w:val="0"/>
              <w:snapToGrid w:val="0"/>
              <w:spacing w:before="156" w:beforeLines="50" w:line="360" w:lineRule="auto"/>
              <w:jc w:val="center"/>
              <w:rPr>
                <w:rFonts w:ascii="宋体" w:hAnsi="宋体"/>
                <w:kern w:val="0"/>
                <w:sz w:val="20"/>
                <w:szCs w:val="21"/>
              </w:rPr>
            </w:pPr>
          </w:p>
        </w:tc>
      </w:tr>
      <w:tr w14:paraId="52CF32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4D446A7">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38C2BC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0188B0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8F4A3B9">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E02A7E">
            <w:pPr>
              <w:adjustRightInd w:val="0"/>
              <w:snapToGrid w:val="0"/>
              <w:spacing w:before="156" w:beforeLines="50" w:line="360" w:lineRule="auto"/>
              <w:jc w:val="center"/>
              <w:rPr>
                <w:rFonts w:ascii="宋体" w:hAnsi="宋体"/>
                <w:kern w:val="0"/>
                <w:sz w:val="20"/>
                <w:szCs w:val="21"/>
              </w:rPr>
            </w:pPr>
          </w:p>
        </w:tc>
      </w:tr>
      <w:tr w14:paraId="275AE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0199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5E3972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4604CD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0530B9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38A9C25">
            <w:pPr>
              <w:adjustRightInd w:val="0"/>
              <w:snapToGrid w:val="0"/>
              <w:spacing w:before="156" w:beforeLines="50" w:line="360" w:lineRule="auto"/>
              <w:jc w:val="center"/>
              <w:rPr>
                <w:rFonts w:ascii="宋体" w:hAnsi="宋体"/>
                <w:kern w:val="0"/>
                <w:sz w:val="20"/>
                <w:szCs w:val="21"/>
              </w:rPr>
            </w:pPr>
          </w:p>
        </w:tc>
      </w:tr>
      <w:tr w14:paraId="33E69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AFB87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DCEE89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AED84C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09E755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74C7C3E">
            <w:pPr>
              <w:adjustRightInd w:val="0"/>
              <w:snapToGrid w:val="0"/>
              <w:spacing w:before="156" w:beforeLines="50" w:line="360" w:lineRule="auto"/>
              <w:jc w:val="center"/>
              <w:rPr>
                <w:rFonts w:ascii="宋体" w:hAnsi="宋体"/>
                <w:kern w:val="0"/>
                <w:sz w:val="20"/>
                <w:szCs w:val="21"/>
              </w:rPr>
            </w:pPr>
          </w:p>
        </w:tc>
      </w:tr>
      <w:tr w14:paraId="31E6E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4D9E867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BF688B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0ED8AC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1F3243D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93ECDE4">
            <w:pPr>
              <w:adjustRightInd w:val="0"/>
              <w:snapToGrid w:val="0"/>
              <w:spacing w:before="156" w:beforeLines="50" w:line="360" w:lineRule="auto"/>
              <w:jc w:val="center"/>
              <w:rPr>
                <w:rFonts w:ascii="宋体" w:hAnsi="宋体"/>
                <w:kern w:val="0"/>
                <w:sz w:val="20"/>
                <w:szCs w:val="21"/>
              </w:rPr>
            </w:pPr>
          </w:p>
        </w:tc>
      </w:tr>
    </w:tbl>
    <w:p w14:paraId="586EC778"/>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eastAsia="宋体"/>
          <w:color w:val="000000"/>
          <w:szCs w:val="21"/>
          <w:highlight w:val="none"/>
        </w:rPr>
        <w:t>政府采购计划编号：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政府采购计划编号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vAlign w:val="center"/>
          </w:tcPr>
          <w:p w14:paraId="6535EA15">
            <w:pPr>
              <w:shd w:val="clear" w:fill="FFFFFF"/>
              <w:jc w:val="center"/>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vAlign w:val="center"/>
          </w:tcPr>
          <w:p w14:paraId="59DDEF30">
            <w:pPr>
              <w:shd w:val="clear" w:fill="FFFFFF"/>
              <w:jc w:val="center"/>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vAlign w:val="center"/>
          </w:tcPr>
          <w:p w14:paraId="5508B8FA">
            <w:pPr>
              <w:shd w:val="clear" w:fill="FFFFFF"/>
              <w:jc w:val="center"/>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vAlign w:val="center"/>
          </w:tcPr>
          <w:p w14:paraId="51B6E198">
            <w:pPr>
              <w:shd w:val="clear" w:fill="FFFFFF"/>
              <w:jc w:val="center"/>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29"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29"/>
      <w:r>
        <w:rPr>
          <w:rFonts w:hint="eastAsia" w:ascii="黑体" w:hAnsi="宋体" w:eastAsia="黑体"/>
          <w:b/>
          <w:bCs/>
          <w:sz w:val="28"/>
          <w:szCs w:val="28"/>
        </w:rPr>
        <w:t>中小企业声明函</w:t>
      </w:r>
    </w:p>
    <w:p w14:paraId="494055AB">
      <w:pPr>
        <w:widowControl/>
        <w:adjustRightInd w:val="0"/>
        <w:snapToGrid w:val="0"/>
        <w:spacing w:line="360" w:lineRule="auto"/>
        <w:jc w:val="center"/>
        <w:rPr>
          <w:rFonts w:hint="eastAsia" w:ascii="宋体" w:hAnsi="宋体" w:cs="宋体"/>
          <w:b/>
          <w:spacing w:val="6"/>
          <w:kern w:val="0"/>
          <w:szCs w:val="21"/>
        </w:rPr>
      </w:pPr>
    </w:p>
    <w:p w14:paraId="3EE2010C">
      <w:pPr>
        <w:widowControl/>
        <w:adjustRightInd w:val="0"/>
        <w:snapToGrid w:val="0"/>
        <w:spacing w:line="360" w:lineRule="auto"/>
        <w:ind w:firstLine="444" w:firstLineChars="200"/>
        <w:jc w:val="left"/>
        <w:rPr>
          <w:rFonts w:ascii="宋体" w:hAnsi="宋体" w:cs="宋体"/>
          <w:spacing w:val="6"/>
          <w:kern w:val="0"/>
          <w:szCs w:val="21"/>
        </w:rPr>
      </w:pPr>
    </w:p>
    <w:p w14:paraId="0A50E0E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1073975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2A64D01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2CF9550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695C6B4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BD299A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4487D1CF">
      <w:pPr>
        <w:adjustRightInd w:val="0"/>
        <w:snapToGrid w:val="0"/>
        <w:spacing w:line="360" w:lineRule="auto"/>
        <w:ind w:firstLine="444" w:firstLineChars="200"/>
        <w:rPr>
          <w:rFonts w:hint="eastAsia" w:ascii="宋体" w:hAnsi="宋体" w:cs="宋体"/>
          <w:bCs/>
          <w:spacing w:val="6"/>
          <w:kern w:val="0"/>
          <w:szCs w:val="21"/>
        </w:rPr>
      </w:pPr>
    </w:p>
    <w:p w14:paraId="5B9E0CC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4E6422CF">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03500143">
      <w:pPr>
        <w:widowControl/>
        <w:adjustRightInd w:val="0"/>
        <w:snapToGrid w:val="0"/>
        <w:spacing w:line="360" w:lineRule="auto"/>
        <w:ind w:firstLine="420" w:firstLineChars="200"/>
        <w:jc w:val="center"/>
        <w:rPr>
          <w:rFonts w:hint="eastAsia" w:ascii="宋体" w:hAnsi="宋体"/>
        </w:rPr>
      </w:pPr>
    </w:p>
    <w:p w14:paraId="78306883">
      <w:pPr>
        <w:widowControl/>
        <w:adjustRightInd w:val="0"/>
        <w:snapToGrid w:val="0"/>
        <w:spacing w:line="360" w:lineRule="auto"/>
        <w:ind w:firstLine="420" w:firstLineChars="200"/>
        <w:jc w:val="center"/>
        <w:rPr>
          <w:rFonts w:hint="eastAsia" w:ascii="宋体" w:hAnsi="宋体"/>
        </w:rPr>
      </w:pPr>
    </w:p>
    <w:p w14:paraId="2A104271">
      <w:pPr>
        <w:adjustRightInd w:val="0"/>
        <w:snapToGrid w:val="0"/>
        <w:spacing w:line="360" w:lineRule="auto"/>
        <w:rPr>
          <w:rFonts w:hint="eastAsia" w:ascii="宋体" w:hAnsi="宋体"/>
        </w:rPr>
      </w:pPr>
    </w:p>
    <w:p w14:paraId="3DB25F41">
      <w:pPr>
        <w:pStyle w:val="20"/>
        <w:ind w:firstLine="210"/>
        <w:rPr>
          <w:rFonts w:hint="eastAsia" w:ascii="宋体" w:hAnsi="宋体"/>
          <w:szCs w:val="21"/>
        </w:rPr>
      </w:pPr>
    </w:p>
    <w:p w14:paraId="0FA1E766">
      <w:pPr>
        <w:pStyle w:val="20"/>
        <w:ind w:firstLine="210"/>
        <w:rPr>
          <w:rFonts w:hint="eastAsia" w:ascii="宋体" w:hAnsi="宋体"/>
          <w:szCs w:val="21"/>
        </w:rPr>
      </w:pPr>
    </w:p>
    <w:p w14:paraId="4D0FE4D6">
      <w:pPr>
        <w:pStyle w:val="15"/>
        <w:rPr>
          <w:rFonts w:hint="eastAsia"/>
        </w:rPr>
      </w:pPr>
    </w:p>
    <w:p w14:paraId="36A0E9FD">
      <w:pPr>
        <w:pStyle w:val="15"/>
        <w:rPr>
          <w:rFonts w:hint="eastAsia"/>
        </w:rPr>
      </w:pPr>
    </w:p>
    <w:p w14:paraId="3ED01772">
      <w:pPr>
        <w:pStyle w:val="15"/>
        <w:rPr>
          <w:rFonts w:hint="eastAsia"/>
        </w:rPr>
      </w:pPr>
    </w:p>
    <w:p w14:paraId="7463534D">
      <w:pPr>
        <w:pStyle w:val="15"/>
        <w:rPr>
          <w:rFonts w:hint="eastAsia"/>
        </w:rPr>
      </w:pPr>
    </w:p>
    <w:p w14:paraId="116D1AD4">
      <w:pPr>
        <w:pStyle w:val="15"/>
        <w:rPr>
          <w:rFonts w:hint="eastAsia"/>
        </w:rPr>
      </w:pPr>
    </w:p>
    <w:p w14:paraId="0A4FCF81">
      <w:pPr>
        <w:pStyle w:val="15"/>
        <w:rPr>
          <w:rFonts w:hint="eastAsia"/>
        </w:rPr>
      </w:pPr>
    </w:p>
    <w:p w14:paraId="62CD9D3D">
      <w:pPr>
        <w:pStyle w:val="15"/>
        <w:rPr>
          <w:rFonts w:hint="eastAsia"/>
        </w:rPr>
      </w:pPr>
    </w:p>
    <w:p w14:paraId="4BADABE6">
      <w:pPr>
        <w:pStyle w:val="15"/>
        <w:rPr>
          <w:rFonts w:hint="eastAsia"/>
        </w:rPr>
      </w:pPr>
    </w:p>
    <w:p w14:paraId="07E4CB41">
      <w:pPr>
        <w:pStyle w:val="15"/>
        <w:rPr>
          <w:rFonts w:hint="eastAsia"/>
        </w:rPr>
      </w:pPr>
    </w:p>
    <w:p w14:paraId="132B8930">
      <w:pPr>
        <w:pStyle w:val="15"/>
        <w:rPr>
          <w:rFonts w:hint="eastAsia"/>
        </w:rPr>
      </w:pPr>
    </w:p>
    <w:p w14:paraId="6B2D613D">
      <w:pPr>
        <w:pStyle w:val="15"/>
        <w:rPr>
          <w:rFonts w:hint="eastAsia"/>
        </w:rPr>
      </w:pPr>
    </w:p>
    <w:p w14:paraId="5047D107">
      <w:pPr>
        <w:pStyle w:val="15"/>
        <w:rPr>
          <w:rFonts w:hint="eastAsia"/>
        </w:rPr>
      </w:pPr>
    </w:p>
    <w:p w14:paraId="138C54B5">
      <w:pPr>
        <w:pStyle w:val="15"/>
        <w:rPr>
          <w:rFonts w:hint="eastAsia"/>
        </w:rPr>
      </w:pPr>
    </w:p>
    <w:p w14:paraId="34608C59">
      <w:pPr>
        <w:pStyle w:val="15"/>
        <w:rPr>
          <w:rFonts w:hint="eastAsia"/>
        </w:rPr>
      </w:pPr>
    </w:p>
    <w:p w14:paraId="11756B49">
      <w:pPr>
        <w:pStyle w:val="15"/>
        <w:rPr>
          <w:rFonts w:hint="eastAsia"/>
        </w:rPr>
      </w:pPr>
    </w:p>
    <w:p w14:paraId="76E6E655">
      <w:pPr>
        <w:pStyle w:val="15"/>
        <w:rPr>
          <w:rFonts w:hint="eastAsia"/>
        </w:rPr>
      </w:pPr>
    </w:p>
    <w:p w14:paraId="52F10188">
      <w:pPr>
        <w:pStyle w:val="15"/>
        <w:rPr>
          <w:rFonts w:hint="eastAsia"/>
        </w:rPr>
      </w:pPr>
    </w:p>
    <w:p w14:paraId="55BC50A1">
      <w:pPr>
        <w:pStyle w:val="15"/>
        <w:rPr>
          <w:rFonts w:hint="eastAsia"/>
        </w:rPr>
      </w:pPr>
    </w:p>
    <w:p w14:paraId="37F38944">
      <w:pPr>
        <w:pStyle w:val="15"/>
        <w:rPr>
          <w:rFonts w:hint="eastAsia"/>
        </w:rPr>
      </w:pPr>
    </w:p>
    <w:p w14:paraId="5B75D793">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说明：服务类项目供应商应根据评分办法和第五章规定编写服务方案或服务大纲。格式自拟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0" w:name="_Toc20651268"/>
    </w:p>
    <w:bookmarkEnd w:id="30"/>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1" w:name="_Toc20651272"/>
      <w:r>
        <w:rPr>
          <w:rFonts w:hint="eastAsia" w:ascii="黑体" w:hAnsi="宋体" w:eastAsia="黑体"/>
          <w:sz w:val="28"/>
          <w:szCs w:val="28"/>
        </w:rPr>
        <w:t>十三、投标货物符合招标文件规定的证明文件</w:t>
      </w:r>
      <w:bookmarkEnd w:id="31"/>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440C31C7"/>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3DD7">
    <w:pPr>
      <w:pStyle w:val="12"/>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6510" cy="1212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510" cy="121285"/>
                      </a:xfrm>
                      <a:prstGeom prst="rect">
                        <a:avLst/>
                      </a:prstGeom>
                      <a:solidFill>
                        <a:srgbClr val="FFFFFF">
                          <a:alpha val="0"/>
                        </a:srgbClr>
                      </a:solidFill>
                      <a:ln>
                        <a:noFill/>
                      </a:ln>
                    </wps:spPr>
                    <wps:txbx>
                      <w:txbxContent>
                        <w:p w14:paraId="2B10ECE2">
                          <w:pPr>
                            <w:pStyle w:val="12"/>
                            <w:rPr>
                              <w:rFonts w:hint="eastAsia"/>
                            </w:rPr>
                          </w:pPr>
                        </w:p>
                      </w:txbxContent>
                    </wps:txbx>
                    <wps:bodyPr lIns="1270" tIns="1270" rIns="1270" bIns="1270" upright="1"/>
                  </wps:wsp>
                </a:graphicData>
              </a:graphic>
            </wp:anchor>
          </w:drawing>
        </mc:Choice>
        <mc:Fallback>
          <w:pict>
            <v:shape id="_x0000_s1026" o:spid="_x0000_s1026" o:spt="202" type="#_x0000_t202" style="position:absolute;left:0pt;margin-top:0.4pt;height:9.55pt;width:1.3pt;mso-position-horizontal:center;mso-position-horizontal-relative:margin;z-index:-251657216;mso-width-relative:page;mso-height-relative:page;" fillcolor="#FFFFFF" filled="t" stroked="f" coordsize="21600,21600" o:gfxdata="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QHHKdIAAAACAQAADwAAAAAAAAABACAA&#10;AAAiAAAAZHJzL2Rvd25yZXYueG1sUEsBAhQAFAAAAAgAh07iQK6SE47aAQAAwgMAAA4AAAAAAAAA&#10;AQAgAAAAIQEAAGRycy9lMm9Eb2MueG1sUEsFBgAAAAAGAAYAWQEAAG0FAAAAAA==&#10;">
              <v:fill on="t" opacity="0f" focussize="0,0"/>
              <v:stroke on="f"/>
              <v:imagedata o:title=""/>
              <o:lock v:ext="edit" aspectratio="f"/>
              <v:textbox inset="0.1pt,0.1pt,0.1pt,0.1pt">
                <w:txbxContent>
                  <w:p w14:paraId="2B10ECE2">
                    <w:pPr>
                      <w:pStyle w:val="12"/>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5C51">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AC6A5">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82AC6A5">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839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412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DB4D">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5B8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1DF5B8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D1BA">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BBA4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67BBA4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799C">
    <w:pPr>
      <w:pStyle w:val="12"/>
      <w:jc w:val="center"/>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5682">
                          <w:pPr>
                            <w:pStyle w:val="12"/>
                            <w:jc w:val="center"/>
                          </w:pPr>
                          <w:r>
                            <w:fldChar w:fldCharType="begin"/>
                          </w:r>
                          <w:r>
                            <w:instrText xml:space="preserve"> PAGE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65682">
                    <w:pPr>
                      <w:pStyle w:val="12"/>
                      <w:jc w:val="center"/>
                    </w:pPr>
                    <w:r>
                      <w:fldChar w:fldCharType="begin"/>
                    </w:r>
                    <w:r>
                      <w:instrText xml:space="preserve"> PAGE </w:instrText>
                    </w:r>
                    <w:r>
                      <w:fldChar w:fldCharType="separate"/>
                    </w:r>
                    <w:r>
                      <w:t>9</w:t>
                    </w:r>
                    <w:r>
                      <w:fldChar w:fldCharType="end"/>
                    </w:r>
                  </w:p>
                </w:txbxContent>
              </v:textbox>
            </v:shape>
          </w:pict>
        </mc:Fallback>
      </mc:AlternateContent>
    </w:r>
  </w:p>
  <w:p w14:paraId="074FE710">
    <w:pPr>
      <w:pStyle w:val="12"/>
      <w:ind w:right="1080"/>
      <w:rPr>
        <w:rFonts w:hint="eastAsia"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9CD0">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94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64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A0AA">
    <w:pPr>
      <w:pStyle w:val="13"/>
      <w:pBdr>
        <w:bottom w:val="none" w:color="000000"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5C73">
    <w:pPr>
      <w:pStyle w:val="13"/>
      <w:pBdr>
        <w:bottom w:val="none" w:color="000000"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A0746766"/>
    <w:multiLevelType w:val="singleLevel"/>
    <w:tmpl w:val="A0746766"/>
    <w:lvl w:ilvl="0" w:tentative="0">
      <w:start w:val="1"/>
      <w:numFmt w:val="chineseCounting"/>
      <w:suff w:val="nothing"/>
      <w:lvlText w:val="%1、"/>
      <w:lvlJc w:val="left"/>
      <w:rPr>
        <w:rFonts w:hint="eastAsia"/>
      </w:rPr>
    </w:lvl>
  </w:abstractNum>
  <w:abstractNum w:abstractNumId="2">
    <w:nsid w:val="EC3CA110"/>
    <w:multiLevelType w:val="singleLevel"/>
    <w:tmpl w:val="EC3CA110"/>
    <w:lvl w:ilvl="0" w:tentative="0">
      <w:start w:val="1"/>
      <w:numFmt w:val="decimal"/>
      <w:suff w:val="nothing"/>
      <w:lvlText w:val="（%1）"/>
      <w:lvlJc w:val="left"/>
    </w:lvl>
  </w:abstractNum>
  <w:abstractNum w:abstractNumId="3">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423F5AB0"/>
    <w:multiLevelType w:val="singleLevel"/>
    <w:tmpl w:val="423F5AB0"/>
    <w:lvl w:ilvl="0" w:tentative="0">
      <w:start w:val="2"/>
      <w:numFmt w:val="chineseCounting"/>
      <w:suff w:val="space"/>
      <w:lvlText w:val="第%1节"/>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0970094"/>
    <w:rsid w:val="02B16219"/>
    <w:rsid w:val="02E74952"/>
    <w:rsid w:val="032D6C5E"/>
    <w:rsid w:val="05FB5A9A"/>
    <w:rsid w:val="08DF02AB"/>
    <w:rsid w:val="0A145522"/>
    <w:rsid w:val="0AAE262A"/>
    <w:rsid w:val="0AFE59A1"/>
    <w:rsid w:val="0B261650"/>
    <w:rsid w:val="0BAB5531"/>
    <w:rsid w:val="0BF70001"/>
    <w:rsid w:val="0C4E66B0"/>
    <w:rsid w:val="0C6736F5"/>
    <w:rsid w:val="0CC46135"/>
    <w:rsid w:val="0D482A5E"/>
    <w:rsid w:val="0D646FD0"/>
    <w:rsid w:val="0D7134FD"/>
    <w:rsid w:val="0DCB704F"/>
    <w:rsid w:val="0DD979BE"/>
    <w:rsid w:val="0E3E3CC5"/>
    <w:rsid w:val="0E553045"/>
    <w:rsid w:val="0F3E3561"/>
    <w:rsid w:val="0F4B369F"/>
    <w:rsid w:val="10264A11"/>
    <w:rsid w:val="107439CE"/>
    <w:rsid w:val="112935ED"/>
    <w:rsid w:val="117A6596"/>
    <w:rsid w:val="125014BD"/>
    <w:rsid w:val="12723F3D"/>
    <w:rsid w:val="12E77F91"/>
    <w:rsid w:val="15634CFC"/>
    <w:rsid w:val="15736932"/>
    <w:rsid w:val="160B4EEE"/>
    <w:rsid w:val="16734728"/>
    <w:rsid w:val="16863885"/>
    <w:rsid w:val="16B60A28"/>
    <w:rsid w:val="17365E81"/>
    <w:rsid w:val="18F65FFA"/>
    <w:rsid w:val="19212219"/>
    <w:rsid w:val="19622F5E"/>
    <w:rsid w:val="19AC242B"/>
    <w:rsid w:val="1B357903"/>
    <w:rsid w:val="1C417215"/>
    <w:rsid w:val="1CD83537"/>
    <w:rsid w:val="1D5308AD"/>
    <w:rsid w:val="1E166A0A"/>
    <w:rsid w:val="1E1E766F"/>
    <w:rsid w:val="1E335993"/>
    <w:rsid w:val="1E5C584A"/>
    <w:rsid w:val="1EBB6E34"/>
    <w:rsid w:val="1FB931AC"/>
    <w:rsid w:val="21CA5B44"/>
    <w:rsid w:val="21FC0048"/>
    <w:rsid w:val="2329689A"/>
    <w:rsid w:val="23767606"/>
    <w:rsid w:val="25592D3B"/>
    <w:rsid w:val="258A1146"/>
    <w:rsid w:val="25C24D84"/>
    <w:rsid w:val="26F465AD"/>
    <w:rsid w:val="27D35027"/>
    <w:rsid w:val="290A574F"/>
    <w:rsid w:val="2A2B10B4"/>
    <w:rsid w:val="2A300FDA"/>
    <w:rsid w:val="2A5958DE"/>
    <w:rsid w:val="2A73489F"/>
    <w:rsid w:val="2AAF3B29"/>
    <w:rsid w:val="2AED28A3"/>
    <w:rsid w:val="2B49422F"/>
    <w:rsid w:val="2BED26EA"/>
    <w:rsid w:val="2DB061CE"/>
    <w:rsid w:val="2E0A0A0D"/>
    <w:rsid w:val="2EA17C2D"/>
    <w:rsid w:val="2F9257C7"/>
    <w:rsid w:val="30001FCA"/>
    <w:rsid w:val="310D77FB"/>
    <w:rsid w:val="324D3980"/>
    <w:rsid w:val="32621751"/>
    <w:rsid w:val="32781F6E"/>
    <w:rsid w:val="329D6F19"/>
    <w:rsid w:val="34643100"/>
    <w:rsid w:val="349669AC"/>
    <w:rsid w:val="34CF2B8A"/>
    <w:rsid w:val="35B17B91"/>
    <w:rsid w:val="366559E4"/>
    <w:rsid w:val="38C84008"/>
    <w:rsid w:val="39F60B9B"/>
    <w:rsid w:val="3A93576A"/>
    <w:rsid w:val="3B871A39"/>
    <w:rsid w:val="3CB745E3"/>
    <w:rsid w:val="3CCB5100"/>
    <w:rsid w:val="3D3B749E"/>
    <w:rsid w:val="3EBC63BD"/>
    <w:rsid w:val="40663A02"/>
    <w:rsid w:val="40751EC0"/>
    <w:rsid w:val="40F96D6D"/>
    <w:rsid w:val="42BC0C0E"/>
    <w:rsid w:val="4366638D"/>
    <w:rsid w:val="43DF63AB"/>
    <w:rsid w:val="460F14C8"/>
    <w:rsid w:val="47F250C5"/>
    <w:rsid w:val="48241959"/>
    <w:rsid w:val="48E153E1"/>
    <w:rsid w:val="493A4AAE"/>
    <w:rsid w:val="494030A4"/>
    <w:rsid w:val="497F6965"/>
    <w:rsid w:val="4A87794C"/>
    <w:rsid w:val="4B571947"/>
    <w:rsid w:val="4C326E91"/>
    <w:rsid w:val="4EC8700E"/>
    <w:rsid w:val="4FBF3F5F"/>
    <w:rsid w:val="50F33EC0"/>
    <w:rsid w:val="51705511"/>
    <w:rsid w:val="520D3E21"/>
    <w:rsid w:val="521F1D6D"/>
    <w:rsid w:val="52AE0B5B"/>
    <w:rsid w:val="56575206"/>
    <w:rsid w:val="56C9121F"/>
    <w:rsid w:val="57454E17"/>
    <w:rsid w:val="57B3314C"/>
    <w:rsid w:val="58E42775"/>
    <w:rsid w:val="59413C36"/>
    <w:rsid w:val="59823165"/>
    <w:rsid w:val="59CC7390"/>
    <w:rsid w:val="59F72969"/>
    <w:rsid w:val="5A010FCF"/>
    <w:rsid w:val="5A2D022C"/>
    <w:rsid w:val="5D29697A"/>
    <w:rsid w:val="5D72616D"/>
    <w:rsid w:val="5DB22A0D"/>
    <w:rsid w:val="5DB944DA"/>
    <w:rsid w:val="5E5E2B95"/>
    <w:rsid w:val="5E785A7D"/>
    <w:rsid w:val="5EAC7B3F"/>
    <w:rsid w:val="5FC058B5"/>
    <w:rsid w:val="63216478"/>
    <w:rsid w:val="632717A7"/>
    <w:rsid w:val="63C94602"/>
    <w:rsid w:val="65B75C0D"/>
    <w:rsid w:val="670217A3"/>
    <w:rsid w:val="67C63C85"/>
    <w:rsid w:val="68000819"/>
    <w:rsid w:val="6869001F"/>
    <w:rsid w:val="697D42EC"/>
    <w:rsid w:val="6C0912D8"/>
    <w:rsid w:val="6CCF6157"/>
    <w:rsid w:val="6D7A56E8"/>
    <w:rsid w:val="6E386F5E"/>
    <w:rsid w:val="6FF60E7F"/>
    <w:rsid w:val="7132440E"/>
    <w:rsid w:val="71846153"/>
    <w:rsid w:val="71B964EF"/>
    <w:rsid w:val="726037DC"/>
    <w:rsid w:val="72964253"/>
    <w:rsid w:val="73E97793"/>
    <w:rsid w:val="74466F56"/>
    <w:rsid w:val="74E92523"/>
    <w:rsid w:val="750162FC"/>
    <w:rsid w:val="754778C1"/>
    <w:rsid w:val="75873075"/>
    <w:rsid w:val="771D13E7"/>
    <w:rsid w:val="77536BB7"/>
    <w:rsid w:val="794C645A"/>
    <w:rsid w:val="79D12015"/>
    <w:rsid w:val="7BC40083"/>
    <w:rsid w:val="7C190FDC"/>
    <w:rsid w:val="7CF76237"/>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7264</Words>
  <Characters>7860</Characters>
  <Lines>0</Lines>
  <Paragraphs>0</Paragraphs>
  <TotalTime>10</TotalTime>
  <ScaleCrop>false</ScaleCrop>
  <LinksUpToDate>false</LinksUpToDate>
  <CharactersWithSpaces>7984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2025-03-26T01:31:00Z</cp:lastPrinted>
  <dcterms:modified xsi:type="dcterms:W3CDTF">2026-08-06T07:31:23Z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