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EA86E">
      <w:pPr>
        <w:jc w:val="center"/>
        <w:rPr>
          <w:rFonts w:hint="eastAsia" w:ascii="宋体" w:hAnsi="宋体" w:eastAsia="宋体" w:cs="宋体"/>
          <w:szCs w:val="21"/>
          <w:lang w:val="en-US" w:eastAsia="zh-CN"/>
        </w:rPr>
      </w:pPr>
      <w:r>
        <w:rPr>
          <w:rFonts w:hint="eastAsia" w:ascii="宋体" w:hAnsi="宋体" w:cs="宋体"/>
          <w:b/>
          <w:sz w:val="36"/>
          <w:szCs w:val="36"/>
          <w:lang w:val="en-US" w:eastAsia="zh-CN"/>
        </w:rPr>
        <w:t>湖南省永定区地质灾害“隐患点+风险区”点面双控体系建设试点项目</w:t>
      </w:r>
      <w:r>
        <w:rPr>
          <w:rFonts w:hint="eastAsia" w:ascii="宋体" w:hAnsi="宋体" w:cs="宋体"/>
          <w:b/>
          <w:sz w:val="36"/>
          <w:szCs w:val="36"/>
        </w:rPr>
        <w:t>谈判邀请</w:t>
      </w:r>
      <w:r>
        <w:rPr>
          <w:rFonts w:hint="eastAsia" w:ascii="宋体" w:hAnsi="宋体" w:cs="宋体"/>
          <w:b/>
          <w:sz w:val="36"/>
          <w:szCs w:val="36"/>
          <w:lang w:val="en-US" w:eastAsia="zh-CN"/>
        </w:rPr>
        <w:t>公告</w:t>
      </w:r>
    </w:p>
    <w:p w14:paraId="66C70DF9">
      <w:pPr>
        <w:widowControl/>
        <w:spacing w:line="360" w:lineRule="auto"/>
        <w:ind w:left="76" w:firstLine="630" w:firstLineChars="300"/>
        <w:jc w:val="left"/>
        <w:rPr>
          <w:rFonts w:hint="eastAsia" w:ascii="宋体" w:hAnsi="宋体" w:cs="宋体"/>
          <w:szCs w:val="21"/>
        </w:rPr>
      </w:pPr>
      <w:r>
        <w:rPr>
          <w:rFonts w:hint="eastAsia" w:ascii="宋体" w:hAnsi="宋体" w:cs="宋体"/>
          <w:color w:val="000000"/>
          <w:kern w:val="0"/>
          <w:szCs w:val="21"/>
          <w:u w:val="single"/>
          <w:lang w:eastAsia="zh-CN" w:bidi="ar"/>
        </w:rPr>
        <w:t>张家界市永定区自然资源局</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（采购人名称）的</w:t>
      </w:r>
      <w:r>
        <w:rPr>
          <w:rFonts w:hint="eastAsia" w:ascii="宋体" w:hAnsi="宋体" w:cs="宋体"/>
          <w:color w:val="000000"/>
          <w:kern w:val="0"/>
          <w:szCs w:val="21"/>
          <w:u w:val="single"/>
          <w:lang w:val="en-US" w:eastAsia="zh-CN" w:bidi="ar"/>
        </w:rPr>
        <w:t>湖南省永定区地质灾害“隐患点+风险区”点面双控体系建设试点项目</w:t>
      </w:r>
      <w:r>
        <w:rPr>
          <w:rFonts w:hint="eastAsia" w:ascii="宋体" w:hAnsi="宋体" w:cs="宋体"/>
          <w:color w:val="000000"/>
          <w:kern w:val="0"/>
          <w:szCs w:val="21"/>
          <w:lang w:bidi="ar"/>
        </w:rPr>
        <w:t>(项目名称)进行竞争性谈判采购，</w:t>
      </w:r>
      <w:r>
        <w:rPr>
          <w:rFonts w:hint="eastAsia" w:ascii="宋体" w:hAnsi="宋体" w:cs="宋体"/>
          <w:color w:val="000000"/>
          <w:szCs w:val="21"/>
        </w:rPr>
        <w:t>现采用发布公告的方式，邀请符合资格条件的供应商提交证明材料参与资格审查活动。</w:t>
      </w:r>
    </w:p>
    <w:p w14:paraId="60F12EEF">
      <w:pPr>
        <w:keepNext/>
        <w:keepLines/>
        <w:adjustRightInd w:val="0"/>
        <w:spacing w:before="156" w:beforeLines="50" w:after="156" w:afterLines="50"/>
        <w:ind w:left="227"/>
        <w:jc w:val="left"/>
        <w:outlineLvl w:val="1"/>
        <w:rPr>
          <w:rFonts w:hint="eastAsia" w:ascii="黑体" w:hAnsi="宋体" w:eastAsia="黑体" w:cs="黑体"/>
          <w:b/>
          <w:bCs/>
          <w:sz w:val="24"/>
          <w:lang w:bidi="ar"/>
        </w:rPr>
      </w:pPr>
      <w:bookmarkStart w:id="0" w:name="_Toc34637829"/>
      <w:r>
        <w:rPr>
          <w:rFonts w:hint="eastAsia" w:ascii="黑体" w:hAnsi="宋体" w:eastAsia="黑体" w:cs="黑体"/>
          <w:b/>
          <w:bCs/>
          <w:sz w:val="24"/>
          <w:lang w:bidi="ar"/>
        </w:rPr>
        <w:t>一、采购项目基本情况</w:t>
      </w:r>
    </w:p>
    <w:p w14:paraId="1CA65E71">
      <w:pPr>
        <w:widowControl/>
        <w:adjustRightInd w:val="0"/>
        <w:spacing w:before="228" w:after="100" w:afterAutospacing="1" w:line="240" w:lineRule="auto"/>
        <w:ind w:left="228" w:firstLine="420" w:firstLineChars="200"/>
        <w:jc w:val="left"/>
      </w:pPr>
      <w:r>
        <w:rPr>
          <w:rFonts w:hint="eastAsia" w:ascii="宋体" w:hAnsi="宋体" w:cs="宋体"/>
          <w:szCs w:val="21"/>
          <w:lang w:bidi="ar"/>
        </w:rPr>
        <w:t>1、采购项目名称：</w:t>
      </w:r>
      <w:r>
        <w:rPr>
          <w:rFonts w:hint="eastAsia" w:ascii="宋体" w:hAnsi="宋体" w:cs="宋体"/>
          <w:color w:val="000000"/>
          <w:kern w:val="0"/>
          <w:szCs w:val="21"/>
          <w:u w:val="single"/>
          <w:lang w:val="en-US" w:eastAsia="zh-CN" w:bidi="ar"/>
        </w:rPr>
        <w:t>湖南省永定区地质灾害“隐患点+风险区”点面双控体系建设试点项目</w:t>
      </w:r>
    </w:p>
    <w:p w14:paraId="4A06BF8D">
      <w:pPr>
        <w:widowControl/>
        <w:adjustRightInd w:val="0"/>
        <w:spacing w:before="228" w:after="100" w:afterAutospacing="1" w:line="240" w:lineRule="auto"/>
        <w:ind w:left="228" w:firstLine="420" w:firstLineChars="200"/>
        <w:jc w:val="left"/>
        <w:rPr>
          <w:rFonts w:hint="default" w:eastAsia="宋体"/>
          <w:u w:val="single"/>
          <w:lang w:val="en-US" w:eastAsia="zh-CN"/>
        </w:rPr>
      </w:pPr>
      <w:r>
        <w:rPr>
          <w:rFonts w:hint="eastAsia" w:ascii="宋体" w:hAnsi="宋体" w:cs="宋体"/>
          <w:szCs w:val="21"/>
          <w:lang w:bidi="ar"/>
        </w:rPr>
        <w:t>2、政府采购计划编号：</w:t>
      </w:r>
      <w:r>
        <w:rPr>
          <w:rFonts w:hint="eastAsia" w:ascii="宋体" w:hAnsi="宋体" w:cs="宋体"/>
          <w:szCs w:val="21"/>
          <w:u w:val="single"/>
          <w:lang w:val="en-US" w:eastAsia="zh-CN" w:bidi="ar"/>
        </w:rPr>
        <w:t>(2026)430802000003-1</w:t>
      </w:r>
    </w:p>
    <w:p w14:paraId="65CC80C6">
      <w:pPr>
        <w:widowControl/>
        <w:adjustRightInd w:val="0"/>
        <w:spacing w:before="228" w:after="100" w:afterAutospacing="1" w:line="240" w:lineRule="auto"/>
        <w:ind w:left="228" w:firstLine="420" w:firstLineChars="200"/>
        <w:jc w:val="left"/>
        <w:rPr>
          <w:rFonts w:hint="default" w:ascii="宋体" w:hAnsi="宋体" w:cs="宋体"/>
          <w:szCs w:val="21"/>
          <w:u w:val="single"/>
          <w:lang w:val="en-US" w:eastAsia="zh-CN" w:bidi="ar"/>
        </w:rPr>
      </w:pPr>
      <w:r>
        <w:rPr>
          <w:rFonts w:hint="eastAsia" w:ascii="宋体" w:hAnsi="宋体" w:cs="宋体"/>
          <w:szCs w:val="21"/>
          <w:lang w:bidi="ar"/>
        </w:rPr>
        <w:t>3、委托代理编号：</w:t>
      </w:r>
      <w:r>
        <w:rPr>
          <w:rFonts w:hint="eastAsia" w:ascii="宋体" w:hAnsi="宋体" w:cs="宋体"/>
          <w:szCs w:val="21"/>
          <w:u w:val="single"/>
          <w:lang w:val="en-US" w:eastAsia="zh-CN" w:bidi="ar"/>
        </w:rPr>
        <w:t xml:space="preserve"> HYZZZJJ-202601</w:t>
      </w:r>
    </w:p>
    <w:p w14:paraId="5F51C8CF">
      <w:pPr>
        <w:widowControl/>
        <w:adjustRightInd w:val="0"/>
        <w:spacing w:before="228" w:after="100" w:afterAutospacing="1" w:line="240" w:lineRule="auto"/>
        <w:ind w:left="228" w:firstLine="420" w:firstLineChars="200"/>
        <w:jc w:val="left"/>
      </w:pPr>
      <w:r>
        <w:rPr>
          <w:rFonts w:hint="eastAsia" w:ascii="宋体" w:hAnsi="宋体" w:cs="宋体"/>
          <w:bCs/>
          <w:szCs w:val="21"/>
          <w:lang w:bidi="ar"/>
        </w:rPr>
        <w:t>4、采购项目预算：</w:t>
      </w:r>
      <w:r>
        <w:rPr>
          <w:rFonts w:hint="eastAsia" w:ascii="宋体" w:hAnsi="宋体" w:cs="宋体"/>
          <w:bCs/>
          <w:szCs w:val="21"/>
          <w:highlight w:val="none"/>
          <w:u w:val="single"/>
          <w:lang w:val="en-US" w:eastAsia="zh-CN" w:bidi="ar"/>
        </w:rPr>
        <w:t xml:space="preserve">  140 </w:t>
      </w:r>
      <w:r>
        <w:rPr>
          <w:rFonts w:hint="eastAsia" w:ascii="宋体" w:hAnsi="宋体" w:cs="宋体"/>
          <w:bCs/>
          <w:szCs w:val="21"/>
          <w:highlight w:val="none"/>
          <w:u w:val="single"/>
          <w:lang w:bidi="ar"/>
        </w:rPr>
        <w:t>万元</w:t>
      </w:r>
    </w:p>
    <w:p w14:paraId="7F332C41">
      <w:pPr>
        <w:widowControl/>
        <w:adjustRightInd w:val="0"/>
        <w:spacing w:before="228" w:after="100" w:afterAutospacing="1" w:line="240" w:lineRule="auto"/>
        <w:ind w:left="228" w:firstLine="630" w:firstLineChars="300"/>
        <w:jc w:val="left"/>
      </w:pPr>
      <w:r>
        <w:rPr>
          <w:rFonts w:hint="eastAsia" w:ascii="宋体" w:hAnsi="宋体" w:cs="宋体"/>
          <w:iCs/>
          <w:szCs w:val="21"/>
          <w:lang w:bidi="ar"/>
        </w:rPr>
        <w:sym w:font="Wingdings" w:char="00A8"/>
      </w:r>
      <w:r>
        <w:rPr>
          <w:rFonts w:hint="eastAsia" w:ascii="宋体" w:hAnsi="宋体" w:cs="宋体"/>
          <w:iCs/>
          <w:szCs w:val="21"/>
          <w:lang w:bidi="ar"/>
        </w:rPr>
        <w:t>支持</w:t>
      </w:r>
      <w:r>
        <w:rPr>
          <w:rFonts w:hint="eastAsia" w:ascii="宋体" w:hAnsi="宋体" w:cs="宋体"/>
          <w:bCs/>
          <w:szCs w:val="21"/>
          <w:lang w:bidi="ar"/>
        </w:rPr>
        <w:t>预付款，预付比例：</w:t>
      </w:r>
      <w:r>
        <w:rPr>
          <w:rFonts w:hint="eastAsia" w:ascii="宋体" w:hAnsi="宋体"/>
          <w:bCs/>
          <w:szCs w:val="21"/>
          <w:u w:val="single"/>
          <w:lang w:bidi="ar"/>
        </w:rPr>
        <w:t xml:space="preserve">  </w:t>
      </w:r>
      <w:r>
        <w:rPr>
          <w:rFonts w:hint="eastAsia" w:ascii="宋体" w:hAnsi="宋体" w:cs="宋体"/>
          <w:bCs/>
          <w:szCs w:val="21"/>
          <w:u w:val="single"/>
          <w:lang w:bidi="ar"/>
        </w:rPr>
        <w:t>/</w:t>
      </w:r>
      <w:r>
        <w:rPr>
          <w:rFonts w:hint="eastAsia" w:ascii="宋体" w:hAnsi="宋体"/>
          <w:bCs/>
          <w:szCs w:val="21"/>
          <w:u w:val="single"/>
          <w:lang w:bidi="ar"/>
        </w:rPr>
        <w:t xml:space="preserve"> </w:t>
      </w:r>
    </w:p>
    <w:p w14:paraId="00636245">
      <w:pPr>
        <w:widowControl/>
        <w:adjustRightInd w:val="0"/>
        <w:spacing w:before="228" w:after="100" w:afterAutospacing="1" w:line="240" w:lineRule="auto"/>
        <w:ind w:left="228" w:firstLine="420" w:firstLineChars="200"/>
        <w:jc w:val="left"/>
        <w:rPr>
          <w:rFonts w:hint="eastAsia" w:eastAsia="宋体"/>
          <w:lang w:eastAsia="zh-CN"/>
        </w:rPr>
      </w:pPr>
      <w:r>
        <w:rPr>
          <w:rFonts w:hint="eastAsia" w:ascii="宋体" w:hAnsi="宋体" w:cs="宋体"/>
          <w:bCs/>
          <w:szCs w:val="21"/>
          <w:lang w:bidi="ar"/>
        </w:rPr>
        <w:t>5、本项目</w:t>
      </w:r>
      <w:r>
        <w:rPr>
          <w:rFonts w:hint="eastAsia" w:ascii="宋体" w:hAnsi="宋体" w:cs="宋体"/>
          <w:szCs w:val="21"/>
          <w:lang w:bidi="ar"/>
        </w:rPr>
        <w:t>对应的中小企业划分标准所属行业：</w:t>
      </w:r>
      <w:r>
        <w:rPr>
          <w:rFonts w:hint="eastAsia" w:ascii="宋体" w:hAnsi="宋体" w:cs="宋体"/>
          <w:szCs w:val="21"/>
          <w:u w:val="single"/>
          <w:lang w:val="en-US" w:eastAsia="zh-CN" w:bidi="ar"/>
        </w:rPr>
        <w:t>/</w:t>
      </w:r>
    </w:p>
    <w:p w14:paraId="77F59501">
      <w:pPr>
        <w:widowControl/>
        <w:adjustRightInd w:val="0"/>
        <w:spacing w:before="228" w:after="100" w:afterAutospacing="1" w:line="240" w:lineRule="auto"/>
        <w:ind w:left="228" w:firstLine="420" w:firstLineChars="200"/>
        <w:jc w:val="left"/>
      </w:pPr>
      <w:r>
        <w:rPr>
          <w:rFonts w:hint="eastAsia" w:ascii="宋体" w:hAnsi="宋体" w:cs="宋体"/>
          <w:bCs/>
          <w:szCs w:val="21"/>
          <w:lang w:bidi="ar"/>
        </w:rPr>
        <w:t>6、合同定价方式：</w:t>
      </w:r>
      <w:r>
        <w:rPr>
          <w:rFonts w:hint="default" w:ascii="Arial" w:hAnsi="Arial" w:cs="Arial"/>
          <w:szCs w:val="21"/>
          <w:lang w:bidi="ar"/>
        </w:rPr>
        <w:t>√</w:t>
      </w:r>
      <w:r>
        <w:rPr>
          <w:rFonts w:hint="eastAsia" w:ascii="宋体" w:hAnsi="宋体" w:cs="宋体"/>
          <w:iCs/>
          <w:szCs w:val="21"/>
          <w:lang w:bidi="ar"/>
        </w:rPr>
        <w:t>固定总价</w:t>
      </w:r>
      <w:r>
        <w:rPr>
          <w:rFonts w:hint="eastAsia" w:ascii="宋体" w:hAnsi="宋体" w:cs="宋体"/>
          <w:iCs/>
          <w:szCs w:val="21"/>
          <w:lang w:bidi="ar"/>
        </w:rPr>
        <w:sym w:font="Wingdings" w:char="00A8"/>
      </w:r>
      <w:r>
        <w:rPr>
          <w:rFonts w:hint="eastAsia" w:ascii="宋体" w:hAnsi="宋体" w:cs="宋体"/>
          <w:iCs/>
          <w:szCs w:val="21"/>
          <w:lang w:bidi="ar"/>
        </w:rPr>
        <w:t>固定单价</w:t>
      </w:r>
      <w:r>
        <w:rPr>
          <w:rFonts w:hint="eastAsia" w:ascii="宋体" w:hAnsi="宋体" w:cs="宋体"/>
          <w:iCs/>
          <w:szCs w:val="21"/>
          <w:lang w:bidi="ar"/>
        </w:rPr>
        <w:sym w:font="Wingdings" w:char="00A8"/>
      </w:r>
      <w:r>
        <w:rPr>
          <w:rFonts w:hint="eastAsia" w:ascii="宋体" w:hAnsi="宋体" w:cs="宋体"/>
          <w:iCs/>
          <w:szCs w:val="21"/>
          <w:lang w:bidi="ar"/>
        </w:rPr>
        <w:t>成本补偿</w:t>
      </w:r>
      <w:r>
        <w:rPr>
          <w:rFonts w:hint="eastAsia" w:ascii="宋体" w:hAnsi="宋体" w:cs="宋体"/>
          <w:iCs/>
          <w:szCs w:val="21"/>
          <w:lang w:bidi="ar"/>
        </w:rPr>
        <w:sym w:font="Wingdings" w:char="00A8"/>
      </w:r>
      <w:r>
        <w:rPr>
          <w:rFonts w:hint="eastAsia" w:ascii="宋体" w:hAnsi="宋体" w:cs="宋体"/>
          <w:iCs/>
          <w:szCs w:val="21"/>
          <w:lang w:bidi="ar"/>
        </w:rPr>
        <w:t>绩效激励</w:t>
      </w:r>
    </w:p>
    <w:p w14:paraId="6985C999">
      <w:pPr>
        <w:widowControl/>
        <w:adjustRightInd w:val="0"/>
        <w:spacing w:before="228" w:after="100" w:afterAutospacing="1" w:line="240" w:lineRule="auto"/>
        <w:ind w:left="228" w:firstLine="420" w:firstLineChars="200"/>
        <w:jc w:val="left"/>
      </w:pPr>
      <w:r>
        <w:rPr>
          <w:rFonts w:hint="eastAsia" w:ascii="宋体" w:hAnsi="宋体" w:cs="宋体"/>
          <w:bCs/>
          <w:szCs w:val="21"/>
          <w:lang w:bidi="ar"/>
        </w:rPr>
        <w:t>7、合同履行期限：</w:t>
      </w:r>
      <w:r>
        <w:rPr>
          <w:rFonts w:hint="eastAsia" w:ascii="宋体" w:hAnsi="宋体" w:cs="宋体"/>
          <w:bCs/>
          <w:szCs w:val="21"/>
          <w:u w:val="single"/>
          <w:lang w:bidi="ar"/>
        </w:rPr>
        <w:t>详见采购需求</w:t>
      </w:r>
    </w:p>
    <w:p w14:paraId="7B4E8472">
      <w:pPr>
        <w:pStyle w:val="8"/>
        <w:spacing w:before="228" w:beforeAutospacing="0" w:line="240" w:lineRule="auto"/>
        <w:ind w:left="228" w:firstLine="420" w:firstLineChars="200"/>
      </w:pPr>
      <w:r>
        <w:rPr>
          <w:rFonts w:hint="eastAsia"/>
          <w:bCs/>
          <w:kern w:val="2"/>
          <w:sz w:val="21"/>
          <w:szCs w:val="21"/>
        </w:rPr>
        <w:t>8、</w:t>
      </w:r>
      <w:r>
        <w:rPr>
          <w:rFonts w:hint="eastAsia"/>
          <w:kern w:val="2"/>
          <w:sz w:val="21"/>
          <w:szCs w:val="21"/>
        </w:rPr>
        <w:t>本项目分阶段要求供应商提供以下保证：</w:t>
      </w:r>
    </w:p>
    <w:p w14:paraId="5271C038">
      <w:pPr>
        <w:pStyle w:val="8"/>
        <w:spacing w:before="228" w:beforeAutospacing="0" w:line="240" w:lineRule="auto"/>
        <w:ind w:left="228" w:firstLine="420" w:firstLineChars="200"/>
        <w:rPr>
          <w:rFonts w:hint="eastAsia" w:ascii="宋体" w:hAnsi="宋体"/>
          <w:color w:val="auto"/>
        </w:rPr>
      </w:pPr>
      <w:r>
        <w:rPr>
          <w:rFonts w:hint="eastAsia"/>
          <w:iCs/>
          <w:kern w:val="2"/>
          <w:sz w:val="21"/>
          <w:szCs w:val="21"/>
        </w:rPr>
        <w:sym w:font="Wingdings" w:char="00A8"/>
      </w:r>
      <w:r>
        <w:rPr>
          <w:rFonts w:hint="eastAsia"/>
          <w:kern w:val="2"/>
          <w:sz w:val="21"/>
          <w:szCs w:val="21"/>
        </w:rPr>
        <w:t>谈判保证金：按照《张政办发〔2024〕9号》文件要求取消收取投标保证金 ；</w:t>
      </w:r>
    </w:p>
    <w:p w14:paraId="345EA505">
      <w:pPr>
        <w:pStyle w:val="8"/>
        <w:spacing w:before="228" w:beforeAutospacing="0" w:line="240" w:lineRule="auto"/>
        <w:ind w:left="228" w:firstLine="420" w:firstLineChars="200"/>
      </w:pPr>
      <w:r>
        <w:rPr>
          <w:rFonts w:hint="eastAsia"/>
          <w:iCs/>
          <w:kern w:val="2"/>
          <w:sz w:val="21"/>
          <w:szCs w:val="21"/>
        </w:rPr>
        <w:sym w:font="Wingdings" w:char="00FE"/>
      </w:r>
      <w:r>
        <w:rPr>
          <w:rFonts w:hint="eastAsia" w:ascii="宋体" w:hAnsi="宋体" w:eastAsia="宋体" w:cs="宋体"/>
          <w:kern w:val="2"/>
          <w:sz w:val="21"/>
          <w:szCs w:val="21"/>
        </w:rPr>
        <w:t>履约保证金：</w:t>
      </w:r>
      <w:r>
        <w:rPr>
          <w:rFonts w:hint="eastAsia" w:ascii="宋体" w:hAnsi="宋体" w:eastAsia="宋体" w:cs="宋体"/>
          <w:kern w:val="2"/>
          <w:sz w:val="21"/>
          <w:szCs w:val="21"/>
          <w:lang w:val="en-US" w:eastAsia="zh-CN"/>
        </w:rPr>
        <w:t>中标金额降价幅度不超过采购预算的10%的，履约保证金为中标金额的10%</w:t>
      </w: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中标金额降价幅度超过采购预算的10%以上的，履约保证金为采购预算减去中标金额的差额。</w:t>
      </w:r>
    </w:p>
    <w:p w14:paraId="783A4284">
      <w:pPr>
        <w:pStyle w:val="8"/>
        <w:spacing w:before="228" w:beforeAutospacing="0" w:line="240" w:lineRule="auto"/>
        <w:ind w:left="228" w:firstLine="420" w:firstLineChars="200"/>
      </w:pPr>
      <w:r>
        <w:rPr>
          <w:rFonts w:hint="eastAsia"/>
          <w:iCs/>
          <w:kern w:val="2"/>
          <w:sz w:val="21"/>
          <w:szCs w:val="21"/>
        </w:rPr>
        <w:sym w:font="Wingdings" w:char="00A8"/>
      </w:r>
      <w:r>
        <w:rPr>
          <w:rFonts w:hint="eastAsia"/>
          <w:iCs/>
          <w:kern w:val="2"/>
          <w:sz w:val="21"/>
          <w:szCs w:val="21"/>
        </w:rPr>
        <w:t>预付款保证金：预付款的</w:t>
      </w:r>
      <w:r>
        <w:rPr>
          <w:rFonts w:hint="eastAsia" w:cs="Times New Roman"/>
          <w:iCs/>
          <w:kern w:val="2"/>
          <w:sz w:val="21"/>
          <w:szCs w:val="21"/>
          <w:u w:val="single"/>
        </w:rPr>
        <w:t xml:space="preserve">  </w:t>
      </w:r>
      <w:r>
        <w:rPr>
          <w:rFonts w:hint="eastAsia"/>
          <w:iCs/>
          <w:kern w:val="2"/>
          <w:sz w:val="21"/>
          <w:szCs w:val="21"/>
          <w:u w:val="single"/>
        </w:rPr>
        <w:t>/</w:t>
      </w:r>
      <w:r>
        <w:rPr>
          <w:rFonts w:hint="eastAsia" w:cs="Times New Roman"/>
          <w:iCs/>
          <w:kern w:val="2"/>
          <w:sz w:val="21"/>
          <w:szCs w:val="21"/>
          <w:u w:val="single"/>
        </w:rPr>
        <w:t xml:space="preserve">  </w:t>
      </w:r>
      <w:r>
        <w:rPr>
          <w:rFonts w:hint="eastAsia"/>
          <w:iCs/>
          <w:kern w:val="2"/>
          <w:sz w:val="21"/>
          <w:szCs w:val="21"/>
        </w:rPr>
        <w:t>%；</w:t>
      </w:r>
    </w:p>
    <w:p w14:paraId="45E386D4">
      <w:pPr>
        <w:widowControl/>
        <w:spacing w:before="228" w:after="100" w:afterAutospacing="1" w:line="240" w:lineRule="auto"/>
        <w:ind w:left="228" w:firstLine="420" w:firstLineChars="200"/>
        <w:jc w:val="left"/>
      </w:pPr>
      <w:r>
        <w:rPr>
          <w:rFonts w:hint="eastAsia" w:ascii="宋体" w:hAnsi="宋体" w:cs="宋体"/>
          <w:iCs/>
          <w:szCs w:val="21"/>
          <w:lang w:bidi="ar"/>
        </w:rPr>
        <w:sym w:font="Wingdings" w:char="00A8"/>
      </w:r>
      <w:r>
        <w:rPr>
          <w:rFonts w:hint="eastAsia" w:ascii="宋体" w:hAnsi="宋体" w:cs="宋体"/>
          <w:iCs/>
          <w:szCs w:val="21"/>
          <w:lang w:bidi="ar"/>
        </w:rPr>
        <w:t>质量保证金：合同金额的</w:t>
      </w:r>
      <w:r>
        <w:rPr>
          <w:rFonts w:hint="eastAsia" w:ascii="宋体" w:hAnsi="宋体"/>
          <w:iCs/>
          <w:szCs w:val="21"/>
          <w:u w:val="single"/>
          <w:lang w:bidi="ar"/>
        </w:rPr>
        <w:t xml:space="preserve">  </w:t>
      </w:r>
      <w:r>
        <w:rPr>
          <w:rFonts w:hint="eastAsia" w:ascii="宋体" w:hAnsi="宋体" w:cs="宋体"/>
          <w:iCs/>
          <w:szCs w:val="21"/>
          <w:u w:val="single"/>
          <w:lang w:bidi="ar"/>
        </w:rPr>
        <w:t>/</w:t>
      </w:r>
      <w:r>
        <w:rPr>
          <w:rFonts w:hint="eastAsia" w:ascii="宋体" w:hAnsi="宋体"/>
          <w:iCs/>
          <w:szCs w:val="21"/>
          <w:u w:val="single"/>
          <w:lang w:bidi="ar"/>
        </w:rPr>
        <w:t xml:space="preserve">  </w:t>
      </w:r>
      <w:r>
        <w:rPr>
          <w:rFonts w:hint="eastAsia" w:ascii="宋体" w:hAnsi="宋体" w:cs="宋体"/>
          <w:iCs/>
          <w:szCs w:val="21"/>
          <w:lang w:bidi="ar"/>
        </w:rPr>
        <w:t>%。</w:t>
      </w:r>
    </w:p>
    <w:p w14:paraId="2F98C3FF">
      <w:pPr>
        <w:keepNext/>
        <w:keepLines/>
        <w:adjustRightInd w:val="0"/>
        <w:spacing w:before="156" w:beforeLines="50" w:after="156" w:afterLines="50"/>
        <w:ind w:left="227"/>
        <w:jc w:val="left"/>
        <w:outlineLvl w:val="1"/>
        <w:rPr>
          <w:rFonts w:hint="eastAsia" w:ascii="黑体" w:hAnsi="宋体" w:eastAsia="黑体" w:cs="黑体"/>
          <w:b/>
          <w:bCs/>
          <w:sz w:val="24"/>
          <w:lang w:bidi="ar"/>
        </w:rPr>
      </w:pPr>
      <w:r>
        <w:rPr>
          <w:rFonts w:hint="eastAsia" w:ascii="黑体" w:hAnsi="宋体" w:eastAsia="黑体" w:cs="黑体"/>
          <w:b/>
          <w:bCs/>
          <w:sz w:val="24"/>
          <w:lang w:bidi="ar"/>
        </w:rPr>
        <w:t xml:space="preserve">二、采购需求 </w:t>
      </w:r>
    </w:p>
    <w:tbl>
      <w:tblPr>
        <w:tblStyle w:val="10"/>
        <w:tblW w:w="7977" w:type="dxa"/>
        <w:tblInd w:w="226"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385"/>
        <w:gridCol w:w="1547"/>
        <w:gridCol w:w="1596"/>
        <w:gridCol w:w="886"/>
        <w:gridCol w:w="437"/>
        <w:gridCol w:w="934"/>
        <w:gridCol w:w="908"/>
        <w:gridCol w:w="701"/>
        <w:gridCol w:w="583"/>
      </w:tblGrid>
      <w:tr w14:paraId="3142DF6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385" w:type="dxa"/>
            <w:tcBorders>
              <w:top w:val="double" w:color="auto" w:sz="2" w:space="0"/>
              <w:left w:val="double" w:color="auto" w:sz="2" w:space="0"/>
              <w:bottom w:val="single" w:color="auto" w:sz="6" w:space="0"/>
              <w:right w:val="single" w:color="auto" w:sz="6" w:space="0"/>
            </w:tcBorders>
            <w:noWrap w:val="0"/>
            <w:vAlign w:val="center"/>
          </w:tcPr>
          <w:p w14:paraId="7A2D5016">
            <w:pPr>
              <w:widowControl/>
              <w:adjustRightInd w:val="0"/>
              <w:spacing w:before="100" w:beforeAutospacing="1" w:after="100" w:afterAutospacing="1"/>
              <w:jc w:val="center"/>
            </w:pPr>
            <w:r>
              <w:rPr>
                <w:rFonts w:hint="eastAsia" w:ascii="宋体" w:hAnsi="宋体" w:cs="宋体"/>
                <w:szCs w:val="21"/>
                <w:lang w:bidi="ar"/>
              </w:rPr>
              <w:t>包号</w:t>
            </w:r>
          </w:p>
        </w:tc>
        <w:tc>
          <w:tcPr>
            <w:tcW w:w="1547" w:type="dxa"/>
            <w:tcBorders>
              <w:top w:val="double" w:color="auto" w:sz="2" w:space="0"/>
              <w:left w:val="single" w:color="auto" w:sz="6" w:space="0"/>
              <w:bottom w:val="single" w:color="auto" w:sz="6" w:space="0"/>
              <w:right w:val="single" w:color="auto" w:sz="6" w:space="0"/>
            </w:tcBorders>
            <w:noWrap w:val="0"/>
            <w:vAlign w:val="center"/>
          </w:tcPr>
          <w:p w14:paraId="096BC97C">
            <w:pPr>
              <w:widowControl/>
              <w:adjustRightInd w:val="0"/>
              <w:spacing w:before="100" w:beforeAutospacing="1" w:after="100" w:afterAutospacing="1"/>
              <w:jc w:val="center"/>
            </w:pPr>
            <w:r>
              <w:rPr>
                <w:rFonts w:hint="eastAsia" w:ascii="宋体" w:hAnsi="宋体" w:cs="宋体"/>
                <w:szCs w:val="21"/>
                <w:lang w:bidi="ar"/>
              </w:rPr>
              <w:t>包名称</w:t>
            </w:r>
          </w:p>
        </w:tc>
        <w:tc>
          <w:tcPr>
            <w:tcW w:w="1596" w:type="dxa"/>
            <w:tcBorders>
              <w:top w:val="double" w:color="auto" w:sz="2" w:space="0"/>
              <w:left w:val="single" w:color="auto" w:sz="6" w:space="0"/>
              <w:bottom w:val="single" w:color="auto" w:sz="6" w:space="0"/>
              <w:right w:val="single" w:color="auto" w:sz="6" w:space="0"/>
            </w:tcBorders>
            <w:noWrap w:val="0"/>
            <w:vAlign w:val="center"/>
          </w:tcPr>
          <w:p w14:paraId="66CD5590">
            <w:pPr>
              <w:widowControl/>
              <w:adjustRightInd w:val="0"/>
              <w:spacing w:before="100" w:beforeAutospacing="1" w:after="100" w:afterAutospacing="1"/>
              <w:jc w:val="center"/>
              <w:rPr>
                <w:rFonts w:hint="eastAsia" w:ascii="宋体" w:hAnsi="宋体" w:cs="宋体"/>
                <w:szCs w:val="21"/>
                <w:lang w:bidi="ar"/>
              </w:rPr>
            </w:pPr>
            <w:r>
              <w:rPr>
                <w:rFonts w:hint="eastAsia" w:ascii="宋体" w:hAnsi="宋体" w:cs="宋体"/>
                <w:szCs w:val="21"/>
                <w:lang w:bidi="ar"/>
              </w:rPr>
              <w:t>标的名称</w:t>
            </w:r>
          </w:p>
        </w:tc>
        <w:tc>
          <w:tcPr>
            <w:tcW w:w="886" w:type="dxa"/>
            <w:tcBorders>
              <w:top w:val="double" w:color="auto" w:sz="2" w:space="0"/>
              <w:left w:val="single" w:color="auto" w:sz="4" w:space="0"/>
              <w:bottom w:val="single" w:color="auto" w:sz="6" w:space="0"/>
              <w:right w:val="single" w:color="auto" w:sz="6" w:space="0"/>
            </w:tcBorders>
            <w:noWrap w:val="0"/>
            <w:vAlign w:val="center"/>
          </w:tcPr>
          <w:p w14:paraId="3986359A">
            <w:pPr>
              <w:widowControl/>
              <w:adjustRightInd w:val="0"/>
              <w:spacing w:before="100" w:beforeAutospacing="1" w:after="100" w:afterAutospacing="1"/>
              <w:jc w:val="center"/>
            </w:pPr>
            <w:r>
              <w:rPr>
                <w:rFonts w:hint="eastAsia" w:ascii="宋体" w:hAnsi="宋体" w:cs="宋体"/>
                <w:szCs w:val="21"/>
                <w:lang w:bidi="ar"/>
              </w:rPr>
              <w:t>简要技术要求</w:t>
            </w:r>
          </w:p>
        </w:tc>
        <w:tc>
          <w:tcPr>
            <w:tcW w:w="437" w:type="dxa"/>
            <w:tcBorders>
              <w:top w:val="double" w:color="auto" w:sz="2" w:space="0"/>
              <w:left w:val="single" w:color="auto" w:sz="4" w:space="0"/>
              <w:bottom w:val="single" w:color="auto" w:sz="6" w:space="0"/>
              <w:right w:val="single" w:color="auto" w:sz="6" w:space="0"/>
            </w:tcBorders>
            <w:noWrap w:val="0"/>
            <w:vAlign w:val="center"/>
          </w:tcPr>
          <w:p w14:paraId="15E7A29F">
            <w:pPr>
              <w:widowControl/>
              <w:adjustRightInd w:val="0"/>
              <w:spacing w:before="100" w:beforeAutospacing="1" w:after="100" w:afterAutospacing="1"/>
              <w:jc w:val="center"/>
            </w:pPr>
            <w:r>
              <w:rPr>
                <w:rFonts w:hint="eastAsia" w:ascii="宋体" w:hAnsi="宋体" w:cs="宋体"/>
                <w:szCs w:val="21"/>
                <w:lang w:bidi="ar"/>
              </w:rPr>
              <w:t>数量</w:t>
            </w:r>
          </w:p>
        </w:tc>
        <w:tc>
          <w:tcPr>
            <w:tcW w:w="934" w:type="dxa"/>
            <w:tcBorders>
              <w:top w:val="double" w:color="auto" w:sz="2" w:space="0"/>
              <w:left w:val="single" w:color="auto" w:sz="6" w:space="0"/>
              <w:bottom w:val="single" w:color="auto" w:sz="6" w:space="0"/>
              <w:right w:val="single" w:color="auto" w:sz="6" w:space="0"/>
            </w:tcBorders>
            <w:noWrap w:val="0"/>
            <w:vAlign w:val="center"/>
          </w:tcPr>
          <w:p w14:paraId="08250BEA">
            <w:pPr>
              <w:widowControl/>
              <w:adjustRightInd w:val="0"/>
              <w:spacing w:before="100" w:beforeAutospacing="1" w:after="100" w:afterAutospacing="1"/>
              <w:jc w:val="center"/>
            </w:pPr>
            <w:r>
              <w:rPr>
                <w:rFonts w:hint="eastAsia" w:ascii="宋体" w:hAnsi="宋体" w:cs="宋体"/>
                <w:szCs w:val="21"/>
                <w:lang w:bidi="ar"/>
              </w:rPr>
              <w:t>标的预算</w:t>
            </w:r>
          </w:p>
        </w:tc>
        <w:tc>
          <w:tcPr>
            <w:tcW w:w="908" w:type="dxa"/>
            <w:tcBorders>
              <w:top w:val="double" w:color="auto" w:sz="2" w:space="0"/>
              <w:left w:val="single" w:color="auto" w:sz="6" w:space="0"/>
              <w:bottom w:val="single" w:color="auto" w:sz="6" w:space="0"/>
              <w:right w:val="single" w:color="auto" w:sz="6" w:space="0"/>
            </w:tcBorders>
            <w:noWrap w:val="0"/>
            <w:vAlign w:val="center"/>
          </w:tcPr>
          <w:p w14:paraId="558B3B53">
            <w:pPr>
              <w:widowControl/>
              <w:adjustRightInd w:val="0"/>
              <w:spacing w:before="100" w:beforeAutospacing="1" w:after="100" w:afterAutospacing="1"/>
              <w:jc w:val="center"/>
            </w:pPr>
            <w:r>
              <w:rPr>
                <w:rFonts w:hint="eastAsia" w:ascii="宋体" w:hAnsi="宋体" w:cs="宋体"/>
                <w:szCs w:val="21"/>
                <w:lang w:bidi="ar"/>
              </w:rPr>
              <w:t>最高限价</w:t>
            </w:r>
          </w:p>
        </w:tc>
        <w:tc>
          <w:tcPr>
            <w:tcW w:w="701" w:type="dxa"/>
            <w:tcBorders>
              <w:top w:val="double" w:color="auto" w:sz="2" w:space="0"/>
              <w:left w:val="single" w:color="auto" w:sz="6" w:space="0"/>
              <w:bottom w:val="single" w:color="auto" w:sz="6" w:space="0"/>
              <w:right w:val="single" w:color="auto" w:sz="6" w:space="0"/>
            </w:tcBorders>
            <w:noWrap w:val="0"/>
            <w:vAlign w:val="center"/>
          </w:tcPr>
          <w:p w14:paraId="29DDDE36">
            <w:pPr>
              <w:widowControl/>
              <w:adjustRightInd w:val="0"/>
              <w:spacing w:before="100" w:beforeAutospacing="1" w:after="100" w:afterAutospacing="1"/>
              <w:jc w:val="center"/>
            </w:pPr>
            <w:r>
              <w:rPr>
                <w:rFonts w:hint="eastAsia" w:ascii="宋体" w:hAnsi="宋体" w:cs="宋体"/>
                <w:szCs w:val="21"/>
                <w:lang w:bidi="ar"/>
              </w:rPr>
              <w:t>节能产品</w:t>
            </w:r>
          </w:p>
        </w:tc>
        <w:tc>
          <w:tcPr>
            <w:tcW w:w="583" w:type="dxa"/>
            <w:tcBorders>
              <w:top w:val="double" w:color="auto" w:sz="2" w:space="0"/>
              <w:left w:val="single" w:color="auto" w:sz="6" w:space="0"/>
              <w:bottom w:val="single" w:color="auto" w:sz="6" w:space="0"/>
              <w:right w:val="double" w:color="auto" w:sz="2" w:space="0"/>
            </w:tcBorders>
            <w:noWrap w:val="0"/>
            <w:vAlign w:val="center"/>
          </w:tcPr>
          <w:p w14:paraId="5E7F6827">
            <w:pPr>
              <w:widowControl/>
              <w:adjustRightInd w:val="0"/>
              <w:spacing w:before="100" w:beforeAutospacing="1" w:after="100" w:afterAutospacing="1"/>
              <w:jc w:val="center"/>
            </w:pPr>
            <w:r>
              <w:rPr>
                <w:rFonts w:hint="eastAsia" w:ascii="宋体" w:hAnsi="宋体" w:cs="宋体"/>
                <w:szCs w:val="21"/>
                <w:lang w:bidi="ar"/>
              </w:rPr>
              <w:t>进口产品</w:t>
            </w:r>
          </w:p>
        </w:tc>
      </w:tr>
      <w:tr w14:paraId="693CCFF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385" w:type="dxa"/>
            <w:tcBorders>
              <w:top w:val="single" w:color="auto" w:sz="6" w:space="0"/>
              <w:left w:val="double" w:color="auto" w:sz="2" w:space="0"/>
              <w:bottom w:val="double" w:color="auto" w:sz="2" w:space="0"/>
              <w:right w:val="single" w:color="auto" w:sz="6" w:space="0"/>
            </w:tcBorders>
            <w:noWrap w:val="0"/>
            <w:vAlign w:val="center"/>
          </w:tcPr>
          <w:p w14:paraId="51634E54">
            <w:pPr>
              <w:widowControl/>
              <w:adjustRightInd w:val="0"/>
              <w:spacing w:before="156" w:beforeLines="50" w:after="100" w:afterAutospacing="1"/>
            </w:pPr>
            <w:r>
              <w:rPr>
                <w:rFonts w:cs="Calibri"/>
                <w:szCs w:val="21"/>
                <w:lang w:bidi="ar"/>
              </w:rPr>
              <w:t>1</w:t>
            </w:r>
          </w:p>
        </w:tc>
        <w:tc>
          <w:tcPr>
            <w:tcW w:w="1547" w:type="dxa"/>
            <w:tcBorders>
              <w:top w:val="single" w:color="auto" w:sz="6" w:space="0"/>
              <w:left w:val="single" w:color="auto" w:sz="6" w:space="0"/>
              <w:bottom w:val="double" w:color="auto" w:sz="2" w:space="0"/>
              <w:right w:val="single" w:color="auto" w:sz="6" w:space="0"/>
            </w:tcBorders>
            <w:noWrap w:val="0"/>
            <w:vAlign w:val="center"/>
          </w:tcPr>
          <w:p w14:paraId="5470CEE2">
            <w:pPr>
              <w:widowControl/>
              <w:adjustRightInd w:val="0"/>
              <w:spacing w:before="156" w:beforeLines="50" w:after="100" w:afterAutospacing="1"/>
            </w:pPr>
            <w:r>
              <w:rPr>
                <w:rFonts w:hint="eastAsia"/>
                <w:lang w:val="en-US" w:eastAsia="zh-CN"/>
              </w:rPr>
              <w:t>湖南省永定区地质灾害“隐患点+风险区”点面双控体系建设试点项目</w:t>
            </w:r>
          </w:p>
        </w:tc>
        <w:tc>
          <w:tcPr>
            <w:tcW w:w="1596" w:type="dxa"/>
            <w:tcBorders>
              <w:top w:val="single" w:color="auto" w:sz="6" w:space="0"/>
              <w:left w:val="single" w:color="auto" w:sz="6" w:space="0"/>
              <w:bottom w:val="double" w:color="auto" w:sz="2" w:space="0"/>
              <w:right w:val="single" w:color="auto" w:sz="6" w:space="0"/>
            </w:tcBorders>
            <w:noWrap w:val="0"/>
            <w:vAlign w:val="center"/>
          </w:tcPr>
          <w:p w14:paraId="46C8DE92">
            <w:pPr>
              <w:widowControl/>
              <w:adjustRightInd w:val="0"/>
              <w:spacing w:before="156" w:beforeLines="50" w:after="100" w:afterAutospacing="1"/>
              <w:rPr>
                <w:rFonts w:hint="eastAsia" w:ascii="宋体" w:hAnsi="宋体" w:cs="宋体"/>
                <w:szCs w:val="21"/>
                <w:lang w:bidi="ar"/>
              </w:rPr>
            </w:pPr>
            <w:r>
              <w:rPr>
                <w:rFonts w:hint="eastAsia" w:ascii="宋体" w:hAnsi="宋体" w:cs="宋体"/>
                <w:szCs w:val="21"/>
                <w:lang w:val="en-US" w:eastAsia="zh-CN" w:bidi="ar"/>
              </w:rPr>
              <w:t>湖南省永定区地质灾害“隐患点+风险区”点面双控体系建设试点项目</w:t>
            </w:r>
          </w:p>
        </w:tc>
        <w:tc>
          <w:tcPr>
            <w:tcW w:w="886" w:type="dxa"/>
            <w:tcBorders>
              <w:top w:val="single" w:color="auto" w:sz="6" w:space="0"/>
              <w:left w:val="single" w:color="auto" w:sz="4" w:space="0"/>
              <w:bottom w:val="double" w:color="auto" w:sz="2" w:space="0"/>
              <w:right w:val="single" w:color="auto" w:sz="6" w:space="0"/>
            </w:tcBorders>
            <w:noWrap w:val="0"/>
            <w:vAlign w:val="center"/>
          </w:tcPr>
          <w:p w14:paraId="798392AB">
            <w:pPr>
              <w:widowControl/>
              <w:adjustRightInd w:val="0"/>
              <w:spacing w:before="156" w:beforeLines="50" w:after="100" w:afterAutospacing="1"/>
            </w:pPr>
            <w:r>
              <w:rPr>
                <w:rFonts w:hint="eastAsia" w:ascii="宋体" w:hAnsi="宋体" w:cs="宋体"/>
                <w:szCs w:val="21"/>
                <w:lang w:bidi="ar"/>
              </w:rPr>
              <w:t>详见谈判文件</w:t>
            </w:r>
          </w:p>
        </w:tc>
        <w:tc>
          <w:tcPr>
            <w:tcW w:w="437" w:type="dxa"/>
            <w:tcBorders>
              <w:top w:val="single" w:color="auto" w:sz="6" w:space="0"/>
              <w:left w:val="single" w:color="auto" w:sz="4" w:space="0"/>
              <w:bottom w:val="double" w:color="auto" w:sz="2" w:space="0"/>
              <w:right w:val="single" w:color="auto" w:sz="6" w:space="0"/>
            </w:tcBorders>
            <w:noWrap w:val="0"/>
            <w:vAlign w:val="center"/>
          </w:tcPr>
          <w:p w14:paraId="1BFDD24B">
            <w:pPr>
              <w:widowControl/>
              <w:adjustRightInd w:val="0"/>
              <w:spacing w:before="156" w:beforeLines="50" w:after="100" w:afterAutospacing="1"/>
              <w:jc w:val="center"/>
              <w:rPr>
                <w:color w:val="auto"/>
                <w:highlight w:val="none"/>
              </w:rPr>
            </w:pPr>
            <w:r>
              <w:rPr>
                <w:rFonts w:cs="Calibri"/>
                <w:color w:val="auto"/>
                <w:szCs w:val="21"/>
                <w:highlight w:val="none"/>
                <w:lang w:bidi="ar"/>
              </w:rPr>
              <w:t>1</w:t>
            </w:r>
            <w:r>
              <w:rPr>
                <w:rFonts w:hint="eastAsia" w:ascii="宋体" w:hAnsi="宋体" w:cs="宋体"/>
                <w:color w:val="auto"/>
                <w:szCs w:val="21"/>
                <w:highlight w:val="none"/>
                <w:lang w:bidi="ar"/>
              </w:rPr>
              <w:t>项</w:t>
            </w:r>
          </w:p>
        </w:tc>
        <w:tc>
          <w:tcPr>
            <w:tcW w:w="934" w:type="dxa"/>
            <w:tcBorders>
              <w:top w:val="single" w:color="auto" w:sz="6" w:space="0"/>
              <w:left w:val="single" w:color="auto" w:sz="6" w:space="0"/>
              <w:bottom w:val="double" w:color="auto" w:sz="2" w:space="0"/>
              <w:right w:val="single" w:color="auto" w:sz="6" w:space="0"/>
            </w:tcBorders>
            <w:noWrap w:val="0"/>
            <w:vAlign w:val="center"/>
          </w:tcPr>
          <w:p w14:paraId="67318A55">
            <w:pPr>
              <w:widowControl/>
              <w:adjustRightInd w:val="0"/>
              <w:spacing w:before="156" w:beforeLines="50" w:after="100" w:afterAutospacing="1"/>
              <w:jc w:val="both"/>
              <w:rPr>
                <w:color w:val="auto"/>
                <w:highlight w:val="none"/>
              </w:rPr>
            </w:pPr>
            <w:r>
              <w:rPr>
                <w:rFonts w:hint="eastAsia" w:ascii="宋体" w:hAnsi="宋体" w:cs="宋体"/>
                <w:bCs/>
                <w:color w:val="auto"/>
                <w:szCs w:val="21"/>
                <w:highlight w:val="none"/>
                <w:lang w:val="en-US" w:eastAsia="zh-CN" w:bidi="ar"/>
              </w:rPr>
              <w:t>140</w:t>
            </w:r>
            <w:r>
              <w:rPr>
                <w:rFonts w:hint="eastAsia" w:ascii="宋体" w:hAnsi="宋体" w:cs="宋体"/>
                <w:bCs/>
                <w:color w:val="auto"/>
                <w:szCs w:val="21"/>
                <w:highlight w:val="none"/>
                <w:u w:val="none"/>
                <w:lang w:bidi="ar"/>
              </w:rPr>
              <w:t>万元</w:t>
            </w:r>
          </w:p>
        </w:tc>
        <w:tc>
          <w:tcPr>
            <w:tcW w:w="908" w:type="dxa"/>
            <w:tcBorders>
              <w:top w:val="single" w:color="auto" w:sz="6" w:space="0"/>
              <w:left w:val="single" w:color="auto" w:sz="6" w:space="0"/>
              <w:bottom w:val="double" w:color="auto" w:sz="2" w:space="0"/>
              <w:right w:val="single" w:color="auto" w:sz="6" w:space="0"/>
            </w:tcBorders>
            <w:noWrap w:val="0"/>
            <w:vAlign w:val="center"/>
          </w:tcPr>
          <w:p w14:paraId="649BA8AA">
            <w:pPr>
              <w:widowControl/>
              <w:adjustRightInd w:val="0"/>
              <w:spacing w:before="156" w:beforeLines="50" w:after="100" w:afterAutospacing="1"/>
              <w:rPr>
                <w:color w:val="auto"/>
                <w:highlight w:val="none"/>
              </w:rPr>
            </w:pPr>
            <w:r>
              <w:rPr>
                <w:rFonts w:hint="eastAsia" w:ascii="宋体" w:hAnsi="宋体" w:cs="宋体"/>
                <w:bCs/>
                <w:color w:val="auto"/>
                <w:szCs w:val="21"/>
                <w:highlight w:val="none"/>
                <w:u w:val="none"/>
                <w:lang w:val="en-US" w:eastAsia="zh-CN" w:bidi="ar"/>
              </w:rPr>
              <w:t>140</w:t>
            </w:r>
            <w:r>
              <w:rPr>
                <w:rFonts w:hint="eastAsia" w:ascii="宋体" w:hAnsi="宋体" w:cs="宋体"/>
                <w:bCs/>
                <w:color w:val="auto"/>
                <w:szCs w:val="21"/>
                <w:highlight w:val="none"/>
                <w:u w:val="none"/>
                <w:lang w:bidi="ar"/>
              </w:rPr>
              <w:t>万元</w:t>
            </w:r>
          </w:p>
        </w:tc>
        <w:tc>
          <w:tcPr>
            <w:tcW w:w="701" w:type="dxa"/>
            <w:tcBorders>
              <w:top w:val="single" w:color="auto" w:sz="6" w:space="0"/>
              <w:left w:val="single" w:color="auto" w:sz="6" w:space="0"/>
              <w:bottom w:val="double" w:color="auto" w:sz="2" w:space="0"/>
              <w:right w:val="single" w:color="auto" w:sz="6" w:space="0"/>
            </w:tcBorders>
            <w:noWrap w:val="0"/>
            <w:vAlign w:val="center"/>
          </w:tcPr>
          <w:p w14:paraId="41402D50">
            <w:pPr>
              <w:widowControl/>
              <w:adjustRightInd w:val="0"/>
              <w:spacing w:before="156" w:beforeLines="50" w:after="100" w:afterAutospacing="1"/>
              <w:rPr>
                <w:color w:val="FF0000"/>
              </w:rPr>
            </w:pPr>
            <w:r>
              <w:rPr>
                <w:rFonts w:hint="eastAsia"/>
                <w:iCs/>
                <w:kern w:val="2"/>
                <w:sz w:val="21"/>
                <w:szCs w:val="21"/>
              </w:rPr>
              <w:sym w:font="Wingdings" w:char="00A8"/>
            </w:r>
          </w:p>
        </w:tc>
        <w:tc>
          <w:tcPr>
            <w:tcW w:w="583" w:type="dxa"/>
            <w:tcBorders>
              <w:top w:val="single" w:color="auto" w:sz="6" w:space="0"/>
              <w:left w:val="single" w:color="auto" w:sz="6" w:space="0"/>
              <w:bottom w:val="double" w:color="auto" w:sz="2" w:space="0"/>
              <w:right w:val="double" w:color="auto" w:sz="2" w:space="0"/>
            </w:tcBorders>
            <w:noWrap w:val="0"/>
            <w:vAlign w:val="center"/>
          </w:tcPr>
          <w:p w14:paraId="6FA83F58">
            <w:pPr>
              <w:widowControl/>
              <w:adjustRightInd w:val="0"/>
              <w:spacing w:before="156" w:beforeLines="50" w:after="100" w:afterAutospacing="1"/>
            </w:pPr>
            <w:r>
              <w:rPr>
                <w:rFonts w:hint="eastAsia"/>
                <w:iCs/>
                <w:kern w:val="2"/>
                <w:sz w:val="21"/>
                <w:szCs w:val="21"/>
              </w:rPr>
              <w:sym w:font="Wingdings" w:char="00A8"/>
            </w:r>
          </w:p>
        </w:tc>
      </w:tr>
    </w:tbl>
    <w:p w14:paraId="1DE2A24D">
      <w:pPr>
        <w:widowControl/>
        <w:spacing w:before="120" w:after="120"/>
        <w:ind w:firstLine="420" w:firstLineChars="200"/>
        <w:jc w:val="left"/>
      </w:pPr>
      <w:r>
        <w:rPr>
          <w:rFonts w:hint="eastAsia" w:ascii="宋体" w:hAnsi="宋体" w:cs="宋体"/>
          <w:kern w:val="0"/>
          <w:szCs w:val="21"/>
          <w:lang w:bidi="ar"/>
        </w:rPr>
        <w:t>说明：</w:t>
      </w:r>
    </w:p>
    <w:p w14:paraId="4928AF57">
      <w:pPr>
        <w:widowControl/>
        <w:spacing w:before="120" w:after="120"/>
        <w:ind w:left="228" w:firstLine="420" w:firstLineChars="200"/>
        <w:jc w:val="left"/>
      </w:pPr>
      <w:r>
        <w:rPr>
          <w:rFonts w:hint="eastAsia" w:ascii="宋体" w:hAnsi="宋体" w:cs="宋体"/>
          <w:kern w:val="0"/>
          <w:szCs w:val="21"/>
          <w:lang w:bidi="ar"/>
        </w:rPr>
        <w:t>1.节能产品实行强制采购的，需提供国家认证机构出具的、处于有效期内的节能产品证书。</w:t>
      </w:r>
    </w:p>
    <w:p w14:paraId="779E5328">
      <w:pPr>
        <w:widowControl/>
        <w:spacing w:before="120" w:after="120"/>
        <w:ind w:left="228" w:firstLine="420" w:firstLineChars="200"/>
        <w:jc w:val="left"/>
      </w:pPr>
      <w:r>
        <w:rPr>
          <w:rFonts w:hint="eastAsia" w:ascii="宋体" w:hAnsi="宋体" w:cs="宋体"/>
          <w:kern w:val="0"/>
          <w:szCs w:val="21"/>
          <w:lang w:bidi="ar"/>
        </w:rPr>
        <w:t>2.同意购买进口产品的，不限制满足采购需求的国内产品参与投标。</w:t>
      </w:r>
    </w:p>
    <w:p w14:paraId="710449E2">
      <w:pPr>
        <w:keepNext/>
        <w:keepLines/>
        <w:adjustRightInd w:val="0"/>
        <w:spacing w:before="156" w:beforeLines="50" w:after="156" w:afterLines="50"/>
        <w:ind w:left="227"/>
        <w:jc w:val="left"/>
        <w:outlineLvl w:val="1"/>
        <w:rPr>
          <w:rFonts w:hint="eastAsia" w:ascii="黑体" w:hAnsi="宋体" w:eastAsia="黑体" w:cs="黑体"/>
          <w:b/>
          <w:bCs/>
          <w:sz w:val="24"/>
          <w:lang w:bidi="ar"/>
        </w:rPr>
      </w:pPr>
      <w:r>
        <w:rPr>
          <w:rFonts w:hint="eastAsia" w:ascii="黑体" w:hAnsi="宋体" w:eastAsia="黑体" w:cs="黑体"/>
          <w:b/>
          <w:bCs/>
          <w:sz w:val="24"/>
          <w:lang w:bidi="ar"/>
        </w:rPr>
        <w:t>三、采购项目需落实的政府采购政策</w:t>
      </w:r>
    </w:p>
    <w:p w14:paraId="23DBA538">
      <w:pPr>
        <w:widowControl/>
        <w:spacing w:before="60" w:after="100" w:afterAutospacing="1"/>
        <w:ind w:left="228" w:firstLine="420"/>
        <w:jc w:val="left"/>
      </w:pPr>
      <w:r>
        <w:rPr>
          <w:rFonts w:hint="eastAsia" w:ascii="宋体" w:hAnsi="宋体" w:cs="宋体"/>
          <w:kern w:val="0"/>
          <w:szCs w:val="21"/>
          <w:lang w:bidi="ar"/>
        </w:rPr>
        <w:t>1、优先采购：节能产品、环境标志产品享受加分或价格折扣。</w:t>
      </w:r>
    </w:p>
    <w:p w14:paraId="4045EA88">
      <w:pPr>
        <w:widowControl/>
        <w:spacing w:before="60" w:after="100" w:afterAutospacing="1"/>
        <w:ind w:left="228" w:firstLine="420"/>
        <w:jc w:val="left"/>
      </w:pPr>
      <w:r>
        <w:rPr>
          <w:rFonts w:hint="eastAsia" w:ascii="宋体" w:hAnsi="宋体" w:cs="宋体"/>
          <w:kern w:val="0"/>
          <w:szCs w:val="21"/>
          <w:lang w:bidi="ar"/>
        </w:rPr>
        <w:t>2、支持中小企业：中小企业享受预留采购份额或价格折扣。</w:t>
      </w:r>
    </w:p>
    <w:p w14:paraId="490F4C06">
      <w:pPr>
        <w:keepNext/>
        <w:keepLines/>
        <w:adjustRightInd w:val="0"/>
        <w:spacing w:before="156" w:beforeLines="50" w:after="156" w:afterLines="50"/>
        <w:ind w:left="220"/>
        <w:jc w:val="left"/>
        <w:outlineLvl w:val="1"/>
        <w:rPr>
          <w:rFonts w:hint="eastAsia" w:ascii="黑体" w:hAnsi="宋体" w:eastAsia="黑体" w:cs="黑体"/>
          <w:b/>
          <w:bCs/>
          <w:sz w:val="24"/>
          <w:lang w:bidi="ar"/>
        </w:rPr>
      </w:pPr>
      <w:r>
        <w:rPr>
          <w:rFonts w:hint="eastAsia" w:ascii="黑体" w:hAnsi="宋体" w:eastAsia="黑体" w:cs="黑体"/>
          <w:b/>
          <w:bCs/>
          <w:sz w:val="24"/>
          <w:lang w:bidi="ar"/>
        </w:rPr>
        <w:t>四、供应商的资格要求：</w:t>
      </w:r>
    </w:p>
    <w:p w14:paraId="3DF229FB">
      <w:pPr>
        <w:keepNext w:val="0"/>
        <w:keepLines w:val="0"/>
        <w:widowControl/>
        <w:suppressLineNumbers w:val="0"/>
        <w:spacing w:before="0" w:beforeAutospacing="0" w:after="0" w:afterAutospacing="0" w:line="420" w:lineRule="atLeast"/>
        <w:ind w:left="76"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1、供应商的基本资格条件：</w:t>
      </w:r>
    </w:p>
    <w:p w14:paraId="347E96ED">
      <w:pPr>
        <w:keepNext w:val="0"/>
        <w:keepLines w:val="0"/>
        <w:widowControl/>
        <w:suppressLineNumbers w:val="0"/>
        <w:spacing w:before="0" w:beforeAutospacing="0" w:after="0" w:afterAutospacing="0" w:line="420" w:lineRule="atLeast"/>
        <w:ind w:left="76"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（1）供应商必须是在中华人民共和国境内注册登记的法人、其他组织或者自然人，且应当符合《政府采购法》第二十二条第一款的规定。</w:t>
      </w:r>
    </w:p>
    <w:p w14:paraId="3AC77921">
      <w:pPr>
        <w:keepNext w:val="0"/>
        <w:keepLines w:val="0"/>
        <w:widowControl/>
        <w:suppressLineNumbers w:val="0"/>
        <w:spacing w:before="0" w:beforeAutospacing="0" w:after="0" w:afterAutospacing="0" w:line="420" w:lineRule="atLeast"/>
        <w:ind w:left="76"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（2）单位负责人为同一人或者存在直接控股、管理关系的不同投标人，不得参加同一合同项下的政府采购活动。</w:t>
      </w:r>
    </w:p>
    <w:p w14:paraId="05A550B5">
      <w:pPr>
        <w:keepNext w:val="0"/>
        <w:keepLines w:val="0"/>
        <w:widowControl/>
        <w:suppressLineNumbers w:val="0"/>
        <w:spacing w:before="0" w:beforeAutospacing="0" w:after="0" w:afterAutospacing="0" w:line="420" w:lineRule="atLeast"/>
        <w:ind w:left="76"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（3）为本采购项目提供整体设计、规范编制或者项目管理、监理、检测等服务的，不得再参加此项目的其他采购活动。</w:t>
      </w:r>
    </w:p>
    <w:p w14:paraId="2436A97A">
      <w:pPr>
        <w:keepNext w:val="0"/>
        <w:keepLines w:val="0"/>
        <w:widowControl/>
        <w:suppressLineNumbers w:val="0"/>
        <w:spacing w:before="0" w:beforeAutospacing="0" w:after="0" w:afterAutospacing="0" w:line="420" w:lineRule="atLeast"/>
        <w:ind w:left="76"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（4）列入失信被执行人、重大税收违法失信主体名单、政府采购严重违法失信行为记录名单的，拒绝其参与政府采购活动。</w:t>
      </w:r>
    </w:p>
    <w:p w14:paraId="179D9599">
      <w:pPr>
        <w:widowControl/>
        <w:spacing w:before="120" w:beforeAutospacing="0" w:after="120" w:afterAutospacing="0"/>
        <w:ind w:left="228" w:firstLine="21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2、落实政府采购政策需满足的资格要求：</w:t>
      </w:r>
      <w:bookmarkStart w:id="6" w:name="_GoBack"/>
      <w:bookmarkEnd w:id="6"/>
    </w:p>
    <w:p w14:paraId="7F66E46A">
      <w:pPr>
        <w:widowControl/>
        <w:spacing w:before="120" w:beforeAutospacing="0" w:after="120" w:afterAutospacing="0"/>
        <w:ind w:left="228" w:firstLine="420" w:firstLineChars="200"/>
        <w:jc w:val="both"/>
        <w:rPr>
          <w:rFonts w:hint="eastAsia" w:ascii="宋体" w:hAnsi="宋体" w:eastAsia="宋体" w:cs="宋体"/>
          <w:kern w:val="0"/>
          <w:sz w:val="21"/>
          <w:szCs w:val="21"/>
          <w:lang w:val="en-US" w:eastAsia="zh-CN" w:bidi="ar"/>
        </w:rPr>
      </w:pPr>
      <w:r>
        <w:rPr>
          <w:rFonts w:hint="eastAsia" w:ascii="宋体" w:hAnsi="宋体" w:eastAsia="宋体" w:cs="宋体"/>
          <w:iCs/>
          <w:kern w:val="2"/>
          <w:sz w:val="21"/>
          <w:szCs w:val="21"/>
          <w:lang w:val="en-US" w:eastAsia="zh-CN" w:bidi="ar-SA"/>
        </w:rPr>
        <w:sym w:font="Wingdings" w:char="00A8"/>
      </w:r>
      <w:r>
        <w:rPr>
          <w:rFonts w:hint="eastAsia" w:ascii="宋体" w:hAnsi="宋体" w:eastAsia="宋体" w:cs="宋体"/>
          <w:kern w:val="0"/>
          <w:sz w:val="21"/>
          <w:szCs w:val="21"/>
          <w:lang w:val="en-US" w:eastAsia="zh-CN" w:bidi="ar"/>
        </w:rPr>
        <w:t>专门面向：</w:t>
      </w:r>
      <w:r>
        <w:rPr>
          <w:rFonts w:hint="eastAsia" w:ascii="宋体" w:hAnsi="宋体" w:eastAsia="宋体" w:cs="宋体"/>
          <w:iCs/>
          <w:kern w:val="2"/>
          <w:sz w:val="21"/>
          <w:szCs w:val="21"/>
          <w:lang w:val="en-US" w:eastAsia="zh-CN" w:bidi="ar-SA"/>
        </w:rPr>
        <w:sym w:font="Wingdings" w:char="00A8"/>
      </w:r>
      <w:r>
        <w:rPr>
          <w:rFonts w:hint="eastAsia" w:ascii="宋体" w:hAnsi="宋体" w:eastAsia="宋体" w:cs="宋体"/>
          <w:kern w:val="0"/>
          <w:sz w:val="21"/>
          <w:szCs w:val="21"/>
          <w:lang w:val="en-US" w:eastAsia="zh-CN" w:bidi="ar"/>
        </w:rPr>
        <w:t>中小企业</w:t>
      </w:r>
      <w:r>
        <w:rPr>
          <w:rFonts w:hint="eastAsia" w:ascii="宋体" w:hAnsi="宋体" w:eastAsia="宋体" w:cs="宋体"/>
          <w:iCs/>
          <w:kern w:val="2"/>
          <w:sz w:val="21"/>
          <w:szCs w:val="21"/>
          <w:lang w:val="en-US" w:eastAsia="zh-CN" w:bidi="ar-SA"/>
        </w:rPr>
        <w:sym w:font="Wingdings" w:char="00A8"/>
      </w:r>
      <w:r>
        <w:rPr>
          <w:rFonts w:hint="eastAsia" w:ascii="宋体" w:hAnsi="宋体" w:eastAsia="宋体" w:cs="宋体"/>
          <w:kern w:val="0"/>
          <w:sz w:val="21"/>
          <w:szCs w:val="21"/>
          <w:lang w:val="en-US" w:eastAsia="zh-CN" w:bidi="ar"/>
        </w:rPr>
        <w:t>小微企业</w:t>
      </w:r>
      <w:r>
        <w:rPr>
          <w:rFonts w:hint="eastAsia" w:ascii="宋体" w:hAnsi="宋体" w:eastAsia="宋体" w:cs="宋体"/>
          <w:iCs/>
          <w:kern w:val="2"/>
          <w:sz w:val="21"/>
          <w:szCs w:val="21"/>
          <w:lang w:val="en-US" w:eastAsia="zh-CN" w:bidi="ar-SA"/>
        </w:rPr>
        <w:sym w:font="Wingdings" w:char="00A8"/>
      </w:r>
      <w:r>
        <w:rPr>
          <w:rFonts w:hint="eastAsia" w:ascii="宋体" w:hAnsi="宋体" w:eastAsia="宋体" w:cs="宋体"/>
          <w:kern w:val="0"/>
          <w:sz w:val="21"/>
          <w:szCs w:val="21"/>
          <w:lang w:val="en-US" w:eastAsia="zh-CN" w:bidi="ar"/>
        </w:rPr>
        <w:t>监狱企业</w:t>
      </w:r>
      <w:r>
        <w:rPr>
          <w:rFonts w:hint="eastAsia" w:ascii="宋体" w:hAnsi="宋体" w:eastAsia="宋体" w:cs="宋体"/>
          <w:iCs/>
          <w:kern w:val="2"/>
          <w:sz w:val="21"/>
          <w:szCs w:val="21"/>
          <w:lang w:val="en-US" w:eastAsia="zh-CN" w:bidi="ar-SA"/>
        </w:rPr>
        <w:sym w:font="Wingdings" w:char="00A8"/>
      </w:r>
      <w:r>
        <w:rPr>
          <w:rFonts w:hint="eastAsia" w:ascii="宋体" w:hAnsi="宋体" w:eastAsia="宋体" w:cs="宋体"/>
          <w:kern w:val="0"/>
          <w:sz w:val="21"/>
          <w:szCs w:val="21"/>
          <w:lang w:val="en-US" w:eastAsia="zh-CN" w:bidi="ar"/>
        </w:rPr>
        <w:t>福利性单位。</w:t>
      </w:r>
    </w:p>
    <w:p w14:paraId="1265A8EE">
      <w:pPr>
        <w:widowControl/>
        <w:spacing w:before="120" w:beforeAutospacing="0" w:after="120" w:afterAutospacing="0"/>
        <w:ind w:left="228" w:firstLine="420" w:firstLineChars="20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□强制分包：大型企业应将采购份额的 / %分包给中小企业。</w:t>
      </w:r>
    </w:p>
    <w:p w14:paraId="710F6BDC">
      <w:pPr>
        <w:widowControl/>
        <w:spacing w:before="120" w:after="120"/>
        <w:ind w:left="220" w:firstLine="199" w:firstLineChars="95"/>
        <w:jc w:val="left"/>
        <w:rPr>
          <w:rFonts w:hint="eastAsia" w:ascii="宋体" w:hAnsi="宋体" w:eastAsia="宋体" w:cs="宋体"/>
          <w:kern w:val="0"/>
          <w:szCs w:val="21"/>
          <w:lang w:bidi="ar"/>
        </w:rPr>
      </w:pPr>
      <w:r>
        <w:rPr>
          <w:rFonts w:hint="eastAsia" w:ascii="宋体" w:hAnsi="宋体" w:eastAsia="宋体" w:cs="宋体"/>
          <w:kern w:val="0"/>
          <w:szCs w:val="21"/>
          <w:lang w:bidi="ar"/>
        </w:rPr>
        <w:t>3、本项目的特定资格要求：</w:t>
      </w:r>
      <w:r>
        <w:rPr>
          <w:rFonts w:hint="eastAsia" w:ascii="宋体" w:hAnsi="宋体" w:eastAsia="宋体" w:cs="宋体"/>
          <w:kern w:val="0"/>
          <w:szCs w:val="21"/>
          <w:u w:val="single"/>
          <w:lang w:val="en-US" w:eastAsia="zh-CN" w:bidi="ar"/>
        </w:rPr>
        <w:t xml:space="preserve"> 具有行政主管部门颁发的甲级地质灾害评估和治理工程勘查设计资质证书，且资质证书处于有效期内（须提供资质证书原件扫描件）  </w:t>
      </w:r>
      <w:r>
        <w:rPr>
          <w:rFonts w:hint="eastAsia" w:ascii="宋体" w:hAnsi="宋体" w:eastAsia="宋体" w:cs="宋体"/>
          <w:kern w:val="0"/>
          <w:szCs w:val="21"/>
          <w:lang w:bidi="ar"/>
        </w:rPr>
        <w:t>；</w:t>
      </w:r>
    </w:p>
    <w:p w14:paraId="720C7B99">
      <w:pPr>
        <w:keepNext w:val="0"/>
        <w:keepLines w:val="0"/>
        <w:widowControl/>
        <w:numPr>
          <w:ilvl w:val="0"/>
          <w:numId w:val="0"/>
        </w:numPr>
        <w:suppressLineNumbers w:val="0"/>
        <w:spacing w:before="0" w:beforeAutospacing="0" w:after="0" w:afterAutospacing="0" w:line="420" w:lineRule="atLeast"/>
        <w:ind w:left="496" w:leftChars="0" w:right="0" w:rightChars="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说明：依据湖南省财政厅《关于政府采购促进中小企业发展有关措施的通知》，符合法定条件的供应商凭《湖南省政府采购供应商资格承诺函》（格式见附件）参与政府采购活动，无需提供财务状况、缴纳税收和社会保障资金等资格证明材料。</w:t>
      </w:r>
    </w:p>
    <w:p w14:paraId="2E47E878">
      <w:pPr>
        <w:keepNext w:val="0"/>
        <w:keepLines w:val="0"/>
        <w:widowControl/>
        <w:suppressLineNumbers w:val="0"/>
        <w:spacing w:before="0" w:beforeAutospacing="0" w:after="0" w:afterAutospacing="0" w:line="420" w:lineRule="atLeast"/>
        <w:ind w:left="76"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4、单位负责人为同一人或者存在直接控股、管理关系的不同供应商，不得参加同一合同项下的政府采购活动。</w:t>
      </w:r>
    </w:p>
    <w:p w14:paraId="41EE3515">
      <w:pPr>
        <w:keepNext w:val="0"/>
        <w:keepLines w:val="0"/>
        <w:widowControl/>
        <w:suppressLineNumbers w:val="0"/>
        <w:spacing w:before="0" w:beforeAutospacing="0" w:after="0" w:afterAutospacing="0" w:line="420" w:lineRule="atLeast"/>
        <w:ind w:left="76"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5、为本采购项目提供整体设计、规范编制或者项目管理、监理、检测等服务的，不得再参加此项目的其他采购活动。</w:t>
      </w:r>
    </w:p>
    <w:p w14:paraId="7B4E1291">
      <w:pPr>
        <w:keepNext w:val="0"/>
        <w:keepLines w:val="0"/>
        <w:widowControl/>
        <w:suppressLineNumbers w:val="0"/>
        <w:spacing w:before="0" w:beforeAutospacing="0" w:after="0" w:afterAutospacing="0" w:line="420" w:lineRule="atLeast"/>
        <w:ind w:left="76" w:right="0" w:firstLine="42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6、列入失信被执行人、重大税收违法失信主体名单、政府采购严重违法失信行为记录名单的，拒绝其参与政府采购活动。</w:t>
      </w:r>
    </w:p>
    <w:p w14:paraId="4DFD9F1E">
      <w:pPr>
        <w:keepNext w:val="0"/>
        <w:keepLines w:val="0"/>
        <w:widowControl/>
        <w:suppressLineNumbers w:val="0"/>
        <w:spacing w:before="0" w:beforeAutospacing="0" w:after="0" w:afterAutospacing="0" w:line="420" w:lineRule="atLeast"/>
        <w:ind w:left="76"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7、联合体响应。本次采购</w:t>
      </w:r>
      <w:r>
        <w:rPr>
          <w:rFonts w:hint="eastAsia" w:ascii="宋体" w:hAnsi="宋体" w:eastAsia="宋体" w:cs="宋体"/>
          <w:i w:val="0"/>
          <w:iCs w:val="0"/>
          <w:caps w:val="0"/>
          <w:color w:val="000000"/>
          <w:spacing w:val="0"/>
          <w:kern w:val="0"/>
          <w:sz w:val="21"/>
          <w:szCs w:val="21"/>
          <w:u w:val="single"/>
          <w:lang w:val="en-US" w:eastAsia="zh-CN" w:bidi="ar"/>
        </w:rPr>
        <w:t>不接受</w:t>
      </w:r>
      <w:r>
        <w:rPr>
          <w:rFonts w:hint="eastAsia" w:ascii="宋体" w:hAnsi="宋体" w:eastAsia="宋体" w:cs="宋体"/>
          <w:i w:val="0"/>
          <w:iCs w:val="0"/>
          <w:caps w:val="0"/>
          <w:color w:val="000000"/>
          <w:spacing w:val="0"/>
          <w:kern w:val="0"/>
          <w:sz w:val="21"/>
          <w:szCs w:val="21"/>
          <w:lang w:val="en-US" w:eastAsia="zh-CN" w:bidi="ar"/>
        </w:rPr>
        <w:t>联合体响应。</w:t>
      </w:r>
    </w:p>
    <w:p w14:paraId="0790DCFF">
      <w:pPr>
        <w:keepNext w:val="0"/>
        <w:keepLines w:val="0"/>
        <w:widowControl/>
        <w:suppressLineNumbers w:val="0"/>
        <w:spacing w:before="156" w:beforeAutospacing="0" w:after="100" w:afterAutospacing="1" w:line="360" w:lineRule="atLeast"/>
        <w:ind w:left="0" w:right="0"/>
        <w:jc w:val="left"/>
      </w:pPr>
      <w:r>
        <w:rPr>
          <w:rStyle w:val="12"/>
          <w:rFonts w:hint="eastAsia" w:ascii="黑体" w:hAnsi="宋体" w:eastAsia="黑体" w:cs="黑体"/>
          <w:i w:val="0"/>
          <w:iCs w:val="0"/>
          <w:caps w:val="0"/>
          <w:color w:val="000000"/>
          <w:spacing w:val="0"/>
          <w:kern w:val="0"/>
          <w:sz w:val="24"/>
          <w:szCs w:val="24"/>
          <w:lang w:val="en-US" w:eastAsia="zh-CN" w:bidi="ar"/>
        </w:rPr>
        <w:t>五、供应商应提交的资格证明材料及说明</w:t>
      </w:r>
    </w:p>
    <w:p w14:paraId="5AABD796">
      <w:pPr>
        <w:keepNext w:val="0"/>
        <w:keepLines w:val="0"/>
        <w:widowControl/>
        <w:suppressLineNumbers w:val="0"/>
        <w:spacing w:before="156" w:beforeAutospacing="0" w:after="100" w:afterAutospacing="1" w:line="360" w:lineRule="atLeast"/>
        <w:ind w:left="0" w:right="0" w:firstLine="420"/>
        <w:jc w:val="left"/>
      </w:pPr>
      <w:r>
        <w:rPr>
          <w:rFonts w:hint="eastAsia" w:ascii="宋体" w:hAnsi="宋体" w:eastAsia="宋体" w:cs="宋体"/>
          <w:i w:val="0"/>
          <w:iCs w:val="0"/>
          <w:caps w:val="0"/>
          <w:color w:val="000000"/>
          <w:spacing w:val="0"/>
          <w:kern w:val="0"/>
          <w:sz w:val="21"/>
          <w:szCs w:val="21"/>
          <w:lang w:val="en-US" w:eastAsia="zh-CN" w:bidi="ar"/>
        </w:rPr>
        <w:t>1、供应商应按下列规定提供资格证明文件。</w:t>
      </w:r>
    </w:p>
    <w:p w14:paraId="599E50B0">
      <w:pPr>
        <w:keepNext w:val="0"/>
        <w:keepLines w:val="0"/>
        <w:widowControl/>
        <w:suppressLineNumbers w:val="0"/>
        <w:spacing w:before="156" w:beforeAutospacing="0" w:after="100" w:afterAutospacing="1" w:line="360" w:lineRule="atLeast"/>
        <w:ind w:left="0" w:right="0" w:firstLine="420"/>
        <w:jc w:val="left"/>
      </w:pPr>
      <w:r>
        <w:rPr>
          <w:rFonts w:hint="eastAsia" w:ascii="宋体" w:hAnsi="宋体" w:eastAsia="宋体" w:cs="宋体"/>
          <w:i w:val="0"/>
          <w:iCs w:val="0"/>
          <w:caps w:val="0"/>
          <w:color w:val="000000"/>
          <w:spacing w:val="0"/>
          <w:kern w:val="0"/>
          <w:sz w:val="21"/>
          <w:szCs w:val="21"/>
          <w:lang w:val="en-US" w:eastAsia="zh-CN" w:bidi="ar"/>
        </w:rPr>
        <w:t>（1）法人或者其他组织的营业执照等主体资格证明文件，自然人的身份证明：供应商为法人的，应提交营业执照或法人登记证书的复印件；供应商为非法人组织的，应提交依法登记证书复印件；供应商为个体工商户的，应提交个体工商户营业执照复印件；供应商为自然人的，应提交自然人的身份证明复印件；</w:t>
      </w:r>
    </w:p>
    <w:p w14:paraId="68DE0286">
      <w:pPr>
        <w:keepNext w:val="0"/>
        <w:keepLines w:val="0"/>
        <w:widowControl/>
        <w:suppressLineNumbers w:val="0"/>
        <w:spacing w:before="156" w:beforeAutospacing="0" w:after="100" w:afterAutospacing="1" w:line="360" w:lineRule="atLeast"/>
        <w:ind w:left="0" w:right="0" w:firstLine="420"/>
        <w:jc w:val="left"/>
      </w:pPr>
      <w:r>
        <w:rPr>
          <w:rFonts w:hint="eastAsia" w:ascii="宋体" w:hAnsi="宋体" w:eastAsia="宋体" w:cs="宋体"/>
          <w:i w:val="0"/>
          <w:iCs w:val="0"/>
          <w:caps w:val="0"/>
          <w:color w:val="000000"/>
          <w:spacing w:val="0"/>
          <w:kern w:val="0"/>
          <w:sz w:val="21"/>
          <w:szCs w:val="21"/>
          <w:lang w:val="en-US" w:eastAsia="zh-CN" w:bidi="ar"/>
        </w:rPr>
        <w:t>（2）湖南省政府采购供应商资格承诺函原件；</w:t>
      </w:r>
    </w:p>
    <w:p w14:paraId="074E3A0D">
      <w:pPr>
        <w:keepNext w:val="0"/>
        <w:keepLines w:val="0"/>
        <w:widowControl/>
        <w:suppressLineNumbers w:val="0"/>
        <w:spacing w:before="156" w:beforeAutospacing="0" w:after="100" w:afterAutospacing="1" w:line="360" w:lineRule="atLeast"/>
        <w:ind w:left="0" w:right="0" w:firstLine="420"/>
        <w:jc w:val="left"/>
      </w:pPr>
      <w:r>
        <w:rPr>
          <w:rFonts w:hint="eastAsia" w:ascii="宋体" w:hAnsi="宋体" w:eastAsia="宋体" w:cs="宋体"/>
          <w:i w:val="0"/>
          <w:iCs w:val="0"/>
          <w:caps w:val="0"/>
          <w:color w:val="000000"/>
          <w:spacing w:val="0"/>
          <w:kern w:val="0"/>
          <w:sz w:val="21"/>
          <w:szCs w:val="21"/>
          <w:lang w:val="en-US" w:eastAsia="zh-CN" w:bidi="ar"/>
        </w:rPr>
        <w:t>（3）符合特定资格条件证明材料复印件或者情况说明原件；</w:t>
      </w:r>
    </w:p>
    <w:p w14:paraId="66E4C8D8">
      <w:pPr>
        <w:keepNext w:val="0"/>
        <w:keepLines w:val="0"/>
        <w:widowControl/>
        <w:suppressLineNumbers w:val="0"/>
        <w:spacing w:before="156" w:beforeAutospacing="0" w:after="100" w:afterAutospacing="1" w:line="360" w:lineRule="atLeast"/>
        <w:ind w:left="0" w:right="0" w:firstLine="420"/>
        <w:jc w:val="left"/>
        <w:rPr>
          <w:rFonts w:hint="eastAsia" w:ascii="宋体" w:hAnsi="宋体" w:cs="宋体"/>
          <w:i w:val="0"/>
          <w:iCs w:val="0"/>
          <w:caps w:val="0"/>
          <w:color w:val="000000"/>
          <w:spacing w:val="0"/>
          <w:kern w:val="0"/>
          <w:sz w:val="21"/>
          <w:szCs w:val="21"/>
          <w:lang w:val="en-US" w:eastAsia="zh-CN" w:bidi="ar"/>
        </w:rPr>
      </w:pPr>
      <w:r>
        <w:rPr>
          <w:rFonts w:hint="eastAsia" w:ascii="宋体" w:hAnsi="宋体" w:cs="宋体"/>
          <w:i w:val="0"/>
          <w:iCs w:val="0"/>
          <w:caps w:val="0"/>
          <w:color w:val="000000"/>
          <w:spacing w:val="0"/>
          <w:kern w:val="0"/>
          <w:sz w:val="21"/>
          <w:szCs w:val="21"/>
          <w:lang w:val="en-US" w:eastAsia="zh-CN" w:bidi="ar"/>
        </w:rPr>
        <w:t>（4）符合采购项目供应商资格要求的其他证明材料：</w:t>
      </w:r>
    </w:p>
    <w:p w14:paraId="61B544FE">
      <w:pPr>
        <w:keepNext w:val="0"/>
        <w:keepLines w:val="0"/>
        <w:widowControl/>
        <w:suppressLineNumbers w:val="0"/>
        <w:spacing w:before="156" w:beforeAutospacing="0" w:after="100" w:afterAutospacing="1" w:line="360" w:lineRule="atLeast"/>
        <w:ind w:left="0" w:right="0" w:firstLine="1050" w:firstLineChars="500"/>
        <w:jc w:val="left"/>
        <w:rPr>
          <w:rFonts w:hint="eastAsia" w:ascii="宋体" w:hAnsi="宋体" w:cs="宋体"/>
          <w:i w:val="0"/>
          <w:iCs w:val="0"/>
          <w:caps w:val="0"/>
          <w:color w:val="000000"/>
          <w:spacing w:val="0"/>
          <w:kern w:val="0"/>
          <w:sz w:val="21"/>
          <w:szCs w:val="21"/>
          <w:lang w:val="en-US" w:eastAsia="zh-CN" w:bidi="ar"/>
        </w:rPr>
      </w:pPr>
      <w:r>
        <w:rPr>
          <w:rFonts w:hint="eastAsia" w:ascii="宋体" w:hAnsi="宋体" w:cs="宋体"/>
          <w:i w:val="0"/>
          <w:iCs w:val="0"/>
          <w:caps w:val="0"/>
          <w:color w:val="000000"/>
          <w:spacing w:val="0"/>
          <w:kern w:val="0"/>
          <w:sz w:val="21"/>
          <w:szCs w:val="21"/>
          <w:lang w:val="en-US" w:eastAsia="zh-CN" w:bidi="ar"/>
        </w:rPr>
        <w:t>联合体协议书（供应商为联合体形式的）；</w:t>
      </w:r>
    </w:p>
    <w:p w14:paraId="655B0DF0">
      <w:pPr>
        <w:keepNext w:val="0"/>
        <w:keepLines w:val="0"/>
        <w:widowControl/>
        <w:suppressLineNumbers w:val="0"/>
        <w:spacing w:before="156" w:beforeAutospacing="0" w:after="100" w:afterAutospacing="1" w:line="360" w:lineRule="atLeast"/>
        <w:ind w:left="0" w:right="0" w:firstLine="1050" w:firstLineChars="500"/>
        <w:jc w:val="left"/>
        <w:rPr>
          <w:rFonts w:hint="eastAsia" w:ascii="宋体" w:hAnsi="宋体" w:cs="宋体"/>
          <w:i w:val="0"/>
          <w:iCs w:val="0"/>
          <w:caps w:val="0"/>
          <w:color w:val="000000"/>
          <w:spacing w:val="0"/>
          <w:kern w:val="0"/>
          <w:sz w:val="21"/>
          <w:szCs w:val="21"/>
          <w:lang w:val="en-US" w:eastAsia="zh-CN" w:bidi="ar"/>
        </w:rPr>
      </w:pPr>
      <w:r>
        <w:rPr>
          <w:rFonts w:hint="eastAsia" w:ascii="宋体" w:hAnsi="宋体" w:cs="宋体"/>
          <w:i w:val="0"/>
          <w:iCs w:val="0"/>
          <w:caps w:val="0"/>
          <w:color w:val="000000"/>
          <w:spacing w:val="0"/>
          <w:kern w:val="0"/>
          <w:sz w:val="21"/>
          <w:szCs w:val="21"/>
          <w:lang w:val="en-US" w:eastAsia="zh-CN" w:bidi="ar"/>
        </w:rPr>
        <w:t>分包承诺（执行强制分包的），格式自拟；</w:t>
      </w:r>
    </w:p>
    <w:p w14:paraId="3495151D">
      <w:pPr>
        <w:keepNext w:val="0"/>
        <w:keepLines w:val="0"/>
        <w:widowControl/>
        <w:suppressLineNumbers w:val="0"/>
        <w:spacing w:before="156" w:beforeAutospacing="0" w:after="100" w:afterAutospacing="1" w:line="360" w:lineRule="atLeast"/>
        <w:ind w:left="0" w:right="0" w:firstLine="1050" w:firstLineChars="500"/>
        <w:jc w:val="left"/>
        <w:rPr>
          <w:rFonts w:hint="eastAsia" w:ascii="宋体" w:hAnsi="宋体" w:cs="宋体"/>
          <w:i w:val="0"/>
          <w:iCs w:val="0"/>
          <w:caps w:val="0"/>
          <w:color w:val="000000"/>
          <w:spacing w:val="0"/>
          <w:kern w:val="0"/>
          <w:sz w:val="21"/>
          <w:szCs w:val="21"/>
          <w:lang w:val="en-US" w:eastAsia="zh-CN" w:bidi="ar"/>
        </w:rPr>
      </w:pPr>
      <w:r>
        <w:rPr>
          <w:rFonts w:hint="eastAsia" w:ascii="宋体" w:hAnsi="宋体" w:cs="宋体"/>
          <w:i w:val="0"/>
          <w:iCs w:val="0"/>
          <w:caps w:val="0"/>
          <w:color w:val="000000"/>
          <w:spacing w:val="0"/>
          <w:kern w:val="0"/>
          <w:sz w:val="21"/>
          <w:szCs w:val="21"/>
          <w:lang w:val="en-US" w:eastAsia="zh-CN" w:bidi="ar"/>
        </w:rPr>
        <w:t>其他说明；</w:t>
      </w:r>
    </w:p>
    <w:p w14:paraId="3918E1FA">
      <w:pPr>
        <w:keepNext w:val="0"/>
        <w:keepLines w:val="0"/>
        <w:widowControl/>
        <w:suppressLineNumbers w:val="0"/>
        <w:spacing w:before="156" w:beforeAutospacing="0" w:after="100" w:afterAutospacing="1" w:line="360" w:lineRule="atLeast"/>
        <w:ind w:left="0"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2、供应商为联合体形式的，除应提交联合协议(格式)外，参加联合体的各方均应提交上款资格证明材料。</w:t>
      </w:r>
    </w:p>
    <w:p w14:paraId="37EF0B82">
      <w:pPr>
        <w:keepNext w:val="0"/>
        <w:keepLines w:val="0"/>
        <w:widowControl/>
        <w:suppressLineNumbers w:val="0"/>
        <w:spacing w:before="156" w:beforeAutospacing="0" w:after="100" w:afterAutospacing="1" w:line="360" w:lineRule="atLeast"/>
        <w:ind w:left="0" w:right="0" w:firstLine="420"/>
        <w:jc w:val="left"/>
        <w:rPr>
          <w:rStyle w:val="12"/>
          <w:rFonts w:hint="eastAsia" w:ascii="黑体" w:hAnsi="宋体" w:eastAsia="黑体" w:cs="黑体"/>
          <w:b w:val="0"/>
          <w:bCs w:val="0"/>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1"/>
          <w:szCs w:val="21"/>
          <w:lang w:val="en-US" w:eastAsia="zh-CN" w:bidi="ar"/>
        </w:rPr>
        <w:t>3、供应商的资格证明文件均应为有效文件并加盖供应商单位公章，并按其规定签署。</w:t>
      </w:r>
    </w:p>
    <w:p w14:paraId="29980972">
      <w:pPr>
        <w:keepNext w:val="0"/>
        <w:keepLines w:val="0"/>
        <w:widowControl/>
        <w:suppressLineNumbers w:val="0"/>
        <w:spacing w:before="156" w:beforeAutospacing="0" w:after="100" w:afterAutospacing="1" w:line="360" w:lineRule="atLeast"/>
        <w:ind w:left="0" w:right="0"/>
        <w:jc w:val="left"/>
      </w:pPr>
      <w:r>
        <w:rPr>
          <w:rStyle w:val="12"/>
          <w:rFonts w:hint="eastAsia" w:ascii="黑体" w:hAnsi="宋体" w:eastAsia="黑体" w:cs="黑体"/>
          <w:i w:val="0"/>
          <w:iCs w:val="0"/>
          <w:caps w:val="0"/>
          <w:color w:val="000000"/>
          <w:spacing w:val="0"/>
          <w:kern w:val="0"/>
          <w:sz w:val="24"/>
          <w:szCs w:val="24"/>
          <w:lang w:val="en-US" w:eastAsia="zh-CN" w:bidi="ar"/>
        </w:rPr>
        <w:t>六、资格审查证明材料的递交</w:t>
      </w:r>
    </w:p>
    <w:p w14:paraId="37962AAF">
      <w:pPr>
        <w:keepNext w:val="0"/>
        <w:keepLines w:val="0"/>
        <w:widowControl/>
        <w:suppressLineNumbers w:val="0"/>
        <w:spacing w:before="156" w:beforeAutospacing="0" w:after="100" w:afterAutospacing="1" w:line="360" w:lineRule="atLeast"/>
        <w:ind w:left="0" w:right="0" w:firstLine="367"/>
        <w:jc w:val="left"/>
      </w:pPr>
      <w:r>
        <w:rPr>
          <w:rFonts w:hint="eastAsia" w:ascii="宋体" w:hAnsi="宋体" w:eastAsia="宋体" w:cs="宋体"/>
          <w:i w:val="0"/>
          <w:iCs w:val="0"/>
          <w:caps w:val="0"/>
          <w:color w:val="000000"/>
          <w:spacing w:val="0"/>
          <w:kern w:val="0"/>
          <w:sz w:val="21"/>
          <w:szCs w:val="21"/>
          <w:lang w:val="en-US" w:eastAsia="zh-CN" w:bidi="ar"/>
        </w:rPr>
        <w:t>1、按本公告第四、五条规定提交的证明材料及说明应装订成册，一式三份。</w:t>
      </w:r>
    </w:p>
    <w:p w14:paraId="008254F7">
      <w:pPr>
        <w:keepNext w:val="0"/>
        <w:keepLines w:val="0"/>
        <w:widowControl/>
        <w:suppressLineNumbers w:val="0"/>
        <w:spacing w:before="156" w:beforeAutospacing="0" w:after="100" w:afterAutospacing="1" w:line="360" w:lineRule="atLeast"/>
        <w:ind w:left="0" w:right="0" w:firstLine="367"/>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2、资格审查证明材料的递交截止时间</w:t>
      </w:r>
      <w:r>
        <w:rPr>
          <w:rStyle w:val="12"/>
          <w:rFonts w:hint="eastAsia" w:ascii="宋体" w:hAnsi="宋体" w:eastAsia="宋体" w:cs="宋体"/>
          <w:i w:val="0"/>
          <w:iCs w:val="0"/>
          <w:caps w:val="0"/>
          <w:color w:val="auto"/>
          <w:spacing w:val="0"/>
          <w:kern w:val="0"/>
          <w:sz w:val="21"/>
          <w:szCs w:val="21"/>
          <w:u w:val="single"/>
          <w:lang w:val="en-US" w:eastAsia="zh-CN" w:bidi="ar"/>
        </w:rPr>
        <w:t>202</w:t>
      </w:r>
      <w:r>
        <w:rPr>
          <w:rStyle w:val="12"/>
          <w:rFonts w:hint="eastAsia" w:ascii="宋体" w:hAnsi="宋体" w:cs="宋体"/>
          <w:i w:val="0"/>
          <w:iCs w:val="0"/>
          <w:caps w:val="0"/>
          <w:color w:val="auto"/>
          <w:spacing w:val="0"/>
          <w:kern w:val="0"/>
          <w:sz w:val="21"/>
          <w:szCs w:val="21"/>
          <w:u w:val="single"/>
          <w:lang w:val="en-US" w:eastAsia="zh-CN" w:bidi="ar"/>
        </w:rPr>
        <w:t>6</w:t>
      </w:r>
      <w:r>
        <w:rPr>
          <w:rStyle w:val="12"/>
          <w:rFonts w:hint="eastAsia" w:ascii="宋体" w:hAnsi="宋体" w:eastAsia="宋体" w:cs="宋体"/>
          <w:i w:val="0"/>
          <w:iCs w:val="0"/>
          <w:caps w:val="0"/>
          <w:color w:val="auto"/>
          <w:spacing w:val="0"/>
          <w:kern w:val="0"/>
          <w:sz w:val="21"/>
          <w:szCs w:val="21"/>
          <w:u w:val="single"/>
          <w:lang w:val="en-US" w:eastAsia="zh-CN" w:bidi="ar"/>
        </w:rPr>
        <w:t>年</w:t>
      </w:r>
      <w:r>
        <w:rPr>
          <w:rStyle w:val="12"/>
          <w:rFonts w:hint="eastAsia" w:ascii="宋体" w:hAnsi="宋体" w:cs="宋体"/>
          <w:i w:val="0"/>
          <w:iCs w:val="0"/>
          <w:caps w:val="0"/>
          <w:color w:val="auto"/>
          <w:spacing w:val="0"/>
          <w:kern w:val="0"/>
          <w:sz w:val="21"/>
          <w:szCs w:val="21"/>
          <w:u w:val="single"/>
          <w:lang w:val="en-US" w:eastAsia="zh-CN" w:bidi="ar"/>
        </w:rPr>
        <w:t>07</w:t>
      </w:r>
      <w:r>
        <w:rPr>
          <w:rStyle w:val="12"/>
          <w:rFonts w:hint="eastAsia" w:ascii="宋体" w:hAnsi="宋体" w:eastAsia="宋体" w:cs="宋体"/>
          <w:i w:val="0"/>
          <w:iCs w:val="0"/>
          <w:caps w:val="0"/>
          <w:color w:val="auto"/>
          <w:spacing w:val="0"/>
          <w:kern w:val="0"/>
          <w:sz w:val="21"/>
          <w:szCs w:val="21"/>
          <w:u w:val="single"/>
          <w:lang w:val="en-US" w:eastAsia="zh-CN" w:bidi="ar"/>
        </w:rPr>
        <w:t>月</w:t>
      </w:r>
      <w:r>
        <w:rPr>
          <w:rStyle w:val="12"/>
          <w:rFonts w:hint="eastAsia" w:ascii="宋体" w:hAnsi="宋体" w:cs="宋体"/>
          <w:i w:val="0"/>
          <w:iCs w:val="0"/>
          <w:caps w:val="0"/>
          <w:color w:val="auto"/>
          <w:spacing w:val="0"/>
          <w:kern w:val="0"/>
          <w:sz w:val="21"/>
          <w:szCs w:val="21"/>
          <w:u w:val="single"/>
          <w:lang w:val="en-US" w:eastAsia="zh-CN" w:bidi="ar"/>
        </w:rPr>
        <w:t>13</w:t>
      </w:r>
      <w:r>
        <w:rPr>
          <w:rStyle w:val="12"/>
          <w:rFonts w:hint="eastAsia" w:ascii="宋体" w:hAnsi="宋体" w:eastAsia="宋体" w:cs="宋体"/>
          <w:i w:val="0"/>
          <w:iCs w:val="0"/>
          <w:caps w:val="0"/>
          <w:color w:val="auto"/>
          <w:spacing w:val="0"/>
          <w:kern w:val="0"/>
          <w:sz w:val="21"/>
          <w:szCs w:val="21"/>
          <w:u w:val="single"/>
          <w:lang w:val="en-US" w:eastAsia="zh-CN" w:bidi="ar"/>
        </w:rPr>
        <w:t>日17时00分（北京时间）</w:t>
      </w:r>
      <w:r>
        <w:rPr>
          <w:rFonts w:hint="eastAsia" w:ascii="宋体" w:hAnsi="宋体" w:eastAsia="宋体" w:cs="宋体"/>
          <w:i w:val="0"/>
          <w:iCs w:val="0"/>
          <w:caps w:val="0"/>
          <w:color w:val="auto"/>
          <w:spacing w:val="0"/>
          <w:kern w:val="0"/>
          <w:sz w:val="21"/>
          <w:szCs w:val="21"/>
          <w:lang w:val="en-US" w:eastAsia="zh-CN" w:bidi="ar"/>
        </w:rPr>
        <w:t>，</w:t>
      </w:r>
      <w:r>
        <w:rPr>
          <w:rFonts w:hint="eastAsia" w:ascii="宋体" w:hAnsi="宋体" w:cs="宋体"/>
          <w:i w:val="0"/>
          <w:iCs w:val="0"/>
          <w:caps w:val="0"/>
          <w:color w:val="auto"/>
          <w:spacing w:val="0"/>
          <w:kern w:val="0"/>
          <w:sz w:val="21"/>
          <w:szCs w:val="21"/>
          <w:lang w:val="en-US" w:eastAsia="zh-CN" w:bidi="ar"/>
        </w:rPr>
        <w:t>递交方式：现场递交，</w:t>
      </w:r>
      <w:r>
        <w:rPr>
          <w:rFonts w:hint="eastAsia" w:ascii="宋体" w:hAnsi="宋体" w:eastAsia="宋体" w:cs="宋体"/>
          <w:i w:val="0"/>
          <w:iCs w:val="0"/>
          <w:caps w:val="0"/>
          <w:color w:val="000000"/>
          <w:spacing w:val="0"/>
          <w:kern w:val="0"/>
          <w:sz w:val="21"/>
          <w:szCs w:val="21"/>
          <w:lang w:val="en-US" w:eastAsia="zh-CN" w:bidi="ar"/>
        </w:rPr>
        <w:t>地点为</w:t>
      </w:r>
      <w:r>
        <w:rPr>
          <w:rFonts w:hint="eastAsia" w:ascii="宋体" w:hAnsi="宋体" w:cs="微软雅黑"/>
          <w:kern w:val="0"/>
          <w:szCs w:val="21"/>
        </w:rPr>
        <w:t>在</w:t>
      </w:r>
      <w:r>
        <w:rPr>
          <w:rFonts w:hint="eastAsia" w:hAnsi="宋体"/>
          <w:u w:val="single"/>
          <w:lang w:eastAsia="zh-CN"/>
        </w:rPr>
        <w:t>湖南宏源中柱工程项目管理有限公司</w:t>
      </w:r>
      <w:r>
        <w:rPr>
          <w:rFonts w:hint="eastAsia" w:hAnsi="宋体"/>
          <w:u w:val="single"/>
        </w:rPr>
        <w:t xml:space="preserve"> </w:t>
      </w:r>
      <w:r>
        <w:rPr>
          <w:rFonts w:hint="eastAsia" w:hAnsi="宋体"/>
        </w:rPr>
        <w:t>（</w:t>
      </w:r>
      <w:r>
        <w:rPr>
          <w:rFonts w:hint="eastAsia" w:ascii="宋体" w:hAnsi="宋体" w:cs="宋体"/>
          <w:szCs w:val="21"/>
          <w:lang w:eastAsia="zh-CN" w:bidi="ar"/>
        </w:rPr>
        <w:t>张家界市永定区逸臣公园4栋7楼708-713室</w:t>
      </w:r>
      <w:r>
        <w:rPr>
          <w:rFonts w:hint="eastAsia" w:hAnsi="宋体"/>
        </w:rPr>
        <w:t>）</w:t>
      </w:r>
      <w:r>
        <w:rPr>
          <w:rFonts w:hint="eastAsia" w:ascii="宋体" w:hAnsi="宋体" w:eastAsia="宋体" w:cs="宋体"/>
          <w:i w:val="0"/>
          <w:iCs w:val="0"/>
          <w:caps w:val="0"/>
          <w:color w:val="000000"/>
          <w:spacing w:val="0"/>
          <w:kern w:val="0"/>
          <w:sz w:val="21"/>
          <w:szCs w:val="21"/>
          <w:lang w:val="en-US" w:eastAsia="zh-CN" w:bidi="ar"/>
        </w:rPr>
        <w:t>(指定地址)。逾期送达的，不予受理。</w:t>
      </w:r>
    </w:p>
    <w:p w14:paraId="07608242">
      <w:pPr>
        <w:keepNext w:val="0"/>
        <w:keepLines w:val="0"/>
        <w:widowControl/>
        <w:suppressLineNumbers w:val="0"/>
        <w:spacing w:before="156" w:beforeAutospacing="0" w:after="100" w:afterAutospacing="1" w:line="360" w:lineRule="atLeast"/>
        <w:ind w:left="0" w:right="0" w:firstLine="367"/>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3、资格审查时间及地点为</w:t>
      </w:r>
      <w:r>
        <w:rPr>
          <w:rFonts w:hint="eastAsia" w:ascii="宋体" w:hAnsi="宋体" w:eastAsia="宋体" w:cs="宋体"/>
          <w:i w:val="0"/>
          <w:iCs w:val="0"/>
          <w:caps w:val="0"/>
          <w:color w:val="000000"/>
          <w:spacing w:val="0"/>
          <w:kern w:val="0"/>
          <w:sz w:val="21"/>
          <w:szCs w:val="21"/>
          <w:highlight w:val="yellow"/>
          <w:lang w:val="en-US" w:eastAsia="zh-CN" w:bidi="ar"/>
        </w:rPr>
        <w:t>2026年7月</w:t>
      </w:r>
      <w:r>
        <w:rPr>
          <w:rFonts w:hint="eastAsia" w:ascii="宋体" w:hAnsi="宋体" w:cs="宋体"/>
          <w:i w:val="0"/>
          <w:iCs w:val="0"/>
          <w:caps w:val="0"/>
          <w:color w:val="000000"/>
          <w:spacing w:val="0"/>
          <w:kern w:val="0"/>
          <w:sz w:val="21"/>
          <w:szCs w:val="21"/>
          <w:highlight w:val="yellow"/>
          <w:lang w:val="en-US" w:eastAsia="zh-CN" w:bidi="ar"/>
        </w:rPr>
        <w:t>20</w:t>
      </w:r>
      <w:r>
        <w:rPr>
          <w:rFonts w:hint="eastAsia" w:ascii="宋体" w:hAnsi="宋体" w:eastAsia="宋体" w:cs="宋体"/>
          <w:i w:val="0"/>
          <w:iCs w:val="0"/>
          <w:caps w:val="0"/>
          <w:color w:val="000000"/>
          <w:spacing w:val="0"/>
          <w:kern w:val="0"/>
          <w:sz w:val="21"/>
          <w:szCs w:val="21"/>
          <w:highlight w:val="yellow"/>
          <w:lang w:val="en-US" w:eastAsia="zh-CN" w:bidi="ar"/>
        </w:rPr>
        <w:t xml:space="preserve">日 </w:t>
      </w:r>
      <w:r>
        <w:rPr>
          <w:rFonts w:hint="eastAsia" w:ascii="宋体" w:hAnsi="宋体" w:cs="宋体"/>
          <w:i w:val="0"/>
          <w:iCs w:val="0"/>
          <w:caps w:val="0"/>
          <w:color w:val="000000"/>
          <w:spacing w:val="0"/>
          <w:kern w:val="0"/>
          <w:sz w:val="21"/>
          <w:szCs w:val="21"/>
          <w:highlight w:val="yellow"/>
          <w:lang w:val="en-US" w:eastAsia="zh-CN" w:bidi="ar"/>
        </w:rPr>
        <w:t>14</w:t>
      </w:r>
      <w:r>
        <w:rPr>
          <w:rFonts w:hint="eastAsia" w:ascii="宋体" w:hAnsi="宋体" w:eastAsia="宋体" w:cs="宋体"/>
          <w:i w:val="0"/>
          <w:iCs w:val="0"/>
          <w:caps w:val="0"/>
          <w:color w:val="000000"/>
          <w:spacing w:val="0"/>
          <w:kern w:val="0"/>
          <w:sz w:val="21"/>
          <w:szCs w:val="21"/>
          <w:highlight w:val="yellow"/>
          <w:lang w:val="en-US" w:eastAsia="zh-CN" w:bidi="ar"/>
        </w:rPr>
        <w:t>:</w:t>
      </w:r>
      <w:r>
        <w:rPr>
          <w:rFonts w:hint="eastAsia" w:ascii="宋体" w:hAnsi="宋体" w:cs="宋体"/>
          <w:i w:val="0"/>
          <w:iCs w:val="0"/>
          <w:caps w:val="0"/>
          <w:color w:val="000000"/>
          <w:spacing w:val="0"/>
          <w:kern w:val="0"/>
          <w:sz w:val="21"/>
          <w:szCs w:val="21"/>
          <w:highlight w:val="yellow"/>
          <w:lang w:val="en-US" w:eastAsia="zh-CN" w:bidi="ar"/>
        </w:rPr>
        <w:t>30</w:t>
      </w:r>
      <w:r>
        <w:rPr>
          <w:rFonts w:hint="eastAsia" w:ascii="宋体" w:hAnsi="宋体" w:eastAsia="宋体" w:cs="宋体"/>
          <w:i w:val="0"/>
          <w:iCs w:val="0"/>
          <w:caps w:val="0"/>
          <w:color w:val="000000"/>
          <w:spacing w:val="0"/>
          <w:kern w:val="0"/>
          <w:sz w:val="21"/>
          <w:szCs w:val="21"/>
          <w:highlight w:val="yellow"/>
          <w:lang w:val="en-US" w:eastAsia="zh-CN" w:bidi="ar"/>
        </w:rPr>
        <w:t>（北京时间）</w:t>
      </w:r>
      <w:r>
        <w:rPr>
          <w:rFonts w:hint="eastAsia" w:ascii="宋体" w:hAnsi="宋体" w:eastAsia="宋体" w:cs="宋体"/>
          <w:i w:val="0"/>
          <w:iCs w:val="0"/>
          <w:caps w:val="0"/>
          <w:color w:val="000000"/>
          <w:spacing w:val="0"/>
          <w:kern w:val="0"/>
          <w:sz w:val="21"/>
          <w:szCs w:val="21"/>
          <w:lang w:val="en-US" w:eastAsia="zh-CN" w:bidi="ar"/>
        </w:rPr>
        <w:t>，地点为</w:t>
      </w:r>
      <w:r>
        <w:rPr>
          <w:rFonts w:hint="eastAsia" w:ascii="宋体" w:hAnsi="宋体" w:cs="宋体"/>
          <w:szCs w:val="21"/>
          <w:lang w:eastAsia="zh-CN" w:bidi="ar"/>
        </w:rPr>
        <w:t>张家界市永定区逸臣公园4栋7楼708-713室</w:t>
      </w:r>
      <w:r>
        <w:rPr>
          <w:rFonts w:hint="eastAsia" w:hAnsi="宋体"/>
        </w:rPr>
        <w:t>）</w:t>
      </w:r>
      <w:r>
        <w:rPr>
          <w:rFonts w:hint="eastAsia" w:hAnsi="宋体"/>
          <w:lang w:eastAsia="zh-CN"/>
        </w:rPr>
        <w:t>。</w:t>
      </w:r>
    </w:p>
    <w:p w14:paraId="6C36520E">
      <w:pPr>
        <w:keepNext w:val="0"/>
        <w:keepLines w:val="0"/>
        <w:widowControl/>
        <w:suppressLineNumbers w:val="0"/>
        <w:spacing w:before="156" w:beforeAutospacing="0" w:after="100" w:afterAutospacing="1" w:line="360" w:lineRule="atLeast"/>
        <w:ind w:left="0" w:right="0"/>
        <w:jc w:val="left"/>
      </w:pPr>
      <w:r>
        <w:rPr>
          <w:rStyle w:val="12"/>
          <w:rFonts w:hint="eastAsia" w:ascii="黑体" w:hAnsi="宋体" w:eastAsia="黑体" w:cs="黑体"/>
          <w:i w:val="0"/>
          <w:iCs w:val="0"/>
          <w:caps w:val="0"/>
          <w:color w:val="000000"/>
          <w:spacing w:val="0"/>
          <w:kern w:val="0"/>
          <w:sz w:val="24"/>
          <w:szCs w:val="24"/>
          <w:lang w:val="en-US" w:eastAsia="zh-CN" w:bidi="ar"/>
        </w:rPr>
        <w:t>七、资格审查方法及标准</w:t>
      </w:r>
    </w:p>
    <w:p w14:paraId="25A47FDD">
      <w:pPr>
        <w:keepNext w:val="0"/>
        <w:keepLines w:val="0"/>
        <w:widowControl/>
        <w:suppressLineNumbers w:val="0"/>
        <w:spacing w:before="156" w:beforeAutospacing="0" w:after="100" w:afterAutospacing="1" w:line="360" w:lineRule="atLeast"/>
        <w:ind w:left="0" w:right="0" w:firstLine="420"/>
        <w:jc w:val="left"/>
      </w:pPr>
      <w:r>
        <w:rPr>
          <w:rFonts w:hint="eastAsia" w:ascii="宋体" w:hAnsi="宋体" w:eastAsia="宋体" w:cs="宋体"/>
          <w:i w:val="0"/>
          <w:iCs w:val="0"/>
          <w:caps w:val="0"/>
          <w:color w:val="000000"/>
          <w:spacing w:val="0"/>
          <w:kern w:val="0"/>
          <w:sz w:val="21"/>
          <w:szCs w:val="21"/>
          <w:lang w:val="en-US" w:eastAsia="zh-CN" w:bidi="ar"/>
        </w:rPr>
        <w:t>1、采购人、采购代理机构按本公告第四、五条规定，对供应商提交的资格审查证明材料进行资格审查。</w:t>
      </w:r>
    </w:p>
    <w:p w14:paraId="25B7B9BB">
      <w:pPr>
        <w:keepNext w:val="0"/>
        <w:keepLines w:val="0"/>
        <w:widowControl/>
        <w:suppressLineNumbers w:val="0"/>
        <w:spacing w:before="156" w:beforeAutospacing="0" w:after="100" w:afterAutospacing="1" w:line="360" w:lineRule="atLeast"/>
        <w:ind w:left="0" w:right="-23" w:firstLine="420"/>
        <w:jc w:val="left"/>
      </w:pPr>
      <w:r>
        <w:rPr>
          <w:rFonts w:hint="eastAsia" w:ascii="宋体" w:hAnsi="宋体" w:eastAsia="宋体" w:cs="宋体"/>
          <w:i w:val="0"/>
          <w:iCs w:val="0"/>
          <w:caps w:val="0"/>
          <w:color w:val="000000"/>
          <w:spacing w:val="0"/>
          <w:kern w:val="0"/>
          <w:sz w:val="21"/>
          <w:szCs w:val="21"/>
          <w:lang w:val="en-US" w:eastAsia="zh-CN" w:bidi="ar"/>
        </w:rPr>
        <w:t>2、供应商提交的资格审查证明材料符合本公告第四、五条规定，采购人或谈判小组按照本公告第七条规定确定拟邀请参加谈判的供应商。</w:t>
      </w:r>
    </w:p>
    <w:p w14:paraId="7D28F736">
      <w:pPr>
        <w:keepNext w:val="0"/>
        <w:keepLines w:val="0"/>
        <w:widowControl/>
        <w:suppressLineNumbers w:val="0"/>
        <w:spacing w:before="156" w:beforeAutospacing="0" w:after="100" w:afterAutospacing="1" w:line="360" w:lineRule="atLeast"/>
        <w:ind w:left="0" w:right="0" w:firstLine="420"/>
        <w:jc w:val="left"/>
      </w:pPr>
      <w:r>
        <w:rPr>
          <w:rFonts w:hint="eastAsia" w:ascii="宋体" w:hAnsi="宋体" w:eastAsia="宋体" w:cs="宋体"/>
          <w:i w:val="0"/>
          <w:iCs w:val="0"/>
          <w:caps w:val="0"/>
          <w:color w:val="000000"/>
          <w:spacing w:val="0"/>
          <w:kern w:val="0"/>
          <w:sz w:val="21"/>
          <w:szCs w:val="21"/>
          <w:lang w:val="en-US" w:eastAsia="zh-CN" w:bidi="ar"/>
        </w:rPr>
        <w:t>3、未通过资格审查的供应商，采购人、采购代理机构应当及时告知其未通过的原因。</w:t>
      </w:r>
    </w:p>
    <w:p w14:paraId="49558E37">
      <w:pPr>
        <w:keepNext w:val="0"/>
        <w:keepLines w:val="0"/>
        <w:widowControl/>
        <w:suppressLineNumbers w:val="0"/>
        <w:spacing w:before="156" w:beforeAutospacing="0" w:after="100" w:afterAutospacing="1" w:line="360" w:lineRule="atLeast"/>
        <w:ind w:left="0" w:right="0"/>
        <w:jc w:val="left"/>
      </w:pPr>
      <w:r>
        <w:rPr>
          <w:rStyle w:val="12"/>
          <w:rFonts w:hint="eastAsia" w:ascii="黑体" w:hAnsi="宋体" w:eastAsia="黑体" w:cs="黑体"/>
          <w:i w:val="0"/>
          <w:iCs w:val="0"/>
          <w:caps w:val="0"/>
          <w:color w:val="000000"/>
          <w:spacing w:val="0"/>
          <w:kern w:val="0"/>
          <w:sz w:val="24"/>
          <w:szCs w:val="24"/>
          <w:lang w:val="en-US" w:eastAsia="zh-CN" w:bidi="ar"/>
        </w:rPr>
        <w:t>八、确定拟邀请供应商</w:t>
      </w:r>
    </w:p>
    <w:p w14:paraId="14F4433D">
      <w:pPr>
        <w:keepNext w:val="0"/>
        <w:keepLines w:val="0"/>
        <w:widowControl/>
        <w:suppressLineNumbers w:val="0"/>
        <w:spacing w:before="156" w:beforeAutospacing="0" w:after="100" w:afterAutospacing="1" w:line="360" w:lineRule="atLeast"/>
        <w:ind w:left="0" w:right="0" w:firstLine="367"/>
        <w:jc w:val="left"/>
      </w:pPr>
      <w:r>
        <w:rPr>
          <w:rFonts w:hint="eastAsia" w:ascii="宋体" w:hAnsi="宋体" w:eastAsia="宋体" w:cs="宋体"/>
          <w:i w:val="0"/>
          <w:iCs w:val="0"/>
          <w:caps w:val="0"/>
          <w:color w:val="000000"/>
          <w:spacing w:val="0"/>
          <w:kern w:val="0"/>
          <w:sz w:val="21"/>
          <w:szCs w:val="21"/>
          <w:lang w:val="en-US" w:eastAsia="zh-CN" w:bidi="ar"/>
        </w:rPr>
        <w:t>1、采购人确定所有符合相应资格条件的供应商参加谈判，也可以由谈判小组从符合相应资格条件的供应商名单中确定不少于三家的供应商参加谈判。</w:t>
      </w:r>
    </w:p>
    <w:p w14:paraId="36B9A695">
      <w:pPr>
        <w:keepNext w:val="0"/>
        <w:keepLines w:val="0"/>
        <w:widowControl/>
        <w:suppressLineNumbers w:val="0"/>
        <w:spacing w:before="156" w:beforeAutospacing="0" w:after="100" w:afterAutospacing="1" w:line="360" w:lineRule="atLeast"/>
        <w:ind w:left="0" w:right="0" w:firstLine="367"/>
        <w:jc w:val="left"/>
      </w:pPr>
      <w:r>
        <w:rPr>
          <w:rFonts w:hint="eastAsia" w:ascii="宋体" w:hAnsi="宋体" w:eastAsia="宋体" w:cs="宋体"/>
          <w:i w:val="0"/>
          <w:iCs w:val="0"/>
          <w:caps w:val="0"/>
          <w:color w:val="000000"/>
          <w:spacing w:val="0"/>
          <w:kern w:val="0"/>
          <w:sz w:val="21"/>
          <w:szCs w:val="21"/>
          <w:lang w:val="en-US" w:eastAsia="zh-CN" w:bidi="ar"/>
        </w:rPr>
        <w:t>2、采购人、采购代理机构向确定参加谈判的供应商发出谈判邀请，并发出谈判文件。</w:t>
      </w:r>
    </w:p>
    <w:p w14:paraId="366224B9">
      <w:pPr>
        <w:keepNext/>
        <w:keepLines/>
        <w:pageBreakBefore w:val="0"/>
        <w:kinsoku/>
        <w:wordWrap/>
        <w:overflowPunct/>
        <w:topLinePunct w:val="0"/>
        <w:bidi w:val="0"/>
        <w:adjustRightInd w:val="0"/>
        <w:snapToGrid w:val="0"/>
        <w:spacing w:line="324" w:lineRule="auto"/>
        <w:textAlignment w:val="auto"/>
        <w:outlineLvl w:val="1"/>
        <w:rPr>
          <w:rFonts w:hint="eastAsia" w:ascii="黑体" w:hAnsi="黑体" w:eastAsia="黑体" w:cs="Times New Roman"/>
          <w:b/>
          <w:bCs/>
          <w:color w:val="000000"/>
          <w:sz w:val="24"/>
          <w:szCs w:val="32"/>
        </w:rPr>
      </w:pPr>
      <w:r>
        <w:rPr>
          <w:rFonts w:hint="eastAsia" w:ascii="黑体" w:hAnsi="黑体" w:eastAsia="黑体" w:cs="Times New Roman"/>
          <w:b/>
          <w:bCs/>
          <w:color w:val="000000"/>
          <w:sz w:val="24"/>
          <w:szCs w:val="32"/>
          <w:lang w:val="en-US" w:eastAsia="zh-CN"/>
        </w:rPr>
        <w:t>九</w:t>
      </w:r>
      <w:r>
        <w:rPr>
          <w:rFonts w:hint="eastAsia" w:ascii="黑体" w:hAnsi="黑体" w:eastAsia="黑体" w:cs="Times New Roman"/>
          <w:b/>
          <w:bCs/>
          <w:color w:val="000000"/>
          <w:sz w:val="24"/>
          <w:szCs w:val="32"/>
        </w:rPr>
        <w:t>、提交首次响应文件的截止时间及提交地点、</w:t>
      </w:r>
      <w:r>
        <w:rPr>
          <w:rFonts w:hint="eastAsia" w:ascii="黑体" w:hAnsi="黑体" w:eastAsia="黑体" w:cs="Times New Roman"/>
          <w:b/>
          <w:bCs/>
          <w:color w:val="000000"/>
          <w:sz w:val="24"/>
          <w:szCs w:val="32"/>
          <w:lang w:eastAsia="zh-CN"/>
        </w:rPr>
        <w:t>谈判</w:t>
      </w:r>
      <w:r>
        <w:rPr>
          <w:rFonts w:hint="eastAsia" w:ascii="黑体" w:hAnsi="黑体" w:eastAsia="黑体" w:cs="Times New Roman"/>
          <w:b/>
          <w:bCs/>
          <w:color w:val="000000"/>
          <w:sz w:val="24"/>
          <w:szCs w:val="32"/>
        </w:rPr>
        <w:t>时间</w:t>
      </w:r>
      <w:r>
        <w:rPr>
          <w:rFonts w:hint="eastAsia" w:ascii="黑体" w:hAnsi="黑体" w:eastAsia="黑体" w:cs="Times New Roman"/>
          <w:b/>
          <w:bCs/>
          <w:color w:val="000000"/>
          <w:sz w:val="24"/>
          <w:szCs w:val="32"/>
          <w:lang w:eastAsia="zh-CN"/>
        </w:rPr>
        <w:t>、开启时间</w:t>
      </w:r>
      <w:r>
        <w:rPr>
          <w:rFonts w:hint="eastAsia" w:ascii="黑体" w:hAnsi="黑体" w:eastAsia="黑体" w:cs="Times New Roman"/>
          <w:b/>
          <w:bCs/>
          <w:color w:val="000000"/>
          <w:sz w:val="24"/>
          <w:szCs w:val="32"/>
        </w:rPr>
        <w:t>及地点</w:t>
      </w:r>
    </w:p>
    <w:p w14:paraId="29D799C3">
      <w:pPr>
        <w:shd w:val="clear" w:color="auto" w:fill="auto"/>
        <w:adjustRightInd w:val="0"/>
        <w:snapToGrid w:val="0"/>
        <w:spacing w:before="158" w:before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提交首次响应文件的截止时间（</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时间</w:t>
      </w:r>
      <w:r>
        <w:rPr>
          <w:rFonts w:hint="eastAsia" w:ascii="宋体" w:hAnsi="宋体" w:cs="宋体"/>
          <w:color w:val="auto"/>
          <w:szCs w:val="21"/>
          <w:highlight w:val="none"/>
          <w:lang w:eastAsia="zh-CN"/>
        </w:rPr>
        <w:t>、开启时间</w:t>
      </w:r>
      <w:r>
        <w:rPr>
          <w:rFonts w:hint="eastAsia" w:ascii="宋体" w:hAnsi="宋体" w:cs="宋体"/>
          <w:color w:val="auto"/>
          <w:szCs w:val="21"/>
          <w:highlight w:val="none"/>
        </w:rPr>
        <w:t>）：</w:t>
      </w:r>
      <w:r>
        <w:rPr>
          <w:rFonts w:hint="eastAsia" w:ascii="宋体" w:hAnsi="宋体" w:cs="宋体"/>
          <w:b w:val="0"/>
          <w:bCs w:val="0"/>
          <w:color w:val="auto"/>
          <w:szCs w:val="21"/>
          <w:highlight w:val="none"/>
          <w:u w:val="single"/>
          <w:lang w:val="en-US" w:eastAsia="zh-CN"/>
        </w:rPr>
        <w:t>详见谈判文件</w:t>
      </w:r>
      <w:r>
        <w:rPr>
          <w:rFonts w:hint="eastAsia" w:ascii="宋体" w:hAnsi="宋体" w:cs="宋体"/>
          <w:b w:val="0"/>
          <w:bCs w:val="0"/>
          <w:color w:val="auto"/>
          <w:szCs w:val="21"/>
          <w:highlight w:val="none"/>
        </w:rPr>
        <w:t>（</w:t>
      </w:r>
      <w:r>
        <w:rPr>
          <w:rFonts w:hint="eastAsia" w:ascii="宋体" w:hAnsi="宋体" w:cs="宋体"/>
          <w:color w:val="auto"/>
          <w:szCs w:val="21"/>
          <w:highlight w:val="none"/>
        </w:rPr>
        <w:t>北京时间）。</w:t>
      </w:r>
    </w:p>
    <w:p w14:paraId="65DC036F">
      <w:pPr>
        <w:shd w:val="clear" w:color="auto" w:fill="auto"/>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提交首次响应文件的地点（</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地点</w:t>
      </w:r>
      <w:r>
        <w:rPr>
          <w:rFonts w:hint="eastAsia" w:ascii="宋体" w:hAnsi="宋体" w:cs="宋体"/>
          <w:color w:val="auto"/>
          <w:szCs w:val="21"/>
          <w:highlight w:val="none"/>
          <w:lang w:eastAsia="zh-CN"/>
        </w:rPr>
        <w:t>，开启地点</w:t>
      </w:r>
      <w:r>
        <w:rPr>
          <w:rFonts w:hint="eastAsia" w:ascii="宋体" w:hAnsi="宋体" w:cs="宋体"/>
          <w:color w:val="auto"/>
          <w:szCs w:val="21"/>
          <w:highlight w:val="none"/>
        </w:rPr>
        <w:t>）：</w:t>
      </w:r>
      <w:r>
        <w:rPr>
          <w:rFonts w:hint="eastAsia" w:ascii="宋体" w:hAnsi="宋体" w:cs="宋体"/>
          <w:color w:val="auto"/>
          <w:szCs w:val="21"/>
          <w:highlight w:val="none"/>
          <w:lang w:eastAsia="zh-CN"/>
        </w:rPr>
        <w:t>湖南宏源中柱工程项目管理有限公司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张家界市永定区逸臣公园4栋7楼708-713室</w:t>
      </w:r>
      <w:r>
        <w:rPr>
          <w:rFonts w:hint="eastAsia" w:ascii="宋体" w:hAnsi="宋体" w:cs="宋体"/>
          <w:color w:val="auto"/>
          <w:szCs w:val="21"/>
          <w:highlight w:val="none"/>
        </w:rPr>
        <w:t>）。</w:t>
      </w:r>
    </w:p>
    <w:p w14:paraId="6504FCE0">
      <w:pPr>
        <w:shd w:val="clear" w:color="auto" w:fill="auto"/>
        <w:spacing w:line="360" w:lineRule="auto"/>
        <w:ind w:firstLine="424" w:firstLineChars="202"/>
        <w:rPr>
          <w:rFonts w:hint="eastAsia"/>
          <w:color w:val="auto"/>
        </w:rPr>
      </w:pP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逾期送达或者不按</w:t>
      </w:r>
      <w:r>
        <w:rPr>
          <w:rFonts w:hint="eastAsia" w:ascii="宋体" w:hAnsi="宋体" w:cs="宋体"/>
          <w:color w:val="auto"/>
          <w:szCs w:val="21"/>
          <w:highlight w:val="none"/>
          <w:shd w:val="clear" w:color="auto" w:fill="FFFFFF"/>
          <w:lang w:eastAsia="zh-CN"/>
        </w:rPr>
        <w:t>谈判</w:t>
      </w:r>
      <w:r>
        <w:rPr>
          <w:rFonts w:hint="eastAsia" w:ascii="宋体" w:hAnsi="宋体" w:cs="宋体"/>
          <w:color w:val="auto"/>
          <w:szCs w:val="21"/>
          <w:highlight w:val="none"/>
          <w:shd w:val="clear" w:color="auto" w:fill="FFFFFF"/>
        </w:rPr>
        <w:t>文件要求密封的响应文件，</w:t>
      </w:r>
      <w:r>
        <w:rPr>
          <w:rFonts w:hint="eastAsia" w:ascii="宋体" w:hAnsi="宋体" w:cs="宋体"/>
          <w:bCs/>
          <w:color w:val="auto"/>
          <w:szCs w:val="21"/>
          <w:highlight w:val="none"/>
          <w:shd w:val="clear" w:color="auto" w:fill="FFFFFF"/>
        </w:rPr>
        <w:t>采购人或</w:t>
      </w:r>
      <w:r>
        <w:rPr>
          <w:rFonts w:hint="eastAsia" w:ascii="宋体" w:hAnsi="宋体" w:cs="宋体"/>
          <w:color w:val="auto"/>
          <w:szCs w:val="21"/>
          <w:highlight w:val="none"/>
          <w:shd w:val="clear" w:color="auto" w:fill="FFFFFF"/>
        </w:rPr>
        <w:t>采购代理机构将拒绝接收。</w:t>
      </w:r>
    </w:p>
    <w:p w14:paraId="3677E535">
      <w:pPr>
        <w:keepNext/>
        <w:keepLines/>
        <w:pageBreakBefore w:val="0"/>
        <w:kinsoku/>
        <w:wordWrap/>
        <w:overflowPunct/>
        <w:topLinePunct w:val="0"/>
        <w:bidi w:val="0"/>
        <w:adjustRightInd w:val="0"/>
        <w:snapToGrid w:val="0"/>
        <w:spacing w:line="324" w:lineRule="auto"/>
        <w:textAlignment w:val="auto"/>
        <w:outlineLvl w:val="1"/>
        <w:rPr>
          <w:rFonts w:hint="eastAsia" w:ascii="黑体" w:hAnsi="黑体" w:eastAsia="黑体"/>
          <w:b/>
          <w:bCs/>
          <w:color w:val="auto"/>
          <w:sz w:val="24"/>
          <w:szCs w:val="32"/>
          <w:lang w:eastAsia="zh-CN"/>
        </w:rPr>
      </w:pPr>
      <w:bookmarkStart w:id="1" w:name="_Toc19907"/>
      <w:bookmarkStart w:id="2" w:name="_Toc22201059"/>
      <w:r>
        <w:rPr>
          <w:rFonts w:hint="eastAsia" w:ascii="黑体" w:hAnsi="黑体" w:eastAsia="黑体"/>
          <w:b/>
          <w:bCs/>
          <w:color w:val="auto"/>
          <w:sz w:val="24"/>
          <w:szCs w:val="32"/>
          <w:lang w:val="en-US" w:eastAsia="zh-CN"/>
        </w:rPr>
        <w:t>十</w:t>
      </w:r>
      <w:r>
        <w:rPr>
          <w:rFonts w:hint="eastAsia" w:ascii="黑体" w:hAnsi="黑体" w:eastAsia="黑体"/>
          <w:b/>
          <w:bCs/>
          <w:color w:val="auto"/>
          <w:sz w:val="24"/>
          <w:szCs w:val="32"/>
        </w:rPr>
        <w:t>、</w:t>
      </w:r>
      <w:bookmarkEnd w:id="1"/>
      <w:bookmarkEnd w:id="2"/>
      <w:r>
        <w:rPr>
          <w:rFonts w:hint="eastAsia" w:ascii="黑体" w:hAnsi="黑体" w:eastAsia="黑体"/>
          <w:b/>
          <w:bCs/>
          <w:color w:val="auto"/>
          <w:sz w:val="24"/>
          <w:szCs w:val="32"/>
          <w:lang w:eastAsia="zh-CN"/>
        </w:rPr>
        <w:t>确认</w:t>
      </w:r>
    </w:p>
    <w:p w14:paraId="68BB8F00">
      <w:pPr>
        <w:widowControl/>
        <w:adjustRightInd w:val="0"/>
        <w:spacing w:before="156" w:beforeLines="50" w:after="156" w:afterLines="50"/>
        <w:ind w:left="227" w:firstLine="420" w:firstLineChars="200"/>
        <w:jc w:val="left"/>
        <w:rPr>
          <w:rFonts w:hint="default" w:ascii="宋体" w:hAnsi="宋体" w:eastAsia="宋体" w:cs="Times New Roman"/>
          <w:color w:val="auto"/>
          <w:szCs w:val="21"/>
          <w:lang w:val="en-US" w:eastAsia="zh-CN"/>
        </w:rPr>
      </w:pPr>
      <w:bookmarkStart w:id="3" w:name="_Toc29327"/>
      <w:bookmarkStart w:id="4" w:name="_Toc22201061"/>
      <w:r>
        <w:rPr>
          <w:rFonts w:hint="eastAsia" w:ascii="宋体" w:hAnsi="宋体" w:eastAsia="宋体" w:cs="Times New Roman"/>
          <w:color w:val="auto"/>
          <w:szCs w:val="21"/>
          <w:lang w:val="en-US" w:eastAsia="zh-CN"/>
        </w:rPr>
        <w:t>你单位收到本采购邀请后，请于</w:t>
      </w:r>
      <w:r>
        <w:rPr>
          <w:rFonts w:hint="eastAsia" w:ascii="宋体" w:hAnsi="宋体" w:cs="Times New Roman"/>
          <w:color w:val="auto"/>
          <w:szCs w:val="21"/>
          <w:u w:val="single"/>
          <w:lang w:val="en-US" w:eastAsia="zh-CN"/>
        </w:rPr>
        <w:t>详见谈判文件</w:t>
      </w:r>
      <w:r>
        <w:rPr>
          <w:rFonts w:hint="eastAsia" w:ascii="宋体" w:hAnsi="宋体" w:cs="Times New Roman"/>
          <w:color w:val="auto"/>
          <w:szCs w:val="21"/>
          <w:lang w:val="en-US" w:eastAsia="zh-CN"/>
        </w:rPr>
        <w:t>（时间）前</w:t>
      </w:r>
      <w:r>
        <w:rPr>
          <w:rFonts w:hint="eastAsia" w:ascii="宋体" w:hAnsi="宋体" w:eastAsia="宋体" w:cs="Times New Roman"/>
          <w:color w:val="auto"/>
          <w:szCs w:val="21"/>
          <w:lang w:val="en-US" w:eastAsia="zh-CN"/>
        </w:rPr>
        <w:t>，以书面形式现场递交确认是否参加谈判采购，</w:t>
      </w:r>
      <w:r>
        <w:rPr>
          <w:rFonts w:hint="eastAsia" w:ascii="宋体" w:hAnsi="宋体" w:eastAsia="宋体" w:cs="宋体"/>
          <w:szCs w:val="21"/>
          <w:lang w:bidi="ar"/>
        </w:rPr>
        <w:t>地址：</w:t>
      </w:r>
      <w:r>
        <w:rPr>
          <w:rFonts w:hint="eastAsia" w:ascii="宋体" w:hAnsi="宋体" w:eastAsia="宋体" w:cs="宋体"/>
          <w:szCs w:val="21"/>
          <w:lang w:eastAsia="zh-CN" w:bidi="ar"/>
        </w:rPr>
        <w:t>张家界市永定区逸臣公园4栋7楼708-713室（湖南宏源中柱工程项目管理有限公司）</w:t>
      </w:r>
      <w:r>
        <w:rPr>
          <w:rFonts w:hint="eastAsia" w:ascii="宋体" w:hAnsi="宋体" w:eastAsia="宋体" w:cs="Times New Roman"/>
          <w:color w:val="auto"/>
          <w:szCs w:val="21"/>
          <w:u w:val="none"/>
          <w:lang w:val="en-US" w:eastAsia="zh-CN"/>
        </w:rPr>
        <w:t>。</w:t>
      </w:r>
    </w:p>
    <w:p w14:paraId="2E7AF87C">
      <w:pPr>
        <w:keepNext/>
        <w:keepLines/>
        <w:pageBreakBefore w:val="0"/>
        <w:kinsoku/>
        <w:wordWrap/>
        <w:overflowPunct/>
        <w:topLinePunct w:val="0"/>
        <w:bidi w:val="0"/>
        <w:adjustRightInd w:val="0"/>
        <w:snapToGrid w:val="0"/>
        <w:spacing w:line="324" w:lineRule="auto"/>
        <w:textAlignment w:val="auto"/>
        <w:outlineLvl w:val="1"/>
        <w:rPr>
          <w:rFonts w:hint="eastAsia" w:ascii="黑体" w:hAnsi="黑体" w:eastAsia="黑体" w:cs="Times New Roman"/>
          <w:b/>
          <w:bCs/>
          <w:color w:val="000000"/>
          <w:sz w:val="24"/>
          <w:szCs w:val="32"/>
          <w:lang w:val="en-US" w:eastAsia="zh-CN"/>
        </w:rPr>
      </w:pPr>
      <w:r>
        <w:rPr>
          <w:rFonts w:hint="eastAsia" w:ascii="黑体" w:hAnsi="黑体" w:eastAsia="黑体" w:cs="Times New Roman"/>
          <w:b/>
          <w:bCs/>
          <w:color w:val="000000"/>
          <w:sz w:val="24"/>
          <w:szCs w:val="32"/>
          <w:lang w:val="en-US" w:eastAsia="zh-CN"/>
        </w:rPr>
        <w:t>十一、公告期限</w:t>
      </w:r>
    </w:p>
    <w:p w14:paraId="40CFAB91">
      <w:pPr>
        <w:adjustRightInd w:val="0"/>
        <w:snapToGrid w:val="0"/>
        <w:spacing w:before="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1、本公告在</w:t>
      </w:r>
      <w:r>
        <w:rPr>
          <w:rFonts w:hint="eastAsia" w:ascii="宋体" w:hAnsi="宋体" w:cs="宋体"/>
          <w:szCs w:val="21"/>
        </w:rPr>
        <w:t>湖南省政府采购网(www.ccgp-hunan.gov.cn)</w:t>
      </w:r>
      <w:r>
        <w:rPr>
          <w:rFonts w:hint="eastAsia" w:ascii="宋体" w:hAnsi="宋体" w:eastAsia="宋体" w:cs="宋体"/>
          <w:color w:val="auto"/>
          <w:szCs w:val="21"/>
          <w:highlight w:val="none"/>
        </w:rPr>
        <w:t>发布。公告期限自本公告发布之日起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w:t>
      </w:r>
    </w:p>
    <w:p w14:paraId="1BEC4C9C">
      <w:pPr>
        <w:adjustRightInd w:val="0"/>
        <w:snapToGrid w:val="0"/>
        <w:spacing w:before="50" w:line="360" w:lineRule="auto"/>
        <w:ind w:firstLine="420" w:firstLineChars="200"/>
        <w:rPr>
          <w:rFonts w:hint="eastAsia"/>
          <w:lang w:val="en-US" w:eastAsia="zh-CN"/>
        </w:rPr>
      </w:pPr>
      <w:r>
        <w:rPr>
          <w:rFonts w:hint="eastAsia" w:ascii="宋体" w:hAnsi="宋体" w:eastAsia="宋体" w:cs="宋体"/>
          <w:color w:val="auto"/>
          <w:szCs w:val="21"/>
          <w:highlight w:val="none"/>
        </w:rPr>
        <w:t>2、在其他媒体发布的邀请公告，公告内容以本公告为准。</w:t>
      </w:r>
    </w:p>
    <w:p w14:paraId="2C000727">
      <w:pPr>
        <w:keepNext/>
        <w:keepLines/>
        <w:pageBreakBefore w:val="0"/>
        <w:kinsoku/>
        <w:wordWrap/>
        <w:overflowPunct/>
        <w:topLinePunct w:val="0"/>
        <w:bidi w:val="0"/>
        <w:adjustRightInd w:val="0"/>
        <w:snapToGrid w:val="0"/>
        <w:spacing w:before="156" w:beforeLines="50" w:line="324" w:lineRule="auto"/>
        <w:textAlignment w:val="auto"/>
        <w:outlineLvl w:val="1"/>
        <w:rPr>
          <w:rFonts w:ascii="黑体" w:hAnsi="黑体" w:eastAsia="黑体"/>
          <w:b/>
          <w:bCs/>
          <w:color w:val="000000"/>
          <w:sz w:val="24"/>
          <w:szCs w:val="32"/>
        </w:rPr>
      </w:pPr>
      <w:r>
        <w:rPr>
          <w:rFonts w:hint="eastAsia" w:ascii="黑体" w:hAnsi="黑体" w:eastAsia="黑体"/>
          <w:b/>
          <w:bCs/>
          <w:color w:val="000000"/>
          <w:sz w:val="24"/>
          <w:szCs w:val="32"/>
          <w:lang w:val="en-US" w:eastAsia="zh-CN"/>
        </w:rPr>
        <w:t>十二</w:t>
      </w:r>
      <w:r>
        <w:rPr>
          <w:rFonts w:hint="eastAsia" w:ascii="黑体" w:hAnsi="黑体" w:eastAsia="黑体"/>
          <w:b/>
          <w:bCs/>
          <w:color w:val="000000"/>
          <w:sz w:val="24"/>
          <w:szCs w:val="32"/>
        </w:rPr>
        <w:t>、询问及质疑</w:t>
      </w:r>
      <w:bookmarkEnd w:id="3"/>
      <w:bookmarkEnd w:id="4"/>
    </w:p>
    <w:p w14:paraId="369892C0">
      <w:pPr>
        <w:pageBreakBefore w:val="0"/>
        <w:kinsoku/>
        <w:wordWrap/>
        <w:overflowPunct/>
        <w:topLinePunct w:val="0"/>
        <w:bidi w:val="0"/>
        <w:adjustRightInd w:val="0"/>
        <w:snapToGrid w:val="0"/>
        <w:spacing w:line="324" w:lineRule="auto"/>
        <w:ind w:firstLine="420" w:firstLineChars="200"/>
        <w:textAlignment w:val="auto"/>
        <w:rPr>
          <w:rFonts w:ascii="宋体" w:hAnsi="宋体"/>
          <w:color w:val="000000"/>
          <w:szCs w:val="21"/>
        </w:rPr>
      </w:pPr>
      <w:r>
        <w:rPr>
          <w:rFonts w:hint="eastAsia" w:ascii="宋体" w:hAnsi="宋体"/>
          <w:color w:val="000000"/>
          <w:szCs w:val="21"/>
        </w:rPr>
        <w:t>1、供应商对政府采购活动事项如有疑问的，可以向采购人、采购代理机构提出询问。采购人、采购代理机构将在3个工作日内作出答复。</w:t>
      </w:r>
    </w:p>
    <w:p w14:paraId="608387AA">
      <w:pPr>
        <w:keepNext/>
        <w:keepLines/>
        <w:pageBreakBefore w:val="0"/>
        <w:kinsoku/>
        <w:wordWrap/>
        <w:overflowPunct/>
        <w:topLinePunct w:val="0"/>
        <w:bidi w:val="0"/>
        <w:adjustRightInd w:val="0"/>
        <w:snapToGrid w:val="0"/>
        <w:spacing w:line="324" w:lineRule="auto"/>
        <w:textAlignment w:val="auto"/>
        <w:outlineLvl w:val="1"/>
        <w:rPr>
          <w:rFonts w:hint="eastAsia" w:ascii="黑体" w:hAnsi="黑体" w:eastAsia="黑体"/>
          <w:b/>
          <w:bCs/>
          <w:color w:val="000000"/>
          <w:sz w:val="24"/>
          <w:szCs w:val="32"/>
        </w:rPr>
      </w:pPr>
      <w:bookmarkStart w:id="5" w:name="_Toc17670"/>
      <w:r>
        <w:rPr>
          <w:rFonts w:hint="eastAsia" w:ascii="黑体" w:hAnsi="黑体" w:eastAsia="黑体"/>
          <w:b/>
          <w:bCs/>
          <w:color w:val="000000"/>
          <w:sz w:val="24"/>
          <w:szCs w:val="32"/>
          <w:lang w:val="en-US" w:eastAsia="zh-CN"/>
        </w:rPr>
        <w:t>十三</w:t>
      </w:r>
      <w:r>
        <w:rPr>
          <w:rFonts w:hint="eastAsia" w:ascii="黑体" w:hAnsi="黑体" w:eastAsia="黑体"/>
          <w:b/>
          <w:bCs/>
          <w:color w:val="000000"/>
          <w:sz w:val="24"/>
          <w:szCs w:val="32"/>
        </w:rPr>
        <w:t>、谈判说明</w:t>
      </w:r>
      <w:bookmarkEnd w:id="5"/>
    </w:p>
    <w:p w14:paraId="54E45FCB">
      <w:pPr>
        <w:pageBreakBefore w:val="0"/>
        <w:tabs>
          <w:tab w:val="left" w:pos="4700"/>
          <w:tab w:val="left" w:pos="6000"/>
          <w:tab w:val="left" w:pos="7160"/>
          <w:tab w:val="left" w:pos="8520"/>
        </w:tabs>
        <w:kinsoku/>
        <w:wordWrap/>
        <w:overflowPunct/>
        <w:topLinePunct w:val="0"/>
        <w:autoSpaceDE w:val="0"/>
        <w:autoSpaceDN w:val="0"/>
        <w:bidi w:val="0"/>
        <w:adjustRightInd w:val="0"/>
        <w:snapToGrid w:val="0"/>
        <w:spacing w:line="324" w:lineRule="auto"/>
        <w:ind w:right="-23" w:firstLine="420" w:firstLineChars="200"/>
        <w:jc w:val="left"/>
        <w:textAlignment w:val="auto"/>
        <w:rPr>
          <w:rFonts w:ascii="宋体" w:hAnsi="宋体"/>
          <w:color w:val="000000"/>
          <w:szCs w:val="21"/>
        </w:rPr>
      </w:pPr>
      <w:r>
        <w:rPr>
          <w:rFonts w:hint="eastAsia" w:ascii="宋体" w:hAnsi="宋体"/>
          <w:color w:val="000000"/>
          <w:szCs w:val="21"/>
        </w:rPr>
        <w:t>1、谈判邀请选项：</w:t>
      </w:r>
      <w:r>
        <w:rPr>
          <w:rFonts w:hint="eastAsia" w:ascii="宋体" w:hAnsi="宋体"/>
          <w:color w:val="000000"/>
          <w:szCs w:val="21"/>
        </w:rPr>
        <w:sym w:font="Wingdings" w:char="00FE"/>
      </w:r>
      <w:r>
        <w:rPr>
          <w:rFonts w:hint="eastAsia" w:ascii="宋体" w:hAnsi="宋体"/>
          <w:color w:val="000000"/>
          <w:szCs w:val="21"/>
        </w:rPr>
        <w:t>表示选择，</w:t>
      </w:r>
      <w:r>
        <w:rPr>
          <w:rFonts w:hint="eastAsia" w:ascii="宋体" w:hAnsi="宋体"/>
          <w:color w:val="000000"/>
          <w:szCs w:val="21"/>
        </w:rPr>
        <w:sym w:font="Wingdings" w:char="00A8"/>
      </w:r>
      <w:r>
        <w:rPr>
          <w:rFonts w:hint="eastAsia" w:ascii="宋体" w:hAnsi="宋体"/>
          <w:color w:val="000000"/>
          <w:szCs w:val="21"/>
        </w:rPr>
        <w:t>表示未选择。</w:t>
      </w:r>
    </w:p>
    <w:p w14:paraId="6F2C15C8">
      <w:pPr>
        <w:pageBreakBefore w:val="0"/>
        <w:tabs>
          <w:tab w:val="left" w:pos="4700"/>
          <w:tab w:val="left" w:pos="6000"/>
          <w:tab w:val="left" w:pos="7160"/>
          <w:tab w:val="left" w:pos="8520"/>
        </w:tabs>
        <w:kinsoku/>
        <w:wordWrap/>
        <w:overflowPunct/>
        <w:topLinePunct w:val="0"/>
        <w:autoSpaceDE w:val="0"/>
        <w:autoSpaceDN w:val="0"/>
        <w:bidi w:val="0"/>
        <w:adjustRightInd w:val="0"/>
        <w:snapToGrid w:val="0"/>
        <w:spacing w:line="324" w:lineRule="auto"/>
        <w:ind w:right="-23" w:firstLine="420" w:firstLineChars="200"/>
        <w:jc w:val="left"/>
        <w:textAlignment w:val="auto"/>
      </w:pPr>
      <w:r>
        <w:rPr>
          <w:rFonts w:hint="eastAsia" w:ascii="宋体" w:hAnsi="宋体"/>
          <w:color w:val="000000"/>
          <w:szCs w:val="21"/>
        </w:rPr>
        <w:t>2、供应商参与政府采购活动，无需向采购人、代理机构、交易平台缴纳任何费用。</w:t>
      </w:r>
    </w:p>
    <w:p w14:paraId="3DE1189A">
      <w:pPr>
        <w:pStyle w:val="2"/>
        <w:adjustRightInd w:val="0"/>
        <w:snapToGrid w:val="0"/>
        <w:spacing w:before="156" w:beforeLines="50"/>
        <w:rPr>
          <w:rFonts w:ascii="黑体" w:hAnsi="黑体" w:eastAsia="黑体" w:cs="Times New Roman"/>
        </w:rPr>
      </w:pPr>
      <w:r>
        <w:rPr>
          <w:rFonts w:hint="eastAsia" w:ascii="宋体" w:hAnsi="宋体" w:cs="宋体"/>
          <w:szCs w:val="24"/>
          <w:lang w:val="en-US" w:eastAsia="zh-CN"/>
        </w:rPr>
        <w:t>十四</w:t>
      </w:r>
      <w:r>
        <w:rPr>
          <w:rFonts w:hint="eastAsia" w:ascii="宋体" w:hAnsi="宋体" w:eastAsia="宋体" w:cs="宋体"/>
          <w:szCs w:val="24"/>
        </w:rPr>
        <w:t>、</w:t>
      </w:r>
      <w:r>
        <w:rPr>
          <w:rFonts w:hint="eastAsia" w:ascii="黑体" w:hAnsi="黑体" w:eastAsia="黑体" w:cs="Times New Roman"/>
        </w:rPr>
        <w:t>采购人及其委托的采购代理机构的名称、地址和联系方法</w:t>
      </w:r>
    </w:p>
    <w:p w14:paraId="6CFAE0CE">
      <w:pPr>
        <w:widowControl/>
        <w:adjustRightInd w:val="0"/>
        <w:spacing w:before="156" w:beforeLines="50" w:after="156" w:afterLines="50"/>
        <w:ind w:left="227" w:firstLine="420" w:firstLineChars="200"/>
        <w:jc w:val="left"/>
        <w:rPr>
          <w:rFonts w:hint="eastAsia" w:ascii="宋体" w:hAnsi="宋体" w:eastAsia="宋体" w:cs="宋体"/>
          <w:szCs w:val="21"/>
          <w:lang w:bidi="ar"/>
        </w:rPr>
      </w:pPr>
      <w:r>
        <w:rPr>
          <w:rFonts w:hint="eastAsia" w:ascii="宋体" w:hAnsi="宋体" w:eastAsia="宋体" w:cs="宋体"/>
          <w:szCs w:val="21"/>
          <w:lang w:bidi="ar"/>
        </w:rPr>
        <w:t>（1）名  称：</w:t>
      </w:r>
      <w:r>
        <w:rPr>
          <w:rFonts w:hint="eastAsia" w:ascii="宋体" w:hAnsi="宋体" w:eastAsia="宋体" w:cs="宋体"/>
          <w:szCs w:val="21"/>
          <w:lang w:eastAsia="zh-CN" w:bidi="ar"/>
        </w:rPr>
        <w:t>张家界市永定区自然资源局</w:t>
      </w:r>
    </w:p>
    <w:p w14:paraId="18E5D3DF">
      <w:pPr>
        <w:widowControl/>
        <w:adjustRightInd w:val="0"/>
        <w:spacing w:before="156" w:beforeLines="50" w:after="156" w:afterLines="50"/>
        <w:ind w:left="227" w:firstLine="420" w:firstLineChars="200"/>
        <w:jc w:val="left"/>
        <w:rPr>
          <w:rFonts w:hint="eastAsia" w:ascii="宋体" w:hAnsi="宋体" w:eastAsia="宋体" w:cs="宋体"/>
          <w:szCs w:val="21"/>
          <w:lang w:bidi="ar"/>
        </w:rPr>
      </w:pPr>
      <w:r>
        <w:rPr>
          <w:rFonts w:hint="eastAsia" w:ascii="宋体" w:hAnsi="宋体" w:eastAsia="宋体" w:cs="宋体"/>
          <w:szCs w:val="21"/>
          <w:lang w:bidi="ar"/>
        </w:rPr>
        <w:t>（2）地  址：</w:t>
      </w:r>
      <w:r>
        <w:rPr>
          <w:rFonts w:hint="eastAsia" w:ascii="宋体" w:hAnsi="宋体" w:eastAsia="宋体" w:cs="宋体"/>
          <w:szCs w:val="21"/>
          <w:lang w:eastAsia="zh-CN" w:bidi="ar"/>
        </w:rPr>
        <w:t>张家界市永定区政府机关大院</w:t>
      </w:r>
    </w:p>
    <w:p w14:paraId="3CB4806F">
      <w:pPr>
        <w:widowControl/>
        <w:adjustRightInd w:val="0"/>
        <w:spacing w:before="156" w:beforeLines="50" w:after="156" w:afterLines="50"/>
        <w:ind w:left="227" w:firstLine="420" w:firstLineChars="200"/>
        <w:jc w:val="left"/>
        <w:rPr>
          <w:rFonts w:hint="eastAsia" w:ascii="宋体" w:hAnsi="宋体" w:eastAsia="宋体" w:cs="宋体"/>
          <w:szCs w:val="21"/>
          <w:lang w:bidi="ar"/>
        </w:rPr>
      </w:pPr>
      <w:r>
        <w:rPr>
          <w:rFonts w:hint="eastAsia" w:ascii="宋体" w:hAnsi="宋体" w:eastAsia="宋体" w:cs="宋体"/>
          <w:szCs w:val="21"/>
          <w:lang w:bidi="ar"/>
        </w:rPr>
        <w:t>（3）联系人：</w:t>
      </w:r>
      <w:r>
        <w:rPr>
          <w:rFonts w:hint="eastAsia" w:ascii="宋体" w:hAnsi="宋体" w:eastAsia="宋体" w:cs="宋体"/>
          <w:szCs w:val="21"/>
          <w:lang w:val="en-US" w:eastAsia="zh-CN" w:bidi="ar"/>
        </w:rPr>
        <w:t>周先生</w:t>
      </w:r>
      <w:r>
        <w:rPr>
          <w:rFonts w:hint="eastAsia" w:ascii="宋体" w:hAnsi="宋体" w:eastAsia="宋体" w:cs="宋体"/>
          <w:szCs w:val="21"/>
          <w:lang w:bidi="ar"/>
        </w:rPr>
        <w:t xml:space="preserve"> </w:t>
      </w:r>
    </w:p>
    <w:p w14:paraId="14E89032">
      <w:pPr>
        <w:widowControl/>
        <w:adjustRightInd w:val="0"/>
        <w:spacing w:before="156" w:beforeLines="50" w:after="156" w:afterLines="50"/>
        <w:ind w:left="227" w:firstLine="420" w:firstLineChars="200"/>
        <w:jc w:val="left"/>
        <w:rPr>
          <w:rFonts w:hint="eastAsia" w:ascii="宋体" w:hAnsi="宋体" w:eastAsia="宋体" w:cs="宋体"/>
          <w:szCs w:val="21"/>
          <w:lang w:bidi="ar"/>
        </w:rPr>
      </w:pPr>
      <w:r>
        <w:rPr>
          <w:rFonts w:hint="eastAsia" w:ascii="宋体" w:hAnsi="宋体" w:eastAsia="宋体" w:cs="宋体"/>
          <w:szCs w:val="21"/>
          <w:lang w:bidi="ar"/>
        </w:rPr>
        <w:t>（4）邮  编：</w:t>
      </w:r>
      <w:r>
        <w:rPr>
          <w:rFonts w:hint="eastAsia" w:ascii="宋体" w:hAnsi="宋体" w:eastAsia="宋体" w:cs="宋体"/>
          <w:szCs w:val="21"/>
          <w:lang w:val="en-US" w:eastAsia="zh-CN" w:bidi="ar"/>
        </w:rPr>
        <w:t>427000</w:t>
      </w:r>
    </w:p>
    <w:p w14:paraId="60D264A2">
      <w:pPr>
        <w:widowControl/>
        <w:adjustRightInd w:val="0"/>
        <w:spacing w:before="156" w:beforeLines="50" w:after="156" w:afterLines="50"/>
        <w:ind w:left="227" w:firstLine="420" w:firstLineChars="200"/>
        <w:jc w:val="left"/>
        <w:rPr>
          <w:rFonts w:hint="default" w:ascii="宋体" w:hAnsi="宋体" w:eastAsia="宋体" w:cs="宋体"/>
          <w:szCs w:val="21"/>
          <w:lang w:val="en-US" w:bidi="ar"/>
        </w:rPr>
      </w:pPr>
      <w:r>
        <w:rPr>
          <w:rFonts w:hint="eastAsia" w:ascii="宋体" w:hAnsi="宋体" w:eastAsia="宋体" w:cs="宋体"/>
          <w:szCs w:val="21"/>
          <w:lang w:bidi="ar"/>
        </w:rPr>
        <w:t>（5）电  话：</w:t>
      </w:r>
      <w:r>
        <w:rPr>
          <w:rFonts w:hint="eastAsia" w:ascii="宋体" w:hAnsi="宋体" w:cs="宋体"/>
          <w:szCs w:val="21"/>
          <w:lang w:val="en-US" w:eastAsia="zh-CN"/>
        </w:rPr>
        <w:t>0744-8597801</w:t>
      </w:r>
      <w:r>
        <w:rPr>
          <w:rFonts w:hint="eastAsia" w:ascii="宋体" w:hAnsi="宋体" w:eastAsia="宋体" w:cs="宋体"/>
          <w:szCs w:val="21"/>
          <w:lang w:val="en-US" w:eastAsia="zh-CN" w:bidi="ar"/>
        </w:rPr>
        <w:t xml:space="preserve">    </w:t>
      </w:r>
    </w:p>
    <w:p w14:paraId="39C9BD3F">
      <w:pPr>
        <w:adjustRightInd w:val="0"/>
        <w:snapToGrid w:val="0"/>
        <w:spacing w:before="156" w:beforeLines="50" w:line="360" w:lineRule="auto"/>
        <w:ind w:firstLine="411" w:firstLineChars="196"/>
        <w:rPr>
          <w:rFonts w:ascii="宋体" w:hAnsi="Times New Roman" w:eastAsia="宋体" w:cs="Times New Roman"/>
          <w:b/>
          <w:bCs/>
          <w:szCs w:val="21"/>
        </w:rPr>
      </w:pPr>
      <w:r>
        <w:rPr>
          <w:rFonts w:ascii="宋体" w:hAnsi="宋体" w:eastAsia="宋体" w:cs="Times New Roman"/>
          <w:b/>
          <w:bCs/>
          <w:szCs w:val="21"/>
        </w:rPr>
        <w:t>2</w:t>
      </w:r>
      <w:r>
        <w:rPr>
          <w:rFonts w:hint="eastAsia" w:ascii="宋体" w:hAnsi="宋体" w:eastAsia="宋体" w:cs="Times New Roman"/>
          <w:szCs w:val="21"/>
        </w:rPr>
        <w:t>、</w:t>
      </w:r>
      <w:r>
        <w:rPr>
          <w:rFonts w:hint="eastAsia" w:ascii="宋体" w:hAnsi="宋体" w:eastAsia="宋体" w:cs="Times New Roman"/>
          <w:b/>
          <w:bCs/>
          <w:szCs w:val="21"/>
        </w:rPr>
        <w:t>采购代理机构信息</w:t>
      </w:r>
    </w:p>
    <w:p w14:paraId="72C257A4">
      <w:pPr>
        <w:widowControl/>
        <w:adjustRightInd w:val="0"/>
        <w:spacing w:before="156" w:beforeLines="50" w:after="156" w:afterLines="50"/>
        <w:ind w:left="227" w:firstLine="420" w:firstLineChars="200"/>
        <w:jc w:val="left"/>
        <w:rPr>
          <w:rFonts w:hint="eastAsia" w:ascii="宋体" w:hAnsi="宋体" w:eastAsia="宋体" w:cs="宋体"/>
          <w:szCs w:val="21"/>
          <w:lang w:eastAsia="zh-CN" w:bidi="ar"/>
        </w:rPr>
      </w:pPr>
      <w:r>
        <w:rPr>
          <w:rFonts w:hint="eastAsia" w:ascii="宋体" w:hAnsi="宋体" w:eastAsia="宋体" w:cs="宋体"/>
          <w:szCs w:val="21"/>
          <w:lang w:bidi="ar"/>
        </w:rPr>
        <w:t>（1）名  称：</w:t>
      </w:r>
      <w:r>
        <w:rPr>
          <w:rFonts w:hint="eastAsia" w:ascii="宋体" w:hAnsi="宋体" w:eastAsia="宋体" w:cs="宋体"/>
          <w:szCs w:val="21"/>
          <w:lang w:eastAsia="zh-CN" w:bidi="ar"/>
        </w:rPr>
        <w:t>湖南宏源中柱工程项目管理有限公司</w:t>
      </w:r>
    </w:p>
    <w:p w14:paraId="5479C31C">
      <w:pPr>
        <w:widowControl/>
        <w:adjustRightInd w:val="0"/>
        <w:spacing w:before="156" w:beforeLines="50" w:after="156" w:afterLines="50"/>
        <w:ind w:left="227" w:firstLine="420" w:firstLineChars="200"/>
        <w:jc w:val="left"/>
        <w:rPr>
          <w:rFonts w:hint="eastAsia" w:ascii="宋体" w:hAnsi="宋体" w:eastAsia="宋体" w:cs="宋体"/>
          <w:szCs w:val="21"/>
          <w:lang w:bidi="ar"/>
        </w:rPr>
      </w:pPr>
      <w:r>
        <w:rPr>
          <w:rFonts w:hint="eastAsia" w:ascii="宋体" w:hAnsi="宋体" w:eastAsia="宋体" w:cs="宋体"/>
          <w:szCs w:val="21"/>
          <w:lang w:bidi="ar"/>
        </w:rPr>
        <w:t>（2）地  址：</w:t>
      </w:r>
      <w:r>
        <w:rPr>
          <w:rFonts w:hint="eastAsia" w:ascii="宋体" w:hAnsi="宋体" w:eastAsia="宋体" w:cs="宋体"/>
          <w:szCs w:val="21"/>
          <w:lang w:eastAsia="zh-CN" w:bidi="ar"/>
        </w:rPr>
        <w:t>张家界市永定区逸臣公园4栋7楼708-713室</w:t>
      </w:r>
      <w:r>
        <w:rPr>
          <w:rFonts w:hint="eastAsia" w:ascii="宋体" w:hAnsi="宋体" w:eastAsia="宋体" w:cs="宋体"/>
          <w:szCs w:val="21"/>
          <w:lang w:bidi="ar"/>
        </w:rPr>
        <w:t xml:space="preserve"> </w:t>
      </w:r>
    </w:p>
    <w:p w14:paraId="3FCF684D">
      <w:pPr>
        <w:widowControl/>
        <w:adjustRightInd w:val="0"/>
        <w:spacing w:before="156" w:beforeLines="50" w:after="156" w:afterLines="50"/>
        <w:ind w:left="227" w:firstLine="420" w:firstLineChars="20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szCs w:val="21"/>
          <w:lang w:bidi="ar"/>
        </w:rPr>
        <w:t>（3）联系人：</w:t>
      </w:r>
      <w:r>
        <w:rPr>
          <w:rFonts w:hint="eastAsia" w:ascii="宋体" w:hAnsi="宋体" w:eastAsia="宋体" w:cs="宋体"/>
          <w:szCs w:val="21"/>
          <w:lang w:val="en-US" w:eastAsia="zh-CN" w:bidi="ar"/>
        </w:rPr>
        <w:t>丁先生/潘女士</w:t>
      </w:r>
      <w:r>
        <w:rPr>
          <w:rFonts w:hint="eastAsia" w:ascii="宋体" w:hAnsi="宋体" w:eastAsia="宋体" w:cs="宋体"/>
          <w:szCs w:val="21"/>
          <w:lang w:bidi="ar"/>
        </w:rPr>
        <w:t xml:space="preserve"> </w:t>
      </w:r>
    </w:p>
    <w:bookmarkEnd w:id="0"/>
    <w:p w14:paraId="03EF3827">
      <w:pPr>
        <w:widowControl/>
        <w:adjustRightInd w:val="0"/>
        <w:spacing w:before="156" w:beforeLines="50" w:after="156" w:afterLines="50"/>
        <w:ind w:left="227" w:firstLine="420" w:firstLineChars="200"/>
        <w:jc w:val="left"/>
        <w:rPr>
          <w:rFonts w:hint="default" w:ascii="宋体" w:hAnsi="宋体" w:eastAsia="宋体" w:cs="宋体"/>
          <w:szCs w:val="21"/>
          <w:lang w:val="en-US" w:eastAsia="zh-CN" w:bidi="ar"/>
        </w:rPr>
      </w:pPr>
      <w:r>
        <w:rPr>
          <w:rFonts w:hint="eastAsia" w:ascii="宋体" w:hAnsi="宋体" w:cs="宋体"/>
          <w:szCs w:val="21"/>
          <w:lang w:bidi="ar"/>
        </w:rPr>
        <w:t>（4）邮  编：</w:t>
      </w:r>
      <w:r>
        <w:rPr>
          <w:rFonts w:hint="eastAsia" w:ascii="宋体" w:hAnsi="宋体" w:cs="宋体"/>
          <w:szCs w:val="21"/>
          <w:lang w:val="en-US" w:eastAsia="zh-CN" w:bidi="ar"/>
        </w:rPr>
        <w:t>427000</w:t>
      </w:r>
    </w:p>
    <w:p w14:paraId="59C702D0">
      <w:pPr>
        <w:widowControl/>
        <w:adjustRightInd w:val="0"/>
        <w:spacing w:before="156" w:beforeLines="50" w:after="156" w:afterLines="50"/>
        <w:ind w:left="227" w:firstLine="420" w:firstLineChars="200"/>
        <w:jc w:val="left"/>
        <w:rPr>
          <w:rFonts w:hint="eastAsia" w:ascii="宋体" w:hAnsi="宋体" w:cs="宋体"/>
          <w:szCs w:val="21"/>
          <w:lang w:bidi="ar"/>
        </w:rPr>
      </w:pPr>
      <w:r>
        <w:rPr>
          <w:rFonts w:hint="eastAsia" w:ascii="宋体" w:hAnsi="宋体" w:cs="宋体"/>
          <w:szCs w:val="21"/>
          <w:lang w:bidi="ar"/>
        </w:rPr>
        <w:t>（5）电  话：</w:t>
      </w:r>
      <w:r>
        <w:rPr>
          <w:rFonts w:hint="eastAsia" w:ascii="宋体" w:hAnsi="宋体" w:cs="宋体"/>
          <w:szCs w:val="21"/>
          <w:lang w:val="en-US" w:eastAsia="zh-CN" w:bidi="ar"/>
        </w:rPr>
        <w:t>0744-8222588</w:t>
      </w:r>
    </w:p>
    <w:p w14:paraId="68EBF098"/>
    <w:p w14:paraId="0159B5A0"/>
    <w:p w14:paraId="00798C2C"/>
    <w:p w14:paraId="30D308BB"/>
    <w:p w14:paraId="5E07C59F">
      <w:pPr>
        <w:pStyle w:val="9"/>
        <w:ind w:firstLine="600"/>
        <w:jc w:val="left"/>
        <w:rPr>
          <w:rFonts w:hint="eastAsia"/>
          <w:b/>
          <w:bCs/>
          <w:sz w:val="22"/>
          <w:szCs w:val="28"/>
          <w:lang w:val="en-US" w:eastAsia="zh-CN"/>
        </w:rPr>
      </w:pPr>
    </w:p>
    <w:p w14:paraId="1B906D48">
      <w:pPr>
        <w:pStyle w:val="9"/>
        <w:ind w:firstLine="600"/>
        <w:jc w:val="left"/>
        <w:rPr>
          <w:rFonts w:hint="eastAsia"/>
          <w:b/>
          <w:bCs/>
          <w:sz w:val="22"/>
          <w:szCs w:val="28"/>
          <w:lang w:val="en-US" w:eastAsia="zh-CN"/>
        </w:rPr>
      </w:pPr>
    </w:p>
    <w:p w14:paraId="078C69A6">
      <w:pPr>
        <w:pStyle w:val="9"/>
        <w:ind w:firstLine="600"/>
        <w:jc w:val="left"/>
        <w:rPr>
          <w:rFonts w:hint="eastAsia"/>
          <w:b/>
          <w:bCs/>
          <w:sz w:val="22"/>
          <w:szCs w:val="28"/>
          <w:lang w:val="en-US" w:eastAsia="zh-CN"/>
        </w:rPr>
      </w:pPr>
    </w:p>
    <w:p w14:paraId="4DC5C661">
      <w:pPr>
        <w:rPr>
          <w:rFonts w:hint="eastAsia"/>
          <w:lang w:val="en-US" w:eastAsia="zh-CN"/>
        </w:rPr>
      </w:pPr>
    </w:p>
    <w:p w14:paraId="3596C01E">
      <w:pPr>
        <w:pStyle w:val="9"/>
        <w:ind w:firstLine="600"/>
        <w:jc w:val="left"/>
        <w:rPr>
          <w:rFonts w:hint="eastAsia"/>
          <w:b/>
          <w:bCs/>
          <w:sz w:val="22"/>
          <w:szCs w:val="28"/>
          <w:lang w:val="en-US" w:eastAsia="zh-CN"/>
        </w:rPr>
      </w:pPr>
      <w:r>
        <w:rPr>
          <w:rFonts w:hint="eastAsia"/>
          <w:b/>
          <w:bCs/>
          <w:sz w:val="22"/>
          <w:szCs w:val="28"/>
          <w:lang w:val="en-US" w:eastAsia="zh-CN"/>
        </w:rPr>
        <w:t>附件：</w:t>
      </w:r>
    </w:p>
    <w:p w14:paraId="0F62AE55">
      <w:pPr>
        <w:pStyle w:val="9"/>
        <w:ind w:firstLine="600"/>
        <w:jc w:val="center"/>
        <w:rPr>
          <w:rFonts w:hint="eastAsia"/>
        </w:rPr>
      </w:pPr>
      <w:r>
        <w:rPr>
          <w:rStyle w:val="13"/>
          <w:rFonts w:hint="eastAsia" w:ascii="黑体" w:eastAsia="黑体"/>
          <w:sz w:val="30"/>
          <w:szCs w:val="30"/>
        </w:rPr>
        <w:t>湖南省政府采购供应商资格承诺函</w:t>
      </w:r>
    </w:p>
    <w:p w14:paraId="08AA6AE3">
      <w:pPr>
        <w:topLinePunct/>
        <w:spacing w:line="360" w:lineRule="auto"/>
        <w:ind w:firstLine="480" w:firstLineChars="200"/>
        <w:jc w:val="left"/>
        <w:rPr>
          <w:rFonts w:hint="eastAsia" w:ascii="新宋体" w:hAnsi="新宋体" w:eastAsia="新宋体" w:cs="新宋体"/>
          <w:sz w:val="24"/>
        </w:rPr>
      </w:pPr>
      <w:r>
        <w:rPr>
          <w:rFonts w:hint="eastAsia" w:ascii="新宋体" w:hAnsi="新宋体" w:eastAsia="新宋体" w:cs="新宋体"/>
          <w:sz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289E73F2">
      <w:pPr>
        <w:topLinePunct/>
        <w:spacing w:line="360" w:lineRule="auto"/>
        <w:ind w:firstLine="480" w:firstLineChars="200"/>
        <w:jc w:val="left"/>
        <w:rPr>
          <w:rFonts w:hint="eastAsia" w:ascii="新宋体" w:hAnsi="新宋体" w:eastAsia="新宋体" w:cs="新宋体"/>
          <w:sz w:val="24"/>
        </w:rPr>
      </w:pPr>
      <w:r>
        <w:rPr>
          <w:rFonts w:hint="eastAsia" w:ascii="新宋体" w:hAnsi="新宋体" w:eastAsia="新宋体" w:cs="新宋体"/>
          <w:sz w:val="24"/>
        </w:rPr>
        <w:t>按照《政府采购促进中小企业发展管理办法》（财库〔2020〕46 号），本公司企业规模为：大型</w:t>
      </w:r>
      <w:r>
        <w:rPr>
          <w:rFonts w:hint="eastAsia" w:ascii="宋体" w:hAnsi="宋体" w:cs="宋体"/>
          <w:szCs w:val="21"/>
        </w:rPr>
        <w:t>□</w:t>
      </w:r>
      <w:r>
        <w:rPr>
          <w:rFonts w:hint="eastAsia" w:ascii="新宋体" w:hAnsi="新宋体" w:eastAsia="新宋体" w:cs="新宋体"/>
          <w:sz w:val="24"/>
        </w:rPr>
        <w:t xml:space="preserve"> 中型</w:t>
      </w:r>
      <w:r>
        <w:rPr>
          <w:rFonts w:hint="eastAsia" w:ascii="宋体" w:hAnsi="宋体" w:cs="宋体"/>
          <w:szCs w:val="21"/>
        </w:rPr>
        <w:t xml:space="preserve">□  </w:t>
      </w:r>
      <w:r>
        <w:rPr>
          <w:rFonts w:hint="eastAsia" w:ascii="新宋体" w:hAnsi="新宋体" w:eastAsia="新宋体" w:cs="新宋体"/>
          <w:sz w:val="24"/>
        </w:rPr>
        <w:t>小型</w:t>
      </w:r>
      <w:r>
        <w:rPr>
          <w:rFonts w:hint="eastAsia" w:ascii="宋体" w:hAnsi="宋体" w:cs="宋体"/>
          <w:szCs w:val="21"/>
        </w:rPr>
        <w:t>□</w:t>
      </w:r>
      <w:r>
        <w:rPr>
          <w:rFonts w:hint="eastAsia" w:ascii="新宋体" w:hAnsi="新宋体" w:eastAsia="新宋体" w:cs="新宋体"/>
          <w:sz w:val="24"/>
        </w:rPr>
        <w:t>微型</w:t>
      </w:r>
      <w:r>
        <w:rPr>
          <w:rFonts w:hint="eastAsia" w:ascii="宋体" w:hAnsi="宋体" w:cs="宋体"/>
          <w:szCs w:val="21"/>
        </w:rPr>
        <w:t>□</w:t>
      </w:r>
      <w:r>
        <w:rPr>
          <w:rFonts w:hint="eastAsia" w:ascii="新宋体" w:hAnsi="新宋体" w:eastAsia="新宋体" w:cs="新宋体"/>
          <w:sz w:val="24"/>
        </w:rPr>
        <w:t></w:t>
      </w:r>
    </w:p>
    <w:p w14:paraId="06427F77">
      <w:pPr>
        <w:topLinePunct/>
        <w:spacing w:line="360" w:lineRule="auto"/>
        <w:jc w:val="left"/>
        <w:rPr>
          <w:rFonts w:hint="eastAsia" w:ascii="新宋体" w:hAnsi="新宋体" w:eastAsia="新宋体" w:cs="新宋体"/>
          <w:sz w:val="24"/>
        </w:rPr>
      </w:pPr>
      <w:r>
        <w:rPr>
          <w:rFonts w:hint="eastAsia" w:ascii="新宋体" w:hAnsi="新宋体" w:eastAsia="新宋体" w:cs="新宋体"/>
          <w:sz w:val="24"/>
        </w:rPr>
        <w:t xml:space="preserve">  </w:t>
      </w:r>
      <w:r>
        <w:rPr>
          <w:rFonts w:hint="eastAsia" w:ascii="宋体" w:hAnsi="宋体" w:cs="宋体"/>
          <w:szCs w:val="21"/>
        </w:rPr>
        <w:t>□</w:t>
      </w:r>
      <w:r>
        <w:rPr>
          <w:rFonts w:hint="eastAsia" w:ascii="新宋体" w:hAnsi="新宋体" w:eastAsia="新宋体" w:cs="新宋体"/>
          <w:sz w:val="24"/>
        </w:rPr>
        <w:t>本公司自愿入驻湖南省政府采购电子卖场，遵守《湖南省政府采购电子卖场管理办法》（湘财购〔2019〕27 号），如违反承诺，同意金融机构将增信保证划缴国库（非电子卖场采购活动项目不需勾选）。</w:t>
      </w:r>
    </w:p>
    <w:p w14:paraId="40611E81">
      <w:pPr>
        <w:topLinePunct/>
        <w:spacing w:line="360" w:lineRule="auto"/>
        <w:ind w:firstLine="5280" w:firstLineChars="2200"/>
        <w:jc w:val="left"/>
        <w:rPr>
          <w:rFonts w:hint="eastAsia" w:ascii="新宋体" w:hAnsi="新宋体" w:eastAsia="新宋体" w:cs="新宋体"/>
          <w:sz w:val="24"/>
        </w:rPr>
      </w:pPr>
    </w:p>
    <w:p w14:paraId="39D7B84D">
      <w:pPr>
        <w:topLinePunct/>
        <w:spacing w:line="360" w:lineRule="auto"/>
        <w:ind w:firstLine="5280" w:firstLineChars="2200"/>
        <w:jc w:val="left"/>
        <w:rPr>
          <w:rFonts w:hint="eastAsia" w:ascii="新宋体" w:hAnsi="新宋体" w:eastAsia="新宋体" w:cs="新宋体"/>
          <w:sz w:val="24"/>
        </w:rPr>
      </w:pPr>
      <w:r>
        <w:rPr>
          <w:rFonts w:hint="eastAsia" w:ascii="新宋体" w:hAnsi="新宋体" w:eastAsia="新宋体" w:cs="新宋体"/>
          <w:sz w:val="24"/>
        </w:rPr>
        <w:t>公司（单位）名称（盖章）</w:t>
      </w:r>
    </w:p>
    <w:p w14:paraId="06975714">
      <w:pPr>
        <w:topLinePunct/>
        <w:spacing w:line="360" w:lineRule="auto"/>
        <w:ind w:firstLine="6480" w:firstLineChars="2700"/>
        <w:jc w:val="left"/>
        <w:rPr>
          <w:rFonts w:hint="eastAsia"/>
        </w:rPr>
      </w:pPr>
      <w:r>
        <w:rPr>
          <w:rFonts w:hint="eastAsia" w:ascii="新宋体" w:hAnsi="新宋体" w:eastAsia="新宋体" w:cs="新宋体"/>
          <w:sz w:val="24"/>
        </w:rPr>
        <w:t>年   月   日</w:t>
      </w:r>
    </w:p>
    <w:tbl>
      <w:tblPr>
        <w:tblStyle w:val="10"/>
        <w:tblW w:w="8100" w:type="dxa"/>
        <w:jc w:val="center"/>
        <w:tblLayout w:type="autofit"/>
        <w:tblCellMar>
          <w:top w:w="0" w:type="dxa"/>
          <w:left w:w="108" w:type="dxa"/>
          <w:bottom w:w="0" w:type="dxa"/>
          <w:right w:w="108" w:type="dxa"/>
        </w:tblCellMar>
      </w:tblPr>
      <w:tblGrid>
        <w:gridCol w:w="2025"/>
        <w:gridCol w:w="2025"/>
        <w:gridCol w:w="2025"/>
        <w:gridCol w:w="2025"/>
      </w:tblGrid>
      <w:tr w14:paraId="163FE465">
        <w:tblPrEx>
          <w:tblCellMar>
            <w:top w:w="0" w:type="dxa"/>
            <w:left w:w="108" w:type="dxa"/>
            <w:bottom w:w="0" w:type="dxa"/>
            <w:right w:w="108" w:type="dxa"/>
          </w:tblCellMar>
        </w:tblPrEx>
        <w:trPr>
          <w:trHeight w:val="440" w:hRule="atLeast"/>
          <w:jc w:val="center"/>
        </w:trPr>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8E510F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机构代码</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67118E5">
            <w:pPr>
              <w:jc w:val="center"/>
              <w:rPr>
                <w:rFonts w:hint="eastAsia" w:ascii="宋体" w:hAnsi="宋体" w:cs="宋体"/>
                <w:color w:val="000000"/>
                <w:sz w:val="24"/>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E83A48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注册登记机构</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6AB2A0D">
            <w:pPr>
              <w:jc w:val="center"/>
              <w:rPr>
                <w:rFonts w:hint="eastAsia" w:ascii="宋体" w:hAnsi="宋体" w:cs="宋体"/>
                <w:color w:val="000000"/>
                <w:sz w:val="24"/>
              </w:rPr>
            </w:pPr>
          </w:p>
        </w:tc>
      </w:tr>
      <w:tr w14:paraId="39E5F535">
        <w:tblPrEx>
          <w:tblCellMar>
            <w:top w:w="0" w:type="dxa"/>
            <w:left w:w="108" w:type="dxa"/>
            <w:bottom w:w="0" w:type="dxa"/>
            <w:right w:w="108" w:type="dxa"/>
          </w:tblCellMar>
        </w:tblPrEx>
        <w:trPr>
          <w:trHeight w:val="440" w:hRule="atLeast"/>
          <w:jc w:val="center"/>
        </w:trPr>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AB260C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注册日期</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C33E5E4">
            <w:pPr>
              <w:jc w:val="center"/>
              <w:rPr>
                <w:rFonts w:hint="eastAsia" w:ascii="宋体" w:hAnsi="宋体" w:cs="宋体"/>
                <w:color w:val="000000"/>
                <w:sz w:val="24"/>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555C1A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有效期</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3912500">
            <w:pPr>
              <w:jc w:val="center"/>
              <w:rPr>
                <w:rFonts w:hint="eastAsia" w:ascii="宋体" w:hAnsi="宋体" w:cs="宋体"/>
                <w:color w:val="000000"/>
                <w:sz w:val="24"/>
              </w:rPr>
            </w:pPr>
          </w:p>
        </w:tc>
      </w:tr>
      <w:tr w14:paraId="4B5220E0">
        <w:tblPrEx>
          <w:tblCellMar>
            <w:top w:w="0" w:type="dxa"/>
            <w:left w:w="108" w:type="dxa"/>
            <w:bottom w:w="0" w:type="dxa"/>
            <w:right w:w="108" w:type="dxa"/>
          </w:tblCellMar>
        </w:tblPrEx>
        <w:trPr>
          <w:trHeight w:val="440" w:hRule="atLeast"/>
          <w:jc w:val="center"/>
        </w:trPr>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4B44D0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注册资本</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6F9DC85">
            <w:pPr>
              <w:jc w:val="center"/>
              <w:rPr>
                <w:rFonts w:hint="eastAsia" w:ascii="宋体" w:hAnsi="宋体" w:cs="宋体"/>
                <w:color w:val="000000"/>
                <w:sz w:val="24"/>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C8A8F3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注册地址</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A94ADAE">
            <w:pPr>
              <w:jc w:val="center"/>
              <w:rPr>
                <w:rFonts w:hint="eastAsia" w:ascii="宋体" w:hAnsi="宋体" w:cs="宋体"/>
                <w:color w:val="000000"/>
                <w:sz w:val="24"/>
              </w:rPr>
            </w:pPr>
          </w:p>
        </w:tc>
      </w:tr>
      <w:tr w14:paraId="365CC6BB">
        <w:tblPrEx>
          <w:tblCellMar>
            <w:top w:w="0" w:type="dxa"/>
            <w:left w:w="108" w:type="dxa"/>
            <w:bottom w:w="0" w:type="dxa"/>
            <w:right w:w="108" w:type="dxa"/>
          </w:tblCellMar>
        </w:tblPrEx>
        <w:trPr>
          <w:trHeight w:val="440" w:hRule="atLeast"/>
          <w:jc w:val="center"/>
        </w:trPr>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7491D6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经济行业</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3D3F61D">
            <w:pPr>
              <w:jc w:val="center"/>
              <w:rPr>
                <w:rFonts w:hint="eastAsia" w:ascii="宋体" w:hAnsi="宋体" w:cs="宋体"/>
                <w:color w:val="000000"/>
                <w:sz w:val="24"/>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329E4C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经济性质</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40ED7C4">
            <w:pPr>
              <w:jc w:val="center"/>
              <w:rPr>
                <w:rFonts w:hint="eastAsia" w:ascii="宋体" w:hAnsi="宋体" w:cs="宋体"/>
                <w:color w:val="000000"/>
                <w:sz w:val="24"/>
              </w:rPr>
            </w:pPr>
          </w:p>
        </w:tc>
      </w:tr>
    </w:tbl>
    <w:p w14:paraId="07D61AE4">
      <w:pPr>
        <w:pStyle w:val="7"/>
        <w:rPr>
          <w:rFonts w:hint="eastAsia" w:ascii="新宋体" w:hAnsi="新宋体" w:eastAsia="新宋体" w:cs="新宋体"/>
          <w:sz w:val="24"/>
        </w:rPr>
      </w:pPr>
    </w:p>
    <w:p w14:paraId="2A27E596">
      <w:pPr>
        <w:topLinePunct/>
        <w:spacing w:line="360" w:lineRule="auto"/>
        <w:jc w:val="left"/>
        <w:rPr>
          <w:rFonts w:hint="eastAsia" w:ascii="新宋体" w:hAnsi="新宋体" w:eastAsia="新宋体" w:cs="新宋体"/>
          <w:sz w:val="24"/>
        </w:rPr>
      </w:pPr>
      <w:r>
        <w:rPr>
          <w:rFonts w:hint="eastAsia" w:ascii="新宋体" w:hAnsi="新宋体" w:eastAsia="新宋体" w:cs="新宋体"/>
          <w:sz w:val="24"/>
        </w:rPr>
        <w:t>法定代表人（负责人）姓名（签字）：</w:t>
      </w:r>
    </w:p>
    <w:p w14:paraId="2194AE32">
      <w:pPr>
        <w:topLinePunct/>
        <w:spacing w:line="360" w:lineRule="auto"/>
        <w:jc w:val="left"/>
        <w:rPr>
          <w:rFonts w:hint="eastAsia" w:ascii="新宋体" w:hAnsi="新宋体" w:eastAsia="新宋体" w:cs="新宋体"/>
          <w:sz w:val="24"/>
        </w:rPr>
      </w:pPr>
      <w:r>
        <w:rPr>
          <w:rFonts w:hint="eastAsia" w:ascii="新宋体" w:hAnsi="新宋体" w:eastAsia="新宋体" w:cs="新宋体"/>
          <w:sz w:val="24"/>
        </w:rPr>
        <w:t>身份证号：</w:t>
      </w:r>
    </w:p>
    <w:p w14:paraId="34E436A3">
      <w:pPr>
        <w:topLinePunct/>
        <w:spacing w:line="360" w:lineRule="auto"/>
        <w:jc w:val="left"/>
        <w:rPr>
          <w:rFonts w:hint="eastAsia" w:ascii="新宋体" w:hAnsi="新宋体" w:eastAsia="新宋体" w:cs="新宋体"/>
          <w:sz w:val="24"/>
        </w:rPr>
      </w:pPr>
      <w:r>
        <w:rPr>
          <w:rFonts w:hint="eastAsia" w:ascii="新宋体" w:hAnsi="新宋体" w:eastAsia="新宋体" w:cs="新宋体"/>
          <w:sz w:val="24"/>
        </w:rPr>
        <w:t>手机号：</w:t>
      </w:r>
    </w:p>
    <w:p w14:paraId="59F32464">
      <w:pPr>
        <w:topLinePunct/>
        <w:spacing w:line="360" w:lineRule="auto"/>
        <w:jc w:val="left"/>
        <w:rPr>
          <w:rFonts w:hint="eastAsia" w:ascii="新宋体" w:hAnsi="新宋体" w:eastAsia="新宋体" w:cs="新宋体"/>
          <w:sz w:val="24"/>
        </w:rPr>
      </w:pPr>
      <w:r>
        <w:rPr>
          <w:rFonts w:hint="eastAsia" w:ascii="新宋体" w:hAnsi="新宋体" w:eastAsia="新宋体" w:cs="新宋体"/>
          <w:sz w:val="24"/>
        </w:rPr>
        <w:t>授权代表人姓名（签字）：</w:t>
      </w:r>
    </w:p>
    <w:p w14:paraId="2BB86694">
      <w:pPr>
        <w:topLinePunct/>
        <w:spacing w:line="360" w:lineRule="auto"/>
        <w:jc w:val="left"/>
        <w:rPr>
          <w:rFonts w:hint="eastAsia" w:ascii="新宋体" w:hAnsi="新宋体" w:eastAsia="新宋体" w:cs="新宋体"/>
          <w:sz w:val="24"/>
        </w:rPr>
      </w:pPr>
      <w:r>
        <w:rPr>
          <w:rFonts w:hint="eastAsia" w:ascii="新宋体" w:hAnsi="新宋体" w:eastAsia="新宋体" w:cs="新宋体"/>
          <w:sz w:val="24"/>
        </w:rPr>
        <w:t>身份证号：</w:t>
      </w:r>
    </w:p>
    <w:p w14:paraId="1A964ED7">
      <w:pPr>
        <w:topLinePunct/>
        <w:spacing w:line="360" w:lineRule="auto"/>
        <w:jc w:val="left"/>
        <w:sectPr>
          <w:pgSz w:w="11906" w:h="16838"/>
          <w:pgMar w:top="850" w:right="1418" w:bottom="1134" w:left="1418" w:header="851" w:footer="992" w:gutter="0"/>
          <w:pgNumType w:fmt="decimal" w:start="1"/>
          <w:cols w:space="720" w:num="1"/>
          <w:docGrid w:type="linesAndChars" w:linePitch="312" w:charSpace="0"/>
        </w:sectPr>
      </w:pPr>
      <w:r>
        <w:rPr>
          <w:rFonts w:hint="eastAsia" w:ascii="新宋体" w:hAnsi="新宋体" w:eastAsia="新宋体" w:cs="新宋体"/>
          <w:sz w:val="24"/>
        </w:rPr>
        <w:t>手机号:</w:t>
      </w:r>
    </w:p>
    <w:p w14:paraId="1B963C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hruti">
    <w:altName w:val="Segoe UI Symbol"/>
    <w:panose1 w:val="020B0502040204020203"/>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AlibabaPuHuiTi-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A071F"/>
    <w:rsid w:val="0C9F7227"/>
    <w:rsid w:val="1D305121"/>
    <w:rsid w:val="31AA504A"/>
    <w:rsid w:val="670D78F5"/>
    <w:rsid w:val="688A071F"/>
    <w:rsid w:val="6DEB5ED0"/>
    <w:rsid w:val="73CF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Normal Indent"/>
    <w:basedOn w:val="1"/>
    <w:next w:val="4"/>
    <w:qFormat/>
    <w:uiPriority w:val="0"/>
    <w:pPr>
      <w:widowControl/>
      <w:ind w:firstLine="420"/>
      <w:jc w:val="left"/>
    </w:pPr>
    <w:rPr>
      <w:kern w:val="0"/>
      <w:sz w:val="20"/>
      <w:szCs w:val="20"/>
    </w:r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Body Text Indent"/>
    <w:basedOn w:val="1"/>
    <w:next w:val="6"/>
    <w:qFormat/>
    <w:uiPriority w:val="0"/>
    <w:pPr>
      <w:spacing w:after="120"/>
      <w:ind w:left="420" w:leftChars="200"/>
    </w:pPr>
  </w:style>
  <w:style w:type="paragraph" w:styleId="6">
    <w:name w:val="Body Text Indent 2"/>
    <w:basedOn w:val="1"/>
    <w:qFormat/>
    <w:uiPriority w:val="0"/>
    <w:pPr>
      <w:spacing w:after="120" w:line="480" w:lineRule="auto"/>
      <w:ind w:left="420" w:leftChars="200"/>
    </w:pPr>
    <w:rPr>
      <w:rFonts w:cs="Shruti"/>
      <w:lang w:bidi="gu-IN"/>
    </w:rPr>
  </w:style>
  <w:style w:type="paragraph" w:styleId="7">
    <w:name w:val="Plain Text"/>
    <w:basedOn w:val="1"/>
    <w:qFormat/>
    <w:uiPriority w:val="0"/>
    <w:rPr>
      <w:rFonts w:ascii="宋体" w:hAnsi="Courier New" w:cs="Courier New"/>
      <w:szCs w:val="21"/>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5"/>
    <w:next w:val="1"/>
    <w:qFormat/>
    <w:uiPriority w:val="0"/>
    <w:pPr>
      <w:ind w:left="0" w:firstLine="420" w:firstLineChars="200"/>
    </w:pPr>
    <w:rPr>
      <w:szCs w:val="24"/>
    </w:rPr>
  </w:style>
  <w:style w:type="character" w:styleId="12">
    <w:name w:val="Strong"/>
    <w:basedOn w:val="11"/>
    <w:qFormat/>
    <w:uiPriority w:val="0"/>
    <w:rPr>
      <w:b/>
      <w:bCs/>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2979</Words>
  <Characters>3121</Characters>
  <Lines>0</Lines>
  <Paragraphs>0</Paragraphs>
  <TotalTime>2</TotalTime>
  <ScaleCrop>false</ScaleCrop>
  <LinksUpToDate>false</LinksUpToDate>
  <CharactersWithSpaces>3181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2026-07-03T09:06:00Z</dcterms:created>
  <dc:creator>Cathy 水塔13707440965</dc:creator>
  <cp:lastModifiedBy>Cathy 水塔13707440965</cp:lastModifiedBy>
  <dcterms:modified xsi:type="dcterms:W3CDTF">2026-07-06T01:40:42Z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0D1CC87DFBFE480D8874E231763974F0_11</vt:lpwstr>
  </property>
  <property fmtid="{D5CDD505-2E9C-101B-9397-08002B2CF9AE}" pid="4" name="KSOTemplateDocerSaveRecord">
    <vt:lpwstr>eyJoZGlkIjoiNTllYmMyMzkwOTQ3MzQxNzEwN2JhZmUzZWNhYjQ4ZDciLCJ1c2VySWQiOiIxMjA3MDE0MjI5In0=</vt:lpwstr>
  </property>
</Properties>
</file>