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40977">
      <w:pPr>
        <w:pStyle w:val="13"/>
        <w:jc w:val="center"/>
        <w:rPr>
          <w:rFonts w:hint="eastAsia" w:ascii="仿宋" w:hAnsi="仿宋" w:eastAsia="仿宋" w:cs="仿宋"/>
          <w:b/>
          <w:bCs/>
          <w:spacing w:val="34"/>
          <w:sz w:val="48"/>
          <w:szCs w:val="48"/>
          <w:lang w:val="en-US" w:eastAsia="zh-CN"/>
        </w:rPr>
      </w:pPr>
      <w:r>
        <w:rPr>
          <w:rFonts w:hint="eastAsia" w:ascii="仿宋" w:hAnsi="仿宋" w:eastAsia="仿宋" w:cs="仿宋"/>
          <w:b/>
          <w:bCs/>
          <w:spacing w:val="34"/>
          <w:sz w:val="48"/>
          <w:szCs w:val="48"/>
          <w:lang w:val="en-US" w:eastAsia="zh-CN"/>
        </w:rPr>
        <w:t xml:space="preserve">  </w:t>
      </w:r>
    </w:p>
    <w:p w14:paraId="3D851C36">
      <w:pPr>
        <w:pStyle w:val="13"/>
        <w:jc w:val="center"/>
        <w:rPr>
          <w:rFonts w:hint="eastAsia" w:ascii="仿宋" w:hAnsi="仿宋" w:eastAsia="仿宋" w:cs="仿宋"/>
          <w:b/>
          <w:bCs/>
          <w:sz w:val="84"/>
          <w:szCs w:val="22"/>
          <w:lang w:val="zh-CN" w:eastAsia="zh-CN" w:bidi="zh-CN"/>
        </w:rPr>
      </w:pPr>
    </w:p>
    <w:p w14:paraId="712B7797">
      <w:pPr>
        <w:pStyle w:val="13"/>
        <w:jc w:val="center"/>
        <w:rPr>
          <w:rFonts w:hint="eastAsia" w:ascii="仿宋" w:hAnsi="仿宋" w:eastAsia="仿宋" w:cs="仿宋"/>
          <w:b/>
          <w:bCs/>
          <w:sz w:val="84"/>
        </w:rPr>
      </w:pPr>
      <w:r>
        <w:rPr>
          <w:rFonts w:hint="eastAsia" w:ascii="仿宋" w:hAnsi="仿宋" w:eastAsia="仿宋" w:cs="仿宋"/>
          <w:b/>
          <w:bCs/>
          <w:sz w:val="84"/>
          <w:szCs w:val="22"/>
          <w:lang w:val="zh-CN" w:eastAsia="zh-CN" w:bidi="zh-CN"/>
        </w:rPr>
        <w:t>政府采购</w:t>
      </w:r>
    </w:p>
    <w:p w14:paraId="2800CA2F">
      <w:pPr>
        <w:ind w:right="421"/>
        <w:jc w:val="center"/>
        <w:rPr>
          <w:rFonts w:hint="eastAsia" w:ascii="仿宋" w:hAnsi="仿宋" w:eastAsia="仿宋" w:cs="仿宋"/>
          <w:b/>
          <w:bCs/>
          <w:sz w:val="84"/>
        </w:rPr>
      </w:pPr>
      <w:r>
        <w:rPr>
          <w:rFonts w:hint="eastAsia" w:ascii="仿宋" w:hAnsi="仿宋" w:eastAsia="仿宋" w:cs="仿宋"/>
          <w:b/>
          <w:bCs/>
          <w:sz w:val="84"/>
        </w:rPr>
        <w:t>竞争性磋商文件</w:t>
      </w:r>
    </w:p>
    <w:p w14:paraId="68695DC0">
      <w:pPr>
        <w:pStyle w:val="25"/>
        <w:ind w:firstLine="240" w:firstLineChars="100"/>
        <w:outlineLvl w:val="9"/>
        <w:rPr>
          <w:rFonts w:hint="eastAsia" w:ascii="仿宋" w:hAnsi="仿宋" w:eastAsia="仿宋" w:cs="仿宋"/>
        </w:rPr>
      </w:pPr>
      <w:bookmarkStart w:id="172" w:name="_GoBack"/>
      <w:bookmarkEnd w:id="172"/>
    </w:p>
    <w:p w14:paraId="1D0856A5">
      <w:pPr>
        <w:pStyle w:val="10"/>
        <w:rPr>
          <w:rFonts w:hint="eastAsia" w:ascii="仿宋" w:hAnsi="仿宋" w:eastAsia="仿宋" w:cs="仿宋"/>
          <w:sz w:val="86"/>
        </w:rPr>
      </w:pPr>
    </w:p>
    <w:p w14:paraId="05D8A0DF">
      <w:pPr>
        <w:pStyle w:val="25"/>
        <w:ind w:firstLine="240" w:firstLineChars="100"/>
        <w:outlineLvl w:val="9"/>
        <w:rPr>
          <w:rFonts w:hint="eastAsia" w:ascii="仿宋" w:hAnsi="仿宋" w:eastAsia="仿宋" w:cs="仿宋"/>
        </w:rPr>
      </w:pPr>
    </w:p>
    <w:p w14:paraId="297F6E53">
      <w:pPr>
        <w:pStyle w:val="21"/>
        <w:ind w:left="0" w:leftChars="0" w:firstLine="0" w:firstLineChars="0"/>
        <w:rPr>
          <w:rFonts w:hint="eastAsia" w:ascii="仿宋" w:hAnsi="仿宋" w:eastAsia="仿宋" w:cs="仿宋"/>
        </w:rPr>
      </w:pPr>
    </w:p>
    <w:p w14:paraId="4F350F32">
      <w:pPr>
        <w:adjustRightInd w:val="0"/>
        <w:snapToGrid w:val="0"/>
        <w:spacing w:line="360" w:lineRule="auto"/>
        <w:ind w:left="957" w:leftChars="435" w:firstLine="135" w:firstLineChars="42"/>
        <w:jc w:val="left"/>
        <w:rPr>
          <w:rFonts w:hint="eastAsia" w:ascii="仿宋" w:hAnsi="仿宋" w:eastAsia="仿宋" w:cs="仿宋"/>
          <w:b/>
          <w:sz w:val="32"/>
          <w:szCs w:val="32"/>
        </w:rPr>
      </w:pPr>
    </w:p>
    <w:p w14:paraId="323BBB39">
      <w:pPr>
        <w:adjustRightInd w:val="0"/>
        <w:snapToGrid w:val="0"/>
        <w:spacing w:line="360" w:lineRule="auto"/>
        <w:ind w:left="2868" w:leftChars="200" w:hanging="2428" w:hangingChars="759"/>
        <w:jc w:val="left"/>
        <w:rPr>
          <w:rFonts w:hint="eastAsia" w:ascii="仿宋" w:hAnsi="仿宋" w:eastAsia="仿宋" w:cs="仿宋"/>
          <w:b w:val="0"/>
          <w:bCs/>
          <w:sz w:val="30"/>
          <w:szCs w:val="30"/>
          <w:lang w:eastAsia="zh-CN"/>
        </w:rPr>
      </w:pPr>
      <w:r>
        <w:rPr>
          <w:rFonts w:hint="eastAsia" w:ascii="仿宋" w:hAnsi="仿宋" w:eastAsia="仿宋" w:cs="仿宋"/>
          <w:b w:val="0"/>
          <w:bCs/>
          <w:sz w:val="32"/>
          <w:szCs w:val="32"/>
        </w:rPr>
        <w:t>采购项目名称：</w:t>
      </w:r>
      <w:r>
        <w:rPr>
          <w:rFonts w:hint="eastAsia" w:ascii="仿宋" w:hAnsi="仿宋" w:eastAsia="仿宋" w:cs="仿宋"/>
          <w:b w:val="0"/>
          <w:bCs/>
          <w:color w:val="000000"/>
          <w:kern w:val="2"/>
          <w:sz w:val="32"/>
          <w:szCs w:val="32"/>
          <w:highlight w:val="none"/>
          <w:u w:val="single"/>
          <w:lang w:val="en-US" w:eastAsia="zh-CN" w:bidi="ar-SA"/>
        </w:rPr>
        <w:t>岳阳楼区东部片区集中供水建设项目施工监理项目</w:t>
      </w:r>
    </w:p>
    <w:p w14:paraId="7DFB601C">
      <w:pPr>
        <w:adjustRightInd w:val="0"/>
        <w:snapToGrid w:val="0"/>
        <w:spacing w:line="360" w:lineRule="auto"/>
        <w:ind w:left="2868" w:leftChars="200" w:hanging="2428" w:hangingChars="759"/>
        <w:jc w:val="left"/>
        <w:rPr>
          <w:rFonts w:hint="eastAsia" w:ascii="仿宋" w:hAnsi="仿宋" w:eastAsia="仿宋" w:cs="仿宋"/>
          <w:b w:val="0"/>
          <w:bCs/>
          <w:color w:val="auto"/>
          <w:sz w:val="32"/>
          <w:szCs w:val="32"/>
          <w:highlight w:val="none"/>
          <w:lang w:val="en-US" w:eastAsia="zh-CN"/>
        </w:rPr>
      </w:pPr>
      <w:r>
        <w:rPr>
          <w:rFonts w:hint="eastAsia" w:ascii="仿宋" w:hAnsi="仿宋" w:eastAsia="仿宋" w:cs="仿宋"/>
          <w:b w:val="0"/>
          <w:bCs/>
          <w:color w:val="auto"/>
          <w:sz w:val="32"/>
          <w:szCs w:val="32"/>
        </w:rPr>
        <w:t>政府采购编号：</w:t>
      </w:r>
      <w:r>
        <w:rPr>
          <w:rFonts w:hint="eastAsia" w:ascii="仿宋" w:hAnsi="仿宋" w:eastAsia="仿宋" w:cs="仿宋"/>
          <w:b w:val="0"/>
          <w:bCs/>
          <w:color w:val="auto"/>
          <w:kern w:val="2"/>
          <w:sz w:val="32"/>
          <w:szCs w:val="32"/>
          <w:highlight w:val="none"/>
          <w:u w:val="single"/>
          <w:lang w:val="en-US" w:eastAsia="zh-CN" w:bidi="ar-SA"/>
        </w:rPr>
        <w:t>CGXM2026430602000018</w:t>
      </w:r>
    </w:p>
    <w:p w14:paraId="4DCA0016">
      <w:pPr>
        <w:adjustRightInd w:val="0"/>
        <w:snapToGrid w:val="0"/>
        <w:spacing w:line="360" w:lineRule="auto"/>
        <w:ind w:left="2868" w:leftChars="200" w:hanging="2428" w:hangingChars="759"/>
        <w:jc w:val="left"/>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rPr>
        <w:t>采购代理编号：</w:t>
      </w:r>
      <w:r>
        <w:rPr>
          <w:rFonts w:hint="eastAsia" w:ascii="仿宋" w:hAnsi="仿宋" w:eastAsia="仿宋" w:cs="仿宋"/>
          <w:b w:val="0"/>
          <w:bCs/>
          <w:sz w:val="32"/>
          <w:szCs w:val="32"/>
          <w:u w:val="single"/>
          <w:lang w:val="en-US" w:eastAsia="zh-CN"/>
        </w:rPr>
        <w:t>HNZFCG2026-03</w:t>
      </w:r>
    </w:p>
    <w:p w14:paraId="0E94129B">
      <w:pPr>
        <w:adjustRightInd w:val="0"/>
        <w:snapToGrid w:val="0"/>
        <w:spacing w:line="360" w:lineRule="auto"/>
        <w:ind w:left="2868" w:leftChars="200" w:hanging="2428" w:hangingChars="759"/>
        <w:jc w:val="left"/>
        <w:rPr>
          <w:rFonts w:hint="eastAsia" w:ascii="仿宋" w:hAnsi="仿宋" w:eastAsia="仿宋" w:cs="仿宋"/>
          <w:b w:val="0"/>
          <w:bCs/>
          <w:sz w:val="32"/>
          <w:szCs w:val="32"/>
          <w:lang w:eastAsia="zh-CN"/>
        </w:rPr>
      </w:pPr>
      <w:r>
        <w:rPr>
          <w:rFonts w:hint="eastAsia" w:ascii="仿宋" w:hAnsi="仿宋" w:eastAsia="仿宋" w:cs="仿宋"/>
          <w:b w:val="0"/>
          <w:bCs/>
          <w:sz w:val="32"/>
          <w:szCs w:val="32"/>
        </w:rPr>
        <w:t>采</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购</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人：</w:t>
      </w:r>
      <w:r>
        <w:rPr>
          <w:rFonts w:hint="eastAsia" w:ascii="仿宋" w:hAnsi="仿宋" w:eastAsia="仿宋" w:cs="仿宋"/>
          <w:b w:val="0"/>
          <w:bCs/>
          <w:sz w:val="32"/>
          <w:szCs w:val="32"/>
          <w:u w:val="single"/>
          <w:lang w:eastAsia="zh-CN"/>
        </w:rPr>
        <w:t>岳阳市岳阳楼区水利局</w:t>
      </w:r>
    </w:p>
    <w:p w14:paraId="72A42D53">
      <w:pPr>
        <w:adjustRightInd w:val="0"/>
        <w:snapToGrid w:val="0"/>
        <w:spacing w:line="360" w:lineRule="auto"/>
        <w:ind w:left="2868" w:leftChars="200" w:hanging="2428" w:hangingChars="759"/>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CN"/>
        </w:rPr>
        <w:t>采购代理机构：</w:t>
      </w:r>
      <w:r>
        <w:rPr>
          <w:rFonts w:hint="eastAsia" w:ascii="仿宋" w:hAnsi="仿宋" w:eastAsia="仿宋" w:cs="仿宋"/>
          <w:b w:val="0"/>
          <w:bCs/>
          <w:sz w:val="32"/>
          <w:szCs w:val="32"/>
          <w:u w:val="single"/>
          <w:lang w:eastAsia="zh-CN"/>
        </w:rPr>
        <w:t>湖南卓丰项目管理有限公司</w:t>
      </w:r>
    </w:p>
    <w:p w14:paraId="3C68C5FA">
      <w:pPr>
        <w:adjustRightInd w:val="0"/>
        <w:snapToGrid w:val="0"/>
        <w:spacing w:line="360" w:lineRule="auto"/>
        <w:ind w:left="2868" w:leftChars="200" w:hanging="2428" w:hangingChars="759"/>
        <w:jc w:val="left"/>
        <w:rPr>
          <w:rFonts w:hint="eastAsia" w:ascii="仿宋" w:hAnsi="仿宋" w:eastAsia="仿宋" w:cs="仿宋"/>
          <w:b/>
          <w:sz w:val="32"/>
          <w:szCs w:val="32"/>
          <w:lang w:val="en-US" w:eastAsia="zh-CN"/>
        </w:rPr>
      </w:pPr>
      <w:r>
        <w:rPr>
          <w:rFonts w:hint="eastAsia" w:ascii="仿宋" w:hAnsi="仿宋" w:eastAsia="仿宋" w:cs="仿宋"/>
          <w:b w:val="0"/>
          <w:bCs/>
          <w:sz w:val="32"/>
          <w:szCs w:val="32"/>
          <w:lang w:val="en-US" w:eastAsia="zh-CN"/>
        </w:rPr>
        <w:t>日        期：</w:t>
      </w:r>
      <w:r>
        <w:rPr>
          <w:rFonts w:hint="eastAsia" w:ascii="仿宋" w:hAnsi="仿宋" w:eastAsia="仿宋" w:cs="仿宋"/>
          <w:b w:val="0"/>
          <w:bCs/>
          <w:sz w:val="32"/>
          <w:szCs w:val="32"/>
          <w:u w:val="single"/>
          <w:lang w:val="en-US" w:eastAsia="zh-CN"/>
        </w:rPr>
        <w:t>2026年7月</w:t>
      </w:r>
      <w:r>
        <w:rPr>
          <w:rFonts w:hint="eastAsia" w:ascii="仿宋" w:hAnsi="仿宋" w:eastAsia="仿宋" w:cs="仿宋"/>
          <w:b/>
          <w:sz w:val="32"/>
          <w:szCs w:val="32"/>
          <w:lang w:val="en-US" w:eastAsia="zh-CN"/>
        </w:rPr>
        <w:br w:type="page"/>
      </w:r>
    </w:p>
    <w:sdt>
      <w:sdtPr>
        <w:rPr>
          <w:rFonts w:hint="eastAsia" w:ascii="仿宋" w:hAnsi="仿宋" w:eastAsia="仿宋" w:cs="仿宋"/>
          <w:sz w:val="21"/>
          <w:szCs w:val="22"/>
          <w:lang w:val="zh-CN" w:eastAsia="zh-CN" w:bidi="zh-CN"/>
        </w:rPr>
        <w:id w:val="147451777"/>
        <w15:color w:val="DBDBDB"/>
        <w:docPartObj>
          <w:docPartGallery w:val="Table of Contents"/>
          <w:docPartUnique/>
        </w:docPartObj>
      </w:sdtPr>
      <w:sdtEndPr>
        <w:rPr>
          <w:rFonts w:hint="eastAsia" w:ascii="仿宋" w:hAnsi="仿宋" w:eastAsia="仿宋" w:cs="仿宋"/>
          <w:sz w:val="21"/>
          <w:szCs w:val="22"/>
          <w:lang w:val="zh-CN" w:eastAsia="zh-CN" w:bidi="zh-CN"/>
        </w:rPr>
      </w:sdtEndPr>
      <w:sdtContent>
        <w:p w14:paraId="6EB090EB">
          <w:pPr>
            <w:tabs>
              <w:tab w:val="left" w:pos="679"/>
              <w:tab w:val="left" w:pos="5390"/>
              <w:tab w:val="left" w:pos="7040"/>
            </w:tabs>
            <w:spacing w:before="21"/>
            <w:ind w:right="1339" w:rightChars="0"/>
            <w:jc w:val="center"/>
            <w:rPr>
              <w:rFonts w:hint="eastAsia" w:ascii="仿宋" w:hAnsi="仿宋" w:eastAsia="仿宋" w:cs="仿宋"/>
              <w:b/>
              <w:bCs/>
              <w:sz w:val="28"/>
              <w:szCs w:val="28"/>
            </w:rPr>
          </w:pPr>
          <w:bookmarkStart w:id="0" w:name="第一章_竞争性磋商邀请"/>
          <w:bookmarkEnd w:id="0"/>
          <w:bookmarkStart w:id="1" w:name="_Toc16023"/>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目</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录</w:t>
          </w:r>
        </w:p>
        <w:p w14:paraId="690EEA6B">
          <w:pPr>
            <w:pStyle w:val="44"/>
            <w:ind w:left="0" w:leftChars="0" w:firstLine="0" w:firstLineChars="0"/>
            <w:rPr>
              <w:rFonts w:hint="eastAsia" w:ascii="仿宋" w:hAnsi="仿宋" w:eastAsia="仿宋" w:cs="仿宋"/>
            </w:rPr>
          </w:pPr>
        </w:p>
        <w:p w14:paraId="5C15D9E3">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TOC \o "1-3" \h \u </w:instrText>
          </w:r>
          <w:r>
            <w:rPr>
              <w:rFonts w:hint="eastAsia" w:ascii="仿宋" w:hAnsi="仿宋" w:eastAsia="仿宋" w:cs="仿宋"/>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_Toc4345 </w:instrText>
          </w:r>
          <w:r>
            <w:rPr>
              <w:rFonts w:hint="eastAsia" w:ascii="仿宋" w:hAnsi="仿宋" w:eastAsia="仿宋" w:cs="仿宋"/>
            </w:rPr>
            <w:fldChar w:fldCharType="separate"/>
          </w:r>
          <w:r>
            <w:rPr>
              <w:rFonts w:hint="eastAsia" w:ascii="仿宋" w:hAnsi="仿宋" w:eastAsia="仿宋" w:cs="仿宋"/>
            </w:rPr>
            <w:t>第一章 竞争性磋商邀请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_Toc4345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4CCC3E90">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_Toc21260 </w:instrText>
          </w:r>
          <w:r>
            <w:rPr>
              <w:rFonts w:hint="eastAsia" w:ascii="仿宋" w:hAnsi="仿宋" w:eastAsia="仿宋" w:cs="仿宋"/>
            </w:rPr>
            <w:fldChar w:fldCharType="separate"/>
          </w:r>
          <w:r>
            <w:rPr>
              <w:rFonts w:hint="eastAsia" w:ascii="仿宋" w:hAnsi="仿宋" w:eastAsia="仿宋" w:cs="仿宋"/>
              <w:szCs w:val="22"/>
            </w:rPr>
            <w:t>一、采购项目基本信息</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_Toc21260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202FAF08">
          <w:pPr>
            <w:pStyle w:val="12"/>
            <w:tabs>
              <w:tab w:val="right" w:leader="dot" w:pos="9680"/>
            </w:tabs>
            <w:ind w:left="880" w:leftChars="0" w:hanging="880" w:hangingChars="400"/>
            <w:jc w:val="left"/>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_Toc4857 </w:instrText>
          </w:r>
          <w:r>
            <w:rPr>
              <w:rFonts w:hint="eastAsia" w:ascii="仿宋" w:hAnsi="仿宋" w:eastAsia="仿宋" w:cs="仿宋"/>
            </w:rPr>
            <w:fldChar w:fldCharType="separate"/>
          </w:r>
          <w:r>
            <w:rPr>
              <w:rFonts w:hint="eastAsia" w:ascii="仿宋" w:hAnsi="仿宋" w:eastAsia="仿宋" w:cs="仿宋"/>
              <w:szCs w:val="22"/>
              <w:lang w:val="en-US" w:eastAsia="zh-CN"/>
            </w:rPr>
            <w:t>二、</w:t>
          </w:r>
          <w:r>
            <w:rPr>
              <w:rFonts w:hint="eastAsia" w:ascii="仿宋" w:hAnsi="仿宋" w:eastAsia="仿宋" w:cs="仿宋"/>
              <w:szCs w:val="22"/>
            </w:rPr>
            <w:t>采购人的采购需求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_Toc4857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75422C07">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_Toc12016 </w:instrText>
          </w:r>
          <w:r>
            <w:rPr>
              <w:rFonts w:hint="eastAsia" w:ascii="仿宋" w:hAnsi="仿宋" w:eastAsia="仿宋" w:cs="仿宋"/>
            </w:rPr>
            <w:fldChar w:fldCharType="separate"/>
          </w:r>
          <w:r>
            <w:rPr>
              <w:rFonts w:hint="eastAsia" w:ascii="仿宋" w:hAnsi="仿宋" w:eastAsia="仿宋" w:cs="仿宋"/>
              <w:szCs w:val="22"/>
            </w:rPr>
            <w:t>三、采购项目需落实的政府采购政策：</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_Toc12016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14:paraId="0F5CA045">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_Toc15680 </w:instrText>
          </w:r>
          <w:r>
            <w:rPr>
              <w:rFonts w:hint="eastAsia" w:ascii="仿宋" w:hAnsi="仿宋" w:eastAsia="仿宋" w:cs="仿宋"/>
            </w:rPr>
            <w:fldChar w:fldCharType="separate"/>
          </w:r>
          <w:r>
            <w:rPr>
              <w:rFonts w:hint="eastAsia" w:ascii="仿宋" w:hAnsi="仿宋" w:eastAsia="仿宋" w:cs="仿宋"/>
              <w:szCs w:val="22"/>
            </w:rPr>
            <w:t>四、投标人的资格要求：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_Toc15680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14:paraId="74BC0CE9">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_Toc19300 </w:instrText>
          </w:r>
          <w:r>
            <w:rPr>
              <w:rFonts w:hint="eastAsia" w:ascii="仿宋" w:hAnsi="仿宋" w:eastAsia="仿宋" w:cs="仿宋"/>
            </w:rPr>
            <w:fldChar w:fldCharType="separate"/>
          </w:r>
          <w:r>
            <w:rPr>
              <w:rFonts w:hint="eastAsia" w:ascii="仿宋" w:hAnsi="仿宋" w:eastAsia="仿宋" w:cs="仿宋"/>
              <w:szCs w:val="22"/>
            </w:rPr>
            <w:t>五、获取招标文件的时间、期限、地点及方式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_Toc19300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4CE43C96">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_Toc5806 </w:instrText>
          </w:r>
          <w:r>
            <w:rPr>
              <w:rFonts w:hint="eastAsia" w:ascii="仿宋" w:hAnsi="仿宋" w:eastAsia="仿宋" w:cs="仿宋"/>
            </w:rPr>
            <w:fldChar w:fldCharType="separate"/>
          </w:r>
          <w:r>
            <w:rPr>
              <w:rFonts w:hint="eastAsia" w:ascii="仿宋" w:hAnsi="仿宋" w:eastAsia="仿宋" w:cs="仿宋"/>
              <w:szCs w:val="22"/>
            </w:rPr>
            <w:t>六、投标截止时间、开标时间及地点</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_Toc5806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1B8B4567">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_Toc12512 </w:instrText>
          </w:r>
          <w:r>
            <w:rPr>
              <w:rFonts w:hint="eastAsia" w:ascii="仿宋" w:hAnsi="仿宋" w:eastAsia="仿宋" w:cs="仿宋"/>
            </w:rPr>
            <w:fldChar w:fldCharType="separate"/>
          </w:r>
          <w:r>
            <w:rPr>
              <w:rFonts w:hint="eastAsia" w:ascii="仿宋" w:hAnsi="仿宋" w:eastAsia="仿宋" w:cs="仿宋"/>
              <w:szCs w:val="22"/>
            </w:rPr>
            <w:t>七、公告期限</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_Toc12512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0A3E7673">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_Toc5771 </w:instrText>
          </w:r>
          <w:r>
            <w:rPr>
              <w:rFonts w:hint="eastAsia" w:ascii="仿宋" w:hAnsi="仿宋" w:eastAsia="仿宋" w:cs="仿宋"/>
            </w:rPr>
            <w:fldChar w:fldCharType="separate"/>
          </w:r>
          <w:r>
            <w:rPr>
              <w:rFonts w:hint="eastAsia" w:ascii="仿宋" w:hAnsi="仿宋" w:eastAsia="仿宋" w:cs="仿宋"/>
              <w:szCs w:val="22"/>
            </w:rPr>
            <w:t>八、询问及质疑</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_Toc5771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6FA15186">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_Toc3957 </w:instrText>
          </w:r>
          <w:r>
            <w:rPr>
              <w:rFonts w:hint="eastAsia" w:ascii="仿宋" w:hAnsi="仿宋" w:eastAsia="仿宋" w:cs="仿宋"/>
            </w:rPr>
            <w:fldChar w:fldCharType="separate"/>
          </w:r>
          <w:r>
            <w:rPr>
              <w:rFonts w:hint="eastAsia" w:ascii="仿宋" w:hAnsi="仿宋" w:eastAsia="仿宋" w:cs="仿宋"/>
              <w:szCs w:val="22"/>
            </w:rPr>
            <w:t>九、投标说明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_Toc3957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3E6F5CD1">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_Toc4839 </w:instrText>
          </w:r>
          <w:r>
            <w:rPr>
              <w:rFonts w:hint="eastAsia" w:ascii="仿宋" w:hAnsi="仿宋" w:eastAsia="仿宋" w:cs="仿宋"/>
            </w:rPr>
            <w:fldChar w:fldCharType="separate"/>
          </w:r>
          <w:r>
            <w:rPr>
              <w:rFonts w:hint="eastAsia" w:ascii="仿宋" w:hAnsi="仿宋" w:eastAsia="仿宋" w:cs="仿宋"/>
              <w:szCs w:val="22"/>
            </w:rPr>
            <w:t>十、采购项目联系人姓名和电话</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_Toc4839 \h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fldChar w:fldCharType="end"/>
          </w:r>
        </w:p>
        <w:p w14:paraId="5C89654E">
          <w:pPr>
            <w:pStyle w:val="12"/>
            <w:tabs>
              <w:tab w:val="right" w:leader="dot" w:pos="9680"/>
            </w:tabs>
            <w:ind w:left="880" w:leftChars="0" w:right="-708" w:rightChars="-322"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_Toc14893 </w:instrText>
          </w:r>
          <w:r>
            <w:rPr>
              <w:rFonts w:hint="eastAsia" w:ascii="仿宋" w:hAnsi="仿宋" w:eastAsia="仿宋" w:cs="仿宋"/>
            </w:rPr>
            <w:fldChar w:fldCharType="separate"/>
          </w:r>
          <w:r>
            <w:rPr>
              <w:rFonts w:hint="eastAsia" w:ascii="仿宋" w:hAnsi="仿宋" w:eastAsia="仿宋" w:cs="仿宋"/>
              <w:szCs w:val="22"/>
            </w:rPr>
            <w:t>十一、采购人、采购代理机构的名称、地址和联系方法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_Toc14893 \h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fldChar w:fldCharType="end"/>
          </w:r>
        </w:p>
        <w:p w14:paraId="576D34C9">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_Toc31480 </w:instrText>
          </w:r>
          <w:r>
            <w:rPr>
              <w:rFonts w:hint="eastAsia" w:ascii="仿宋" w:hAnsi="仿宋" w:eastAsia="仿宋" w:cs="仿宋"/>
            </w:rPr>
            <w:fldChar w:fldCharType="separate"/>
          </w:r>
          <w:r>
            <w:rPr>
              <w:rFonts w:hint="eastAsia" w:ascii="仿宋" w:hAnsi="仿宋" w:eastAsia="仿宋" w:cs="仿宋"/>
            </w:rPr>
            <w:t>第二章 磋商须知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_Toc31480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rPr>
            <w:fldChar w:fldCharType="end"/>
          </w:r>
        </w:p>
        <w:p w14:paraId="7EAA01FC">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_Toc29301 </w:instrText>
          </w:r>
          <w:r>
            <w:rPr>
              <w:rFonts w:hint="eastAsia" w:ascii="仿宋" w:hAnsi="仿宋" w:eastAsia="仿宋" w:cs="仿宋"/>
            </w:rPr>
            <w:fldChar w:fldCharType="separate"/>
          </w:r>
          <w:r>
            <w:rPr>
              <w:rFonts w:hint="eastAsia" w:ascii="仿宋" w:hAnsi="仿宋" w:eastAsia="仿宋" w:cs="仿宋"/>
            </w:rPr>
            <w:t>第三章 评审方法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_Toc29301 \h </w:instrText>
          </w:r>
          <w:r>
            <w:rPr>
              <w:rFonts w:hint="eastAsia" w:ascii="仿宋" w:hAnsi="仿宋" w:eastAsia="仿宋" w:cs="仿宋"/>
            </w:rPr>
            <w:fldChar w:fldCharType="separate"/>
          </w:r>
          <w:r>
            <w:rPr>
              <w:rFonts w:hint="eastAsia" w:ascii="仿宋" w:hAnsi="仿宋" w:eastAsia="仿宋" w:cs="仿宋"/>
            </w:rPr>
            <w:t>29</w:t>
          </w:r>
          <w:r>
            <w:rPr>
              <w:rFonts w:hint="eastAsia" w:ascii="仿宋" w:hAnsi="仿宋" w:eastAsia="仿宋" w:cs="仿宋"/>
            </w:rPr>
            <w:fldChar w:fldCharType="end"/>
          </w:r>
          <w:r>
            <w:rPr>
              <w:rFonts w:hint="eastAsia" w:ascii="仿宋" w:hAnsi="仿宋" w:eastAsia="仿宋" w:cs="仿宋"/>
            </w:rPr>
            <w:fldChar w:fldCharType="end"/>
          </w:r>
        </w:p>
        <w:p w14:paraId="2731DACC">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_Toc1365 </w:instrText>
          </w:r>
          <w:r>
            <w:rPr>
              <w:rFonts w:hint="eastAsia" w:ascii="仿宋" w:hAnsi="仿宋" w:eastAsia="仿宋" w:cs="仿宋"/>
            </w:rPr>
            <w:fldChar w:fldCharType="separate"/>
          </w:r>
          <w:r>
            <w:rPr>
              <w:rFonts w:hint="eastAsia" w:ascii="仿宋" w:hAnsi="仿宋" w:eastAsia="仿宋" w:cs="仿宋"/>
              <w:szCs w:val="22"/>
            </w:rPr>
            <w:t>一.总则</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fldChar w:fldCharType="end"/>
          </w:r>
        </w:p>
        <w:p w14:paraId="6F804692">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_Toc11225 </w:instrText>
          </w:r>
          <w:r>
            <w:rPr>
              <w:rFonts w:hint="eastAsia" w:ascii="仿宋" w:hAnsi="仿宋" w:eastAsia="仿宋" w:cs="仿宋"/>
            </w:rPr>
            <w:fldChar w:fldCharType="separate"/>
          </w:r>
          <w:r>
            <w:rPr>
              <w:rFonts w:hint="eastAsia" w:ascii="仿宋" w:hAnsi="仿宋" w:eastAsia="仿宋" w:cs="仿宋"/>
              <w:szCs w:val="22"/>
            </w:rPr>
            <w:t>二.磋商程序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_Toc11225 \h </w:instrText>
          </w:r>
          <w:r>
            <w:rPr>
              <w:rFonts w:hint="eastAsia" w:ascii="仿宋" w:hAnsi="仿宋" w:eastAsia="仿宋" w:cs="仿宋"/>
            </w:rPr>
            <w:fldChar w:fldCharType="separate"/>
          </w:r>
          <w:r>
            <w:rPr>
              <w:rFonts w:hint="eastAsia" w:ascii="仿宋" w:hAnsi="仿宋" w:eastAsia="仿宋" w:cs="仿宋"/>
            </w:rPr>
            <w:t>29</w:t>
          </w:r>
          <w:r>
            <w:rPr>
              <w:rFonts w:hint="eastAsia" w:ascii="仿宋" w:hAnsi="仿宋" w:eastAsia="仿宋" w:cs="仿宋"/>
            </w:rPr>
            <w:fldChar w:fldCharType="end"/>
          </w:r>
          <w:r>
            <w:rPr>
              <w:rFonts w:hint="eastAsia" w:ascii="仿宋" w:hAnsi="仿宋" w:eastAsia="仿宋" w:cs="仿宋"/>
            </w:rPr>
            <w:fldChar w:fldCharType="end"/>
          </w:r>
        </w:p>
        <w:p w14:paraId="0FD31425">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_Toc31056 </w:instrText>
          </w:r>
          <w:r>
            <w:rPr>
              <w:rFonts w:hint="eastAsia" w:ascii="仿宋" w:hAnsi="仿宋" w:eastAsia="仿宋" w:cs="仿宋"/>
            </w:rPr>
            <w:fldChar w:fldCharType="separate"/>
          </w:r>
          <w:r>
            <w:rPr>
              <w:rFonts w:hint="eastAsia" w:ascii="仿宋" w:hAnsi="仿宋" w:eastAsia="仿宋" w:cs="仿宋"/>
              <w:szCs w:val="22"/>
            </w:rPr>
            <w:t>三.综合评分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_Toc31056 \h </w:instrText>
          </w:r>
          <w:r>
            <w:rPr>
              <w:rFonts w:hint="eastAsia" w:ascii="仿宋" w:hAnsi="仿宋" w:eastAsia="仿宋" w:cs="仿宋"/>
            </w:rPr>
            <w:fldChar w:fldCharType="separate"/>
          </w:r>
          <w:r>
            <w:rPr>
              <w:rFonts w:hint="eastAsia" w:ascii="仿宋" w:hAnsi="仿宋" w:eastAsia="仿宋" w:cs="仿宋"/>
            </w:rPr>
            <w:t>33</w:t>
          </w:r>
          <w:r>
            <w:rPr>
              <w:rFonts w:hint="eastAsia" w:ascii="仿宋" w:hAnsi="仿宋" w:eastAsia="仿宋" w:cs="仿宋"/>
            </w:rPr>
            <w:fldChar w:fldCharType="end"/>
          </w:r>
          <w:r>
            <w:rPr>
              <w:rFonts w:hint="eastAsia" w:ascii="仿宋" w:hAnsi="仿宋" w:eastAsia="仿宋" w:cs="仿宋"/>
            </w:rPr>
            <w:fldChar w:fldCharType="end"/>
          </w:r>
        </w:p>
        <w:p w14:paraId="49DDECE2">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_Toc29336 </w:instrText>
          </w:r>
          <w:r>
            <w:rPr>
              <w:rFonts w:hint="eastAsia" w:ascii="仿宋" w:hAnsi="仿宋" w:eastAsia="仿宋" w:cs="仿宋"/>
            </w:rPr>
            <w:fldChar w:fldCharType="separate"/>
          </w:r>
          <w:r>
            <w:rPr>
              <w:rFonts w:hint="eastAsia" w:ascii="仿宋" w:hAnsi="仿宋" w:eastAsia="仿宋" w:cs="仿宋"/>
              <w:szCs w:val="22"/>
              <w:lang w:eastAsia="zh-CN"/>
            </w:rPr>
            <w:t>四．</w:t>
          </w:r>
          <w:r>
            <w:rPr>
              <w:rFonts w:hint="eastAsia" w:ascii="仿宋" w:hAnsi="仿宋" w:eastAsia="仿宋" w:cs="仿宋"/>
              <w:szCs w:val="22"/>
            </w:rPr>
            <w:t>权数取值表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_Toc29336 \h </w:instrText>
          </w:r>
          <w:r>
            <w:rPr>
              <w:rFonts w:hint="eastAsia" w:ascii="仿宋" w:hAnsi="仿宋" w:eastAsia="仿宋" w:cs="仿宋"/>
            </w:rPr>
            <w:fldChar w:fldCharType="separate"/>
          </w:r>
          <w:r>
            <w:rPr>
              <w:rFonts w:hint="eastAsia" w:ascii="仿宋" w:hAnsi="仿宋" w:eastAsia="仿宋" w:cs="仿宋"/>
            </w:rPr>
            <w:t>33</w:t>
          </w:r>
          <w:r>
            <w:rPr>
              <w:rFonts w:hint="eastAsia" w:ascii="仿宋" w:hAnsi="仿宋" w:eastAsia="仿宋" w:cs="仿宋"/>
            </w:rPr>
            <w:fldChar w:fldCharType="end"/>
          </w:r>
          <w:r>
            <w:rPr>
              <w:rFonts w:hint="eastAsia" w:ascii="仿宋" w:hAnsi="仿宋" w:eastAsia="仿宋" w:cs="仿宋"/>
            </w:rPr>
            <w:fldChar w:fldCharType="end"/>
          </w:r>
        </w:p>
        <w:p w14:paraId="24EA9179">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_Toc13229 </w:instrText>
          </w:r>
          <w:r>
            <w:rPr>
              <w:rFonts w:hint="eastAsia" w:ascii="仿宋" w:hAnsi="仿宋" w:eastAsia="仿宋" w:cs="仿宋"/>
            </w:rPr>
            <w:fldChar w:fldCharType="separate"/>
          </w:r>
          <w:r>
            <w:rPr>
              <w:rFonts w:hint="eastAsia" w:ascii="仿宋" w:hAnsi="仿宋" w:eastAsia="仿宋" w:cs="仿宋"/>
              <w:szCs w:val="22"/>
            </w:rPr>
            <w:t>五</w:t>
          </w:r>
          <w:r>
            <w:rPr>
              <w:rFonts w:hint="eastAsia" w:ascii="仿宋" w:hAnsi="仿宋" w:eastAsia="仿宋" w:cs="仿宋"/>
              <w:szCs w:val="22"/>
              <w:lang w:eastAsia="zh-CN"/>
            </w:rPr>
            <w:t>．综合评分表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_Toc13229 \h </w:instrText>
          </w:r>
          <w:r>
            <w:rPr>
              <w:rFonts w:hint="eastAsia" w:ascii="仿宋" w:hAnsi="仿宋" w:eastAsia="仿宋" w:cs="仿宋"/>
            </w:rPr>
            <w:fldChar w:fldCharType="separate"/>
          </w:r>
          <w:r>
            <w:rPr>
              <w:rFonts w:hint="eastAsia" w:ascii="仿宋" w:hAnsi="仿宋" w:eastAsia="仿宋" w:cs="仿宋"/>
            </w:rPr>
            <w:t>34</w:t>
          </w:r>
          <w:r>
            <w:rPr>
              <w:rFonts w:hint="eastAsia" w:ascii="仿宋" w:hAnsi="仿宋" w:eastAsia="仿宋" w:cs="仿宋"/>
            </w:rPr>
            <w:fldChar w:fldCharType="end"/>
          </w:r>
          <w:r>
            <w:rPr>
              <w:rFonts w:hint="eastAsia" w:ascii="仿宋" w:hAnsi="仿宋" w:eastAsia="仿宋" w:cs="仿宋"/>
            </w:rPr>
            <w:fldChar w:fldCharType="end"/>
          </w:r>
        </w:p>
        <w:p w14:paraId="41C1974D">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_Toc13271 </w:instrText>
          </w:r>
          <w:r>
            <w:rPr>
              <w:rFonts w:hint="eastAsia" w:ascii="仿宋" w:hAnsi="仿宋" w:eastAsia="仿宋" w:cs="仿宋"/>
            </w:rPr>
            <w:fldChar w:fldCharType="separate"/>
          </w:r>
          <w:r>
            <w:rPr>
              <w:rFonts w:hint="eastAsia" w:ascii="仿宋" w:hAnsi="仿宋" w:eastAsia="仿宋" w:cs="仿宋"/>
            </w:rPr>
            <w:t xml:space="preserve">第四章 </w:t>
          </w:r>
          <w:r>
            <w:rPr>
              <w:rFonts w:hint="eastAsia" w:ascii="仿宋" w:hAnsi="仿宋" w:eastAsia="仿宋" w:cs="仿宋"/>
              <w:lang w:eastAsia="zh-CN"/>
            </w:rPr>
            <w:t>政府采购合同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_Toc13271 \h </w:instrText>
          </w:r>
          <w:r>
            <w:rPr>
              <w:rFonts w:hint="eastAsia" w:ascii="仿宋" w:hAnsi="仿宋" w:eastAsia="仿宋" w:cs="仿宋"/>
            </w:rPr>
            <w:fldChar w:fldCharType="separate"/>
          </w:r>
          <w:r>
            <w:rPr>
              <w:rFonts w:hint="eastAsia" w:ascii="仿宋" w:hAnsi="仿宋" w:eastAsia="仿宋" w:cs="仿宋"/>
            </w:rPr>
            <w:t>35</w:t>
          </w:r>
          <w:r>
            <w:rPr>
              <w:rFonts w:hint="eastAsia" w:ascii="仿宋" w:hAnsi="仿宋" w:eastAsia="仿宋" w:cs="仿宋"/>
            </w:rPr>
            <w:fldChar w:fldCharType="end"/>
          </w:r>
          <w:r>
            <w:rPr>
              <w:rFonts w:hint="eastAsia" w:ascii="仿宋" w:hAnsi="仿宋" w:eastAsia="仿宋" w:cs="仿宋"/>
            </w:rPr>
            <w:fldChar w:fldCharType="end"/>
          </w:r>
        </w:p>
        <w:p w14:paraId="1455BAAA">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_Toc19084 </w:instrText>
          </w:r>
          <w:r>
            <w:rPr>
              <w:rFonts w:hint="eastAsia" w:ascii="仿宋" w:hAnsi="仿宋" w:eastAsia="仿宋" w:cs="仿宋"/>
            </w:rPr>
            <w:fldChar w:fldCharType="separate"/>
          </w:r>
          <w:r>
            <w:rPr>
              <w:rFonts w:hint="eastAsia" w:ascii="仿宋" w:hAnsi="仿宋" w:eastAsia="仿宋" w:cs="仿宋"/>
              <w:i w:val="0"/>
              <w:iCs w:val="0"/>
              <w:caps w:val="0"/>
              <w:spacing w:val="0"/>
              <w:szCs w:val="24"/>
            </w:rPr>
            <w:t>一</w:t>
          </w:r>
          <w:r>
            <w:rPr>
              <w:rFonts w:hint="eastAsia" w:ascii="仿宋" w:hAnsi="仿宋" w:eastAsia="仿宋" w:cs="仿宋"/>
              <w:i w:val="0"/>
              <w:iCs w:val="0"/>
              <w:caps w:val="0"/>
              <w:spacing w:val="0"/>
              <w:szCs w:val="24"/>
              <w:lang w:eastAsia="zh-CN"/>
            </w:rPr>
            <w:t>、</w:t>
          </w:r>
          <w:r>
            <w:rPr>
              <w:rFonts w:hint="eastAsia" w:ascii="仿宋" w:hAnsi="仿宋" w:eastAsia="仿宋" w:cs="仿宋"/>
              <w:i w:val="0"/>
              <w:iCs w:val="0"/>
              <w:caps w:val="0"/>
              <w:spacing w:val="0"/>
              <w:szCs w:val="24"/>
            </w:rPr>
            <w:t>合同协议书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_Toc19084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6274287A">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_Toc23683 </w:instrText>
          </w:r>
          <w:r>
            <w:rPr>
              <w:rFonts w:hint="eastAsia" w:ascii="仿宋" w:hAnsi="仿宋" w:eastAsia="仿宋" w:cs="仿宋"/>
            </w:rPr>
            <w:fldChar w:fldCharType="separate"/>
          </w:r>
          <w:r>
            <w:rPr>
              <w:rFonts w:hint="eastAsia" w:ascii="仿宋" w:hAnsi="仿宋" w:eastAsia="仿宋" w:cs="仿宋"/>
              <w:szCs w:val="24"/>
            </w:rPr>
            <w:t>1.项目信息</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_Toc23683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455444AA">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_Toc4427 </w:instrText>
          </w:r>
          <w:r>
            <w:rPr>
              <w:rFonts w:hint="eastAsia" w:ascii="仿宋" w:hAnsi="仿宋" w:eastAsia="仿宋" w:cs="仿宋"/>
            </w:rPr>
            <w:fldChar w:fldCharType="separate"/>
          </w:r>
          <w:r>
            <w:rPr>
              <w:rFonts w:hint="eastAsia" w:ascii="仿宋" w:hAnsi="仿宋" w:eastAsia="仿宋" w:cs="仿宋"/>
              <w:szCs w:val="24"/>
            </w:rPr>
            <w:t>2.合同金额</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_Toc4427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262A95C3">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_Toc11293 </w:instrText>
          </w:r>
          <w:r>
            <w:rPr>
              <w:rFonts w:hint="eastAsia" w:ascii="仿宋" w:hAnsi="仿宋" w:eastAsia="仿宋" w:cs="仿宋"/>
            </w:rPr>
            <w:fldChar w:fldCharType="separate"/>
          </w:r>
          <w:r>
            <w:rPr>
              <w:rFonts w:hint="eastAsia" w:ascii="仿宋" w:hAnsi="仿宋" w:eastAsia="仿宋" w:cs="仿宋"/>
              <w:szCs w:val="24"/>
            </w:rPr>
            <w:t>3.履行合同的时间、地点及方式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_Toc11293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6B0CDDF4">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_Toc1176 </w:instrText>
          </w:r>
          <w:r>
            <w:rPr>
              <w:rFonts w:hint="eastAsia" w:ascii="仿宋" w:hAnsi="仿宋" w:eastAsia="仿宋" w:cs="仿宋"/>
            </w:rPr>
            <w:fldChar w:fldCharType="separate"/>
          </w:r>
          <w:r>
            <w:rPr>
              <w:rFonts w:hint="eastAsia" w:ascii="仿宋" w:hAnsi="仿宋" w:eastAsia="仿宋" w:cs="仿宋"/>
              <w:szCs w:val="24"/>
              <w:lang w:val="en-US" w:eastAsia="zh-CN"/>
            </w:rPr>
            <w:t>4、</w:t>
          </w:r>
          <w:r>
            <w:rPr>
              <w:rFonts w:hint="eastAsia" w:ascii="仿宋" w:hAnsi="仿宋" w:eastAsia="仿宋" w:cs="仿宋"/>
              <w:szCs w:val="24"/>
            </w:rPr>
            <w:t>付款方式</w:t>
          </w:r>
          <w:r>
            <w:rPr>
              <w:rFonts w:hint="eastAsia" w:ascii="仿宋" w:hAnsi="仿宋" w:eastAsia="仿宋" w:cs="仿宋"/>
              <w:szCs w:val="24"/>
              <w:lang w:val="en-US" w:eastAsia="zh-CN"/>
            </w:rPr>
            <w:t>:</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_Toc1176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7DD4BC4A">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_Toc17155 </w:instrText>
          </w:r>
          <w:r>
            <w:rPr>
              <w:rFonts w:hint="eastAsia" w:ascii="仿宋" w:hAnsi="仿宋" w:eastAsia="仿宋" w:cs="仿宋"/>
            </w:rPr>
            <w:fldChar w:fldCharType="separate"/>
          </w:r>
          <w:r>
            <w:rPr>
              <w:rFonts w:hint="eastAsia" w:ascii="仿宋" w:hAnsi="仿宋" w:eastAsia="仿宋" w:cs="仿宋"/>
              <w:szCs w:val="24"/>
            </w:rPr>
            <w:t>5.解决合同纠纷方式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_Toc17155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0A4A14B9">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_Toc10267 </w:instrText>
          </w:r>
          <w:r>
            <w:rPr>
              <w:rFonts w:hint="eastAsia" w:ascii="仿宋" w:hAnsi="仿宋" w:eastAsia="仿宋" w:cs="仿宋"/>
            </w:rPr>
            <w:fldChar w:fldCharType="separate"/>
          </w:r>
          <w:r>
            <w:rPr>
              <w:rFonts w:hint="eastAsia" w:ascii="仿宋" w:hAnsi="仿宋" w:eastAsia="仿宋" w:cs="仿宋"/>
              <w:szCs w:val="24"/>
            </w:rPr>
            <w:t>6.组成合同的文件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_Toc10267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rPr>
            <w:fldChar w:fldCharType="end"/>
          </w:r>
        </w:p>
        <w:p w14:paraId="06E6E95E">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_Toc28666 </w:instrText>
          </w:r>
          <w:r>
            <w:rPr>
              <w:rFonts w:hint="eastAsia" w:ascii="仿宋" w:hAnsi="仿宋" w:eastAsia="仿宋" w:cs="仿宋"/>
            </w:rPr>
            <w:fldChar w:fldCharType="separate"/>
          </w:r>
          <w:r>
            <w:rPr>
              <w:rFonts w:hint="eastAsia" w:ascii="仿宋" w:hAnsi="仿宋" w:eastAsia="仿宋" w:cs="仿宋"/>
              <w:szCs w:val="24"/>
            </w:rPr>
            <w:t>7.合同生效</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_Toc28666 \h </w:instrText>
          </w:r>
          <w:r>
            <w:rPr>
              <w:rFonts w:hint="eastAsia" w:ascii="仿宋" w:hAnsi="仿宋" w:eastAsia="仿宋" w:cs="仿宋"/>
            </w:rPr>
            <w:fldChar w:fldCharType="separate"/>
          </w:r>
          <w:r>
            <w:rPr>
              <w:rFonts w:hint="eastAsia" w:ascii="仿宋" w:hAnsi="仿宋" w:eastAsia="仿宋" w:cs="仿宋"/>
            </w:rPr>
            <w:t>37</w:t>
          </w:r>
          <w:r>
            <w:rPr>
              <w:rFonts w:hint="eastAsia" w:ascii="仿宋" w:hAnsi="仿宋" w:eastAsia="仿宋" w:cs="仿宋"/>
            </w:rPr>
            <w:fldChar w:fldCharType="end"/>
          </w:r>
          <w:r>
            <w:rPr>
              <w:rFonts w:hint="eastAsia" w:ascii="仿宋" w:hAnsi="仿宋" w:eastAsia="仿宋" w:cs="仿宋"/>
            </w:rPr>
            <w:fldChar w:fldCharType="end"/>
          </w:r>
        </w:p>
        <w:p w14:paraId="631A6A26">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_Toc27224 </w:instrText>
          </w:r>
          <w:r>
            <w:rPr>
              <w:rFonts w:hint="eastAsia" w:ascii="仿宋" w:hAnsi="仿宋" w:eastAsia="仿宋" w:cs="仿宋"/>
            </w:rPr>
            <w:fldChar w:fldCharType="separate"/>
          </w:r>
          <w:r>
            <w:rPr>
              <w:rFonts w:hint="eastAsia" w:ascii="仿宋" w:hAnsi="仿宋" w:eastAsia="仿宋" w:cs="仿宋"/>
              <w:szCs w:val="24"/>
            </w:rPr>
            <w:t>8.合同份数</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_Toc27224 \h </w:instrText>
          </w:r>
          <w:r>
            <w:rPr>
              <w:rFonts w:hint="eastAsia" w:ascii="仿宋" w:hAnsi="仿宋" w:eastAsia="仿宋" w:cs="仿宋"/>
            </w:rPr>
            <w:fldChar w:fldCharType="separate"/>
          </w:r>
          <w:r>
            <w:rPr>
              <w:rFonts w:hint="eastAsia" w:ascii="仿宋" w:hAnsi="仿宋" w:eastAsia="仿宋" w:cs="仿宋"/>
            </w:rPr>
            <w:t>37</w:t>
          </w:r>
          <w:r>
            <w:rPr>
              <w:rFonts w:hint="eastAsia" w:ascii="仿宋" w:hAnsi="仿宋" w:eastAsia="仿宋" w:cs="仿宋"/>
            </w:rPr>
            <w:fldChar w:fldCharType="end"/>
          </w:r>
          <w:r>
            <w:rPr>
              <w:rFonts w:hint="eastAsia" w:ascii="仿宋" w:hAnsi="仿宋" w:eastAsia="仿宋" w:cs="仿宋"/>
            </w:rPr>
            <w:fldChar w:fldCharType="end"/>
          </w:r>
        </w:p>
        <w:p w14:paraId="0B4AFB51">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_Toc7935 </w:instrText>
          </w:r>
          <w:r>
            <w:rPr>
              <w:rFonts w:hint="eastAsia" w:ascii="仿宋" w:hAnsi="仿宋" w:eastAsia="仿宋" w:cs="仿宋"/>
            </w:rPr>
            <w:fldChar w:fldCharType="separate"/>
          </w:r>
          <w:r>
            <w:rPr>
              <w:rFonts w:hint="eastAsia" w:ascii="仿宋" w:hAnsi="仿宋" w:eastAsia="仿宋" w:cs="仿宋"/>
              <w:i w:val="0"/>
              <w:iCs w:val="0"/>
              <w:caps w:val="0"/>
              <w:spacing w:val="0"/>
              <w:szCs w:val="24"/>
            </w:rPr>
            <w:t>二、政府采购合同通用条款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_Toc7935 \h </w:instrText>
          </w:r>
          <w:r>
            <w:rPr>
              <w:rFonts w:hint="eastAsia" w:ascii="仿宋" w:hAnsi="仿宋" w:eastAsia="仿宋" w:cs="仿宋"/>
            </w:rPr>
            <w:fldChar w:fldCharType="separate"/>
          </w:r>
          <w:r>
            <w:rPr>
              <w:rFonts w:hint="eastAsia" w:ascii="仿宋" w:hAnsi="仿宋" w:eastAsia="仿宋" w:cs="仿宋"/>
            </w:rPr>
            <w:t>38</w:t>
          </w:r>
          <w:r>
            <w:rPr>
              <w:rFonts w:hint="eastAsia" w:ascii="仿宋" w:hAnsi="仿宋" w:eastAsia="仿宋" w:cs="仿宋"/>
            </w:rPr>
            <w:fldChar w:fldCharType="end"/>
          </w:r>
          <w:r>
            <w:rPr>
              <w:rFonts w:hint="eastAsia" w:ascii="仿宋" w:hAnsi="仿宋" w:eastAsia="仿宋" w:cs="仿宋"/>
            </w:rPr>
            <w:fldChar w:fldCharType="end"/>
          </w:r>
        </w:p>
        <w:p w14:paraId="3B311594">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_Toc2233 </w:instrText>
          </w:r>
          <w:r>
            <w:rPr>
              <w:rFonts w:hint="eastAsia" w:ascii="仿宋" w:hAnsi="仿宋" w:eastAsia="仿宋" w:cs="仿宋"/>
            </w:rPr>
            <w:fldChar w:fldCharType="separate"/>
          </w:r>
          <w:r>
            <w:rPr>
              <w:rFonts w:hint="eastAsia" w:ascii="仿宋" w:hAnsi="仿宋" w:eastAsia="仿宋" w:cs="仿宋"/>
              <w:i w:val="0"/>
              <w:iCs w:val="0"/>
              <w:caps w:val="0"/>
              <w:spacing w:val="0"/>
              <w:szCs w:val="24"/>
            </w:rPr>
            <w:t>三、 政府采购合同专用条款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_Toc2233 \h </w:instrText>
          </w:r>
          <w:r>
            <w:rPr>
              <w:rFonts w:hint="eastAsia" w:ascii="仿宋" w:hAnsi="仿宋" w:eastAsia="仿宋" w:cs="仿宋"/>
            </w:rPr>
            <w:fldChar w:fldCharType="separate"/>
          </w:r>
          <w:r>
            <w:rPr>
              <w:rFonts w:hint="eastAsia" w:ascii="仿宋" w:hAnsi="仿宋" w:eastAsia="仿宋" w:cs="仿宋"/>
            </w:rPr>
            <w:t>39</w:t>
          </w:r>
          <w:r>
            <w:rPr>
              <w:rFonts w:hint="eastAsia" w:ascii="仿宋" w:hAnsi="仿宋" w:eastAsia="仿宋" w:cs="仿宋"/>
            </w:rPr>
            <w:fldChar w:fldCharType="end"/>
          </w:r>
          <w:r>
            <w:rPr>
              <w:rFonts w:hint="eastAsia" w:ascii="仿宋" w:hAnsi="仿宋" w:eastAsia="仿宋" w:cs="仿宋"/>
            </w:rPr>
            <w:fldChar w:fldCharType="end"/>
          </w:r>
        </w:p>
        <w:p w14:paraId="753C5E19">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_Toc7082 </w:instrText>
          </w:r>
          <w:r>
            <w:rPr>
              <w:rFonts w:hint="eastAsia" w:ascii="仿宋" w:hAnsi="仿宋" w:eastAsia="仿宋" w:cs="仿宋"/>
            </w:rPr>
            <w:fldChar w:fldCharType="separate"/>
          </w:r>
          <w:r>
            <w:rPr>
              <w:rFonts w:hint="eastAsia" w:ascii="仿宋" w:hAnsi="仿宋" w:eastAsia="仿宋" w:cs="仿宋"/>
            </w:rPr>
            <w:t>第五章 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_Toc7082 \h </w:instrText>
          </w:r>
          <w:r>
            <w:rPr>
              <w:rFonts w:hint="eastAsia" w:ascii="仿宋" w:hAnsi="仿宋" w:eastAsia="仿宋" w:cs="仿宋"/>
            </w:rPr>
            <w:fldChar w:fldCharType="separate"/>
          </w:r>
          <w:r>
            <w:rPr>
              <w:rFonts w:hint="eastAsia" w:ascii="仿宋" w:hAnsi="仿宋" w:eastAsia="仿宋" w:cs="仿宋"/>
            </w:rPr>
            <w:t>40</w:t>
          </w:r>
          <w:r>
            <w:rPr>
              <w:rFonts w:hint="eastAsia" w:ascii="仿宋" w:hAnsi="仿宋" w:eastAsia="仿宋" w:cs="仿宋"/>
            </w:rPr>
            <w:fldChar w:fldCharType="end"/>
          </w:r>
          <w:r>
            <w:rPr>
              <w:rFonts w:hint="eastAsia" w:ascii="仿宋" w:hAnsi="仿宋" w:eastAsia="仿宋" w:cs="仿宋"/>
            </w:rPr>
            <w:fldChar w:fldCharType="end"/>
          </w:r>
        </w:p>
        <w:p w14:paraId="3AB6BE82">
          <w:pPr>
            <w:pStyle w:val="12"/>
            <w:tabs>
              <w:tab w:val="right" w:leader="dot" w:pos="9680"/>
            </w:tabs>
            <w:ind w:left="880" w:leftChars="0" w:hanging="880" w:hangingChars="4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_Toc31977 </w:instrText>
          </w:r>
          <w:r>
            <w:rPr>
              <w:rFonts w:hint="eastAsia" w:ascii="仿宋" w:hAnsi="仿宋" w:eastAsia="仿宋" w:cs="仿宋"/>
            </w:rPr>
            <w:fldChar w:fldCharType="separate"/>
          </w:r>
          <w:r>
            <w:rPr>
              <w:rFonts w:hint="eastAsia" w:ascii="仿宋" w:hAnsi="仿宋" w:eastAsia="仿宋" w:cs="仿宋"/>
            </w:rPr>
            <w:t>第六章 响应文件的组成</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_Toc31977 \h </w:instrText>
          </w:r>
          <w:r>
            <w:rPr>
              <w:rFonts w:hint="eastAsia" w:ascii="仿宋" w:hAnsi="仿宋" w:eastAsia="仿宋" w:cs="仿宋"/>
            </w:rPr>
            <w:fldChar w:fldCharType="separate"/>
          </w:r>
          <w:r>
            <w:rPr>
              <w:rFonts w:hint="eastAsia" w:ascii="仿宋" w:hAnsi="仿宋" w:eastAsia="仿宋" w:cs="仿宋"/>
            </w:rPr>
            <w:t>43</w:t>
          </w:r>
          <w:r>
            <w:rPr>
              <w:rFonts w:hint="eastAsia" w:ascii="仿宋" w:hAnsi="仿宋" w:eastAsia="仿宋" w:cs="仿宋"/>
            </w:rPr>
            <w:fldChar w:fldCharType="end"/>
          </w:r>
          <w:r>
            <w:rPr>
              <w:rFonts w:hint="eastAsia" w:ascii="仿宋" w:hAnsi="仿宋" w:eastAsia="仿宋" w:cs="仿宋"/>
            </w:rPr>
            <w:fldChar w:fldCharType="end"/>
          </w:r>
        </w:p>
        <w:p w14:paraId="3B0718A3">
          <w:pPr>
            <w:spacing w:line="360" w:lineRule="auto"/>
            <w:ind w:left="880" w:leftChars="0" w:hanging="880" w:hangingChars="400"/>
            <w:rPr>
              <w:rFonts w:hint="eastAsia" w:ascii="仿宋" w:hAnsi="仿宋" w:eastAsia="仿宋" w:cs="仿宋"/>
            </w:rPr>
          </w:pPr>
          <w:r>
            <w:rPr>
              <w:rFonts w:hint="eastAsia" w:ascii="仿宋" w:hAnsi="仿宋" w:eastAsia="仿宋" w:cs="仿宋"/>
            </w:rPr>
            <w:fldChar w:fldCharType="end"/>
          </w:r>
        </w:p>
      </w:sdtContent>
    </w:sdt>
    <w:p w14:paraId="4997FFAD">
      <w:pPr>
        <w:rPr>
          <w:rFonts w:hint="eastAsia" w:ascii="仿宋" w:hAnsi="仿宋" w:eastAsia="仿宋" w:cs="仿宋"/>
        </w:rPr>
      </w:pPr>
      <w:r>
        <w:rPr>
          <w:rFonts w:hint="eastAsia" w:ascii="仿宋" w:hAnsi="仿宋" w:eastAsia="仿宋" w:cs="仿宋"/>
        </w:rPr>
        <w:br w:type="page"/>
      </w:r>
    </w:p>
    <w:p w14:paraId="5159F2B8">
      <w:pPr>
        <w:pStyle w:val="4"/>
        <w:numPr>
          <w:ilvl w:val="0"/>
          <w:numId w:val="0"/>
        </w:numPr>
        <w:spacing w:before="28" w:line="360" w:lineRule="auto"/>
        <w:ind w:right="-50" w:rightChars="0"/>
        <w:jc w:val="center"/>
        <w:outlineLvl w:val="0"/>
        <w:rPr>
          <w:rFonts w:hint="eastAsia" w:ascii="仿宋" w:hAnsi="仿宋" w:eastAsia="仿宋" w:cs="仿宋"/>
          <w:lang w:val="en-US" w:eastAsia="zh-CN"/>
        </w:rPr>
      </w:pPr>
      <w:bookmarkStart w:id="2" w:name="_Toc4345"/>
      <w:r>
        <w:rPr>
          <w:rFonts w:hint="eastAsia" w:ascii="仿宋" w:hAnsi="仿宋" w:eastAsia="仿宋" w:cs="仿宋"/>
          <w:lang w:val="en-US" w:eastAsia="zh-CN"/>
        </w:rPr>
        <w:t>岳阳楼区东部片区集中供水建设项目施工监理项目</w:t>
      </w:r>
    </w:p>
    <w:p w14:paraId="27C59EF0">
      <w:pPr>
        <w:pStyle w:val="4"/>
        <w:numPr>
          <w:ilvl w:val="0"/>
          <w:numId w:val="0"/>
        </w:numPr>
        <w:spacing w:before="28" w:line="360" w:lineRule="auto"/>
        <w:ind w:right="-50" w:rightChars="0"/>
        <w:jc w:val="center"/>
        <w:outlineLvl w:val="0"/>
        <w:rPr>
          <w:rFonts w:hint="eastAsia" w:ascii="仿宋" w:hAnsi="仿宋" w:eastAsia="仿宋" w:cs="仿宋"/>
        </w:rPr>
      </w:pPr>
      <w:r>
        <w:rPr>
          <w:rFonts w:hint="eastAsia" w:ascii="仿宋" w:hAnsi="仿宋" w:eastAsia="仿宋" w:cs="仿宋"/>
        </w:rPr>
        <w:t>竞争性磋商邀请</w:t>
      </w:r>
      <w:bookmarkEnd w:id="1"/>
      <w:bookmarkEnd w:id="2"/>
      <w:r>
        <w:rPr>
          <w:rFonts w:hint="eastAsia" w:ascii="仿宋" w:hAnsi="仿宋" w:eastAsia="仿宋" w:cs="仿宋"/>
          <w:lang w:val="en-US" w:eastAsia="zh-CN"/>
        </w:rPr>
        <w:t>公告</w:t>
      </w:r>
    </w:p>
    <w:p w14:paraId="26960C23">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400" w:lineRule="exact"/>
        <w:ind w:left="0" w:firstLine="420"/>
        <w:jc w:val="left"/>
        <w:textAlignment w:val="auto"/>
        <w:rPr>
          <w:rFonts w:hint="eastAsia" w:ascii="仿宋" w:hAnsi="仿宋" w:eastAsia="仿宋" w:cs="仿宋"/>
          <w:sz w:val="21"/>
          <w:szCs w:val="21"/>
        </w:rPr>
      </w:pPr>
      <w:bookmarkStart w:id="3" w:name="_Toc10926"/>
      <w:r>
        <w:rPr>
          <w:rFonts w:hint="eastAsia" w:ascii="仿宋" w:hAnsi="仿宋" w:eastAsia="仿宋" w:cs="仿宋"/>
          <w:kern w:val="0"/>
          <w:sz w:val="21"/>
          <w:szCs w:val="21"/>
          <w:lang w:val="en-US" w:eastAsia="zh-CN" w:bidi="ar"/>
        </w:rPr>
        <w:t>岳阳市岳阳楼区水利局的岳阳楼区东部片区集中供水建设项目施工监理项目进行采购，现邀请合格投标人参加投标。</w:t>
      </w:r>
    </w:p>
    <w:p w14:paraId="4DE260FB">
      <w:pPr>
        <w:pStyle w:val="4"/>
        <w:keepNext w:val="0"/>
        <w:keepLines w:val="0"/>
        <w:pageBreakBefore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sz w:val="21"/>
          <w:szCs w:val="21"/>
        </w:rPr>
      </w:pPr>
      <w:bookmarkStart w:id="4" w:name="_Toc21260"/>
      <w:r>
        <w:rPr>
          <w:rFonts w:hint="eastAsia" w:ascii="仿宋" w:hAnsi="仿宋" w:eastAsia="仿宋" w:cs="仿宋"/>
          <w:sz w:val="21"/>
          <w:szCs w:val="21"/>
        </w:rPr>
        <w:t>一、采购项目基本信息</w:t>
      </w:r>
      <w:bookmarkEnd w:id="4"/>
    </w:p>
    <w:p w14:paraId="737EC319">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1、采购项目名称：岳阳楼区东部片区集中供水建设项目施工监理项目</w:t>
      </w:r>
    </w:p>
    <w:p w14:paraId="00D666E0">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2、政府采购计划编号：</w:t>
      </w:r>
      <w:r>
        <w:rPr>
          <w:rFonts w:hint="eastAsia" w:ascii="仿宋" w:hAnsi="仿宋" w:eastAsia="仿宋" w:cs="仿宋"/>
          <w:strike w:val="0"/>
          <w:dstrike w:val="0"/>
          <w:kern w:val="0"/>
          <w:sz w:val="21"/>
          <w:szCs w:val="21"/>
          <w:u w:val="single"/>
          <w:lang w:val="en-US" w:eastAsia="zh-CN" w:bidi="ar"/>
        </w:rPr>
        <w:t>CGXM2026430602000018</w:t>
      </w:r>
    </w:p>
    <w:p w14:paraId="19353233">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sz w:val="21"/>
          <w:szCs w:val="21"/>
          <w:lang w:val="en-US"/>
        </w:rPr>
      </w:pPr>
      <w:r>
        <w:rPr>
          <w:rFonts w:hint="eastAsia" w:ascii="仿宋" w:hAnsi="仿宋" w:eastAsia="仿宋" w:cs="仿宋"/>
          <w:kern w:val="0"/>
          <w:sz w:val="21"/>
          <w:szCs w:val="21"/>
          <w:lang w:val="en-US" w:eastAsia="zh-CN" w:bidi="ar"/>
        </w:rPr>
        <w:t>3、委托代理编号：</w:t>
      </w:r>
      <w:r>
        <w:rPr>
          <w:rFonts w:hint="eastAsia" w:ascii="仿宋" w:hAnsi="仿宋" w:eastAsia="仿宋" w:cs="仿宋"/>
          <w:kern w:val="0"/>
          <w:sz w:val="21"/>
          <w:szCs w:val="21"/>
          <w:u w:val="single"/>
          <w:lang w:val="en-US" w:eastAsia="zh-CN" w:bidi="ar"/>
        </w:rPr>
        <w:t>HNZFCG2026-03</w:t>
      </w:r>
    </w:p>
    <w:p w14:paraId="02E72D92">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kern w:val="0"/>
          <w:sz w:val="21"/>
          <w:szCs w:val="21"/>
          <w:lang w:val="en-US" w:eastAsia="zh-CN" w:bidi="ar"/>
        </w:rPr>
        <w:t>4、采购项</w:t>
      </w:r>
      <w:r>
        <w:rPr>
          <w:rFonts w:hint="eastAsia" w:ascii="仿宋" w:hAnsi="仿宋" w:eastAsia="仿宋" w:cs="仿宋"/>
          <w:color w:val="auto"/>
          <w:kern w:val="0"/>
          <w:sz w:val="21"/>
          <w:szCs w:val="21"/>
          <w:lang w:val="en-US" w:eastAsia="zh-CN" w:bidi="ar"/>
        </w:rPr>
        <w:t xml:space="preserve">目预算：985700.00元 </w:t>
      </w:r>
    </w:p>
    <w:p w14:paraId="5D34372F">
      <w:pPr>
        <w:keepNext w:val="0"/>
        <w:keepLines w:val="0"/>
        <w:widowControl/>
        <w:suppressLineNumbers w:val="0"/>
        <w:pBdr>
          <w:left w:val="none" w:color="auto" w:sz="0" w:space="0"/>
        </w:pBdr>
        <w:spacing w:before="150" w:beforeAutospacing="0" w:line="420" w:lineRule="atLeast"/>
        <w:ind w:left="0" w:firstLine="84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sym w:font="Wingdings" w:char="00FE"/>
      </w:r>
      <w:r>
        <w:rPr>
          <w:rFonts w:hint="eastAsia" w:ascii="仿宋" w:hAnsi="仿宋" w:eastAsia="仿宋" w:cs="仿宋"/>
          <w:color w:val="auto"/>
          <w:kern w:val="0"/>
          <w:sz w:val="21"/>
          <w:szCs w:val="21"/>
          <w:lang w:val="en-US" w:eastAsia="zh-CN" w:bidi="ar"/>
        </w:rPr>
        <w:t>支持预付款，预付比例：</w:t>
      </w:r>
      <w:r>
        <w:rPr>
          <w:rFonts w:hint="eastAsia" w:ascii="仿宋" w:hAnsi="仿宋" w:eastAsia="仿宋" w:cs="仿宋"/>
          <w:color w:val="auto"/>
          <w:kern w:val="0"/>
          <w:sz w:val="21"/>
          <w:szCs w:val="21"/>
          <w:u w:val="single"/>
          <w:lang w:val="en-US" w:eastAsia="zh-CN" w:bidi="ar"/>
        </w:rPr>
        <w:t>20</w:t>
      </w:r>
      <w:r>
        <w:rPr>
          <w:rFonts w:hint="eastAsia" w:ascii="仿宋" w:hAnsi="仿宋" w:eastAsia="仿宋" w:cs="仿宋"/>
          <w:color w:val="auto"/>
          <w:kern w:val="0"/>
          <w:sz w:val="21"/>
          <w:szCs w:val="21"/>
          <w:u w:val="single"/>
          <w:lang w:val="en-US" w:eastAsia="zh-CN" w:bidi="ar"/>
        </w:rPr>
        <w:t>%</w:t>
      </w:r>
      <w:r>
        <w:rPr>
          <w:rFonts w:hint="eastAsia" w:ascii="仿宋" w:hAnsi="仿宋" w:eastAsia="仿宋" w:cs="仿宋"/>
          <w:color w:val="auto"/>
          <w:kern w:val="0"/>
          <w:sz w:val="21"/>
          <w:szCs w:val="21"/>
          <w:lang w:val="en-US" w:eastAsia="zh-CN" w:bidi="ar"/>
        </w:rPr>
        <w:t xml:space="preserve"> </w:t>
      </w:r>
    </w:p>
    <w:p w14:paraId="75DEB1BF">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5、本项目对应的中小企业划分标准所属行业：</w:t>
      </w:r>
      <w:r>
        <w:rPr>
          <w:rFonts w:hint="eastAsia" w:ascii="仿宋" w:hAnsi="仿宋" w:eastAsia="仿宋" w:cs="仿宋"/>
          <w:color w:val="auto"/>
          <w:kern w:val="0"/>
          <w:sz w:val="21"/>
          <w:szCs w:val="21"/>
          <w:u w:val="single"/>
          <w:lang w:val="en-US" w:eastAsia="zh-CN" w:bidi="ar"/>
        </w:rPr>
        <w:t>其他服务业</w:t>
      </w:r>
    </w:p>
    <w:p w14:paraId="6A0428E8">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6、评标方法：</w:t>
      </w: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最低价法</w:t>
      </w:r>
      <w:r>
        <w:rPr>
          <w:rFonts w:hint="eastAsia" w:ascii="仿宋" w:hAnsi="仿宋" w:eastAsia="仿宋" w:cs="仿宋"/>
          <w:color w:val="auto"/>
          <w:kern w:val="0"/>
          <w:sz w:val="21"/>
          <w:szCs w:val="21"/>
          <w:lang w:val="en-US" w:eastAsia="zh-CN" w:bidi="ar"/>
        </w:rPr>
        <w:sym w:font="Wingdings" w:char="00FE"/>
      </w:r>
      <w:r>
        <w:rPr>
          <w:rFonts w:hint="eastAsia" w:ascii="仿宋" w:hAnsi="仿宋" w:eastAsia="仿宋" w:cs="仿宋"/>
          <w:color w:val="auto"/>
          <w:kern w:val="0"/>
          <w:sz w:val="21"/>
          <w:szCs w:val="21"/>
          <w:lang w:val="en-US" w:eastAsia="zh-CN" w:bidi="ar"/>
        </w:rPr>
        <w:t xml:space="preserve">综合评分法 </w:t>
      </w:r>
    </w:p>
    <w:p w14:paraId="1E125C4E">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7、合同定价方式：</w:t>
      </w:r>
      <w:r>
        <w:rPr>
          <w:rFonts w:hint="eastAsia" w:ascii="仿宋" w:hAnsi="仿宋" w:eastAsia="仿宋" w:cs="仿宋"/>
          <w:color w:val="auto"/>
          <w:kern w:val="0"/>
          <w:sz w:val="21"/>
          <w:szCs w:val="21"/>
          <w:lang w:val="en-US" w:eastAsia="zh-CN" w:bidi="ar"/>
        </w:rPr>
        <w:sym w:font="Wingdings" w:char="00FE"/>
      </w:r>
      <w:r>
        <w:rPr>
          <w:rFonts w:hint="eastAsia" w:ascii="仿宋" w:hAnsi="仿宋" w:eastAsia="仿宋" w:cs="仿宋"/>
          <w:color w:val="auto"/>
          <w:kern w:val="0"/>
          <w:sz w:val="21"/>
          <w:szCs w:val="21"/>
          <w:lang w:val="en-US" w:eastAsia="zh-CN" w:bidi="ar"/>
        </w:rPr>
        <w:t>固定总价</w:t>
      </w: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固定单价</w:t>
      </w: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成本补偿</w:t>
      </w: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 xml:space="preserve">绩效激励 </w:t>
      </w:r>
    </w:p>
    <w:p w14:paraId="7AB7F9D2">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lang w:eastAsia="zh-CN"/>
        </w:rPr>
      </w:pPr>
      <w:r>
        <w:rPr>
          <w:rFonts w:hint="eastAsia" w:ascii="仿宋" w:hAnsi="仿宋" w:eastAsia="仿宋" w:cs="仿宋"/>
          <w:color w:val="auto"/>
          <w:kern w:val="0"/>
          <w:sz w:val="21"/>
          <w:szCs w:val="21"/>
          <w:lang w:val="en-US" w:eastAsia="zh-CN" w:bidi="ar"/>
        </w:rPr>
        <w:t>8、合同履行期限：自签订合同之日起15个月，至本项目缺陷责任期结束。</w:t>
      </w:r>
    </w:p>
    <w:p w14:paraId="66982211">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9、本项目分阶段要求投标人提供以下保证：</w:t>
      </w:r>
    </w:p>
    <w:p w14:paraId="48E0EF23">
      <w:pPr>
        <w:keepNext w:val="0"/>
        <w:keepLines w:val="0"/>
        <w:widowControl/>
        <w:suppressLineNumbers w:val="0"/>
        <w:pBdr>
          <w:left w:val="none" w:color="auto" w:sz="0" w:space="0"/>
        </w:pBdr>
        <w:spacing w:before="75" w:beforeAutospacing="0" w:line="420" w:lineRule="atLeast"/>
        <w:ind w:left="0" w:leftChars="0" w:firstLine="440" w:firstLineChars="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投标保证金：采购项目预算的</w:t>
      </w:r>
      <w:r>
        <w:rPr>
          <w:rFonts w:hint="eastAsia" w:ascii="仿宋" w:hAnsi="仿宋" w:eastAsia="仿宋" w:cs="仿宋"/>
          <w:color w:val="auto"/>
          <w:kern w:val="0"/>
          <w:sz w:val="21"/>
          <w:szCs w:val="21"/>
          <w:u w:val="single"/>
          <w:lang w:val="en-US" w:eastAsia="zh-CN" w:bidi="ar"/>
        </w:rPr>
        <w:t>  </w:t>
      </w:r>
      <w:r>
        <w:rPr>
          <w:rFonts w:hint="eastAsia" w:ascii="仿宋" w:hAnsi="仿宋" w:eastAsia="仿宋" w:cs="仿宋"/>
          <w:color w:val="auto"/>
          <w:kern w:val="0"/>
          <w:sz w:val="21"/>
          <w:szCs w:val="21"/>
          <w:lang w:val="en-US" w:eastAsia="zh-CN" w:bidi="ar"/>
        </w:rPr>
        <w:t>%；</w:t>
      </w:r>
    </w:p>
    <w:p w14:paraId="0B6C287E">
      <w:pPr>
        <w:keepNext w:val="0"/>
        <w:keepLines w:val="0"/>
        <w:widowControl/>
        <w:suppressLineNumbers w:val="0"/>
        <w:pBdr>
          <w:left w:val="none" w:color="auto" w:sz="0" w:space="0"/>
        </w:pBdr>
        <w:spacing w:before="75" w:beforeAutospacing="0" w:line="420" w:lineRule="atLeast"/>
        <w:ind w:left="0" w:firstLine="84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履约保证金：中标金额的</w:t>
      </w:r>
      <w:r>
        <w:rPr>
          <w:rFonts w:hint="eastAsia" w:ascii="仿宋" w:hAnsi="仿宋" w:eastAsia="仿宋" w:cs="仿宋"/>
          <w:color w:val="auto"/>
          <w:kern w:val="0"/>
          <w:sz w:val="21"/>
          <w:szCs w:val="21"/>
          <w:u w:val="single"/>
          <w:lang w:val="en-US" w:eastAsia="zh-CN" w:bidi="ar"/>
        </w:rPr>
        <w:t>  </w:t>
      </w:r>
      <w:r>
        <w:rPr>
          <w:rFonts w:hint="eastAsia" w:ascii="仿宋" w:hAnsi="仿宋" w:eastAsia="仿宋" w:cs="仿宋"/>
          <w:color w:val="auto"/>
          <w:kern w:val="0"/>
          <w:sz w:val="21"/>
          <w:szCs w:val="21"/>
          <w:lang w:val="en-US" w:eastAsia="zh-CN" w:bidi="ar"/>
        </w:rPr>
        <w:t>%；</w:t>
      </w:r>
    </w:p>
    <w:p w14:paraId="1922E6B1">
      <w:pPr>
        <w:keepNext w:val="0"/>
        <w:keepLines w:val="0"/>
        <w:widowControl/>
        <w:suppressLineNumbers w:val="0"/>
        <w:pBdr>
          <w:left w:val="none" w:color="auto" w:sz="0" w:space="0"/>
        </w:pBdr>
        <w:spacing w:before="75" w:beforeAutospacing="0" w:line="420" w:lineRule="atLeast"/>
        <w:ind w:left="0" w:firstLine="84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预付款保证金：预付款的</w:t>
      </w:r>
      <w:r>
        <w:rPr>
          <w:rFonts w:hint="eastAsia" w:ascii="仿宋" w:hAnsi="仿宋" w:eastAsia="仿宋" w:cs="仿宋"/>
          <w:color w:val="auto"/>
          <w:kern w:val="0"/>
          <w:sz w:val="21"/>
          <w:szCs w:val="21"/>
          <w:u w:val="single"/>
          <w:lang w:val="en-US" w:eastAsia="zh-CN" w:bidi="ar"/>
        </w:rPr>
        <w:t>  </w:t>
      </w:r>
      <w:r>
        <w:rPr>
          <w:rFonts w:hint="eastAsia" w:ascii="仿宋" w:hAnsi="仿宋" w:eastAsia="仿宋" w:cs="仿宋"/>
          <w:color w:val="auto"/>
          <w:kern w:val="0"/>
          <w:sz w:val="21"/>
          <w:szCs w:val="21"/>
          <w:lang w:val="en-US" w:eastAsia="zh-CN" w:bidi="ar"/>
        </w:rPr>
        <w:t>%；</w:t>
      </w:r>
    </w:p>
    <w:p w14:paraId="4F92139E">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400" w:lineRule="exact"/>
        <w:ind w:left="0" w:firstLine="84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质量保证金：合同金额的</w:t>
      </w:r>
      <w:r>
        <w:rPr>
          <w:rFonts w:hint="eastAsia" w:ascii="仿宋" w:hAnsi="仿宋" w:eastAsia="仿宋" w:cs="仿宋"/>
          <w:color w:val="auto"/>
          <w:kern w:val="0"/>
          <w:sz w:val="21"/>
          <w:szCs w:val="21"/>
          <w:u w:val="single"/>
          <w:lang w:val="en-US" w:eastAsia="zh-CN" w:bidi="ar"/>
        </w:rPr>
        <w:t>  </w:t>
      </w:r>
      <w:r>
        <w:rPr>
          <w:rFonts w:hint="eastAsia" w:ascii="仿宋" w:hAnsi="仿宋" w:eastAsia="仿宋" w:cs="仿宋"/>
          <w:color w:val="auto"/>
          <w:kern w:val="0"/>
          <w:sz w:val="21"/>
          <w:szCs w:val="21"/>
          <w:lang w:val="en-US" w:eastAsia="zh-CN" w:bidi="ar"/>
        </w:rPr>
        <w:t>%；</w:t>
      </w:r>
    </w:p>
    <w:p w14:paraId="032B7F84">
      <w:pPr>
        <w:pStyle w:val="4"/>
        <w:keepNext w:val="0"/>
        <w:keepLines w:val="0"/>
        <w:pageBreakBefore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color w:val="auto"/>
          <w:sz w:val="21"/>
          <w:szCs w:val="21"/>
        </w:rPr>
      </w:pPr>
      <w:bookmarkStart w:id="5" w:name="_Toc4857"/>
      <w:r>
        <w:rPr>
          <w:rFonts w:hint="eastAsia" w:ascii="仿宋" w:hAnsi="仿宋" w:eastAsia="仿宋" w:cs="仿宋"/>
          <w:color w:val="auto"/>
          <w:sz w:val="21"/>
          <w:szCs w:val="21"/>
          <w:lang w:val="en-US" w:eastAsia="zh-CN"/>
        </w:rPr>
        <w:t>二、</w:t>
      </w:r>
      <w:r>
        <w:rPr>
          <w:rFonts w:hint="eastAsia" w:ascii="仿宋" w:hAnsi="仿宋" w:eastAsia="仿宋" w:cs="仿宋"/>
          <w:color w:val="auto"/>
          <w:sz w:val="21"/>
          <w:szCs w:val="21"/>
        </w:rPr>
        <w:t>采购人的采购需求</w:t>
      </w:r>
      <w:bookmarkEnd w:id="5"/>
    </w:p>
    <w:tbl>
      <w:tblPr>
        <w:tblStyle w:val="28"/>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428"/>
        <w:gridCol w:w="2028"/>
        <w:gridCol w:w="843"/>
        <w:gridCol w:w="1441"/>
        <w:gridCol w:w="1433"/>
        <w:gridCol w:w="717"/>
        <w:gridCol w:w="670"/>
      </w:tblGrid>
      <w:tr w14:paraId="6DED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 w:type="dxa"/>
            <w:vAlign w:val="center"/>
          </w:tcPr>
          <w:p w14:paraId="2FB327A7">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包名称</w:t>
            </w:r>
          </w:p>
        </w:tc>
        <w:tc>
          <w:tcPr>
            <w:tcW w:w="1428" w:type="dxa"/>
            <w:vAlign w:val="center"/>
          </w:tcPr>
          <w:p w14:paraId="0FA87D6E">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品目分类</w:t>
            </w:r>
          </w:p>
        </w:tc>
        <w:tc>
          <w:tcPr>
            <w:tcW w:w="2028" w:type="dxa"/>
            <w:vAlign w:val="center"/>
          </w:tcPr>
          <w:p w14:paraId="6675161C">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简要技术要求</w:t>
            </w:r>
          </w:p>
        </w:tc>
        <w:tc>
          <w:tcPr>
            <w:tcW w:w="843" w:type="dxa"/>
            <w:vAlign w:val="center"/>
          </w:tcPr>
          <w:p w14:paraId="6282521E">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数量</w:t>
            </w:r>
          </w:p>
        </w:tc>
        <w:tc>
          <w:tcPr>
            <w:tcW w:w="1441" w:type="dxa"/>
            <w:vAlign w:val="center"/>
          </w:tcPr>
          <w:p w14:paraId="45F90AF5">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标的预算（元）</w:t>
            </w:r>
          </w:p>
        </w:tc>
        <w:tc>
          <w:tcPr>
            <w:tcW w:w="1433" w:type="dxa"/>
            <w:vAlign w:val="center"/>
          </w:tcPr>
          <w:p w14:paraId="75052E74">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最高限价（元）</w:t>
            </w:r>
          </w:p>
        </w:tc>
        <w:tc>
          <w:tcPr>
            <w:tcW w:w="717" w:type="dxa"/>
            <w:vAlign w:val="center"/>
          </w:tcPr>
          <w:p w14:paraId="4FB63370">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节能产品</w:t>
            </w:r>
          </w:p>
        </w:tc>
        <w:tc>
          <w:tcPr>
            <w:tcW w:w="670" w:type="dxa"/>
            <w:vAlign w:val="center"/>
          </w:tcPr>
          <w:p w14:paraId="2E3FCB0D">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进口产品</w:t>
            </w:r>
          </w:p>
        </w:tc>
      </w:tr>
      <w:tr w14:paraId="4026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 w:type="dxa"/>
            <w:vAlign w:val="center"/>
          </w:tcPr>
          <w:p w14:paraId="1D13990A">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包1</w:t>
            </w:r>
          </w:p>
        </w:tc>
        <w:tc>
          <w:tcPr>
            <w:tcW w:w="1428" w:type="dxa"/>
            <w:vAlign w:val="center"/>
          </w:tcPr>
          <w:p w14:paraId="4F10AEAC">
            <w:pPr>
              <w:keepNext w:val="0"/>
              <w:keepLines w:val="0"/>
              <w:pageBreakBefore w:val="0"/>
              <w:widowControl/>
              <w:suppressLineNumbers w:val="0"/>
              <w:kinsoku/>
              <w:wordWrap/>
              <w:overflowPunct/>
              <w:topLinePunct w:val="0"/>
              <w:autoSpaceDE w:val="0"/>
              <w:autoSpaceDN w:val="0"/>
              <w:bidi w:val="0"/>
              <w:adjustRightInd/>
              <w:snapToGrid/>
              <w:spacing w:before="75" w:beforeAutospacing="0" w:line="0" w:lineRule="atLeast"/>
              <w:ind w:left="0" w:leftChars="0" w:firstLine="0" w:firstLineChars="0"/>
              <w:jc w:val="center"/>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C20020600工程监理服务</w:t>
            </w:r>
          </w:p>
        </w:tc>
        <w:tc>
          <w:tcPr>
            <w:tcW w:w="2028" w:type="dxa"/>
            <w:vAlign w:val="center"/>
          </w:tcPr>
          <w:p w14:paraId="3B870760">
            <w:pPr>
              <w:keepNext w:val="0"/>
              <w:keepLines w:val="0"/>
              <w:widowControl/>
              <w:suppressLineNumbers w:val="0"/>
              <w:pBdr>
                <w:left w:val="none" w:color="auto" w:sz="0" w:space="0"/>
              </w:pBdr>
              <w:spacing w:before="75" w:beforeAutospacing="0" w:line="240" w:lineRule="auto"/>
              <w:jc w:val="center"/>
              <w:rPr>
                <w:rFonts w:hint="eastAsia" w:ascii="仿宋" w:hAnsi="仿宋" w:eastAsia="仿宋" w:cs="仿宋"/>
                <w:color w:val="auto"/>
                <w:kern w:val="2"/>
                <w:sz w:val="21"/>
                <w:szCs w:val="21"/>
                <w:lang w:eastAsia="zh-CN" w:bidi="ar-SA"/>
              </w:rPr>
            </w:pPr>
            <w:r>
              <w:rPr>
                <w:rFonts w:hint="eastAsia" w:ascii="仿宋" w:hAnsi="仿宋" w:eastAsia="仿宋" w:cs="仿宋"/>
                <w:sz w:val="21"/>
                <w:szCs w:val="21"/>
                <w:lang w:val="en-US" w:eastAsia="zh-CN"/>
              </w:rPr>
              <w:t>本次采购内容为岳阳楼区东部片区集中供水建设项目施工监理项目，包含工程监理、平行检测服务（由监理单位委托具有相关检测资质的第三方机构检测）</w:t>
            </w:r>
          </w:p>
        </w:tc>
        <w:tc>
          <w:tcPr>
            <w:tcW w:w="843" w:type="dxa"/>
            <w:vAlign w:val="center"/>
          </w:tcPr>
          <w:p w14:paraId="6D7CD09E">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1</w:t>
            </w:r>
          </w:p>
        </w:tc>
        <w:tc>
          <w:tcPr>
            <w:tcW w:w="1441" w:type="dxa"/>
            <w:vAlign w:val="center"/>
          </w:tcPr>
          <w:p w14:paraId="4DA8FAFE">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985700.00</w:t>
            </w:r>
          </w:p>
        </w:tc>
        <w:tc>
          <w:tcPr>
            <w:tcW w:w="1433" w:type="dxa"/>
            <w:vAlign w:val="center"/>
          </w:tcPr>
          <w:p w14:paraId="725D2622">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985700.00</w:t>
            </w:r>
          </w:p>
        </w:tc>
        <w:tc>
          <w:tcPr>
            <w:tcW w:w="717" w:type="dxa"/>
            <w:vAlign w:val="center"/>
          </w:tcPr>
          <w:p w14:paraId="7393BC6D">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sym w:font="Wingdings" w:char="00A8"/>
            </w:r>
          </w:p>
        </w:tc>
        <w:tc>
          <w:tcPr>
            <w:tcW w:w="670" w:type="dxa"/>
            <w:vAlign w:val="center"/>
          </w:tcPr>
          <w:p w14:paraId="525360F0">
            <w:pPr>
              <w:keepNext w:val="0"/>
              <w:keepLines w:val="0"/>
              <w:widowControl/>
              <w:suppressLineNumbers w:val="0"/>
              <w:spacing w:before="75" w:beforeAutospacing="0" w:line="240" w:lineRule="auto"/>
              <w:ind w:left="0" w:lef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sym w:font="Wingdings" w:char="00A8"/>
            </w:r>
          </w:p>
        </w:tc>
      </w:tr>
    </w:tbl>
    <w:p w14:paraId="2EDF2F82">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说明：</w:t>
      </w:r>
    </w:p>
    <w:p w14:paraId="05393AA3">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1.节能产品实行强制采购的，需提供国家认证机构出具的、处于有效期内的节能产品证书。</w:t>
      </w:r>
    </w:p>
    <w:p w14:paraId="2261BD45">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400" w:lineRule="exact"/>
        <w:ind w:left="0" w:firstLine="420"/>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2.同意购买进口产品的，不限制满足采购需求的国内产品参与投标。</w:t>
      </w:r>
    </w:p>
    <w:p w14:paraId="3FB17FDF">
      <w:pPr>
        <w:pStyle w:val="4"/>
        <w:keepNext w:val="0"/>
        <w:keepLines w:val="0"/>
        <w:pageBreakBefore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sz w:val="21"/>
          <w:szCs w:val="21"/>
        </w:rPr>
      </w:pPr>
      <w:bookmarkStart w:id="6" w:name="_Toc12016"/>
      <w:r>
        <w:rPr>
          <w:rFonts w:hint="eastAsia" w:ascii="仿宋" w:hAnsi="仿宋" w:eastAsia="仿宋" w:cs="仿宋"/>
          <w:sz w:val="21"/>
          <w:szCs w:val="21"/>
        </w:rPr>
        <w:t>三、采购项目需落实的政府采购政策：</w:t>
      </w:r>
      <w:bookmarkEnd w:id="6"/>
    </w:p>
    <w:p w14:paraId="7FB46BB2">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1、优先采购：节能产品、环境标志产品享受加分或价格折扣。</w:t>
      </w:r>
    </w:p>
    <w:p w14:paraId="1D003478">
      <w:pPr>
        <w:keepNext w:val="0"/>
        <w:keepLines w:val="0"/>
        <w:widowControl/>
        <w:suppressLineNumbers w:val="0"/>
        <w:pBdr>
          <w:left w:val="none" w:color="auto" w:sz="0" w:space="0"/>
        </w:pBdr>
        <w:spacing w:before="75" w:beforeAutospacing="0" w:line="420" w:lineRule="atLeast"/>
        <w:ind w:left="0" w:firstLine="42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2、支持中小企业：中小企业享受预留采购份额或价格折扣。</w:t>
      </w:r>
      <w:bookmarkStart w:id="7" w:name="_Toc15680"/>
    </w:p>
    <w:p w14:paraId="38630B4D">
      <w:pPr>
        <w:pStyle w:val="4"/>
        <w:spacing w:before="54"/>
        <w:ind w:left="112" w:leftChars="0"/>
        <w:outlineLvl w:val="0"/>
        <w:rPr>
          <w:rFonts w:hint="eastAsia" w:ascii="仿宋" w:hAnsi="仿宋" w:eastAsia="仿宋" w:cs="仿宋"/>
          <w:sz w:val="21"/>
          <w:szCs w:val="21"/>
        </w:rPr>
      </w:pPr>
      <w:r>
        <w:rPr>
          <w:rFonts w:hint="eastAsia" w:ascii="仿宋" w:hAnsi="仿宋" w:eastAsia="仿宋" w:cs="仿宋"/>
          <w:sz w:val="21"/>
          <w:szCs w:val="21"/>
        </w:rPr>
        <w:t>四、投标人的资格要求：</w:t>
      </w:r>
      <w:bookmarkEnd w:id="7"/>
    </w:p>
    <w:p w14:paraId="1EAC1FC6">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1、投标人的基本资格条件：投标人必须是在中华人民共和国境内注册登记的法人、其他组织或者自然人，且应当符合《政府采购法》第二十二条的规定。</w:t>
      </w:r>
    </w:p>
    <w:p w14:paraId="37B7C1B3">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（1）提供法人或者其他组织的营业执照等主体资格证明文件，自然人的身份证明；</w:t>
      </w:r>
    </w:p>
    <w:p w14:paraId="06905BE9">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（2）提供湖南省政府采购供应商资格承诺函原件。</w:t>
      </w:r>
    </w:p>
    <w:p w14:paraId="441466EA">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2、落实政府采购政策需满足的资格要求:</w:t>
      </w:r>
    </w:p>
    <w:p w14:paraId="3B8C4094">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☑专门面向： </w:t>
      </w:r>
      <w:r>
        <w:rPr>
          <w:rFonts w:hint="eastAsia" w:ascii="仿宋" w:hAnsi="仿宋" w:eastAsia="仿宋" w:cs="仿宋"/>
          <w:color w:val="000000" w:themeColor="text1"/>
          <w:kern w:val="0"/>
          <w:sz w:val="21"/>
          <w:szCs w:val="21"/>
          <w:lang w:val="en-US" w:eastAsia="zh-CN" w:bidi="ar"/>
          <w14:textFill>
            <w14:solidFill>
              <w14:schemeClr w14:val="tx1"/>
            </w14:solidFill>
          </w14:textFill>
        </w:rPr>
        <w:t>☑中小企业</w:t>
      </w:r>
      <w:r>
        <w:rPr>
          <w:rFonts w:hint="eastAsia" w:ascii="仿宋" w:hAnsi="仿宋" w:eastAsia="仿宋" w:cs="仿宋"/>
          <w:color w:val="auto"/>
          <w:kern w:val="0"/>
          <w:sz w:val="21"/>
          <w:szCs w:val="21"/>
          <w:lang w:val="en-US" w:eastAsia="zh-CN" w:bidi="ar"/>
        </w:rPr>
        <w:t> □小微企业 □监狱企业 □福利性单位</w:t>
      </w:r>
    </w:p>
    <w:p w14:paraId="006A4B2E">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□强制分包：大型企业应将采购份额的</w:t>
      </w:r>
      <w:r>
        <w:rPr>
          <w:rFonts w:hint="eastAsia" w:ascii="仿宋" w:hAnsi="仿宋" w:eastAsia="仿宋" w:cs="仿宋"/>
          <w:color w:val="auto"/>
          <w:kern w:val="0"/>
          <w:sz w:val="21"/>
          <w:szCs w:val="21"/>
          <w:u w:val="single"/>
          <w:lang w:val="en-US" w:eastAsia="zh-CN" w:bidi="ar"/>
        </w:rPr>
        <w:t>     </w:t>
      </w:r>
      <w:r>
        <w:rPr>
          <w:rFonts w:hint="eastAsia" w:ascii="仿宋" w:hAnsi="仿宋" w:eastAsia="仿宋" w:cs="仿宋"/>
          <w:color w:val="auto"/>
          <w:kern w:val="0"/>
          <w:sz w:val="21"/>
          <w:szCs w:val="21"/>
          <w:lang w:val="en-US" w:eastAsia="zh-CN" w:bidi="ar"/>
        </w:rPr>
        <w:t>%分包给中小企业。</w:t>
      </w:r>
    </w:p>
    <w:p w14:paraId="3B7D4D87">
      <w:pPr>
        <w:keepNext w:val="0"/>
        <w:keepLines w:val="0"/>
        <w:pageBreakBefore w:val="0"/>
        <w:widowControl/>
        <w:numPr>
          <w:ilvl w:val="0"/>
          <w:numId w:val="0"/>
        </w:numPr>
        <w:suppressLineNumbers w:val="0"/>
        <w:pBdr>
          <w:left w:val="none" w:color="auto" w:sz="0" w:space="0"/>
        </w:pBdr>
        <w:kinsoku/>
        <w:wordWrap/>
        <w:overflowPunct/>
        <w:topLinePunct w:val="0"/>
        <w:autoSpaceDE w:val="0"/>
        <w:autoSpaceDN w:val="0"/>
        <w:bidi w:val="0"/>
        <w:adjustRightInd/>
        <w:snapToGrid/>
        <w:spacing w:before="75" w:beforeAutospacing="0" w:line="360" w:lineRule="auto"/>
        <w:ind w:firstLine="420" w:firstLineChars="20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3、供应商特定资格条件：</w:t>
      </w:r>
    </w:p>
    <w:p w14:paraId="2F483183">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3.1供应商必须具备水利部主管部门颁发的水利工程施工监理乙级及以上资质，且资质证书处于有效期。</w:t>
      </w:r>
    </w:p>
    <w:p w14:paraId="5E72DC36">
      <w:pPr>
        <w:keepNext w:val="0"/>
        <w:keepLines w:val="0"/>
        <w:pageBreakBefore w:val="0"/>
        <w:widowControl/>
        <w:numPr>
          <w:ilvl w:val="0"/>
          <w:numId w:val="0"/>
        </w:numPr>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leftChars="0" w:firstLine="420" w:firstLineChars="200"/>
        <w:jc w:val="left"/>
        <w:textAlignment w:val="auto"/>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auto"/>
          <w:kern w:val="0"/>
          <w:sz w:val="21"/>
          <w:szCs w:val="21"/>
          <w:lang w:val="en-US" w:eastAsia="zh-CN" w:bidi="ar"/>
        </w:rPr>
        <w:t>3.2总监理工程师的资格要求：拟任本项目的总监理工程师须具有水利水电工程专业国家注册监理工程师证书（在有效期内）及水利水电工程专业高级职称，且必须是投标人单位的正式职工以及监理工程师证书须注册在投标人本单位，</w:t>
      </w: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并提供响应文件递交截止时间前近半年内任意一个月（即2026年2月-2026年7月期间的任意一个月）的社保证明。</w:t>
      </w:r>
    </w:p>
    <w:p w14:paraId="5CEC54DB">
      <w:pPr>
        <w:keepNext w:val="0"/>
        <w:keepLines w:val="0"/>
        <w:pageBreakBefore w:val="0"/>
        <w:widowControl/>
        <w:numPr>
          <w:ilvl w:val="0"/>
          <w:numId w:val="0"/>
        </w:numPr>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leftChars="0" w:firstLine="420" w:firstLineChars="200"/>
        <w:jc w:val="left"/>
        <w:textAlignment w:val="auto"/>
        <w:rPr>
          <w:rFonts w:hint="eastAsia" w:ascii="仿宋" w:hAnsi="仿宋" w:eastAsia="仿宋" w:cs="仿宋"/>
          <w:color w:val="auto"/>
          <w:lang w:val="en-US" w:eastAsia="zh-CN"/>
        </w:rPr>
      </w:pPr>
      <w:r>
        <w:rPr>
          <w:rFonts w:hint="eastAsia" w:ascii="仿宋" w:hAnsi="仿宋" w:eastAsia="仿宋" w:cs="仿宋"/>
          <w:color w:val="auto"/>
          <w:kern w:val="0"/>
          <w:sz w:val="21"/>
          <w:szCs w:val="21"/>
          <w:lang w:val="en-US" w:eastAsia="zh-CN" w:bidi="ar"/>
        </w:rPr>
        <w:t>3.3本项目专门面向中小企业采购，供应商须提供中小企业声明函原件（格式见财政部工业和信息化部关于印发《政府采购促进中小企业发展管理办法》的通知财库【2020】46号文件）。</w:t>
      </w:r>
    </w:p>
    <w:p w14:paraId="2FF7FA1B">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4、单位负责人为同一人或者存在直接控股、管理关系的不同投标人，不得参加同一合同项下的政府采购活动。</w:t>
      </w:r>
    </w:p>
    <w:p w14:paraId="113AD3C8">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5、为本采购项目提供整体设计、规范编制或者项目管理、监理、检测等服务的，不得再参加此项目的其他采购活动。</w:t>
      </w:r>
    </w:p>
    <w:p w14:paraId="0A5F75AC">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6、列入失信被执行人、重大税收违法失信主体名单、政府采购严重违法失信行为记录名单的，拒绝其参与政府采购活动（提供“信用中国”网站（www.creditchina.gov.cn）和中国政府采购网（www.ccgp.gov.cn）网上查询结果截图打印件加盖公章）。</w:t>
      </w:r>
    </w:p>
    <w:p w14:paraId="676F792F">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7、联合体投标。本次招标</w:t>
      </w:r>
      <w:r>
        <w:rPr>
          <w:rFonts w:hint="eastAsia" w:ascii="仿宋" w:hAnsi="仿宋" w:eastAsia="仿宋" w:cs="仿宋"/>
          <w:kern w:val="0"/>
          <w:sz w:val="21"/>
          <w:szCs w:val="21"/>
          <w:u w:val="single"/>
          <w:lang w:val="en-US" w:eastAsia="zh-CN" w:bidi="ar"/>
        </w:rPr>
        <w:t>不接受</w:t>
      </w:r>
      <w:r>
        <w:rPr>
          <w:rFonts w:hint="eastAsia" w:ascii="仿宋" w:hAnsi="仿宋" w:eastAsia="仿宋" w:cs="仿宋"/>
          <w:kern w:val="0"/>
          <w:sz w:val="21"/>
          <w:szCs w:val="21"/>
          <w:lang w:val="en-US" w:eastAsia="zh-CN" w:bidi="ar"/>
        </w:rPr>
        <w:t xml:space="preserve">联合体投标。 </w:t>
      </w:r>
    </w:p>
    <w:p w14:paraId="25CFB6DB">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8、资格审查方式：实行开标后资格审查。</w:t>
      </w:r>
    </w:p>
    <w:p w14:paraId="2ADF0E89">
      <w:pPr>
        <w:pStyle w:val="4"/>
        <w:keepNext w:val="0"/>
        <w:keepLines w:val="0"/>
        <w:pageBreakBefore w:val="0"/>
        <w:kinsoku/>
        <w:wordWrap/>
        <w:overflowPunct/>
        <w:topLinePunct w:val="0"/>
        <w:autoSpaceDE w:val="0"/>
        <w:autoSpaceDN w:val="0"/>
        <w:bidi w:val="0"/>
        <w:adjustRightInd/>
        <w:snapToGrid/>
        <w:spacing w:before="54" w:line="400" w:lineRule="exact"/>
        <w:ind w:left="0" w:leftChars="0" w:firstLine="0" w:firstLineChars="0"/>
        <w:textAlignment w:val="auto"/>
        <w:outlineLvl w:val="0"/>
        <w:rPr>
          <w:rFonts w:hint="eastAsia" w:ascii="仿宋" w:hAnsi="仿宋" w:eastAsia="仿宋" w:cs="仿宋"/>
          <w:sz w:val="21"/>
          <w:szCs w:val="21"/>
        </w:rPr>
      </w:pPr>
      <w:bookmarkStart w:id="8" w:name="_Toc19300"/>
      <w:r>
        <w:rPr>
          <w:rFonts w:hint="eastAsia" w:ascii="仿宋" w:hAnsi="仿宋" w:eastAsia="仿宋" w:cs="仿宋"/>
          <w:sz w:val="21"/>
          <w:szCs w:val="21"/>
        </w:rPr>
        <w:t>五、获取招标文件的时间、期限、地点及方式</w:t>
      </w:r>
      <w:bookmarkEnd w:id="8"/>
    </w:p>
    <w:p w14:paraId="69FFC605">
      <w:pPr>
        <w:keepNext w:val="0"/>
        <w:keepLines w:val="0"/>
        <w:widowControl/>
        <w:suppressLineNumbers w:val="0"/>
        <w:pBdr>
          <w:left w:val="none" w:color="auto" w:sz="0" w:space="0"/>
        </w:pBdr>
        <w:spacing w:before="150" w:beforeAutospacing="0" w:line="420" w:lineRule="atLeast"/>
        <w:ind w:left="0" w:firstLine="420"/>
        <w:jc w:val="left"/>
        <w:rPr>
          <w:rFonts w:hint="eastAsia" w:ascii="仿宋" w:hAnsi="仿宋" w:eastAsia="仿宋" w:cs="仿宋"/>
          <w:color w:val="auto"/>
          <w:sz w:val="21"/>
          <w:szCs w:val="21"/>
        </w:rPr>
      </w:pPr>
      <w:r>
        <w:rPr>
          <w:rFonts w:hint="eastAsia" w:ascii="仿宋" w:hAnsi="仿宋" w:eastAsia="仿宋" w:cs="仿宋"/>
          <w:sz w:val="21"/>
          <w:szCs w:val="21"/>
          <w:highlight w:val="none"/>
          <w:lang w:val="en-US" w:eastAsia="zh-CN"/>
        </w:rPr>
        <w:t>有意参加投标者</w:t>
      </w:r>
      <w:r>
        <w:rPr>
          <w:rFonts w:hint="eastAsia" w:ascii="仿宋" w:hAnsi="仿宋" w:eastAsia="仿宋" w:cs="仿宋"/>
          <w:color w:val="auto"/>
          <w:sz w:val="21"/>
          <w:szCs w:val="21"/>
          <w:highlight w:val="none"/>
          <w:lang w:val="en-US" w:eastAsia="zh-CN"/>
        </w:rPr>
        <w:t>，于2026年</w:t>
      </w:r>
      <w:r>
        <w:rPr>
          <w:rFonts w:hint="eastAsia" w:ascii="仿宋" w:hAnsi="仿宋" w:eastAsia="仿宋" w:cs="仿宋"/>
          <w:color w:val="auto"/>
          <w:sz w:val="21"/>
          <w:szCs w:val="21"/>
          <w:highlight w:val="none"/>
          <w:u w:val="single"/>
          <w:lang w:val="en-US" w:eastAsia="zh-CN"/>
        </w:rPr>
        <w:t>7月28</w:t>
      </w:r>
      <w:r>
        <w:rPr>
          <w:rFonts w:hint="eastAsia" w:ascii="仿宋" w:hAnsi="仿宋" w:eastAsia="仿宋" w:cs="仿宋"/>
          <w:color w:val="auto"/>
          <w:sz w:val="21"/>
          <w:szCs w:val="21"/>
          <w:highlight w:val="none"/>
          <w:lang w:val="en-US" w:eastAsia="zh-CN"/>
        </w:rPr>
        <w:t>日至2026年</w:t>
      </w:r>
      <w:r>
        <w:rPr>
          <w:rFonts w:hint="eastAsia" w:ascii="仿宋" w:hAnsi="仿宋" w:eastAsia="仿宋" w:cs="仿宋"/>
          <w:color w:val="auto"/>
          <w:sz w:val="21"/>
          <w:szCs w:val="21"/>
          <w:highlight w:val="none"/>
          <w:u w:val="single"/>
          <w:lang w:val="en-US" w:eastAsia="zh-CN"/>
        </w:rPr>
        <w:t>8</w:t>
      </w:r>
      <w:r>
        <w:rPr>
          <w:rFonts w:hint="eastAsia" w:ascii="仿宋" w:hAnsi="仿宋" w:eastAsia="仿宋" w:cs="仿宋"/>
          <w:color w:val="auto"/>
          <w:sz w:val="21"/>
          <w:szCs w:val="21"/>
          <w:highlight w:val="none"/>
          <w:lang w:val="en-US" w:eastAsia="zh-CN"/>
        </w:rPr>
        <w:t>月</w:t>
      </w:r>
      <w:r>
        <w:rPr>
          <w:rFonts w:hint="eastAsia" w:ascii="仿宋" w:hAnsi="仿宋" w:eastAsia="仿宋" w:cs="仿宋"/>
          <w:color w:val="auto"/>
          <w:sz w:val="21"/>
          <w:szCs w:val="21"/>
          <w:highlight w:val="none"/>
          <w:u w:val="single"/>
          <w:lang w:val="en-US" w:eastAsia="zh-CN"/>
        </w:rPr>
        <w:t>4</w:t>
      </w:r>
      <w:r>
        <w:rPr>
          <w:rFonts w:hint="eastAsia" w:ascii="仿宋" w:hAnsi="仿宋" w:eastAsia="仿宋" w:cs="仿宋"/>
          <w:color w:val="auto"/>
          <w:sz w:val="21"/>
          <w:szCs w:val="21"/>
          <w:highlight w:val="none"/>
          <w:lang w:val="en-US" w:eastAsia="zh-CN"/>
        </w:rPr>
        <w:t>日， 上午8:30至11:30、下午15:00至17:00（北京时间），双休日及假日除外， 持个人身份证（原件与复印件）、法定代表人身份证明（或授权委托书原件并附法定代表人身份证明）、投标人营业执照副本复印件，在湖南卓丰项目管理有限公司（湖南省岳阳市岳阳楼区金凤桥管理处巴陵东路518号铂斯汀酒店10楼)获取招标文件</w:t>
      </w:r>
      <w:r>
        <w:rPr>
          <w:rFonts w:hint="eastAsia" w:ascii="仿宋" w:hAnsi="仿宋" w:eastAsia="仿宋" w:cs="仿宋"/>
          <w:color w:val="auto"/>
          <w:sz w:val="21"/>
          <w:szCs w:val="21"/>
          <w:highlight w:val="none"/>
          <w:lang w:val="en-US"/>
        </w:rPr>
        <w:t>。</w:t>
      </w:r>
      <w:r>
        <w:rPr>
          <w:rFonts w:hint="eastAsia" w:ascii="仿宋" w:hAnsi="仿宋" w:eastAsia="仿宋" w:cs="仿宋"/>
          <w:color w:val="auto"/>
          <w:kern w:val="0"/>
          <w:sz w:val="21"/>
          <w:szCs w:val="21"/>
          <w:lang w:val="en-US" w:eastAsia="zh-CN" w:bidi="ar"/>
        </w:rPr>
        <w:t xml:space="preserve"> </w:t>
      </w:r>
    </w:p>
    <w:p w14:paraId="43BE8046">
      <w:pPr>
        <w:pStyle w:val="4"/>
        <w:keepNext w:val="0"/>
        <w:keepLines w:val="0"/>
        <w:pageBreakBefore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color w:val="auto"/>
          <w:sz w:val="21"/>
          <w:szCs w:val="21"/>
        </w:rPr>
      </w:pPr>
      <w:bookmarkStart w:id="9" w:name="_Toc5806"/>
      <w:r>
        <w:rPr>
          <w:rFonts w:hint="eastAsia" w:ascii="仿宋" w:hAnsi="仿宋" w:eastAsia="仿宋" w:cs="仿宋"/>
          <w:color w:val="auto"/>
          <w:sz w:val="21"/>
          <w:szCs w:val="21"/>
        </w:rPr>
        <w:t>六、投标截止时间、开标时间及地点</w:t>
      </w:r>
      <w:bookmarkEnd w:id="9"/>
    </w:p>
    <w:p w14:paraId="4297F6ED">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1、提交投标文件的截止时间：2026年8月10日15:00（北京时间）</w:t>
      </w:r>
    </w:p>
    <w:p w14:paraId="202861E9">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 xml:space="preserve">2、提交投标文件地点：湖南卓丰项目管理有限公司（湖南省岳阳市岳阳楼区金凤桥管理处巴陵东路518号铂斯汀酒店10楼) </w:t>
      </w:r>
    </w:p>
    <w:p w14:paraId="50858048">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3、开标时间：2026年8月10日15:00（北京时间）</w:t>
      </w:r>
    </w:p>
    <w:p w14:paraId="5AF94110">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 xml:space="preserve">4、开标地点：湖南卓丰项目管理有限公司（湖南省岳阳市岳阳楼区金凤桥管理处巴陵东路518号铂斯汀酒店10楼) </w:t>
      </w:r>
    </w:p>
    <w:p w14:paraId="7AD7C5ED">
      <w:pPr>
        <w:pStyle w:val="4"/>
        <w:keepNext w:val="0"/>
        <w:keepLines w:val="0"/>
        <w:pageBreakBefore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color w:val="auto"/>
          <w:sz w:val="21"/>
          <w:szCs w:val="21"/>
        </w:rPr>
      </w:pPr>
      <w:bookmarkStart w:id="10" w:name="_Toc12512"/>
      <w:r>
        <w:rPr>
          <w:rFonts w:hint="eastAsia" w:ascii="仿宋" w:hAnsi="仿宋" w:eastAsia="仿宋" w:cs="仿宋"/>
          <w:color w:val="auto"/>
          <w:sz w:val="21"/>
          <w:szCs w:val="21"/>
        </w:rPr>
        <w:t>七、公告期限</w:t>
      </w:r>
      <w:bookmarkEnd w:id="10"/>
    </w:p>
    <w:p w14:paraId="5DEF802A">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1、本招标公告在中国湖南政府采购网（www.ccgp-hunan.gov.cn）发布。公告期限从本招标公告发布之日起5个工作日。</w:t>
      </w:r>
    </w:p>
    <w:p w14:paraId="67464C74">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2、在其他媒体发布的招标公告，公告内容以本招标公告指定媒体发布的公告为准；公告期限自本招标公告指定媒体最先发布公告之日起算。</w:t>
      </w:r>
    </w:p>
    <w:p w14:paraId="7FF3064C">
      <w:pPr>
        <w:pStyle w:val="4"/>
        <w:keepNext w:val="0"/>
        <w:keepLines w:val="0"/>
        <w:pageBreakBefore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color w:val="auto"/>
          <w:sz w:val="21"/>
          <w:szCs w:val="21"/>
        </w:rPr>
      </w:pPr>
      <w:bookmarkStart w:id="11" w:name="_Toc5771"/>
      <w:r>
        <w:rPr>
          <w:rFonts w:hint="eastAsia" w:ascii="仿宋" w:hAnsi="仿宋" w:eastAsia="仿宋" w:cs="仿宋"/>
          <w:color w:val="auto"/>
          <w:sz w:val="21"/>
          <w:szCs w:val="21"/>
        </w:rPr>
        <w:t>八、询问及质疑</w:t>
      </w:r>
      <w:bookmarkEnd w:id="11"/>
    </w:p>
    <w:p w14:paraId="47E0B582">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1、投标人对政府采购活动事项如有疑问的，可以向采购人、采购代理机构提出询问。采购人、采购代理机构将在3个工作日内作出答复。</w:t>
      </w:r>
    </w:p>
    <w:p w14:paraId="051C5F57">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2、投标人对电子交易平台办理CA证书、操作等如有疑问，请咨询电子交易平台服务机构。</w:t>
      </w:r>
    </w:p>
    <w:p w14:paraId="74535240">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lt;政府采购质疑答复和投诉处理操作规程&gt;的通知》(湘财购〔2024〕67号）规定，以纸质书面形式向采购人、采购代理机构提出质疑。 </w:t>
      </w:r>
    </w:p>
    <w:p w14:paraId="39CBB234">
      <w:pPr>
        <w:pStyle w:val="4"/>
        <w:keepNext w:val="0"/>
        <w:keepLines w:val="0"/>
        <w:pageBreakBefore w:val="0"/>
        <w:kinsoku/>
        <w:wordWrap/>
        <w:overflowPunct/>
        <w:topLinePunct w:val="0"/>
        <w:autoSpaceDE w:val="0"/>
        <w:autoSpaceDN w:val="0"/>
        <w:bidi w:val="0"/>
        <w:adjustRightInd/>
        <w:snapToGrid/>
        <w:spacing w:before="54" w:line="280" w:lineRule="exact"/>
        <w:ind w:left="112" w:leftChars="0"/>
        <w:textAlignment w:val="auto"/>
        <w:outlineLvl w:val="0"/>
        <w:rPr>
          <w:rFonts w:hint="eastAsia" w:ascii="仿宋" w:hAnsi="仿宋" w:eastAsia="仿宋" w:cs="仿宋"/>
          <w:color w:val="auto"/>
          <w:sz w:val="21"/>
          <w:szCs w:val="21"/>
        </w:rPr>
      </w:pPr>
      <w:bookmarkStart w:id="12" w:name="_Toc3957"/>
      <w:r>
        <w:rPr>
          <w:rFonts w:hint="eastAsia" w:ascii="仿宋" w:hAnsi="仿宋" w:eastAsia="仿宋" w:cs="仿宋"/>
          <w:color w:val="auto"/>
          <w:sz w:val="21"/>
          <w:szCs w:val="21"/>
        </w:rPr>
        <w:t>九、投标说明</w:t>
      </w:r>
      <w:bookmarkEnd w:id="12"/>
    </w:p>
    <w:p w14:paraId="32FA67CC">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1、本公告选项：</w:t>
      </w:r>
      <w:r>
        <w:rPr>
          <w:rFonts w:hint="eastAsia" w:ascii="仿宋" w:hAnsi="仿宋" w:eastAsia="仿宋" w:cs="仿宋"/>
          <w:color w:val="auto"/>
          <w:kern w:val="0"/>
          <w:sz w:val="21"/>
          <w:szCs w:val="21"/>
          <w:lang w:val="en-US" w:eastAsia="zh-CN" w:bidi="ar"/>
        </w:rPr>
        <w:sym w:font="Wingdings" w:char="00FE"/>
      </w:r>
      <w:r>
        <w:rPr>
          <w:rFonts w:hint="eastAsia" w:ascii="仿宋" w:hAnsi="仿宋" w:eastAsia="仿宋" w:cs="仿宋"/>
          <w:color w:val="auto"/>
          <w:kern w:val="0"/>
          <w:sz w:val="21"/>
          <w:szCs w:val="21"/>
          <w:lang w:val="en-US" w:eastAsia="zh-CN" w:bidi="ar"/>
        </w:rPr>
        <w:t>表示选择，</w:t>
      </w:r>
      <w:r>
        <w:rPr>
          <w:rFonts w:hint="eastAsia" w:ascii="仿宋" w:hAnsi="仿宋" w:eastAsia="仿宋" w:cs="仿宋"/>
          <w:color w:val="auto"/>
          <w:kern w:val="0"/>
          <w:sz w:val="21"/>
          <w:szCs w:val="21"/>
          <w:lang w:val="en-US" w:eastAsia="zh-CN" w:bidi="ar"/>
        </w:rPr>
        <w:sym w:font="Wingdings" w:char="00A8"/>
      </w:r>
      <w:r>
        <w:rPr>
          <w:rFonts w:hint="eastAsia" w:ascii="仿宋" w:hAnsi="仿宋" w:eastAsia="仿宋" w:cs="仿宋"/>
          <w:color w:val="auto"/>
          <w:kern w:val="0"/>
          <w:sz w:val="21"/>
          <w:szCs w:val="21"/>
          <w:lang w:val="en-US" w:eastAsia="zh-CN" w:bidi="ar"/>
        </w:rPr>
        <w:t xml:space="preserve">表示未选择。 </w:t>
      </w:r>
    </w:p>
    <w:p w14:paraId="33BC842B">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60" w:lineRule="auto"/>
        <w:ind w:left="0" w:firstLine="420"/>
        <w:jc w:val="left"/>
        <w:textAlignment w:val="auto"/>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2、投标人参与政府采购活动，无需向采购人、代理机构、交易平台缴纳任何费用。</w:t>
      </w:r>
    </w:p>
    <w:p w14:paraId="4CDBB564">
      <w:pPr>
        <w:pStyle w:val="4"/>
        <w:keepNext w:val="0"/>
        <w:keepLines w:val="0"/>
        <w:pageBreakBefore w:val="0"/>
        <w:kinsoku/>
        <w:wordWrap/>
        <w:overflowPunct/>
        <w:topLinePunct w:val="0"/>
        <w:autoSpaceDE w:val="0"/>
        <w:autoSpaceDN w:val="0"/>
        <w:bidi w:val="0"/>
        <w:adjustRightInd/>
        <w:snapToGrid/>
        <w:spacing w:before="54" w:line="280" w:lineRule="exact"/>
        <w:ind w:left="112" w:leftChars="0"/>
        <w:textAlignment w:val="auto"/>
        <w:outlineLvl w:val="0"/>
        <w:rPr>
          <w:rFonts w:hint="eastAsia" w:ascii="仿宋" w:hAnsi="仿宋" w:eastAsia="仿宋" w:cs="仿宋"/>
          <w:color w:val="auto"/>
          <w:sz w:val="21"/>
          <w:szCs w:val="21"/>
        </w:rPr>
      </w:pPr>
      <w:bookmarkStart w:id="13" w:name="_Toc4839"/>
      <w:r>
        <w:rPr>
          <w:rFonts w:hint="eastAsia" w:ascii="仿宋" w:hAnsi="仿宋" w:eastAsia="仿宋" w:cs="仿宋"/>
          <w:color w:val="auto"/>
          <w:sz w:val="21"/>
          <w:szCs w:val="21"/>
        </w:rPr>
        <w:t>十、采购项目联系人姓名和电话</w:t>
      </w:r>
      <w:bookmarkEnd w:id="13"/>
    </w:p>
    <w:p w14:paraId="56F697F4">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280" w:lineRule="exact"/>
        <w:ind w:left="0" w:firstLine="420"/>
        <w:jc w:val="left"/>
        <w:textAlignment w:val="auto"/>
        <w:rPr>
          <w:rFonts w:hint="eastAsia" w:ascii="仿宋" w:hAnsi="仿宋" w:eastAsia="仿宋" w:cs="仿宋"/>
          <w:color w:val="auto"/>
          <w:sz w:val="21"/>
          <w:szCs w:val="21"/>
          <w:lang w:val="en-US"/>
        </w:rPr>
      </w:pPr>
      <w:r>
        <w:rPr>
          <w:rFonts w:hint="eastAsia" w:ascii="仿宋" w:hAnsi="仿宋" w:eastAsia="仿宋" w:cs="仿宋"/>
          <w:color w:val="auto"/>
          <w:kern w:val="0"/>
          <w:sz w:val="21"/>
          <w:szCs w:val="21"/>
          <w:lang w:val="en-US" w:eastAsia="zh-CN" w:bidi="ar"/>
        </w:rPr>
        <w:t>1、联系人姓名：林先生</w:t>
      </w:r>
    </w:p>
    <w:p w14:paraId="5C020E79">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280" w:lineRule="exact"/>
        <w:ind w:left="0" w:firstLine="420"/>
        <w:jc w:val="left"/>
        <w:textAlignment w:val="auto"/>
        <w:rPr>
          <w:rFonts w:hint="eastAsia" w:ascii="仿宋" w:hAnsi="仿宋" w:eastAsia="仿宋" w:cs="仿宋"/>
          <w:color w:val="auto"/>
          <w:sz w:val="21"/>
          <w:szCs w:val="21"/>
          <w:lang w:val="en-US"/>
        </w:rPr>
      </w:pPr>
      <w:r>
        <w:rPr>
          <w:rFonts w:hint="eastAsia" w:ascii="仿宋" w:hAnsi="仿宋" w:eastAsia="仿宋" w:cs="仿宋"/>
          <w:color w:val="auto"/>
          <w:kern w:val="0"/>
          <w:sz w:val="21"/>
          <w:szCs w:val="21"/>
          <w:lang w:val="en-US" w:eastAsia="zh-CN" w:bidi="ar"/>
        </w:rPr>
        <w:t>2、电话：</w:t>
      </w:r>
      <w:r>
        <w:rPr>
          <w:rFonts w:hint="eastAsia" w:ascii="仿宋" w:hAnsi="仿宋" w:eastAsia="仿宋" w:cs="仿宋"/>
          <w:color w:val="auto"/>
          <w:sz w:val="21"/>
          <w:szCs w:val="21"/>
          <w:highlight w:val="none"/>
          <w:lang w:val="en-US" w:eastAsia="zh-CN"/>
        </w:rPr>
        <w:t>13873034669</w:t>
      </w:r>
    </w:p>
    <w:p w14:paraId="10682B07">
      <w:pPr>
        <w:pStyle w:val="4"/>
        <w:keepNext w:val="0"/>
        <w:keepLines w:val="0"/>
        <w:pageBreakBefore w:val="0"/>
        <w:widowControl w:val="0"/>
        <w:kinsoku/>
        <w:wordWrap/>
        <w:overflowPunct/>
        <w:topLinePunct w:val="0"/>
        <w:autoSpaceDE w:val="0"/>
        <w:autoSpaceDN w:val="0"/>
        <w:bidi w:val="0"/>
        <w:adjustRightInd/>
        <w:snapToGrid/>
        <w:spacing w:before="54" w:line="400" w:lineRule="exact"/>
        <w:ind w:left="112" w:leftChars="0"/>
        <w:textAlignment w:val="auto"/>
        <w:outlineLvl w:val="0"/>
        <w:rPr>
          <w:rFonts w:hint="eastAsia" w:ascii="仿宋" w:hAnsi="仿宋" w:eastAsia="仿宋" w:cs="仿宋"/>
          <w:color w:val="auto"/>
          <w:sz w:val="21"/>
          <w:szCs w:val="21"/>
        </w:rPr>
      </w:pPr>
      <w:bookmarkStart w:id="14" w:name="_Toc14893"/>
      <w:r>
        <w:rPr>
          <w:rFonts w:hint="eastAsia" w:ascii="仿宋" w:hAnsi="仿宋" w:eastAsia="仿宋" w:cs="仿宋"/>
          <w:color w:val="auto"/>
          <w:sz w:val="21"/>
          <w:szCs w:val="21"/>
        </w:rPr>
        <w:t>十一、采购人、采购代理机构的名称、地址和联系方法</w:t>
      </w:r>
      <w:bookmarkEnd w:id="14"/>
    </w:p>
    <w:p w14:paraId="4FBA48D5">
      <w:pPr>
        <w:keepNext w:val="0"/>
        <w:keepLines w:val="0"/>
        <w:pageBreakBefore w:val="0"/>
        <w:widowControl w:val="0"/>
        <w:kinsoku/>
        <w:wordWrap/>
        <w:overflowPunct/>
        <w:topLinePunct w:val="0"/>
        <w:autoSpaceDE w:val="0"/>
        <w:autoSpaceDN w:val="0"/>
        <w:bidi w:val="0"/>
        <w:adjustRightInd/>
        <w:snapToGrid/>
        <w:spacing w:line="400" w:lineRule="exact"/>
        <w:ind w:firstLine="210" w:firstLineChars="100"/>
        <w:textAlignment w:val="auto"/>
        <w:outlineLvl w:val="1"/>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1、采购人信息</w:t>
      </w:r>
    </w:p>
    <w:p w14:paraId="6D2787B3">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（1）名 称：岳阳市岳阳楼区水利局</w:t>
      </w:r>
    </w:p>
    <w:p w14:paraId="5E70175E">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 xml:space="preserve">（2）地 址：岳阳市岳阳楼区琵琶王路240号 </w:t>
      </w:r>
    </w:p>
    <w:p w14:paraId="26F1EE66">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lang w:val="en-US"/>
        </w:rPr>
      </w:pPr>
      <w:r>
        <w:rPr>
          <w:rFonts w:hint="eastAsia" w:ascii="仿宋" w:hAnsi="仿宋" w:eastAsia="仿宋" w:cs="仿宋"/>
          <w:color w:val="auto"/>
          <w:kern w:val="0"/>
          <w:sz w:val="21"/>
          <w:szCs w:val="21"/>
          <w:lang w:val="en-US" w:eastAsia="zh-CN" w:bidi="ar"/>
        </w:rPr>
        <w:t>（3）联系人：林先生</w:t>
      </w:r>
    </w:p>
    <w:p w14:paraId="00D24538">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 xml:space="preserve">（4）邮 编：414000 </w:t>
      </w:r>
    </w:p>
    <w:p w14:paraId="5FFDD5CE">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280" w:lineRule="exact"/>
        <w:ind w:left="0" w:firstLine="420"/>
        <w:jc w:val="left"/>
        <w:textAlignment w:val="auto"/>
        <w:rPr>
          <w:rFonts w:hint="eastAsia" w:ascii="仿宋" w:hAnsi="仿宋" w:eastAsia="仿宋" w:cs="仿宋"/>
          <w:color w:val="auto"/>
          <w:sz w:val="21"/>
          <w:szCs w:val="21"/>
          <w:lang w:val="en-US"/>
        </w:rPr>
      </w:pPr>
      <w:r>
        <w:rPr>
          <w:rFonts w:hint="eastAsia" w:ascii="仿宋" w:hAnsi="仿宋" w:eastAsia="仿宋" w:cs="仿宋"/>
          <w:color w:val="auto"/>
          <w:kern w:val="0"/>
          <w:sz w:val="21"/>
          <w:szCs w:val="21"/>
          <w:lang w:val="en-US" w:eastAsia="zh-CN" w:bidi="ar"/>
        </w:rPr>
        <w:t>（5）电 话：</w:t>
      </w:r>
      <w:r>
        <w:rPr>
          <w:rFonts w:hint="eastAsia" w:ascii="仿宋" w:hAnsi="仿宋" w:eastAsia="仿宋" w:cs="仿宋"/>
          <w:color w:val="auto"/>
          <w:sz w:val="21"/>
          <w:szCs w:val="21"/>
          <w:highlight w:val="none"/>
          <w:lang w:val="en-US" w:eastAsia="zh-CN"/>
        </w:rPr>
        <w:t>13873034669</w:t>
      </w:r>
    </w:p>
    <w:p w14:paraId="2219B467">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28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 xml:space="preserve">（6）电子邮箱：/ </w:t>
      </w:r>
    </w:p>
    <w:p w14:paraId="4FD2DA51">
      <w:pPr>
        <w:keepNext w:val="0"/>
        <w:keepLines w:val="0"/>
        <w:pageBreakBefore w:val="0"/>
        <w:kinsoku/>
        <w:wordWrap/>
        <w:overflowPunct/>
        <w:topLinePunct w:val="0"/>
        <w:autoSpaceDE w:val="0"/>
        <w:autoSpaceDN w:val="0"/>
        <w:bidi w:val="0"/>
        <w:adjustRightInd/>
        <w:snapToGrid/>
        <w:spacing w:line="400" w:lineRule="exact"/>
        <w:ind w:firstLine="210" w:firstLineChars="100"/>
        <w:textAlignment w:val="auto"/>
        <w:outlineLvl w:val="1"/>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2、采购代理机构信息</w:t>
      </w:r>
    </w:p>
    <w:p w14:paraId="477DC973">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 xml:space="preserve">（1）名 称：湖南卓丰项目管理有限公司 </w:t>
      </w:r>
    </w:p>
    <w:p w14:paraId="4743F486">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（2）地 址：</w:t>
      </w:r>
      <w:r>
        <w:rPr>
          <w:rFonts w:hint="eastAsia" w:ascii="仿宋" w:hAnsi="仿宋" w:eastAsia="仿宋" w:cs="仿宋"/>
          <w:color w:val="auto"/>
          <w:sz w:val="21"/>
          <w:szCs w:val="21"/>
          <w:highlight w:val="none"/>
          <w:lang w:val="en-US" w:eastAsia="zh-CN"/>
        </w:rPr>
        <w:t>湖南省岳阳市岳阳楼区金凤桥管理处巴陵东路518号铂斯汀酒店10楼</w:t>
      </w:r>
    </w:p>
    <w:p w14:paraId="5CE7E9B2">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（3）联系人：</w:t>
      </w:r>
      <w:r>
        <w:rPr>
          <w:rFonts w:hint="eastAsia" w:ascii="仿宋" w:hAnsi="仿宋" w:eastAsia="仿宋" w:cs="仿宋"/>
          <w:color w:val="auto"/>
          <w:sz w:val="21"/>
          <w:szCs w:val="21"/>
          <w:u w:val="none"/>
          <w:lang w:val="en-US" w:eastAsia="zh-CN"/>
        </w:rPr>
        <w:t>李女士</w:t>
      </w:r>
      <w:r>
        <w:rPr>
          <w:rFonts w:hint="eastAsia" w:ascii="仿宋" w:hAnsi="仿宋" w:eastAsia="仿宋" w:cs="仿宋"/>
          <w:color w:val="auto"/>
          <w:kern w:val="0"/>
          <w:sz w:val="21"/>
          <w:szCs w:val="21"/>
          <w:lang w:val="en-US" w:eastAsia="zh-CN" w:bidi="ar"/>
        </w:rPr>
        <w:t xml:space="preserve"> </w:t>
      </w:r>
    </w:p>
    <w:p w14:paraId="38761445">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color w:val="auto"/>
          <w:sz w:val="21"/>
          <w:szCs w:val="21"/>
          <w:lang w:val="en-US"/>
        </w:rPr>
      </w:pPr>
      <w:r>
        <w:rPr>
          <w:rFonts w:hint="eastAsia" w:ascii="仿宋" w:hAnsi="仿宋" w:eastAsia="仿宋" w:cs="仿宋"/>
          <w:color w:val="auto"/>
          <w:kern w:val="0"/>
          <w:sz w:val="21"/>
          <w:szCs w:val="21"/>
          <w:lang w:val="en-US" w:eastAsia="zh-CN" w:bidi="ar"/>
        </w:rPr>
        <w:t>（4）邮 编：414000</w:t>
      </w:r>
    </w:p>
    <w:p w14:paraId="1CE60998">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75" w:beforeAutospacing="0" w:line="300" w:lineRule="exact"/>
        <w:ind w:left="0" w:firstLine="42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 xml:space="preserve">（5）电 话：19073066245 </w:t>
      </w:r>
    </w:p>
    <w:p w14:paraId="326D235F">
      <w:pPr>
        <w:keepNext w:val="0"/>
        <w:keepLines w:val="0"/>
        <w:pageBreakBefore w:val="0"/>
        <w:widowControl/>
        <w:suppressLineNumbers w:val="0"/>
        <w:pBdr>
          <w:left w:val="none" w:color="auto" w:sz="0" w:space="0"/>
        </w:pBdr>
        <w:kinsoku/>
        <w:wordWrap/>
        <w:overflowPunct/>
        <w:topLinePunct w:val="0"/>
        <w:autoSpaceDE w:val="0"/>
        <w:autoSpaceDN w:val="0"/>
        <w:bidi w:val="0"/>
        <w:adjustRightInd/>
        <w:snapToGrid/>
        <w:spacing w:before="150" w:beforeAutospacing="0" w:line="300" w:lineRule="exact"/>
        <w:ind w:left="0" w:firstLine="420"/>
        <w:jc w:val="left"/>
        <w:textAlignment w:val="auto"/>
        <w:rPr>
          <w:rFonts w:hint="eastAsia" w:ascii="仿宋" w:hAnsi="仿宋" w:eastAsia="仿宋" w:cs="仿宋"/>
          <w:lang w:val="en-US" w:eastAsia="zh-CN"/>
        </w:rPr>
      </w:pPr>
      <w:r>
        <w:rPr>
          <w:rFonts w:hint="eastAsia" w:ascii="仿宋" w:hAnsi="仿宋" w:eastAsia="仿宋" w:cs="仿宋"/>
          <w:color w:val="auto"/>
          <w:kern w:val="0"/>
          <w:sz w:val="21"/>
          <w:szCs w:val="21"/>
          <w:lang w:val="en-US" w:eastAsia="zh-CN" w:bidi="ar"/>
        </w:rPr>
        <w:t>（6）电子邮箱</w:t>
      </w:r>
      <w:r>
        <w:rPr>
          <w:rFonts w:hint="eastAsia" w:ascii="仿宋" w:hAnsi="仿宋" w:eastAsia="仿宋" w:cs="仿宋"/>
          <w:color w:val="auto"/>
          <w:kern w:val="0"/>
          <w:sz w:val="21"/>
          <w:szCs w:val="21"/>
          <w:lang w:val="en-US" w:eastAsia="zh-CN" w:bidi="ar"/>
        </w:rPr>
        <w:t>：594904586@qq.com</w:t>
      </w:r>
      <w:r>
        <w:rPr>
          <w:rFonts w:hint="eastAsia" w:ascii="仿宋" w:hAnsi="仿宋" w:eastAsia="仿宋" w:cs="仿宋"/>
          <w:sz w:val="21"/>
          <w:szCs w:val="21"/>
          <w:lang w:val="en-US" w:eastAsia="zh-CN"/>
        </w:rPr>
        <w:br w:type="page"/>
      </w:r>
    </w:p>
    <w:p w14:paraId="2CCCCDC1">
      <w:pPr>
        <w:pStyle w:val="4"/>
        <w:keepNext w:val="0"/>
        <w:keepLines w:val="0"/>
        <w:pageBreakBefore w:val="0"/>
        <w:widowControl w:val="0"/>
        <w:numPr>
          <w:ilvl w:val="0"/>
          <w:numId w:val="1"/>
        </w:numPr>
        <w:kinsoku/>
        <w:wordWrap/>
        <w:overflowPunct/>
        <w:topLinePunct w:val="0"/>
        <w:autoSpaceDE w:val="0"/>
        <w:autoSpaceDN w:val="0"/>
        <w:bidi w:val="0"/>
        <w:adjustRightInd/>
        <w:snapToGrid/>
        <w:spacing w:before="28" w:line="400" w:lineRule="exact"/>
        <w:ind w:left="0" w:leftChars="0" w:right="417" w:rightChars="0"/>
        <w:jc w:val="center"/>
        <w:textAlignment w:val="auto"/>
        <w:outlineLvl w:val="0"/>
        <w:rPr>
          <w:rFonts w:hint="eastAsia" w:ascii="仿宋" w:hAnsi="仿宋" w:eastAsia="仿宋" w:cs="仿宋"/>
        </w:rPr>
      </w:pPr>
      <w:bookmarkStart w:id="15" w:name="_Toc11963"/>
      <w:bookmarkStart w:id="16" w:name="_Toc3694"/>
      <w:bookmarkStart w:id="17" w:name="_Toc31480"/>
      <w:bookmarkStart w:id="18" w:name="_Toc5005"/>
      <w:bookmarkStart w:id="19" w:name="_Toc12821"/>
      <w:r>
        <w:rPr>
          <w:rFonts w:hint="eastAsia" w:ascii="仿宋" w:hAnsi="仿宋" w:eastAsia="仿宋" w:cs="仿宋"/>
        </w:rPr>
        <w:t>磋商须知</w:t>
      </w:r>
      <w:bookmarkEnd w:id="3"/>
      <w:bookmarkEnd w:id="15"/>
      <w:bookmarkEnd w:id="16"/>
      <w:bookmarkEnd w:id="17"/>
      <w:bookmarkEnd w:id="18"/>
      <w:bookmarkEnd w:id="19"/>
    </w:p>
    <w:p w14:paraId="2042E9A4">
      <w:pPr>
        <w:pStyle w:val="13"/>
        <w:keepNext w:val="0"/>
        <w:keepLines w:val="0"/>
        <w:pageBreakBefore w:val="0"/>
        <w:widowControl w:val="0"/>
        <w:kinsoku/>
        <w:wordWrap/>
        <w:overflowPunct/>
        <w:topLinePunct w:val="0"/>
        <w:autoSpaceDE w:val="0"/>
        <w:autoSpaceDN w:val="0"/>
        <w:bidi w:val="0"/>
        <w:adjustRightInd/>
        <w:snapToGrid/>
        <w:spacing w:line="400" w:lineRule="exact"/>
        <w:ind w:firstLine="4096" w:firstLineChars="1700"/>
        <w:textAlignment w:val="auto"/>
        <w:rPr>
          <w:rFonts w:hint="eastAsia" w:ascii="仿宋" w:hAnsi="仿宋" w:eastAsia="仿宋" w:cs="仿宋"/>
          <w:b/>
          <w:sz w:val="24"/>
          <w:szCs w:val="24"/>
        </w:rPr>
      </w:pPr>
      <w:bookmarkStart w:id="20" w:name="磋商须知前附表"/>
      <w:bookmarkEnd w:id="20"/>
      <w:r>
        <w:rPr>
          <w:rFonts w:hint="eastAsia" w:ascii="仿宋" w:hAnsi="仿宋" w:eastAsia="仿宋" w:cs="仿宋"/>
          <w:b/>
          <w:sz w:val="24"/>
          <w:szCs w:val="24"/>
        </w:rPr>
        <w:t>磋商须知前附表</w:t>
      </w:r>
    </w:p>
    <w:p w14:paraId="494D0096">
      <w:pPr>
        <w:keepNext w:val="0"/>
        <w:keepLines w:val="0"/>
        <w:pageBreakBefore w:val="0"/>
        <w:widowControl w:val="0"/>
        <w:kinsoku/>
        <w:wordWrap/>
        <w:overflowPunct/>
        <w:topLinePunct w:val="0"/>
        <w:autoSpaceDE w:val="0"/>
        <w:autoSpaceDN w:val="0"/>
        <w:bidi w:val="0"/>
        <w:adjustRightInd/>
        <w:snapToGrid/>
        <w:spacing w:before="23" w:after="31" w:line="400" w:lineRule="exact"/>
        <w:ind w:left="112"/>
        <w:textAlignment w:val="auto"/>
        <w:rPr>
          <w:rFonts w:hint="eastAsia" w:ascii="仿宋" w:hAnsi="仿宋" w:eastAsia="仿宋" w:cs="仿宋"/>
          <w:b/>
          <w:sz w:val="24"/>
          <w:szCs w:val="24"/>
        </w:rPr>
      </w:pPr>
      <w:r>
        <w:rPr>
          <w:rFonts w:hint="eastAsia" w:ascii="仿宋" w:hAnsi="仿宋" w:eastAsia="仿宋" w:cs="仿宋"/>
          <w:sz w:val="24"/>
          <w:szCs w:val="24"/>
        </w:rPr>
        <w:t>注： 请在方框□内划√选择，在“条款号”内限选一项。</w:t>
      </w:r>
    </w:p>
    <w:tbl>
      <w:tblPr>
        <w:tblStyle w:val="27"/>
        <w:tblW w:w="88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790"/>
        <w:gridCol w:w="177"/>
        <w:gridCol w:w="5034"/>
      </w:tblGrid>
      <w:tr w14:paraId="71C5D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844" w:type="dxa"/>
            <w:vAlign w:val="center"/>
          </w:tcPr>
          <w:p w14:paraId="17E55D2F">
            <w:pPr>
              <w:keepNext w:val="0"/>
              <w:keepLines w:val="0"/>
              <w:pageBreakBefore w:val="0"/>
              <w:widowControl/>
              <w:kinsoku/>
              <w:wordWrap/>
              <w:overflowPunct/>
              <w:topLinePunct w:val="0"/>
              <w:autoSpaceDE/>
              <w:autoSpaceDN/>
              <w:bidi w:val="0"/>
              <w:adjustRightInd w:val="0"/>
              <w:snapToGrid w:val="0"/>
              <w:spacing w:before="48" w:beforeLines="20" w:after="48" w:afterLines="20" w:line="0" w:lineRule="atLeast"/>
              <w:jc w:val="center"/>
              <w:textAlignment w:val="auto"/>
              <w:rPr>
                <w:rFonts w:hint="eastAsia" w:ascii="仿宋" w:hAnsi="仿宋" w:eastAsia="仿宋" w:cs="仿宋"/>
                <w:b/>
                <w:sz w:val="21"/>
                <w:szCs w:val="21"/>
              </w:rPr>
            </w:pPr>
            <w:r>
              <w:rPr>
                <w:rFonts w:hint="eastAsia" w:ascii="仿宋" w:hAnsi="仿宋" w:eastAsia="仿宋" w:cs="仿宋"/>
                <w:b/>
                <w:sz w:val="21"/>
                <w:szCs w:val="21"/>
              </w:rPr>
              <w:t>条款号</w:t>
            </w:r>
          </w:p>
        </w:tc>
        <w:tc>
          <w:tcPr>
            <w:tcW w:w="1790" w:type="dxa"/>
            <w:vAlign w:val="center"/>
          </w:tcPr>
          <w:p w14:paraId="7C30AC48">
            <w:pPr>
              <w:keepNext w:val="0"/>
              <w:keepLines w:val="0"/>
              <w:pageBreakBefore w:val="0"/>
              <w:widowControl/>
              <w:kinsoku/>
              <w:wordWrap/>
              <w:overflowPunct/>
              <w:topLinePunct w:val="0"/>
              <w:autoSpaceDE/>
              <w:autoSpaceDN/>
              <w:bidi w:val="0"/>
              <w:adjustRightInd w:val="0"/>
              <w:snapToGrid w:val="0"/>
              <w:spacing w:before="48" w:beforeLines="20" w:after="48" w:afterLines="20" w:line="0" w:lineRule="atLeast"/>
              <w:jc w:val="center"/>
              <w:textAlignment w:val="auto"/>
              <w:rPr>
                <w:rFonts w:hint="eastAsia" w:ascii="仿宋" w:hAnsi="仿宋" w:eastAsia="仿宋" w:cs="仿宋"/>
                <w:b/>
                <w:sz w:val="21"/>
                <w:szCs w:val="21"/>
              </w:rPr>
            </w:pPr>
            <w:r>
              <w:rPr>
                <w:rFonts w:hint="eastAsia" w:ascii="仿宋" w:hAnsi="仿宋" w:eastAsia="仿宋" w:cs="仿宋"/>
                <w:b/>
                <w:sz w:val="21"/>
                <w:szCs w:val="21"/>
              </w:rPr>
              <w:t>条款名称</w:t>
            </w:r>
          </w:p>
        </w:tc>
        <w:tc>
          <w:tcPr>
            <w:tcW w:w="5211" w:type="dxa"/>
            <w:gridSpan w:val="2"/>
            <w:vAlign w:val="center"/>
          </w:tcPr>
          <w:p w14:paraId="0777308C">
            <w:pPr>
              <w:keepNext w:val="0"/>
              <w:keepLines w:val="0"/>
              <w:pageBreakBefore w:val="0"/>
              <w:widowControl/>
              <w:kinsoku/>
              <w:wordWrap/>
              <w:overflowPunct/>
              <w:topLinePunct w:val="0"/>
              <w:autoSpaceDE/>
              <w:autoSpaceDN/>
              <w:bidi w:val="0"/>
              <w:adjustRightInd w:val="0"/>
              <w:snapToGrid w:val="0"/>
              <w:spacing w:before="48" w:beforeLines="20" w:after="48" w:afterLines="20" w:line="0" w:lineRule="atLeast"/>
              <w:jc w:val="center"/>
              <w:textAlignment w:val="auto"/>
              <w:rPr>
                <w:rFonts w:hint="eastAsia" w:ascii="仿宋" w:hAnsi="仿宋" w:eastAsia="仿宋" w:cs="仿宋"/>
                <w:b/>
                <w:sz w:val="21"/>
                <w:szCs w:val="21"/>
              </w:rPr>
            </w:pPr>
            <w:r>
              <w:rPr>
                <w:rFonts w:hint="eastAsia" w:ascii="仿宋" w:hAnsi="仿宋" w:eastAsia="仿宋" w:cs="仿宋"/>
                <w:b/>
                <w:sz w:val="21"/>
                <w:szCs w:val="21"/>
              </w:rPr>
              <w:t>编列内容规定</w:t>
            </w:r>
          </w:p>
        </w:tc>
      </w:tr>
      <w:tr w14:paraId="1E934F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8845" w:type="dxa"/>
            <w:gridSpan w:val="4"/>
            <w:vAlign w:val="center"/>
          </w:tcPr>
          <w:p w14:paraId="2FFDAD31">
            <w:pPr>
              <w:keepNext w:val="0"/>
              <w:keepLines w:val="0"/>
              <w:pageBreakBefore w:val="0"/>
              <w:widowControl/>
              <w:kinsoku/>
              <w:wordWrap/>
              <w:overflowPunct/>
              <w:topLinePunct w:val="0"/>
              <w:autoSpaceDE/>
              <w:autoSpaceDN/>
              <w:bidi w:val="0"/>
              <w:adjustRightInd w:val="0"/>
              <w:snapToGrid w:val="0"/>
              <w:spacing w:before="48" w:beforeLines="20" w:after="48" w:afterLines="20" w:line="0" w:lineRule="atLeast"/>
              <w:textAlignment w:val="auto"/>
              <w:rPr>
                <w:rFonts w:hint="eastAsia" w:ascii="仿宋" w:hAnsi="仿宋" w:eastAsia="仿宋" w:cs="仿宋"/>
                <w:b/>
                <w:sz w:val="21"/>
                <w:szCs w:val="21"/>
              </w:rPr>
            </w:pPr>
            <w:r>
              <w:rPr>
                <w:rFonts w:hint="eastAsia" w:ascii="仿宋" w:hAnsi="仿宋" w:eastAsia="仿宋" w:cs="仿宋"/>
                <w:b/>
                <w:sz w:val="21"/>
                <w:szCs w:val="21"/>
              </w:rPr>
              <w:t>一、说明</w:t>
            </w:r>
          </w:p>
        </w:tc>
      </w:tr>
      <w:tr w14:paraId="70297D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1844" w:type="dxa"/>
            <w:vAlign w:val="center"/>
          </w:tcPr>
          <w:p w14:paraId="76576A4E">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第二章第1.1款</w:t>
            </w:r>
          </w:p>
        </w:tc>
        <w:tc>
          <w:tcPr>
            <w:tcW w:w="1790" w:type="dxa"/>
            <w:vAlign w:val="center"/>
          </w:tcPr>
          <w:p w14:paraId="5DA645A9">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采购项目</w:t>
            </w:r>
          </w:p>
        </w:tc>
        <w:tc>
          <w:tcPr>
            <w:tcW w:w="5211" w:type="dxa"/>
            <w:gridSpan w:val="2"/>
            <w:vAlign w:val="center"/>
          </w:tcPr>
          <w:p w14:paraId="1CE3582C">
            <w:pPr>
              <w:pStyle w:val="48"/>
              <w:keepNext w:val="0"/>
              <w:keepLines w:val="0"/>
              <w:pageBreakBefore w:val="0"/>
              <w:widowControl/>
              <w:kinsoku/>
              <w:wordWrap/>
              <w:overflowPunct/>
              <w:topLinePunct w:val="0"/>
              <w:autoSpaceDE/>
              <w:autoSpaceDN/>
              <w:bidi w:val="0"/>
              <w:spacing w:before="2" w:line="240" w:lineRule="auto"/>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岳阳楼区东部片区集中供水建设项目施工监理项目</w:t>
            </w:r>
          </w:p>
        </w:tc>
      </w:tr>
      <w:tr w14:paraId="3BEFD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844" w:type="dxa"/>
            <w:vAlign w:val="center"/>
          </w:tcPr>
          <w:p w14:paraId="63644495">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第二章第2.1款</w:t>
            </w:r>
          </w:p>
        </w:tc>
        <w:tc>
          <w:tcPr>
            <w:tcW w:w="1790" w:type="dxa"/>
            <w:vAlign w:val="center"/>
          </w:tcPr>
          <w:p w14:paraId="0A79DF72">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采购人</w:t>
            </w:r>
          </w:p>
        </w:tc>
        <w:tc>
          <w:tcPr>
            <w:tcW w:w="5211" w:type="dxa"/>
            <w:gridSpan w:val="2"/>
            <w:vAlign w:val="center"/>
          </w:tcPr>
          <w:p w14:paraId="0601988C">
            <w:pPr>
              <w:pStyle w:val="48"/>
              <w:keepNext w:val="0"/>
              <w:keepLines w:val="0"/>
              <w:pageBreakBefore w:val="0"/>
              <w:widowControl/>
              <w:kinsoku/>
              <w:wordWrap/>
              <w:overflowPunct/>
              <w:topLinePunct w:val="0"/>
              <w:autoSpaceDE/>
              <w:autoSpaceDN/>
              <w:bidi w:val="0"/>
              <w:spacing w:before="2" w:line="240" w:lineRule="auto"/>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岳阳市岳阳楼区水利局</w:t>
            </w:r>
          </w:p>
        </w:tc>
      </w:tr>
      <w:tr w14:paraId="4324FB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541B284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第二章第2.2款</w:t>
            </w:r>
          </w:p>
        </w:tc>
        <w:tc>
          <w:tcPr>
            <w:tcW w:w="1790" w:type="dxa"/>
            <w:tcBorders>
              <w:top w:val="single" w:color="auto" w:sz="6" w:space="0"/>
              <w:left w:val="single" w:color="auto" w:sz="6" w:space="0"/>
              <w:bottom w:val="single" w:color="auto" w:sz="6" w:space="0"/>
              <w:right w:val="single" w:color="auto" w:sz="6" w:space="0"/>
            </w:tcBorders>
            <w:vAlign w:val="center"/>
          </w:tcPr>
          <w:p w14:paraId="6F76611D">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采购代理机构</w:t>
            </w:r>
          </w:p>
        </w:tc>
        <w:tc>
          <w:tcPr>
            <w:tcW w:w="5211" w:type="dxa"/>
            <w:gridSpan w:val="2"/>
            <w:tcBorders>
              <w:top w:val="single" w:color="auto" w:sz="6" w:space="0"/>
              <w:left w:val="single" w:color="auto" w:sz="6" w:space="0"/>
              <w:bottom w:val="single" w:color="auto" w:sz="6" w:space="0"/>
              <w:right w:val="double" w:color="auto" w:sz="4" w:space="0"/>
            </w:tcBorders>
            <w:vAlign w:val="center"/>
          </w:tcPr>
          <w:p w14:paraId="4CC55C29">
            <w:pPr>
              <w:pStyle w:val="48"/>
              <w:keepNext w:val="0"/>
              <w:keepLines w:val="0"/>
              <w:pageBreakBefore w:val="0"/>
              <w:widowControl/>
              <w:kinsoku/>
              <w:wordWrap/>
              <w:overflowPunct/>
              <w:topLinePunct w:val="0"/>
              <w:autoSpaceDE/>
              <w:autoSpaceDN/>
              <w:bidi w:val="0"/>
              <w:spacing w:before="2" w:line="240" w:lineRule="auto"/>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湖南卓丰项目管理有限公司</w:t>
            </w:r>
          </w:p>
        </w:tc>
      </w:tr>
      <w:tr w14:paraId="65B68E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4"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4EC35A8C">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第二章第2.3款</w:t>
            </w:r>
          </w:p>
        </w:tc>
        <w:tc>
          <w:tcPr>
            <w:tcW w:w="1790" w:type="dxa"/>
            <w:tcBorders>
              <w:top w:val="single" w:color="auto" w:sz="6" w:space="0"/>
              <w:left w:val="single" w:color="auto" w:sz="6" w:space="0"/>
              <w:bottom w:val="single" w:color="auto" w:sz="6" w:space="0"/>
              <w:right w:val="single" w:color="auto" w:sz="6" w:space="0"/>
            </w:tcBorders>
            <w:vAlign w:val="center"/>
          </w:tcPr>
          <w:p w14:paraId="0F86762E">
            <w:pPr>
              <w:pStyle w:val="48"/>
              <w:keepNext w:val="0"/>
              <w:keepLines w:val="0"/>
              <w:pageBreakBefore w:val="0"/>
              <w:widowControl/>
              <w:kinsoku/>
              <w:wordWrap/>
              <w:overflowPunct/>
              <w:topLinePunct w:val="0"/>
              <w:autoSpaceDE/>
              <w:autoSpaceDN/>
              <w:bidi w:val="0"/>
              <w:spacing w:line="240" w:lineRule="auto"/>
              <w:ind w:left="110" w:right="103"/>
              <w:jc w:val="center"/>
              <w:textAlignment w:val="auto"/>
              <w:rPr>
                <w:rFonts w:hint="eastAsia" w:ascii="仿宋" w:hAnsi="仿宋" w:eastAsia="仿宋" w:cs="仿宋"/>
                <w:spacing w:val="-16"/>
                <w:sz w:val="21"/>
                <w:szCs w:val="21"/>
              </w:rPr>
            </w:pPr>
            <w:r>
              <w:rPr>
                <w:rFonts w:hint="eastAsia" w:ascii="仿宋" w:hAnsi="仿宋" w:eastAsia="仿宋" w:cs="仿宋"/>
                <w:sz w:val="21"/>
                <w:szCs w:val="21"/>
                <w:lang w:val="zh-CN" w:eastAsia="zh-CN" w:bidi="zh-CN"/>
              </w:rPr>
              <w:t>供应商的邀请方式</w:t>
            </w:r>
          </w:p>
        </w:tc>
        <w:tc>
          <w:tcPr>
            <w:tcW w:w="5211" w:type="dxa"/>
            <w:gridSpan w:val="2"/>
            <w:tcBorders>
              <w:top w:val="single" w:color="auto" w:sz="6" w:space="0"/>
              <w:left w:val="single" w:color="auto" w:sz="6" w:space="0"/>
              <w:bottom w:val="single" w:color="auto" w:sz="6" w:space="0"/>
              <w:right w:val="double" w:color="auto" w:sz="4" w:space="0"/>
            </w:tcBorders>
          </w:tcPr>
          <w:p w14:paraId="38061479">
            <w:pPr>
              <w:pStyle w:val="48"/>
              <w:keepNext w:val="0"/>
              <w:keepLines w:val="0"/>
              <w:pageBreakBefore w:val="0"/>
              <w:widowControl/>
              <w:tabs>
                <w:tab w:val="left" w:pos="316"/>
              </w:tabs>
              <w:kinsoku/>
              <w:wordWrap/>
              <w:overflowPunct/>
              <w:topLinePunct w:val="0"/>
              <w:autoSpaceDE/>
              <w:autoSpaceDN/>
              <w:bidi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发布公告</w:t>
            </w:r>
          </w:p>
          <w:p w14:paraId="1D5FDF35">
            <w:pPr>
              <w:pStyle w:val="48"/>
              <w:keepNext w:val="0"/>
              <w:keepLines w:val="0"/>
              <w:pageBreakBefore w:val="0"/>
              <w:widowControl/>
              <w:kinsoku/>
              <w:wordWrap/>
              <w:overflowPunct/>
              <w:topLinePunct w:val="0"/>
              <w:autoSpaceDE/>
              <w:autoSpaceDN/>
              <w:bidi w:val="0"/>
              <w:spacing w:before="4" w:line="240" w:lineRule="auto"/>
              <w:textAlignment w:val="auto"/>
              <w:rPr>
                <w:rFonts w:hint="eastAsia" w:ascii="仿宋" w:hAnsi="仿宋" w:eastAsia="仿宋" w:cs="仿宋"/>
                <w:sz w:val="21"/>
                <w:szCs w:val="21"/>
              </w:rPr>
            </w:pPr>
            <w:r>
              <w:rPr>
                <w:rFonts w:hint="eastAsia" w:ascii="仿宋" w:hAnsi="仿宋" w:eastAsia="仿宋" w:cs="仿宋"/>
                <w:sz w:val="21"/>
                <w:szCs w:val="21"/>
              </w:rPr>
              <w:t>□ 从省级以上财政部门建立的供应商库中随机抽取</w:t>
            </w:r>
          </w:p>
          <w:p w14:paraId="1E2C4248">
            <w:pPr>
              <w:pStyle w:val="48"/>
              <w:keepNext w:val="0"/>
              <w:keepLines w:val="0"/>
              <w:pageBreakBefore w:val="0"/>
              <w:widowControl/>
              <w:kinsoku/>
              <w:wordWrap/>
              <w:overflowPunct/>
              <w:topLinePunct w:val="0"/>
              <w:autoSpaceDE/>
              <w:autoSpaceDN/>
              <w:bidi w:val="0"/>
              <w:spacing w:before="2" w:line="240" w:lineRule="auto"/>
              <w:textAlignment w:val="auto"/>
              <w:rPr>
                <w:rFonts w:hint="eastAsia" w:ascii="仿宋" w:hAnsi="仿宋" w:eastAsia="仿宋" w:cs="仿宋"/>
                <w:sz w:val="21"/>
                <w:szCs w:val="21"/>
              </w:rPr>
            </w:pPr>
            <w:r>
              <w:rPr>
                <w:rFonts w:hint="eastAsia" w:ascii="仿宋" w:hAnsi="仿宋" w:eastAsia="仿宋" w:cs="仿宋"/>
                <w:sz w:val="21"/>
                <w:szCs w:val="21"/>
              </w:rPr>
              <w:t>□采购人和评审专家分别书面推荐的方式</w:t>
            </w:r>
          </w:p>
        </w:tc>
      </w:tr>
      <w:tr w14:paraId="017F38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631CEE0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第二章第3.1款</w:t>
            </w:r>
          </w:p>
        </w:tc>
        <w:tc>
          <w:tcPr>
            <w:tcW w:w="1967" w:type="dxa"/>
            <w:gridSpan w:val="2"/>
            <w:tcBorders>
              <w:top w:val="single" w:color="auto" w:sz="6" w:space="0"/>
              <w:left w:val="single" w:color="auto" w:sz="6" w:space="0"/>
              <w:bottom w:val="single" w:color="auto" w:sz="6" w:space="0"/>
              <w:right w:val="single" w:color="auto" w:sz="6" w:space="0"/>
            </w:tcBorders>
            <w:vAlign w:val="center"/>
          </w:tcPr>
          <w:p w14:paraId="61D40B77">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bCs/>
                <w:sz w:val="21"/>
                <w:szCs w:val="21"/>
              </w:rPr>
              <w:t>供应商</w:t>
            </w:r>
            <w:r>
              <w:rPr>
                <w:rFonts w:hint="eastAsia" w:ascii="仿宋" w:hAnsi="仿宋" w:eastAsia="仿宋" w:cs="仿宋"/>
                <w:sz w:val="21"/>
                <w:szCs w:val="21"/>
              </w:rPr>
              <w:t>资格条件</w:t>
            </w:r>
          </w:p>
        </w:tc>
        <w:tc>
          <w:tcPr>
            <w:tcW w:w="5034" w:type="dxa"/>
            <w:tcBorders>
              <w:top w:val="single" w:color="auto" w:sz="6" w:space="0"/>
              <w:left w:val="single" w:color="auto" w:sz="6" w:space="0"/>
              <w:bottom w:val="single" w:color="auto" w:sz="6" w:space="0"/>
              <w:right w:val="double" w:color="auto" w:sz="4" w:space="0"/>
            </w:tcBorders>
            <w:vAlign w:val="center"/>
          </w:tcPr>
          <w:p w14:paraId="0313EA5A">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b/>
                <w:bCs/>
                <w:sz w:val="21"/>
                <w:szCs w:val="21"/>
              </w:rPr>
              <w:t>1、供应商基本资格条件：</w:t>
            </w:r>
            <w:r>
              <w:rPr>
                <w:rFonts w:hint="eastAsia" w:ascii="仿宋" w:hAnsi="仿宋" w:eastAsia="仿宋" w:cs="仿宋"/>
                <w:sz w:val="21"/>
                <w:szCs w:val="21"/>
              </w:rPr>
              <w:t>符合《中华人民共和国政府采购法》第二十二条规定，并提供以下资格证明文件：</w:t>
            </w:r>
          </w:p>
          <w:p w14:paraId="3DBE1A1C">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sz w:val="21"/>
                <w:szCs w:val="21"/>
              </w:rPr>
              <w:t>（1）法人提交企业法人营业执照副本(或者法人登记证书)以及组织机构代码证副本复印件；</w:t>
            </w:r>
          </w:p>
          <w:p w14:paraId="7EA281C3">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sz w:val="21"/>
                <w:szCs w:val="21"/>
              </w:rPr>
              <w:t>（2）法人提交法定代表人身份证明原件或者法定代表人授权委托书原件并附法定代表人身份证明原件（格式见第五章响应文件附件1、附件2），自然人提交身份证复印件；</w:t>
            </w:r>
          </w:p>
          <w:p w14:paraId="31A438E0">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sz w:val="21"/>
                <w:szCs w:val="21"/>
              </w:rPr>
              <w:t>（3）</w:t>
            </w:r>
            <w:r>
              <w:rPr>
                <w:rFonts w:hint="eastAsia" w:ascii="仿宋" w:hAnsi="仿宋" w:eastAsia="仿宋" w:cs="仿宋"/>
                <w:sz w:val="21"/>
                <w:szCs w:val="21"/>
                <w:lang w:val="en-US" w:eastAsia="zh-CN"/>
              </w:rPr>
              <w:t>提供</w:t>
            </w:r>
            <w:r>
              <w:rPr>
                <w:rFonts w:hint="eastAsia" w:ascii="仿宋" w:hAnsi="仿宋" w:eastAsia="仿宋" w:cs="仿宋"/>
                <w:sz w:val="21"/>
                <w:szCs w:val="21"/>
              </w:rPr>
              <w:t>《湖南省政府采购供应商资格承诺函》原件。</w:t>
            </w:r>
          </w:p>
          <w:p w14:paraId="3B7170B1">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b/>
                <w:bCs/>
                <w:sz w:val="21"/>
                <w:szCs w:val="21"/>
              </w:rPr>
              <w:t>2、供应商特定资格条件：</w:t>
            </w:r>
            <w:r>
              <w:rPr>
                <w:rFonts w:hint="eastAsia" w:ascii="仿宋" w:hAnsi="仿宋" w:eastAsia="仿宋" w:cs="仿宋"/>
                <w:sz w:val="21"/>
                <w:szCs w:val="21"/>
              </w:rPr>
              <w:t>详见磋商邀请</w:t>
            </w:r>
          </w:p>
          <w:p w14:paraId="264206A6">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p>
        </w:tc>
      </w:tr>
      <w:tr w14:paraId="5650F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8"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1D2EF6E7">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第二章第6.1款</w:t>
            </w:r>
          </w:p>
        </w:tc>
        <w:tc>
          <w:tcPr>
            <w:tcW w:w="1790" w:type="dxa"/>
            <w:tcBorders>
              <w:top w:val="single" w:color="auto" w:sz="6" w:space="0"/>
              <w:left w:val="single" w:color="auto" w:sz="6" w:space="0"/>
              <w:bottom w:val="single" w:color="auto" w:sz="6" w:space="0"/>
              <w:right w:val="single" w:color="auto" w:sz="6" w:space="0"/>
            </w:tcBorders>
          </w:tcPr>
          <w:p w14:paraId="1156AAD3">
            <w:pPr>
              <w:pStyle w:val="48"/>
              <w:keepNext w:val="0"/>
              <w:keepLines w:val="0"/>
              <w:pageBreakBefore w:val="0"/>
              <w:widowControl/>
              <w:kinsoku/>
              <w:wordWrap/>
              <w:overflowPunct/>
              <w:topLinePunct w:val="0"/>
              <w:autoSpaceDE/>
              <w:autoSpaceDN/>
              <w:bidi w:val="0"/>
              <w:spacing w:before="134" w:line="240" w:lineRule="auto"/>
              <w:ind w:left="110" w:right="103"/>
              <w:jc w:val="center"/>
              <w:textAlignment w:val="auto"/>
              <w:rPr>
                <w:rFonts w:hint="eastAsia" w:ascii="仿宋" w:hAnsi="仿宋" w:eastAsia="仿宋" w:cs="仿宋"/>
                <w:sz w:val="21"/>
                <w:szCs w:val="21"/>
              </w:rPr>
            </w:pPr>
            <w:r>
              <w:rPr>
                <w:rFonts w:hint="eastAsia" w:ascii="仿宋" w:hAnsi="仿宋" w:eastAsia="仿宋" w:cs="仿宋"/>
                <w:sz w:val="21"/>
                <w:szCs w:val="21"/>
              </w:rPr>
              <w:t>联合体形式</w:t>
            </w:r>
          </w:p>
        </w:tc>
        <w:tc>
          <w:tcPr>
            <w:tcW w:w="5211" w:type="dxa"/>
            <w:gridSpan w:val="2"/>
            <w:tcBorders>
              <w:top w:val="single" w:color="auto" w:sz="6" w:space="0"/>
              <w:left w:val="single" w:color="auto" w:sz="6" w:space="0"/>
              <w:bottom w:val="single" w:color="auto" w:sz="6" w:space="0"/>
              <w:right w:val="double" w:color="auto" w:sz="4" w:space="0"/>
            </w:tcBorders>
          </w:tcPr>
          <w:p w14:paraId="3C344AB1">
            <w:pPr>
              <w:pStyle w:val="48"/>
              <w:keepNext w:val="0"/>
              <w:keepLines w:val="0"/>
              <w:pageBreakBefore w:val="0"/>
              <w:widowControl/>
              <w:tabs>
                <w:tab w:val="left" w:pos="421"/>
              </w:tabs>
              <w:kinsoku/>
              <w:wordWrap/>
              <w:overflowPunct/>
              <w:topLinePunct w:val="0"/>
              <w:autoSpaceDE/>
              <w:autoSpaceDN/>
              <w:bidi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不接受</w:t>
            </w:r>
          </w:p>
          <w:p w14:paraId="0D312867">
            <w:pPr>
              <w:pStyle w:val="48"/>
              <w:keepNext w:val="0"/>
              <w:keepLines w:val="0"/>
              <w:pageBreakBefore w:val="0"/>
              <w:widowControl/>
              <w:kinsoku/>
              <w:wordWrap/>
              <w:overflowPunct/>
              <w:topLinePunct w:val="0"/>
              <w:autoSpaceDE/>
              <w:autoSpaceDN/>
              <w:bidi w:val="0"/>
              <w:spacing w:before="2" w:line="240" w:lineRule="auto"/>
              <w:textAlignment w:val="auto"/>
              <w:rPr>
                <w:rFonts w:hint="eastAsia" w:ascii="仿宋" w:hAnsi="仿宋" w:eastAsia="仿宋" w:cs="仿宋"/>
                <w:sz w:val="21"/>
                <w:szCs w:val="21"/>
              </w:rPr>
            </w:pPr>
            <w:r>
              <w:rPr>
                <w:rFonts w:hint="eastAsia" w:ascii="仿宋" w:hAnsi="仿宋" w:eastAsia="仿宋" w:cs="仿宋"/>
                <w:sz w:val="21"/>
                <w:szCs w:val="21"/>
              </w:rPr>
              <w:t>□ 接受</w:t>
            </w:r>
          </w:p>
        </w:tc>
      </w:tr>
      <w:tr w14:paraId="52110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7"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4C9EAF8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第二章第7.1款</w:t>
            </w:r>
          </w:p>
        </w:tc>
        <w:tc>
          <w:tcPr>
            <w:tcW w:w="1790" w:type="dxa"/>
            <w:tcBorders>
              <w:top w:val="single" w:color="auto" w:sz="6" w:space="0"/>
              <w:left w:val="single" w:color="auto" w:sz="6" w:space="0"/>
              <w:bottom w:val="single" w:color="auto" w:sz="6" w:space="0"/>
              <w:right w:val="single" w:color="auto" w:sz="6" w:space="0"/>
            </w:tcBorders>
          </w:tcPr>
          <w:p w14:paraId="4C823642">
            <w:pPr>
              <w:pStyle w:val="48"/>
              <w:keepNext w:val="0"/>
              <w:keepLines w:val="0"/>
              <w:pageBreakBefore w:val="0"/>
              <w:widowControl/>
              <w:kinsoku/>
              <w:wordWrap/>
              <w:overflowPunct/>
              <w:topLinePunct w:val="0"/>
              <w:autoSpaceDE/>
              <w:autoSpaceDN/>
              <w:bidi w:val="0"/>
              <w:spacing w:before="137" w:line="240" w:lineRule="auto"/>
              <w:ind w:left="110" w:right="103"/>
              <w:jc w:val="center"/>
              <w:textAlignment w:val="auto"/>
              <w:rPr>
                <w:rFonts w:hint="eastAsia" w:ascii="仿宋" w:hAnsi="仿宋" w:eastAsia="仿宋" w:cs="仿宋"/>
                <w:sz w:val="21"/>
                <w:szCs w:val="21"/>
              </w:rPr>
            </w:pPr>
            <w:r>
              <w:rPr>
                <w:rFonts w:hint="eastAsia" w:ascii="仿宋" w:hAnsi="仿宋" w:eastAsia="仿宋" w:cs="仿宋"/>
                <w:sz w:val="21"/>
                <w:szCs w:val="21"/>
              </w:rPr>
              <w:t>现场考察</w:t>
            </w:r>
          </w:p>
        </w:tc>
        <w:tc>
          <w:tcPr>
            <w:tcW w:w="5211" w:type="dxa"/>
            <w:gridSpan w:val="2"/>
            <w:tcBorders>
              <w:top w:val="single" w:color="auto" w:sz="6" w:space="0"/>
              <w:left w:val="single" w:color="auto" w:sz="6" w:space="0"/>
              <w:bottom w:val="single" w:color="auto" w:sz="6" w:space="0"/>
              <w:right w:val="double" w:color="auto" w:sz="4" w:space="0"/>
            </w:tcBorders>
          </w:tcPr>
          <w:p w14:paraId="364A9D8E">
            <w:pPr>
              <w:pStyle w:val="48"/>
              <w:keepNext w:val="0"/>
              <w:keepLines w:val="0"/>
              <w:pageBreakBefore w:val="0"/>
              <w:widowControl/>
              <w:tabs>
                <w:tab w:val="left" w:pos="316"/>
              </w:tabs>
              <w:kinsoku/>
              <w:wordWrap/>
              <w:overflowPunct/>
              <w:topLinePunct w:val="0"/>
              <w:autoSpaceDE/>
              <w:autoSpaceDN/>
              <w:bidi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采购人不组织</w:t>
            </w:r>
          </w:p>
          <w:p w14:paraId="11D67960">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sz w:val="21"/>
                <w:szCs w:val="21"/>
              </w:rPr>
              <w:t>□采购人组织</w:t>
            </w:r>
          </w:p>
        </w:tc>
      </w:tr>
      <w:tr w14:paraId="05089E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2"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7914C679">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第二章第8.1款</w:t>
            </w:r>
          </w:p>
        </w:tc>
        <w:tc>
          <w:tcPr>
            <w:tcW w:w="1790" w:type="dxa"/>
            <w:tcBorders>
              <w:top w:val="single" w:color="auto" w:sz="6" w:space="0"/>
              <w:left w:val="single" w:color="auto" w:sz="6" w:space="0"/>
              <w:bottom w:val="single" w:color="auto" w:sz="6" w:space="0"/>
              <w:right w:val="single" w:color="auto" w:sz="6" w:space="0"/>
            </w:tcBorders>
            <w:vAlign w:val="center"/>
          </w:tcPr>
          <w:p w14:paraId="42AF10B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采购进口产品</w:t>
            </w:r>
          </w:p>
        </w:tc>
        <w:tc>
          <w:tcPr>
            <w:tcW w:w="5211" w:type="dxa"/>
            <w:gridSpan w:val="2"/>
            <w:tcBorders>
              <w:top w:val="single" w:color="auto" w:sz="6" w:space="0"/>
              <w:left w:val="single" w:color="auto" w:sz="6" w:space="0"/>
              <w:bottom w:val="single" w:color="auto" w:sz="6" w:space="0"/>
              <w:right w:val="double" w:color="auto" w:sz="4" w:space="0"/>
            </w:tcBorders>
            <w:vAlign w:val="center"/>
          </w:tcPr>
          <w:p w14:paraId="50681143">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本项目拒绝采购进口产品</w:t>
            </w:r>
          </w:p>
          <w:p w14:paraId="0B272310">
            <w:pPr>
              <w:pStyle w:val="48"/>
              <w:keepNext w:val="0"/>
              <w:keepLines w:val="0"/>
              <w:pageBreakBefore w:val="0"/>
              <w:widowControl/>
              <w:kinsoku/>
              <w:wordWrap/>
              <w:overflowPunct/>
              <w:topLinePunct w:val="0"/>
              <w:autoSpaceDE/>
              <w:autoSpaceDN/>
              <w:bidi w:val="0"/>
              <w:spacing w:before="5" w:line="240" w:lineRule="auto"/>
              <w:textAlignment w:val="auto"/>
              <w:rPr>
                <w:rFonts w:hint="eastAsia" w:ascii="仿宋" w:hAnsi="仿宋" w:eastAsia="仿宋" w:cs="仿宋"/>
                <w:sz w:val="21"/>
                <w:szCs w:val="21"/>
              </w:rPr>
            </w:pPr>
            <w:r>
              <w:rPr>
                <w:rFonts w:hint="eastAsia" w:ascii="仿宋" w:hAnsi="仿宋" w:eastAsia="仿宋" w:cs="仿宋"/>
                <w:sz w:val="21"/>
                <w:szCs w:val="21"/>
              </w:rPr>
              <w:t>□本项目已经财政部门审核同意购买进口产品</w:t>
            </w:r>
          </w:p>
        </w:tc>
      </w:tr>
      <w:tr w14:paraId="10D42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tcBorders>
              <w:top w:val="single" w:color="auto" w:sz="6" w:space="0"/>
              <w:left w:val="double" w:color="auto" w:sz="4" w:space="0"/>
              <w:bottom w:val="single" w:color="auto" w:sz="6" w:space="0"/>
              <w:right w:val="single" w:color="auto" w:sz="6" w:space="0"/>
            </w:tcBorders>
            <w:vAlign w:val="center"/>
          </w:tcPr>
          <w:p w14:paraId="3B044378">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第二章第9.1款</w:t>
            </w:r>
          </w:p>
        </w:tc>
        <w:tc>
          <w:tcPr>
            <w:tcW w:w="1790" w:type="dxa"/>
            <w:tcBorders>
              <w:top w:val="single" w:color="auto" w:sz="6" w:space="0"/>
              <w:left w:val="single" w:color="auto" w:sz="6" w:space="0"/>
              <w:bottom w:val="single" w:color="auto" w:sz="6" w:space="0"/>
              <w:right w:val="single" w:color="auto" w:sz="6" w:space="0"/>
            </w:tcBorders>
            <w:vAlign w:val="center"/>
          </w:tcPr>
          <w:p w14:paraId="4772ECEE">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政府采购强制采购：</w:t>
            </w:r>
          </w:p>
          <w:p w14:paraId="60793AB4">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1、强制采购的节能产品；</w:t>
            </w:r>
          </w:p>
          <w:p w14:paraId="4658BD5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2、其他。</w:t>
            </w:r>
          </w:p>
        </w:tc>
        <w:tc>
          <w:tcPr>
            <w:tcW w:w="5211" w:type="dxa"/>
            <w:gridSpan w:val="2"/>
            <w:tcBorders>
              <w:top w:val="single" w:color="auto" w:sz="6" w:space="0"/>
              <w:left w:val="single" w:color="auto" w:sz="6" w:space="0"/>
              <w:bottom w:val="single" w:color="auto" w:sz="6" w:space="0"/>
              <w:right w:val="double" w:color="auto" w:sz="4" w:space="0"/>
            </w:tcBorders>
            <w:vAlign w:val="center"/>
          </w:tcPr>
          <w:p w14:paraId="67083B02">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 xml:space="preserve"> 否</w:t>
            </w:r>
          </w:p>
          <w:p w14:paraId="187D2724">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t>□ 是，列入财政部、国家发展改革委发布《节能产品政府采购品目清单》且属于应当强制采购的节能产品。</w:t>
            </w:r>
          </w:p>
        </w:tc>
      </w:tr>
    </w:tbl>
    <w:tbl>
      <w:tblPr>
        <w:tblStyle w:val="27"/>
        <w:tblpPr w:leftFromText="180" w:rightFromText="180" w:vertAnchor="text" w:horzAnchor="page" w:tblpX="1876" w:tblpY="58"/>
        <w:tblOverlap w:val="never"/>
        <w:tblW w:w="884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915"/>
        <w:gridCol w:w="5086"/>
      </w:tblGrid>
      <w:tr w14:paraId="11C7C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5" w:hRule="atLeast"/>
          <w:tblHeader/>
        </w:trPr>
        <w:tc>
          <w:tcPr>
            <w:tcW w:w="1844" w:type="dxa"/>
            <w:vMerge w:val="restart"/>
            <w:vAlign w:val="center"/>
          </w:tcPr>
          <w:p w14:paraId="00974331">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第二章第9.2款</w:t>
            </w:r>
          </w:p>
        </w:tc>
        <w:tc>
          <w:tcPr>
            <w:tcW w:w="1915" w:type="dxa"/>
            <w:vAlign w:val="center"/>
          </w:tcPr>
          <w:p w14:paraId="50FFD155">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t>政府采购优先采购节能产品或环境标志产品</w:t>
            </w:r>
          </w:p>
        </w:tc>
        <w:tc>
          <w:tcPr>
            <w:tcW w:w="5086" w:type="dxa"/>
            <w:vAlign w:val="center"/>
          </w:tcPr>
          <w:p w14:paraId="46DFADB1">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供应商必需提供节能或环境标志产品认证证书复印件，未按以上要求提供认证证书复印件或不是清单内的产品，评审时不予优先采购： </w:t>
            </w:r>
          </w:p>
          <w:p w14:paraId="7B17AC42">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采用综合评分法时，对于技术和价格分，应分别给予总分值4%-8%的加分。本项目具体加分比例分别为：技术部分4/%、价格部分4/%。</w:t>
            </w:r>
          </w:p>
        </w:tc>
      </w:tr>
      <w:tr w14:paraId="5E7CB8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5" w:hRule="atLeast"/>
          <w:tblHeader/>
        </w:trPr>
        <w:tc>
          <w:tcPr>
            <w:tcW w:w="1844" w:type="dxa"/>
            <w:vMerge w:val="continue"/>
            <w:vAlign w:val="center"/>
          </w:tcPr>
          <w:p w14:paraId="46E80EB9">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p>
        </w:tc>
        <w:tc>
          <w:tcPr>
            <w:tcW w:w="1915" w:type="dxa"/>
            <w:vAlign w:val="center"/>
          </w:tcPr>
          <w:p w14:paraId="4CB33F4B">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政府采购支持中小企业发展</w:t>
            </w:r>
          </w:p>
        </w:tc>
        <w:tc>
          <w:tcPr>
            <w:tcW w:w="5086" w:type="dxa"/>
            <w:vAlign w:val="center"/>
          </w:tcPr>
          <w:p w14:paraId="34192948">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color w:val="000000" w:themeColor="text1"/>
                <w:spacing w:val="-8"/>
                <w:sz w:val="21"/>
                <w:szCs w:val="21"/>
                <w14:textFill>
                  <w14:solidFill>
                    <w14:schemeClr w14:val="tx1"/>
                  </w14:solidFill>
                </w14:textFill>
              </w:rPr>
            </w:pPr>
            <w:r>
              <w:rPr>
                <w:rFonts w:hint="eastAsia" w:ascii="仿宋" w:hAnsi="仿宋" w:eastAsia="仿宋" w:cs="仿宋"/>
                <w:color w:val="000000" w:themeColor="text1"/>
                <w:spacing w:val="-8"/>
                <w:sz w:val="21"/>
                <w:szCs w:val="21"/>
                <w14:textFill>
                  <w14:solidFill>
                    <w14:schemeClr w14:val="tx1"/>
                  </w14:solidFill>
                </w14:textFill>
              </w:rPr>
              <w:t>■专门面向中小企业采购（应同时在磋商公告中注明）。</w:t>
            </w:r>
          </w:p>
          <w:p w14:paraId="6444389A">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  非专门面向中小企业采购：（供应商如提供有中小企业产品，响应文件必需按磋商文件对中小企业所列要求特别标注说明所投中小企业产品所在品目、品牌、型号，否则评审时不予以考虑）：</w:t>
            </w:r>
          </w:p>
          <w:p w14:paraId="328D93D2">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给予小型和微型企业产品的价格给予10%-20%（工程项目为6%-10%，）的扣除，用扣除后的价格参与评审，本项目具体扣除比例为 /  ％。</w:t>
            </w:r>
          </w:p>
        </w:tc>
      </w:tr>
      <w:tr w14:paraId="015D4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5" w:hRule="atLeast"/>
          <w:tblHeader/>
        </w:trPr>
        <w:tc>
          <w:tcPr>
            <w:tcW w:w="1844" w:type="dxa"/>
            <w:vMerge w:val="continue"/>
            <w:vAlign w:val="center"/>
          </w:tcPr>
          <w:p w14:paraId="42A6B8CA">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p>
        </w:tc>
        <w:tc>
          <w:tcPr>
            <w:tcW w:w="1915" w:type="dxa"/>
            <w:vAlign w:val="center"/>
          </w:tcPr>
          <w:p w14:paraId="7EA24CBF">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残疾人福利性单位</w:t>
            </w:r>
          </w:p>
        </w:tc>
        <w:tc>
          <w:tcPr>
            <w:tcW w:w="5086" w:type="dxa"/>
            <w:vAlign w:val="center"/>
          </w:tcPr>
          <w:p w14:paraId="60F15D01">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■否</w:t>
            </w:r>
          </w:p>
          <w:p w14:paraId="387C360B">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是，非专门面向残疾人福利单位采购（供应商如提供残疾人福利性单位生产的产品，响应文件必须按磋商文件对残疾人福利性单位所列要求特别标注说明所投残疾人福利性单位生产的产品所在品目、品牌、型号，否则评审时不予以考虑）：</w:t>
            </w:r>
          </w:p>
          <w:p w14:paraId="42053702">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残疾人福利性单位生产的产品的价格给予6%-10%的扣除，用扣除后的价格参与评审，本项目具体扣除比例为：/%。残疾人福利性单位属于小型、微型企业的，不重复享受扶持中小企业发展的优惠政策。</w:t>
            </w:r>
          </w:p>
        </w:tc>
      </w:tr>
      <w:tr w14:paraId="2934C7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76" w:hRule="atLeast"/>
          <w:tblHeader/>
        </w:trPr>
        <w:tc>
          <w:tcPr>
            <w:tcW w:w="1844" w:type="dxa"/>
            <w:vMerge w:val="continue"/>
            <w:vAlign w:val="center"/>
          </w:tcPr>
          <w:p w14:paraId="0604092B">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p>
        </w:tc>
        <w:tc>
          <w:tcPr>
            <w:tcW w:w="1915" w:type="dxa"/>
            <w:vAlign w:val="center"/>
          </w:tcPr>
          <w:p w14:paraId="6B7E637F">
            <w:pPr>
              <w:pStyle w:val="21"/>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监狱企业</w:t>
            </w:r>
          </w:p>
        </w:tc>
        <w:tc>
          <w:tcPr>
            <w:tcW w:w="5086" w:type="dxa"/>
            <w:vAlign w:val="center"/>
          </w:tcPr>
          <w:p w14:paraId="296794B9">
            <w:pPr>
              <w:pStyle w:val="21"/>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■否</w:t>
            </w:r>
          </w:p>
          <w:p w14:paraId="0A2C2781">
            <w:pPr>
              <w:pStyle w:val="21"/>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□是，非专门面向监狱企业采购（供应商如提供监狱企业生产的产品，响应文件必须按磋商文件对监狱企业所列要求特别标注说明所监狱企业生产的产品所在品目、品牌、型号，否则评审时不予以考虑）：</w:t>
            </w:r>
          </w:p>
          <w:p w14:paraId="3513DD2F">
            <w:pPr>
              <w:pStyle w:val="21"/>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监狱企业生产的产品的价格给予6%-10%的扣除，用扣除后的价格参与评审，本项目具体扣除比例为：/%。</w:t>
            </w:r>
          </w:p>
          <w:p w14:paraId="4860FBE8">
            <w:pPr>
              <w:pStyle w:val="21"/>
              <w:keepNext w:val="0"/>
              <w:keepLines w:val="0"/>
              <w:pageBreakBefore w:val="0"/>
              <w:widowControl/>
              <w:kinsoku/>
              <w:wordWrap/>
              <w:overflowPunct/>
              <w:topLinePunct w:val="0"/>
              <w:autoSpaceDE/>
              <w:autoSpaceDN/>
              <w:bidi w:val="0"/>
              <w:adjustRightInd/>
              <w:snapToGrid/>
              <w:spacing w:line="240" w:lineRule="exact"/>
              <w:ind w:left="0" w:leftChars="0" w:firstLine="0" w:firstLineChars="0"/>
              <w:textAlignment w:val="auto"/>
              <w:rPr>
                <w:rFonts w:hint="eastAsia" w:ascii="仿宋" w:hAnsi="仿宋" w:eastAsia="仿宋" w:cs="仿宋"/>
                <w:spacing w:val="-8"/>
                <w:sz w:val="21"/>
                <w:szCs w:val="21"/>
              </w:rPr>
            </w:pPr>
            <w:r>
              <w:rPr>
                <w:rFonts w:hint="eastAsia" w:ascii="仿宋" w:hAnsi="仿宋" w:eastAsia="仿宋" w:cs="仿宋"/>
                <w:spacing w:val="-8"/>
                <w:sz w:val="21"/>
                <w:szCs w:val="21"/>
              </w:rPr>
              <w:t>监狱企业属于小型、微型企业的，不重复享受扶持中小企业发展的优惠政策。</w:t>
            </w:r>
          </w:p>
        </w:tc>
      </w:tr>
      <w:tr w14:paraId="3DCD0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1844" w:type="dxa"/>
            <w:vMerge w:val="restart"/>
            <w:vAlign w:val="center"/>
          </w:tcPr>
          <w:p w14:paraId="19E5266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第二章第9.6款</w:t>
            </w:r>
          </w:p>
        </w:tc>
        <w:tc>
          <w:tcPr>
            <w:tcW w:w="1915" w:type="dxa"/>
            <w:vAlign w:val="center"/>
          </w:tcPr>
          <w:p w14:paraId="744E331B">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bCs/>
                <w:sz w:val="21"/>
                <w:szCs w:val="21"/>
              </w:rPr>
              <w:t>政府采购支持中小企业融资</w:t>
            </w:r>
          </w:p>
        </w:tc>
        <w:tc>
          <w:tcPr>
            <w:tcW w:w="5086" w:type="dxa"/>
          </w:tcPr>
          <w:p w14:paraId="1561501E">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t>有融资需求的，可向本附表</w:t>
            </w:r>
            <w:r>
              <w:rPr>
                <w:rFonts w:hint="eastAsia" w:ascii="仿宋" w:hAnsi="仿宋" w:eastAsia="仿宋" w:cs="仿宋"/>
                <w:sz w:val="21"/>
                <w:szCs w:val="21"/>
                <w:lang w:val="en-US"/>
              </w:rPr>
              <w:t>附表2</w:t>
            </w:r>
            <w:r>
              <w:rPr>
                <w:rFonts w:hint="eastAsia" w:ascii="仿宋" w:hAnsi="仿宋" w:eastAsia="仿宋" w:cs="仿宋"/>
                <w:sz w:val="21"/>
                <w:szCs w:val="21"/>
              </w:rPr>
              <w:t>所列</w:t>
            </w:r>
            <w:r>
              <w:rPr>
                <w:rFonts w:hint="eastAsia" w:ascii="仿宋" w:hAnsi="仿宋" w:eastAsia="仿宋" w:cs="仿宋"/>
                <w:sz w:val="21"/>
                <w:szCs w:val="21"/>
                <w:lang w:val="en-US"/>
              </w:rPr>
              <w:t>资料</w:t>
            </w:r>
            <w:r>
              <w:rPr>
                <w:rFonts w:hint="eastAsia" w:ascii="仿宋" w:hAnsi="仿宋" w:eastAsia="仿宋" w:cs="仿宋"/>
                <w:sz w:val="21"/>
                <w:szCs w:val="21"/>
              </w:rPr>
              <w:t>咨询或登陆中国湖南政府采购网查询。</w:t>
            </w:r>
          </w:p>
        </w:tc>
      </w:tr>
      <w:tr w14:paraId="083CDC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1844" w:type="dxa"/>
            <w:vMerge w:val="continue"/>
            <w:vAlign w:val="center"/>
          </w:tcPr>
          <w:p w14:paraId="3C796AE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p>
        </w:tc>
        <w:tc>
          <w:tcPr>
            <w:tcW w:w="1915" w:type="dxa"/>
            <w:vAlign w:val="center"/>
          </w:tcPr>
          <w:p w14:paraId="5C67F370">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bCs/>
                <w:sz w:val="21"/>
                <w:szCs w:val="21"/>
                <w:lang w:eastAsia="zh-CN"/>
              </w:rPr>
            </w:pPr>
            <w:r>
              <w:rPr>
                <w:rFonts w:hint="eastAsia" w:ascii="仿宋" w:hAnsi="仿宋" w:eastAsia="仿宋" w:cs="仿宋"/>
                <w:bCs/>
                <w:sz w:val="21"/>
                <w:szCs w:val="21"/>
                <w:lang w:eastAsia="zh-CN"/>
              </w:rPr>
              <w:t>中标贷</w:t>
            </w:r>
          </w:p>
        </w:tc>
        <w:tc>
          <w:tcPr>
            <w:tcW w:w="5086" w:type="dxa"/>
            <w:vAlign w:val="center"/>
          </w:tcPr>
          <w:p w14:paraId="77FBBD15">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详见附页</w:t>
            </w:r>
            <w:r>
              <w:rPr>
                <w:rFonts w:hint="eastAsia" w:ascii="仿宋" w:hAnsi="仿宋" w:eastAsia="仿宋" w:cs="仿宋"/>
                <w:sz w:val="21"/>
                <w:szCs w:val="21"/>
                <w:lang w:val="en-US" w:eastAsia="zh-CN"/>
              </w:rPr>
              <w:t>1</w:t>
            </w:r>
          </w:p>
        </w:tc>
      </w:tr>
      <w:tr w14:paraId="71505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1844" w:type="dxa"/>
            <w:vMerge w:val="continue"/>
            <w:vAlign w:val="center"/>
          </w:tcPr>
          <w:p w14:paraId="24C1A97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p>
        </w:tc>
        <w:tc>
          <w:tcPr>
            <w:tcW w:w="1915" w:type="dxa"/>
            <w:vAlign w:val="center"/>
          </w:tcPr>
          <w:p w14:paraId="2A954BF6">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bCs/>
                <w:sz w:val="21"/>
                <w:szCs w:val="21"/>
              </w:rPr>
              <w:t>政府采购信用担保</w:t>
            </w:r>
          </w:p>
        </w:tc>
        <w:tc>
          <w:tcPr>
            <w:tcW w:w="5086" w:type="dxa"/>
            <w:vAlign w:val="center"/>
          </w:tcPr>
          <w:p w14:paraId="4668CB81">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t>有履约担保或融资担保需求的，可向本附表附页</w:t>
            </w:r>
            <w:r>
              <w:rPr>
                <w:rFonts w:hint="eastAsia" w:ascii="仿宋" w:hAnsi="仿宋" w:eastAsia="仿宋" w:cs="仿宋"/>
                <w:sz w:val="21"/>
                <w:szCs w:val="21"/>
                <w:lang w:val="en-US"/>
              </w:rPr>
              <w:t>3</w:t>
            </w:r>
            <w:r>
              <w:rPr>
                <w:rFonts w:hint="eastAsia" w:ascii="仿宋" w:hAnsi="仿宋" w:eastAsia="仿宋" w:cs="仿宋"/>
                <w:sz w:val="21"/>
                <w:szCs w:val="21"/>
              </w:rPr>
              <w:t>所列担保机构咨询或登陆中国湖南政府采购网查询，格式见附页</w:t>
            </w:r>
            <w:r>
              <w:rPr>
                <w:rFonts w:hint="eastAsia" w:ascii="仿宋" w:hAnsi="仿宋" w:eastAsia="仿宋" w:cs="仿宋"/>
                <w:sz w:val="21"/>
                <w:szCs w:val="21"/>
                <w:lang w:val="en-US"/>
              </w:rPr>
              <w:t>4</w:t>
            </w:r>
            <w:r>
              <w:rPr>
                <w:rFonts w:hint="eastAsia" w:ascii="仿宋" w:hAnsi="仿宋" w:eastAsia="仿宋" w:cs="仿宋"/>
                <w:sz w:val="21"/>
                <w:szCs w:val="21"/>
              </w:rPr>
              <w:t>。</w:t>
            </w:r>
          </w:p>
        </w:tc>
      </w:tr>
      <w:tr w14:paraId="390A5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8845" w:type="dxa"/>
            <w:gridSpan w:val="3"/>
            <w:vAlign w:val="center"/>
          </w:tcPr>
          <w:p w14:paraId="7B628F24">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sz w:val="21"/>
                <w:szCs w:val="21"/>
              </w:rPr>
            </w:pPr>
            <w:r>
              <w:rPr>
                <w:rFonts w:hint="eastAsia" w:ascii="仿宋" w:hAnsi="仿宋" w:eastAsia="仿宋" w:cs="仿宋"/>
                <w:b/>
                <w:sz w:val="21"/>
                <w:szCs w:val="21"/>
              </w:rPr>
              <w:t>二、磋商文件</w:t>
            </w:r>
          </w:p>
        </w:tc>
      </w:tr>
      <w:tr w14:paraId="4439EF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tblHeader/>
        </w:trPr>
        <w:tc>
          <w:tcPr>
            <w:tcW w:w="1844" w:type="dxa"/>
            <w:vAlign w:val="center"/>
          </w:tcPr>
          <w:p w14:paraId="02AADE6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第二章第10.2款</w:t>
            </w:r>
          </w:p>
        </w:tc>
        <w:tc>
          <w:tcPr>
            <w:tcW w:w="1915" w:type="dxa"/>
            <w:vAlign w:val="center"/>
          </w:tcPr>
          <w:p w14:paraId="52E7A79E">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磋商文件的可能实质性变动内容</w:t>
            </w:r>
          </w:p>
        </w:tc>
        <w:tc>
          <w:tcPr>
            <w:tcW w:w="5086" w:type="dxa"/>
            <w:vAlign w:val="center"/>
          </w:tcPr>
          <w:p w14:paraId="63186E07">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除</w:t>
            </w:r>
            <w:r>
              <w:rPr>
                <w:rFonts w:hint="eastAsia" w:ascii="仿宋" w:hAnsi="仿宋" w:eastAsia="仿宋" w:cs="仿宋"/>
                <w:sz w:val="21"/>
                <w:szCs w:val="21"/>
                <w:lang w:eastAsia="zh-CN"/>
              </w:rPr>
              <w:t>技术标准、采</w:t>
            </w:r>
            <w:r>
              <w:rPr>
                <w:rFonts w:hint="eastAsia" w:ascii="仿宋" w:hAnsi="仿宋" w:eastAsia="仿宋" w:cs="仿宋"/>
                <w:sz w:val="21"/>
                <w:szCs w:val="21"/>
              </w:rPr>
              <w:t>购限价、</w:t>
            </w:r>
            <w:r>
              <w:rPr>
                <w:rFonts w:hint="eastAsia" w:ascii="仿宋" w:hAnsi="仿宋" w:eastAsia="仿宋" w:cs="仿宋"/>
                <w:sz w:val="21"/>
                <w:szCs w:val="21"/>
                <w:lang w:eastAsia="zh-CN"/>
              </w:rPr>
              <w:t>合同周期</w:t>
            </w:r>
            <w:r>
              <w:rPr>
                <w:rFonts w:hint="eastAsia" w:ascii="仿宋" w:hAnsi="仿宋" w:eastAsia="仿宋" w:cs="仿宋"/>
                <w:sz w:val="21"/>
                <w:szCs w:val="21"/>
              </w:rPr>
              <w:t>外，均可磋商</w:t>
            </w:r>
          </w:p>
        </w:tc>
      </w:tr>
      <w:tr w14:paraId="29776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1" w:hRule="atLeast"/>
          <w:tblHeader/>
        </w:trPr>
        <w:tc>
          <w:tcPr>
            <w:tcW w:w="1844" w:type="dxa"/>
            <w:vAlign w:val="center"/>
          </w:tcPr>
          <w:p w14:paraId="4DA2A379">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第二章第11.1款</w:t>
            </w:r>
          </w:p>
        </w:tc>
        <w:tc>
          <w:tcPr>
            <w:tcW w:w="1915" w:type="dxa"/>
            <w:vAlign w:val="center"/>
          </w:tcPr>
          <w:p w14:paraId="5357F4D8">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0"/>
                <w:sz w:val="21"/>
                <w:szCs w:val="21"/>
              </w:rPr>
            </w:pPr>
            <w:r>
              <w:rPr>
                <w:rFonts w:hint="eastAsia" w:ascii="仿宋" w:hAnsi="仿宋" w:eastAsia="仿宋" w:cs="仿宋"/>
                <w:spacing w:val="-10"/>
                <w:sz w:val="21"/>
                <w:szCs w:val="21"/>
              </w:rPr>
              <w:t>提供磋商文件期限</w:t>
            </w:r>
          </w:p>
        </w:tc>
        <w:tc>
          <w:tcPr>
            <w:tcW w:w="5086" w:type="dxa"/>
            <w:vAlign w:val="center"/>
          </w:tcPr>
          <w:p w14:paraId="761F8BA1">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详见“</w:t>
            </w:r>
            <w:r>
              <w:rPr>
                <w:rFonts w:hint="eastAsia" w:ascii="仿宋" w:hAnsi="仿宋" w:eastAsia="仿宋" w:cs="仿宋"/>
                <w:sz w:val="21"/>
                <w:szCs w:val="21"/>
              </w:rPr>
              <w:t>磋商邀请</w:t>
            </w:r>
            <w:r>
              <w:rPr>
                <w:rFonts w:hint="eastAsia" w:ascii="仿宋" w:hAnsi="仿宋" w:eastAsia="仿宋" w:cs="仿宋"/>
                <w:sz w:val="21"/>
                <w:szCs w:val="21"/>
                <w:lang w:eastAsia="zh-CN"/>
              </w:rPr>
              <w:t>”</w:t>
            </w:r>
          </w:p>
        </w:tc>
      </w:tr>
      <w:tr w14:paraId="40470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844" w:type="dxa"/>
            <w:vAlign w:val="center"/>
          </w:tcPr>
          <w:p w14:paraId="6CABE0B2">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第二章第11.2款</w:t>
            </w:r>
          </w:p>
        </w:tc>
        <w:tc>
          <w:tcPr>
            <w:tcW w:w="1915" w:type="dxa"/>
            <w:vAlign w:val="center"/>
          </w:tcPr>
          <w:p w14:paraId="34196472">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领取磋商文件时应提供的资料</w:t>
            </w:r>
          </w:p>
        </w:tc>
        <w:tc>
          <w:tcPr>
            <w:tcW w:w="5086" w:type="dxa"/>
            <w:vAlign w:val="center"/>
          </w:tcPr>
          <w:p w14:paraId="07C1912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u w:val="single"/>
              </w:rPr>
            </w:pPr>
            <w:r>
              <w:rPr>
                <w:rFonts w:hint="eastAsia" w:ascii="仿宋" w:hAnsi="仿宋" w:eastAsia="仿宋" w:cs="仿宋"/>
                <w:sz w:val="21"/>
                <w:szCs w:val="21"/>
                <w:lang w:val="en-US" w:eastAsia="zh-CN"/>
              </w:rPr>
              <w:t>详见“</w:t>
            </w:r>
            <w:r>
              <w:rPr>
                <w:rFonts w:hint="eastAsia" w:ascii="仿宋" w:hAnsi="仿宋" w:eastAsia="仿宋" w:cs="仿宋"/>
                <w:sz w:val="21"/>
                <w:szCs w:val="21"/>
              </w:rPr>
              <w:t>磋商邀请</w:t>
            </w:r>
            <w:r>
              <w:rPr>
                <w:rFonts w:hint="eastAsia" w:ascii="仿宋" w:hAnsi="仿宋" w:eastAsia="仿宋" w:cs="仿宋"/>
                <w:sz w:val="21"/>
                <w:szCs w:val="21"/>
                <w:lang w:eastAsia="zh-CN"/>
              </w:rPr>
              <w:t>”</w:t>
            </w:r>
          </w:p>
        </w:tc>
      </w:tr>
      <w:tr w14:paraId="5BB1F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7" w:hRule="atLeast"/>
          <w:tblHeader/>
        </w:trPr>
        <w:tc>
          <w:tcPr>
            <w:tcW w:w="1844" w:type="dxa"/>
            <w:vAlign w:val="center"/>
          </w:tcPr>
          <w:p w14:paraId="79601C7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第二章第12.1款</w:t>
            </w:r>
          </w:p>
        </w:tc>
        <w:tc>
          <w:tcPr>
            <w:tcW w:w="1915" w:type="dxa"/>
            <w:vAlign w:val="center"/>
          </w:tcPr>
          <w:p w14:paraId="2F8A2D72">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提交首次响应文件的截止时间</w:t>
            </w:r>
          </w:p>
        </w:tc>
        <w:tc>
          <w:tcPr>
            <w:tcW w:w="5086" w:type="dxa"/>
            <w:vAlign w:val="center"/>
          </w:tcPr>
          <w:p w14:paraId="3C3370B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highlight w:val="yellow"/>
                <w:lang w:eastAsia="zh-CN"/>
              </w:rPr>
            </w:pPr>
            <w:r>
              <w:rPr>
                <w:rFonts w:hint="eastAsia" w:ascii="仿宋" w:hAnsi="仿宋" w:eastAsia="仿宋" w:cs="仿宋"/>
                <w:sz w:val="21"/>
                <w:szCs w:val="21"/>
                <w:lang w:val="en-US" w:eastAsia="zh-CN"/>
              </w:rPr>
              <w:t>详见“</w:t>
            </w:r>
            <w:r>
              <w:rPr>
                <w:rFonts w:hint="eastAsia" w:ascii="仿宋" w:hAnsi="仿宋" w:eastAsia="仿宋" w:cs="仿宋"/>
                <w:sz w:val="21"/>
                <w:szCs w:val="21"/>
              </w:rPr>
              <w:t>磋商邀请</w:t>
            </w:r>
            <w:r>
              <w:rPr>
                <w:rFonts w:hint="eastAsia" w:ascii="仿宋" w:hAnsi="仿宋" w:eastAsia="仿宋" w:cs="仿宋"/>
                <w:sz w:val="21"/>
                <w:szCs w:val="21"/>
                <w:lang w:eastAsia="zh-CN"/>
              </w:rPr>
              <w:t>”</w:t>
            </w:r>
          </w:p>
        </w:tc>
      </w:tr>
      <w:tr w14:paraId="0EB1DE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8" w:hRule="atLeast"/>
          <w:tblHeader/>
        </w:trPr>
        <w:tc>
          <w:tcPr>
            <w:tcW w:w="8845" w:type="dxa"/>
            <w:gridSpan w:val="3"/>
            <w:vAlign w:val="center"/>
          </w:tcPr>
          <w:p w14:paraId="49735A0E">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sz w:val="21"/>
                <w:szCs w:val="21"/>
              </w:rPr>
            </w:pPr>
            <w:r>
              <w:rPr>
                <w:rFonts w:hint="eastAsia" w:ascii="仿宋" w:hAnsi="仿宋" w:eastAsia="仿宋" w:cs="仿宋"/>
                <w:b/>
                <w:sz w:val="21"/>
                <w:szCs w:val="21"/>
              </w:rPr>
              <w:t>三、响应文件</w:t>
            </w:r>
          </w:p>
        </w:tc>
      </w:tr>
      <w:tr w14:paraId="11556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tblHeader/>
        </w:trPr>
        <w:tc>
          <w:tcPr>
            <w:tcW w:w="1844" w:type="dxa"/>
            <w:vAlign w:val="center"/>
          </w:tcPr>
          <w:p w14:paraId="236D2230">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第二章第16.4款</w:t>
            </w:r>
          </w:p>
        </w:tc>
        <w:tc>
          <w:tcPr>
            <w:tcW w:w="1915" w:type="dxa"/>
            <w:vAlign w:val="center"/>
          </w:tcPr>
          <w:p w14:paraId="0B5589B2">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color w:val="FF0000"/>
                <w:sz w:val="21"/>
                <w:szCs w:val="21"/>
              </w:rPr>
            </w:pPr>
            <w:r>
              <w:rPr>
                <w:rFonts w:hint="eastAsia" w:ascii="仿宋" w:hAnsi="仿宋" w:eastAsia="仿宋" w:cs="仿宋"/>
                <w:color w:val="FF0000"/>
                <w:sz w:val="21"/>
                <w:szCs w:val="21"/>
              </w:rPr>
              <w:t>采购项目预算</w:t>
            </w:r>
          </w:p>
        </w:tc>
        <w:tc>
          <w:tcPr>
            <w:tcW w:w="5086" w:type="dxa"/>
            <w:vAlign w:val="center"/>
          </w:tcPr>
          <w:p w14:paraId="4EBB63CD">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color w:val="FF0000"/>
                <w:sz w:val="21"/>
                <w:szCs w:val="21"/>
              </w:rPr>
            </w:pPr>
            <w:r>
              <w:rPr>
                <w:rFonts w:hint="eastAsia" w:ascii="仿宋" w:hAnsi="仿宋" w:eastAsia="仿宋" w:cs="仿宋"/>
                <w:color w:val="FF0000"/>
                <w:sz w:val="21"/>
                <w:szCs w:val="21"/>
                <w:lang w:val="en-US" w:eastAsia="zh-CN"/>
              </w:rPr>
              <w:t>详见“</w:t>
            </w:r>
            <w:r>
              <w:rPr>
                <w:rFonts w:hint="eastAsia" w:ascii="仿宋" w:hAnsi="仿宋" w:eastAsia="仿宋" w:cs="仿宋"/>
                <w:color w:val="FF0000"/>
                <w:sz w:val="21"/>
                <w:szCs w:val="21"/>
              </w:rPr>
              <w:t>磋商邀请</w:t>
            </w:r>
            <w:r>
              <w:rPr>
                <w:rFonts w:hint="eastAsia" w:ascii="仿宋" w:hAnsi="仿宋" w:eastAsia="仿宋" w:cs="仿宋"/>
                <w:color w:val="FF0000"/>
                <w:sz w:val="21"/>
                <w:szCs w:val="21"/>
                <w:lang w:eastAsia="zh-CN"/>
              </w:rPr>
              <w:t>”</w:t>
            </w:r>
          </w:p>
        </w:tc>
      </w:tr>
      <w:tr w14:paraId="716C7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14" w:hRule="atLeast"/>
          <w:tblHeader/>
        </w:trPr>
        <w:tc>
          <w:tcPr>
            <w:tcW w:w="1844" w:type="dxa"/>
            <w:tcBorders>
              <w:bottom w:val="single" w:color="auto" w:sz="4" w:space="0"/>
            </w:tcBorders>
            <w:vAlign w:val="center"/>
          </w:tcPr>
          <w:p w14:paraId="5ECB6DD4">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第二章第19.1款</w:t>
            </w:r>
          </w:p>
        </w:tc>
        <w:tc>
          <w:tcPr>
            <w:tcW w:w="1915" w:type="dxa"/>
            <w:tcBorders>
              <w:bottom w:val="single" w:color="auto" w:sz="4" w:space="0"/>
            </w:tcBorders>
            <w:vAlign w:val="center"/>
          </w:tcPr>
          <w:p w14:paraId="37E6B1A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ind w:left="-559" w:leftChars="-254" w:firstLine="533" w:firstLineChars="254"/>
              <w:jc w:val="center"/>
              <w:textAlignment w:val="auto"/>
              <w:rPr>
                <w:rFonts w:hint="eastAsia" w:ascii="仿宋" w:hAnsi="仿宋" w:eastAsia="仿宋" w:cs="仿宋"/>
                <w:sz w:val="21"/>
                <w:szCs w:val="21"/>
              </w:rPr>
            </w:pPr>
            <w:r>
              <w:rPr>
                <w:rFonts w:hint="eastAsia" w:ascii="仿宋" w:hAnsi="仿宋" w:eastAsia="仿宋" w:cs="仿宋"/>
                <w:sz w:val="21"/>
                <w:szCs w:val="21"/>
              </w:rPr>
              <w:t>磋商保证金</w:t>
            </w:r>
          </w:p>
        </w:tc>
        <w:tc>
          <w:tcPr>
            <w:tcW w:w="5086" w:type="dxa"/>
            <w:tcBorders>
              <w:bottom w:val="single" w:color="auto" w:sz="4" w:space="0"/>
            </w:tcBorders>
            <w:vAlign w:val="center"/>
          </w:tcPr>
          <w:p w14:paraId="6A51860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 不要求提供</w:t>
            </w:r>
          </w:p>
          <w:p w14:paraId="0608682F">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sz w:val="21"/>
                <w:szCs w:val="21"/>
              </w:rPr>
              <w:t>□ 要求提供</w:t>
            </w:r>
          </w:p>
        </w:tc>
      </w:tr>
      <w:tr w14:paraId="27E64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1844" w:type="dxa"/>
            <w:vAlign w:val="center"/>
          </w:tcPr>
          <w:p w14:paraId="56C2DBF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第二章第20.1款</w:t>
            </w:r>
          </w:p>
        </w:tc>
        <w:tc>
          <w:tcPr>
            <w:tcW w:w="1915" w:type="dxa"/>
            <w:vAlign w:val="center"/>
          </w:tcPr>
          <w:p w14:paraId="297B1331">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bCs/>
                <w:sz w:val="21"/>
                <w:szCs w:val="21"/>
              </w:rPr>
            </w:pPr>
            <w:r>
              <w:rPr>
                <w:rFonts w:hint="eastAsia" w:ascii="仿宋" w:hAnsi="仿宋" w:eastAsia="仿宋" w:cs="仿宋"/>
                <w:bCs/>
                <w:sz w:val="21"/>
                <w:szCs w:val="21"/>
              </w:rPr>
              <w:t>响应文件有效期</w:t>
            </w:r>
          </w:p>
        </w:tc>
        <w:tc>
          <w:tcPr>
            <w:tcW w:w="5086" w:type="dxa"/>
            <w:vAlign w:val="center"/>
          </w:tcPr>
          <w:p w14:paraId="6570546F">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Cs/>
                <w:sz w:val="21"/>
                <w:szCs w:val="21"/>
              </w:rPr>
            </w:pPr>
            <w:r>
              <w:rPr>
                <w:rFonts w:hint="eastAsia" w:ascii="仿宋" w:hAnsi="仿宋" w:eastAsia="仿宋" w:cs="仿宋"/>
                <w:sz w:val="21"/>
                <w:szCs w:val="21"/>
                <w:u w:val="single"/>
              </w:rPr>
              <w:t>90</w:t>
            </w:r>
            <w:r>
              <w:rPr>
                <w:rFonts w:hint="eastAsia" w:ascii="仿宋" w:hAnsi="仿宋" w:eastAsia="仿宋" w:cs="仿宋"/>
                <w:sz w:val="21"/>
                <w:szCs w:val="21"/>
              </w:rPr>
              <w:t>日（日历日）</w:t>
            </w:r>
          </w:p>
        </w:tc>
      </w:tr>
      <w:tr w14:paraId="17BD72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1844" w:type="dxa"/>
            <w:vAlign w:val="center"/>
          </w:tcPr>
          <w:p w14:paraId="4A908761">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第二章第21.1款</w:t>
            </w:r>
          </w:p>
        </w:tc>
        <w:tc>
          <w:tcPr>
            <w:tcW w:w="1915" w:type="dxa"/>
            <w:vAlign w:val="center"/>
          </w:tcPr>
          <w:p w14:paraId="18D2DD4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r>
              <w:rPr>
                <w:rFonts w:hint="eastAsia" w:ascii="仿宋" w:hAnsi="仿宋" w:eastAsia="仿宋" w:cs="仿宋"/>
                <w:bCs/>
                <w:sz w:val="21"/>
                <w:szCs w:val="21"/>
              </w:rPr>
              <w:t>响应</w:t>
            </w:r>
            <w:r>
              <w:rPr>
                <w:rFonts w:hint="eastAsia" w:ascii="仿宋" w:hAnsi="仿宋" w:eastAsia="仿宋" w:cs="仿宋"/>
                <w:sz w:val="21"/>
                <w:szCs w:val="21"/>
              </w:rPr>
              <w:t>文件</w:t>
            </w:r>
          </w:p>
          <w:p w14:paraId="641B7AE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份数</w:t>
            </w:r>
          </w:p>
        </w:tc>
        <w:tc>
          <w:tcPr>
            <w:tcW w:w="5086" w:type="dxa"/>
            <w:vAlign w:val="center"/>
          </w:tcPr>
          <w:p w14:paraId="274A4F6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u w:val="single"/>
              </w:rPr>
            </w:pPr>
            <w:r>
              <w:rPr>
                <w:rFonts w:hint="eastAsia" w:ascii="仿宋" w:hAnsi="仿宋" w:eastAsia="仿宋" w:cs="仿宋"/>
                <w:b/>
                <w:bCs/>
                <w:color w:val="000000" w:themeColor="text1"/>
                <w:sz w:val="21"/>
                <w:szCs w:val="21"/>
                <w14:textFill>
                  <w14:solidFill>
                    <w14:schemeClr w14:val="tx1"/>
                  </w14:solidFill>
                </w14:textFill>
              </w:rPr>
              <w:t>正本</w:t>
            </w:r>
            <w:r>
              <w:rPr>
                <w:rFonts w:hint="eastAsia" w:ascii="仿宋" w:hAnsi="仿宋" w:eastAsia="仿宋" w:cs="仿宋"/>
                <w:b/>
                <w:bCs/>
                <w:color w:val="000000" w:themeColor="text1"/>
                <w:sz w:val="21"/>
                <w:szCs w:val="21"/>
                <w:u w:val="single"/>
                <w:lang w:val="en-US" w:eastAsia="zh-CN"/>
                <w14:textFill>
                  <w14:solidFill>
                    <w14:schemeClr w14:val="tx1"/>
                  </w14:solidFill>
                </w14:textFill>
              </w:rPr>
              <w:t xml:space="preserve"> 一 </w:t>
            </w:r>
            <w:r>
              <w:rPr>
                <w:rFonts w:hint="eastAsia" w:ascii="仿宋" w:hAnsi="仿宋" w:eastAsia="仿宋" w:cs="仿宋"/>
                <w:b/>
                <w:bCs/>
                <w:color w:val="000000" w:themeColor="text1"/>
                <w:sz w:val="21"/>
                <w:szCs w:val="21"/>
                <w14:textFill>
                  <w14:solidFill>
                    <w14:schemeClr w14:val="tx1"/>
                  </w14:solidFill>
                </w14:textFill>
              </w:rPr>
              <w:t>份，副本</w:t>
            </w:r>
            <w:r>
              <w:rPr>
                <w:rFonts w:hint="eastAsia" w:ascii="仿宋" w:hAnsi="仿宋" w:eastAsia="仿宋" w:cs="仿宋"/>
                <w:b/>
                <w:bCs/>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21"/>
                <w:szCs w:val="21"/>
                <w:u w:val="single"/>
                <w14:textFill>
                  <w14:solidFill>
                    <w14:schemeClr w14:val="tx1"/>
                  </w14:solidFill>
                </w14:textFill>
              </w:rPr>
              <w:t>二</w:t>
            </w:r>
            <w:r>
              <w:rPr>
                <w:rFonts w:hint="eastAsia" w:ascii="仿宋" w:hAnsi="仿宋" w:eastAsia="仿宋" w:cs="仿宋"/>
                <w:b/>
                <w:bCs/>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21"/>
                <w:szCs w:val="21"/>
                <w14:textFill>
                  <w14:solidFill>
                    <w14:schemeClr w14:val="tx1"/>
                  </w14:solidFill>
                </w14:textFill>
              </w:rPr>
              <w:t>份，电子文件</w:t>
            </w:r>
            <w:r>
              <w:rPr>
                <w:rFonts w:hint="eastAsia" w:ascii="仿宋" w:hAnsi="仿宋" w:eastAsia="仿宋" w:cs="仿宋"/>
                <w:b/>
                <w:bCs/>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21"/>
                <w:szCs w:val="21"/>
                <w:u w:val="single"/>
                <w14:textFill>
                  <w14:solidFill>
                    <w14:schemeClr w14:val="tx1"/>
                  </w14:solidFill>
                </w14:textFill>
              </w:rPr>
              <w:t>一</w:t>
            </w:r>
            <w:r>
              <w:rPr>
                <w:rFonts w:hint="eastAsia" w:ascii="仿宋" w:hAnsi="仿宋" w:eastAsia="仿宋" w:cs="仿宋"/>
                <w:b/>
                <w:bCs/>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21"/>
                <w:szCs w:val="21"/>
                <w14:textFill>
                  <w14:solidFill>
                    <w14:schemeClr w14:val="tx1"/>
                  </w14:solidFill>
                </w14:textFill>
              </w:rPr>
              <w:t>份，电子文件以U盘形式，为PDF格式，内容需与纸质响应文件的正本内容完全一致，是正本签字盖章后的扫描件。响应文件须胶装成册★</w:t>
            </w:r>
          </w:p>
        </w:tc>
      </w:tr>
      <w:tr w14:paraId="5A7A6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blHeader/>
        </w:trPr>
        <w:tc>
          <w:tcPr>
            <w:tcW w:w="8845" w:type="dxa"/>
            <w:gridSpan w:val="3"/>
            <w:vAlign w:val="center"/>
          </w:tcPr>
          <w:p w14:paraId="39CAEC40">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sz w:val="21"/>
                <w:szCs w:val="21"/>
              </w:rPr>
            </w:pPr>
            <w:r>
              <w:rPr>
                <w:rFonts w:hint="eastAsia" w:ascii="仿宋" w:hAnsi="仿宋" w:eastAsia="仿宋" w:cs="仿宋"/>
                <w:b/>
                <w:sz w:val="21"/>
                <w:szCs w:val="21"/>
              </w:rPr>
              <w:t>四、响应文件的递交</w:t>
            </w:r>
          </w:p>
        </w:tc>
      </w:tr>
      <w:tr w14:paraId="45F4B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21" w:hRule="atLeast"/>
          <w:tblHeader/>
        </w:trPr>
        <w:tc>
          <w:tcPr>
            <w:tcW w:w="1844" w:type="dxa"/>
            <w:vAlign w:val="center"/>
          </w:tcPr>
          <w:p w14:paraId="13D8DA98">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第二章第22.2款</w:t>
            </w:r>
          </w:p>
        </w:tc>
        <w:tc>
          <w:tcPr>
            <w:tcW w:w="1915" w:type="dxa"/>
            <w:vAlign w:val="center"/>
          </w:tcPr>
          <w:p w14:paraId="015EC77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封套上应载明的信息</w:t>
            </w:r>
          </w:p>
        </w:tc>
        <w:tc>
          <w:tcPr>
            <w:tcW w:w="5086" w:type="dxa"/>
            <w:vAlign w:val="center"/>
          </w:tcPr>
          <w:p w14:paraId="3BC4F48F">
            <w:pPr>
              <w:keepNext w:val="0"/>
              <w:keepLines w:val="0"/>
              <w:pageBreakBefore w:val="0"/>
              <w:widowControl/>
              <w:kinsoku/>
              <w:wordWrap/>
              <w:overflowPunct/>
              <w:topLinePunct w:val="0"/>
              <w:autoSpaceDE/>
              <w:autoSpaceDN/>
              <w:bidi w:val="0"/>
              <w:adjustRightInd w:val="0"/>
              <w:snapToGrid w:val="0"/>
              <w:spacing w:line="320" w:lineRule="exact"/>
              <w:textAlignment w:val="auto"/>
              <w:rPr>
                <w:rFonts w:hint="eastAsia" w:ascii="仿宋" w:hAnsi="仿宋" w:eastAsia="仿宋" w:cs="仿宋"/>
                <w:spacing w:val="-11"/>
                <w:sz w:val="21"/>
                <w:szCs w:val="21"/>
              </w:rPr>
            </w:pPr>
            <w:r>
              <w:rPr>
                <w:rFonts w:hint="eastAsia" w:ascii="仿宋" w:hAnsi="仿宋" w:eastAsia="仿宋" w:cs="仿宋"/>
                <w:spacing w:val="-11"/>
                <w:sz w:val="21"/>
                <w:szCs w:val="21"/>
                <w:u w:val="single"/>
                <w:lang w:val="en-US" w:eastAsia="zh-CN"/>
              </w:rPr>
              <w:t xml:space="preserve">                           </w:t>
            </w:r>
            <w:r>
              <w:rPr>
                <w:rFonts w:hint="eastAsia" w:ascii="仿宋" w:hAnsi="仿宋" w:eastAsia="仿宋" w:cs="仿宋"/>
                <w:spacing w:val="-11"/>
                <w:sz w:val="21"/>
                <w:szCs w:val="21"/>
                <w:u w:val="none"/>
                <w:lang w:val="en-US" w:eastAsia="zh-CN"/>
              </w:rPr>
              <w:t>（项目名称）</w:t>
            </w:r>
            <w:r>
              <w:rPr>
                <w:rFonts w:hint="eastAsia" w:ascii="仿宋" w:hAnsi="仿宋" w:eastAsia="仿宋" w:cs="仿宋"/>
                <w:spacing w:val="-11"/>
                <w:sz w:val="21"/>
                <w:szCs w:val="21"/>
              </w:rPr>
              <w:t>响应文件</w:t>
            </w:r>
          </w:p>
          <w:p w14:paraId="2D27FE4E">
            <w:pPr>
              <w:keepNext w:val="0"/>
              <w:keepLines w:val="0"/>
              <w:pageBreakBefore w:val="0"/>
              <w:widowControl/>
              <w:kinsoku/>
              <w:wordWrap/>
              <w:overflowPunct/>
              <w:topLinePunct w:val="0"/>
              <w:autoSpaceDE/>
              <w:autoSpaceDN/>
              <w:bidi w:val="0"/>
              <w:adjustRightInd w:val="0"/>
              <w:snapToGrid w:val="0"/>
              <w:spacing w:line="320" w:lineRule="exact"/>
              <w:textAlignment w:val="auto"/>
              <w:rPr>
                <w:rFonts w:hint="eastAsia" w:ascii="仿宋" w:hAnsi="仿宋" w:eastAsia="仿宋" w:cs="仿宋"/>
                <w:sz w:val="21"/>
                <w:szCs w:val="21"/>
                <w:u w:val="single"/>
              </w:rPr>
            </w:pPr>
            <w:r>
              <w:rPr>
                <w:rFonts w:hint="eastAsia" w:ascii="仿宋" w:hAnsi="仿宋" w:eastAsia="仿宋" w:cs="仿宋"/>
                <w:sz w:val="21"/>
                <w:szCs w:val="21"/>
              </w:rPr>
              <w:t>政府采购编号：</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p>
          <w:p w14:paraId="70F940A9">
            <w:pPr>
              <w:keepNext w:val="0"/>
              <w:keepLines w:val="0"/>
              <w:pageBreakBefore w:val="0"/>
              <w:widowControl/>
              <w:kinsoku/>
              <w:wordWrap/>
              <w:overflowPunct/>
              <w:topLinePunct w:val="0"/>
              <w:autoSpaceDE/>
              <w:autoSpaceDN/>
              <w:bidi w:val="0"/>
              <w:adjustRightInd w:val="0"/>
              <w:snapToGrid w:val="0"/>
              <w:spacing w:line="320" w:lineRule="exact"/>
              <w:textAlignment w:val="auto"/>
              <w:rPr>
                <w:rFonts w:hint="eastAsia" w:ascii="仿宋" w:hAnsi="仿宋" w:eastAsia="仿宋" w:cs="仿宋"/>
                <w:sz w:val="21"/>
                <w:szCs w:val="21"/>
                <w:u w:val="single"/>
                <w:lang w:val="en-US"/>
              </w:rPr>
            </w:pPr>
            <w:r>
              <w:rPr>
                <w:rFonts w:hint="eastAsia" w:ascii="仿宋" w:hAnsi="仿宋" w:eastAsia="仿宋" w:cs="仿宋"/>
                <w:sz w:val="21"/>
                <w:szCs w:val="21"/>
              </w:rPr>
              <w:t>采购代理机构编号：</w:t>
            </w:r>
            <w:r>
              <w:rPr>
                <w:rFonts w:hint="eastAsia" w:ascii="仿宋" w:hAnsi="仿宋" w:eastAsia="仿宋" w:cs="仿宋"/>
                <w:sz w:val="21"/>
                <w:szCs w:val="21"/>
                <w:u w:val="single"/>
                <w:lang w:val="en-US" w:eastAsia="zh-CN"/>
              </w:rPr>
              <w:t xml:space="preserve">                </w:t>
            </w:r>
          </w:p>
          <w:p w14:paraId="7839A850">
            <w:pPr>
              <w:keepNext w:val="0"/>
              <w:keepLines w:val="0"/>
              <w:pageBreakBefore w:val="0"/>
              <w:widowControl/>
              <w:kinsoku/>
              <w:wordWrap/>
              <w:overflowPunct/>
              <w:topLinePunct w:val="0"/>
              <w:autoSpaceDE/>
              <w:autoSpaceDN/>
              <w:bidi w:val="0"/>
              <w:adjustRightInd w:val="0"/>
              <w:snapToGrid w:val="0"/>
              <w:spacing w:line="320" w:lineRule="exact"/>
              <w:textAlignment w:val="auto"/>
              <w:rPr>
                <w:rFonts w:hint="eastAsia" w:ascii="仿宋" w:hAnsi="仿宋" w:eastAsia="仿宋" w:cs="仿宋"/>
                <w:sz w:val="21"/>
                <w:szCs w:val="21"/>
              </w:rPr>
            </w:pPr>
            <w:r>
              <w:rPr>
                <w:rFonts w:hint="eastAsia" w:ascii="仿宋" w:hAnsi="仿宋" w:eastAsia="仿宋" w:cs="仿宋"/>
                <w:color w:val="000000" w:themeColor="text1"/>
                <w:sz w:val="21"/>
                <w:szCs w:val="21"/>
                <w14:textFill>
                  <w14:solidFill>
                    <w14:schemeClr w14:val="tx1"/>
                  </w14:solidFill>
                </w14:textFill>
              </w:rPr>
              <w:t>在</w:t>
            </w:r>
            <w:r>
              <w:rPr>
                <w:rFonts w:hint="eastAsia" w:ascii="仿宋" w:hAnsi="仿宋" w:eastAsia="仿宋" w:cs="仿宋"/>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14:textFill>
                  <w14:solidFill>
                    <w14:schemeClr w14:val="tx1"/>
                  </w14:solidFill>
                </w14:textFill>
              </w:rPr>
              <w:t>年</w:t>
            </w:r>
            <w:r>
              <w:rPr>
                <w:rFonts w:hint="eastAsia" w:ascii="仿宋" w:hAnsi="仿宋" w:eastAsia="仿宋" w:cs="仿宋"/>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14:textFill>
                  <w14:solidFill>
                    <w14:schemeClr w14:val="tx1"/>
                  </w14:solidFill>
                </w14:textFill>
              </w:rPr>
              <w:t>月</w:t>
            </w:r>
            <w:r>
              <w:rPr>
                <w:rFonts w:hint="eastAsia" w:ascii="仿宋" w:hAnsi="仿宋" w:eastAsia="仿宋" w:cs="仿宋"/>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14:textFill>
                  <w14:solidFill>
                    <w14:schemeClr w14:val="tx1"/>
                  </w14:solidFill>
                </w14:textFill>
              </w:rPr>
              <w:t>日</w:t>
            </w:r>
            <w:r>
              <w:rPr>
                <w:rFonts w:hint="eastAsia" w:ascii="仿宋" w:hAnsi="仿宋" w:eastAsia="仿宋" w:cs="仿宋"/>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14:textFill>
                  <w14:solidFill>
                    <w14:schemeClr w14:val="tx1"/>
                  </w14:solidFill>
                </w14:textFill>
              </w:rPr>
              <w:t>时</w:t>
            </w:r>
            <w:r>
              <w:rPr>
                <w:rFonts w:hint="eastAsia" w:ascii="仿宋" w:hAnsi="仿宋" w:eastAsia="仿宋" w:cs="仿宋"/>
                <w:color w:val="000000" w:themeColor="text1"/>
                <w:sz w:val="21"/>
                <w:szCs w:val="21"/>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14:textFill>
                  <w14:solidFill>
                    <w14:schemeClr w14:val="tx1"/>
                  </w14:solidFill>
                </w14:textFill>
              </w:rPr>
              <w:t>分之前不得启封</w:t>
            </w:r>
          </w:p>
          <w:p w14:paraId="036B669D">
            <w:pPr>
              <w:keepNext w:val="0"/>
              <w:keepLines w:val="0"/>
              <w:pageBreakBefore w:val="0"/>
              <w:widowControl/>
              <w:kinsoku/>
              <w:wordWrap/>
              <w:overflowPunct/>
              <w:topLinePunct w:val="0"/>
              <w:autoSpaceDE/>
              <w:autoSpaceDN/>
              <w:bidi w:val="0"/>
              <w:adjustRightInd w:val="0"/>
              <w:snapToGrid w:val="0"/>
              <w:spacing w:line="32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供应商：</w:t>
            </w:r>
            <w:r>
              <w:rPr>
                <w:rFonts w:hint="eastAsia" w:ascii="仿宋" w:hAnsi="仿宋" w:eastAsia="仿宋" w:cs="仿宋"/>
                <w:sz w:val="21"/>
                <w:szCs w:val="21"/>
                <w:u w:val="single"/>
                <w:lang w:val="en-US" w:eastAsia="zh-CN"/>
              </w:rPr>
              <w:t xml:space="preserve">                  </w:t>
            </w:r>
          </w:p>
        </w:tc>
      </w:tr>
      <w:tr w14:paraId="185DA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1844" w:type="dxa"/>
            <w:vAlign w:val="center"/>
          </w:tcPr>
          <w:p w14:paraId="708FAF88">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第二章第24.1款</w:t>
            </w:r>
          </w:p>
        </w:tc>
        <w:tc>
          <w:tcPr>
            <w:tcW w:w="1915" w:type="dxa"/>
            <w:vAlign w:val="center"/>
          </w:tcPr>
          <w:p w14:paraId="5503D544">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响应文件的递交地点</w:t>
            </w:r>
          </w:p>
        </w:tc>
        <w:tc>
          <w:tcPr>
            <w:tcW w:w="5086" w:type="dxa"/>
            <w:vAlign w:val="center"/>
          </w:tcPr>
          <w:p w14:paraId="0ECF76F7">
            <w:pPr>
              <w:keepNext w:val="0"/>
              <w:keepLines w:val="0"/>
              <w:pageBreakBefore w:val="0"/>
              <w:widowControl/>
              <w:kinsoku/>
              <w:wordWrap/>
              <w:overflowPunct/>
              <w:topLinePunct w:val="0"/>
              <w:autoSpaceDE/>
              <w:autoSpaceDN/>
              <w:bidi w:val="0"/>
              <w:adjustRightInd w:val="0"/>
              <w:snapToGrid w:val="0"/>
              <w:spacing w:before="48" w:beforeLines="20" w:line="240" w:lineRule="auto"/>
              <w:textAlignment w:val="auto"/>
              <w:rPr>
                <w:rFonts w:hint="eastAsia" w:ascii="仿宋" w:hAnsi="仿宋" w:eastAsia="仿宋" w:cs="仿宋"/>
                <w:sz w:val="21"/>
                <w:szCs w:val="21"/>
                <w:lang w:val="en-US" w:eastAsia="zh-CN"/>
              </w:rPr>
            </w:pPr>
            <w:r>
              <w:rPr>
                <w:rFonts w:hint="eastAsia" w:ascii="仿宋" w:hAnsi="仿宋" w:eastAsia="仿宋" w:cs="仿宋"/>
                <w:lang w:eastAsia="zh-CN"/>
              </w:rPr>
              <w:t>湖南卓丰项目管理有限公司（湖南省岳阳市岳阳楼区金凤桥管理处巴陵东路518号铂斯汀酒店10楼)</w:t>
            </w:r>
          </w:p>
        </w:tc>
      </w:tr>
      <w:tr w14:paraId="5CEE1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8845" w:type="dxa"/>
            <w:gridSpan w:val="3"/>
            <w:vAlign w:val="center"/>
          </w:tcPr>
          <w:p w14:paraId="430352F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sz w:val="21"/>
                <w:szCs w:val="21"/>
              </w:rPr>
            </w:pPr>
            <w:r>
              <w:rPr>
                <w:rFonts w:hint="eastAsia" w:ascii="仿宋" w:hAnsi="仿宋" w:eastAsia="仿宋" w:cs="仿宋"/>
                <w:b/>
                <w:sz w:val="21"/>
                <w:szCs w:val="21"/>
              </w:rPr>
              <w:t>五、响应文件的磋商与评审</w:t>
            </w:r>
          </w:p>
        </w:tc>
      </w:tr>
      <w:tr w14:paraId="232B84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atLeast"/>
          <w:tblHeader/>
        </w:trPr>
        <w:tc>
          <w:tcPr>
            <w:tcW w:w="1844" w:type="dxa"/>
            <w:vAlign w:val="center"/>
          </w:tcPr>
          <w:p w14:paraId="56AE803C">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第二章第31.2款</w:t>
            </w:r>
          </w:p>
        </w:tc>
        <w:tc>
          <w:tcPr>
            <w:tcW w:w="1915" w:type="dxa"/>
            <w:vAlign w:val="center"/>
          </w:tcPr>
          <w:p w14:paraId="72FDA5CF">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评审因素和标准</w:t>
            </w:r>
          </w:p>
        </w:tc>
        <w:tc>
          <w:tcPr>
            <w:tcW w:w="5086" w:type="dxa"/>
            <w:vAlign w:val="center"/>
          </w:tcPr>
          <w:p w14:paraId="31EFFA2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Cs/>
                <w:sz w:val="21"/>
                <w:szCs w:val="21"/>
              </w:rPr>
            </w:pPr>
            <w:r>
              <w:rPr>
                <w:rFonts w:hint="eastAsia" w:ascii="仿宋" w:hAnsi="仿宋" w:eastAsia="仿宋" w:cs="仿宋"/>
                <w:sz w:val="21"/>
                <w:szCs w:val="21"/>
              </w:rPr>
              <w:t>见第三章评审方法</w:t>
            </w:r>
          </w:p>
        </w:tc>
      </w:tr>
      <w:tr w14:paraId="2818FD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0" w:hRule="atLeast"/>
          <w:tblHeader/>
        </w:trPr>
        <w:tc>
          <w:tcPr>
            <w:tcW w:w="1844" w:type="dxa"/>
            <w:vAlign w:val="center"/>
          </w:tcPr>
          <w:p w14:paraId="72DE9A85">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第二章第31.3款</w:t>
            </w:r>
          </w:p>
        </w:tc>
        <w:tc>
          <w:tcPr>
            <w:tcW w:w="1915" w:type="dxa"/>
            <w:vAlign w:val="center"/>
          </w:tcPr>
          <w:p w14:paraId="6F8D1F3A">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最后报价调整</w:t>
            </w:r>
          </w:p>
        </w:tc>
        <w:tc>
          <w:tcPr>
            <w:tcW w:w="5086" w:type="dxa"/>
            <w:vAlign w:val="center"/>
          </w:tcPr>
          <w:p w14:paraId="1FED3FA9">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rPr>
            </w:pPr>
            <w:r>
              <w:rPr>
                <w:rFonts w:hint="eastAsia" w:ascii="仿宋" w:hAnsi="仿宋" w:eastAsia="仿宋" w:cs="仿宋"/>
                <w:b/>
                <w:bCs/>
                <w:lang w:val="en-US" w:eastAsia="zh-CN"/>
              </w:rPr>
              <w:t>本项目专门面向中小企业采购，不再享受价格扣除。</w:t>
            </w:r>
          </w:p>
        </w:tc>
      </w:tr>
      <w:tr w14:paraId="7111B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0" w:hRule="atLeast"/>
          <w:tblHeader/>
        </w:trPr>
        <w:tc>
          <w:tcPr>
            <w:tcW w:w="1844" w:type="dxa"/>
            <w:vAlign w:val="center"/>
          </w:tcPr>
          <w:p w14:paraId="63250A3C">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w:t>
            </w:r>
          </w:p>
          <w:p w14:paraId="23881824">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第31.5款</w:t>
            </w:r>
          </w:p>
        </w:tc>
        <w:tc>
          <w:tcPr>
            <w:tcW w:w="1915" w:type="dxa"/>
            <w:vAlign w:val="center"/>
          </w:tcPr>
          <w:p w14:paraId="516DD869">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技术、商务、价格得分或总得分调整</w:t>
            </w:r>
          </w:p>
        </w:tc>
        <w:tc>
          <w:tcPr>
            <w:tcW w:w="5086" w:type="dxa"/>
            <w:vAlign w:val="center"/>
          </w:tcPr>
          <w:p w14:paraId="7D37AF26">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符合第二章第9.1款规定，按第二章第31.6款规定及本款分值调整：</w:t>
            </w:r>
          </w:p>
          <w:p w14:paraId="586F2395">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1、节能产品：</w:t>
            </w:r>
          </w:p>
          <w:p w14:paraId="3D5831C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技术加分＝技术分值× 加分比例（比例见前附表第38.1项,下同）×（节能产品最后报价÷最后总报价）；</w:t>
            </w:r>
          </w:p>
          <w:p w14:paraId="322290E0">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价格加分＝价格分值×加分比例×（节能产品最后报价÷最后总报价）。</w:t>
            </w:r>
          </w:p>
          <w:p w14:paraId="200BB77D">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2、环境标志产品：</w:t>
            </w:r>
          </w:p>
          <w:p w14:paraId="1BE4B47E">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技术加分＝技术分值× 加分比例×（环境标志产品最后报价÷最后总报价）；</w:t>
            </w:r>
          </w:p>
          <w:p w14:paraId="3097BA4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bCs/>
                <w:lang w:val="en-US" w:eastAsia="zh-CN"/>
              </w:rPr>
            </w:pPr>
            <w:r>
              <w:rPr>
                <w:rFonts w:hint="eastAsia" w:ascii="仿宋" w:hAnsi="仿宋" w:eastAsia="仿宋" w:cs="仿宋"/>
                <w:b w:val="0"/>
                <w:bCs w:val="0"/>
                <w:sz w:val="21"/>
                <w:szCs w:val="21"/>
                <w:lang w:val="en-US" w:eastAsia="zh-CN"/>
              </w:rPr>
              <w:t>价格加分＝价格分值×加分比例×（环境标志产品最后报价÷最后总报价）。</w:t>
            </w:r>
          </w:p>
        </w:tc>
      </w:tr>
      <w:tr w14:paraId="6A4A82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0" w:hRule="atLeast"/>
          <w:tblHeader/>
        </w:trPr>
        <w:tc>
          <w:tcPr>
            <w:tcW w:w="1844" w:type="dxa"/>
            <w:shd w:val="clear" w:color="auto" w:fill="auto"/>
            <w:vAlign w:val="center"/>
          </w:tcPr>
          <w:p w14:paraId="0E1AB317">
            <w:pPr>
              <w:keepNext w:val="0"/>
              <w:keepLines w:val="0"/>
              <w:pageBreakBefore w:val="0"/>
              <w:kinsoku/>
              <w:wordWrap/>
              <w:overflowPunct/>
              <w:bidi w:val="0"/>
              <w:snapToGrid w:val="0"/>
              <w:spacing w:line="240" w:lineRule="auto"/>
              <w:jc w:val="center"/>
              <w:rPr>
                <w:rFonts w:hint="eastAsia" w:ascii="仿宋" w:hAnsi="仿宋" w:eastAsia="仿宋" w:cs="仿宋"/>
                <w:sz w:val="21"/>
                <w:szCs w:val="21"/>
              </w:rPr>
            </w:pPr>
            <w:r>
              <w:rPr>
                <w:rFonts w:hint="eastAsia" w:ascii="仿宋" w:hAnsi="仿宋" w:eastAsia="仿宋" w:cs="仿宋"/>
                <w:sz w:val="21"/>
                <w:szCs w:val="21"/>
              </w:rPr>
              <w:t>第二章</w:t>
            </w:r>
          </w:p>
          <w:p w14:paraId="0F4D8756">
            <w:pPr>
              <w:keepNext w:val="0"/>
              <w:keepLines w:val="0"/>
              <w:pageBreakBefore w:val="0"/>
              <w:kinsoku/>
              <w:wordWrap/>
              <w:overflowPunct/>
              <w:bidi w:val="0"/>
              <w:snapToGrid w:val="0"/>
              <w:spacing w:line="240" w:lineRule="auto"/>
              <w:jc w:val="center"/>
              <w:rPr>
                <w:rFonts w:hint="eastAsia" w:ascii="仿宋" w:hAnsi="仿宋" w:eastAsia="仿宋" w:cs="仿宋"/>
                <w:sz w:val="21"/>
                <w:szCs w:val="21"/>
                <w:lang w:val="zh-CN" w:eastAsia="zh-CN" w:bidi="zh-CN"/>
              </w:rPr>
            </w:pPr>
            <w:r>
              <w:rPr>
                <w:rFonts w:hint="eastAsia" w:ascii="仿宋" w:hAnsi="仿宋" w:eastAsia="仿宋" w:cs="仿宋"/>
                <w:sz w:val="21"/>
                <w:szCs w:val="21"/>
              </w:rPr>
              <w:t>第31.6款</w:t>
            </w:r>
          </w:p>
        </w:tc>
        <w:tc>
          <w:tcPr>
            <w:tcW w:w="1915" w:type="dxa"/>
            <w:shd w:val="clear" w:color="auto" w:fill="auto"/>
            <w:vAlign w:val="center"/>
          </w:tcPr>
          <w:p w14:paraId="4609F23B">
            <w:pPr>
              <w:keepNext w:val="0"/>
              <w:keepLines w:val="0"/>
              <w:pageBreakBefore w:val="0"/>
              <w:kinsoku/>
              <w:wordWrap/>
              <w:overflowPunct/>
              <w:bidi w:val="0"/>
              <w:snapToGrid w:val="0"/>
              <w:spacing w:line="240" w:lineRule="auto"/>
              <w:jc w:val="center"/>
              <w:rPr>
                <w:rFonts w:hint="eastAsia" w:ascii="仿宋" w:hAnsi="仿宋" w:eastAsia="仿宋" w:cs="仿宋"/>
                <w:color w:val="000000"/>
                <w:sz w:val="21"/>
                <w:szCs w:val="21"/>
                <w:lang w:val="zh-CN" w:eastAsia="zh-CN" w:bidi="zh-CN"/>
              </w:rPr>
            </w:pPr>
            <w:r>
              <w:rPr>
                <w:rFonts w:hint="eastAsia" w:ascii="仿宋" w:hAnsi="仿宋" w:eastAsia="仿宋" w:cs="仿宋"/>
                <w:color w:val="000000"/>
                <w:sz w:val="21"/>
                <w:szCs w:val="21"/>
              </w:rPr>
              <w:t>多处或部分获得政府采购政策优惠的计算方法</w:t>
            </w:r>
          </w:p>
        </w:tc>
        <w:tc>
          <w:tcPr>
            <w:tcW w:w="5086" w:type="dxa"/>
            <w:shd w:val="clear" w:color="auto" w:fill="auto"/>
            <w:vAlign w:val="center"/>
          </w:tcPr>
          <w:p w14:paraId="0B71E9B6">
            <w:pPr>
              <w:keepNext w:val="0"/>
              <w:keepLines w:val="0"/>
              <w:pageBreakBefore w:val="0"/>
              <w:kinsoku/>
              <w:wordWrap/>
              <w:overflowPunct/>
              <w:bidi w:val="0"/>
              <w:snapToGrid w:val="0"/>
              <w:spacing w:line="240" w:lineRule="auto"/>
              <w:rPr>
                <w:rFonts w:hint="eastAsia" w:ascii="仿宋" w:hAnsi="仿宋" w:eastAsia="仿宋" w:cs="仿宋"/>
                <w:color w:val="000000"/>
                <w:sz w:val="21"/>
                <w:szCs w:val="21"/>
              </w:rPr>
            </w:pPr>
            <w:r>
              <w:rPr>
                <w:rFonts w:hint="eastAsia" w:ascii="仿宋" w:hAnsi="仿宋" w:eastAsia="仿宋" w:cs="仿宋"/>
                <w:color w:val="000000"/>
                <w:sz w:val="21"/>
                <w:szCs w:val="21"/>
              </w:rPr>
              <w:t>1、符合政府采购优先采购政策的，产品只能享受节能产品、环境标志产品等产品优惠中的一项(由供应商在响应文件中选择并填报政策功能编码，评审时进行加分) 。</w:t>
            </w:r>
          </w:p>
          <w:p w14:paraId="71A16207">
            <w:pPr>
              <w:keepNext w:val="0"/>
              <w:keepLines w:val="0"/>
              <w:pageBreakBefore w:val="0"/>
              <w:kinsoku/>
              <w:wordWrap/>
              <w:overflowPunct/>
              <w:bidi w:val="0"/>
              <w:snapToGrid w:val="0"/>
              <w:spacing w:line="240" w:lineRule="auto"/>
              <w:rPr>
                <w:rFonts w:hint="eastAsia" w:ascii="仿宋" w:hAnsi="仿宋" w:eastAsia="仿宋" w:cs="仿宋"/>
                <w:color w:val="000000"/>
                <w:sz w:val="21"/>
                <w:szCs w:val="21"/>
              </w:rPr>
            </w:pPr>
            <w:r>
              <w:rPr>
                <w:rFonts w:hint="eastAsia" w:ascii="仿宋" w:hAnsi="仿宋" w:eastAsia="仿宋" w:cs="仿宋"/>
                <w:color w:val="000000"/>
                <w:sz w:val="21"/>
                <w:szCs w:val="21"/>
              </w:rPr>
              <w:t>2、供应商享受支持中小企业发展政策优惠的，可以与同时享受节能产品、环境标志产品等产品优惠中的一项累加。</w:t>
            </w:r>
          </w:p>
          <w:p w14:paraId="35BFF809">
            <w:pPr>
              <w:keepNext w:val="0"/>
              <w:keepLines w:val="0"/>
              <w:pageBreakBefore w:val="0"/>
              <w:kinsoku/>
              <w:wordWrap/>
              <w:overflowPunct/>
              <w:bidi w:val="0"/>
              <w:snapToGrid w:val="0"/>
              <w:spacing w:line="240" w:lineRule="auto"/>
              <w:rPr>
                <w:rFonts w:hint="eastAsia" w:ascii="仿宋" w:hAnsi="仿宋" w:eastAsia="仿宋" w:cs="仿宋"/>
                <w:color w:val="000000"/>
                <w:sz w:val="21"/>
                <w:szCs w:val="21"/>
                <w:lang w:val="en-US" w:eastAsia="zh-CN" w:bidi="zh-CN"/>
              </w:rPr>
            </w:pPr>
            <w:r>
              <w:rPr>
                <w:rFonts w:hint="eastAsia" w:ascii="仿宋" w:hAnsi="仿宋" w:eastAsia="仿宋" w:cs="仿宋"/>
                <w:color w:val="000000"/>
                <w:sz w:val="21"/>
                <w:szCs w:val="21"/>
              </w:rPr>
              <w:t>3、同一项目中部分产品属于优先采购政策的，评审时只对该部分产品的报价实行价格扣除或加分（按该部分产品的报价占总报价的百分比调整）。</w:t>
            </w:r>
          </w:p>
        </w:tc>
      </w:tr>
      <w:tr w14:paraId="37B35D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tblHeader/>
        </w:trPr>
        <w:tc>
          <w:tcPr>
            <w:tcW w:w="8845" w:type="dxa"/>
            <w:gridSpan w:val="3"/>
            <w:vAlign w:val="center"/>
          </w:tcPr>
          <w:p w14:paraId="71128D83">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b/>
                <w:sz w:val="21"/>
                <w:szCs w:val="21"/>
              </w:rPr>
            </w:pPr>
            <w:r>
              <w:rPr>
                <w:rFonts w:hint="eastAsia" w:ascii="仿宋" w:hAnsi="仿宋" w:eastAsia="仿宋" w:cs="仿宋"/>
                <w:b/>
                <w:sz w:val="21"/>
                <w:szCs w:val="21"/>
              </w:rPr>
              <w:t>六、成交结果信息公布与授予合同</w:t>
            </w:r>
          </w:p>
        </w:tc>
      </w:tr>
      <w:tr w14:paraId="505505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1" w:hRule="atLeast"/>
          <w:tblHeader/>
        </w:trPr>
        <w:tc>
          <w:tcPr>
            <w:tcW w:w="1844" w:type="dxa"/>
            <w:vAlign w:val="center"/>
          </w:tcPr>
          <w:p w14:paraId="167C684B">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第二章第37.1款</w:t>
            </w:r>
          </w:p>
        </w:tc>
        <w:tc>
          <w:tcPr>
            <w:tcW w:w="1915" w:type="dxa"/>
            <w:vAlign w:val="center"/>
          </w:tcPr>
          <w:p w14:paraId="1537C11E">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pacing w:val="-9"/>
                <w:sz w:val="21"/>
                <w:szCs w:val="21"/>
              </w:rPr>
              <w:t>财政部门指定的媒体</w:t>
            </w:r>
          </w:p>
        </w:tc>
        <w:tc>
          <w:tcPr>
            <w:tcW w:w="5086" w:type="dxa"/>
            <w:vAlign w:val="center"/>
          </w:tcPr>
          <w:p w14:paraId="7A479D1D">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textAlignment w:val="auto"/>
              <w:rPr>
                <w:rFonts w:hint="eastAsia" w:ascii="仿宋" w:hAnsi="仿宋" w:eastAsia="仿宋" w:cs="仿宋"/>
                <w:sz w:val="21"/>
                <w:szCs w:val="21"/>
                <w:u w:val="single"/>
                <w:lang w:val="en-US"/>
              </w:rPr>
            </w:pPr>
            <w:r>
              <w:rPr>
                <w:rFonts w:hint="eastAsia" w:ascii="仿宋" w:hAnsi="仿宋" w:eastAsia="仿宋" w:cs="仿宋"/>
                <w:color w:val="000000"/>
                <w:sz w:val="21"/>
                <w:szCs w:val="21"/>
                <w:lang w:val="en-US"/>
              </w:rPr>
              <w:t>中国</w:t>
            </w:r>
            <w:r>
              <w:rPr>
                <w:rFonts w:hint="eastAsia" w:ascii="仿宋" w:hAnsi="仿宋" w:eastAsia="仿宋" w:cs="仿宋"/>
                <w:color w:val="000000"/>
                <w:sz w:val="21"/>
                <w:szCs w:val="21"/>
              </w:rPr>
              <w:t>湖南政府采购网</w:t>
            </w:r>
            <w:r>
              <w:rPr>
                <w:rFonts w:hint="eastAsia" w:ascii="仿宋" w:hAnsi="仿宋" w:eastAsia="仿宋" w:cs="仿宋"/>
                <w:color w:val="000000"/>
                <w:sz w:val="21"/>
                <w:szCs w:val="21"/>
                <w:lang w:val="en-US"/>
              </w:rPr>
              <w:t>(</w:t>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HYPERLINK "http://www.ccgp-hunan.gov.cn/" </w:instrText>
            </w:r>
            <w:r>
              <w:rPr>
                <w:rFonts w:hint="eastAsia" w:ascii="仿宋" w:hAnsi="仿宋" w:eastAsia="仿宋" w:cs="仿宋"/>
                <w:sz w:val="21"/>
                <w:szCs w:val="21"/>
              </w:rPr>
              <w:fldChar w:fldCharType="separate"/>
            </w:r>
            <w:r>
              <w:rPr>
                <w:rFonts w:hint="eastAsia" w:ascii="仿宋" w:hAnsi="仿宋" w:eastAsia="仿宋" w:cs="仿宋"/>
                <w:color w:val="000000"/>
                <w:sz w:val="21"/>
                <w:szCs w:val="21"/>
                <w:lang w:val="en-US" w:eastAsia="en-US" w:bidi="en-US"/>
              </w:rPr>
              <w:t>www. ccgp -hunan. gov. cn</w:t>
            </w:r>
            <w:r>
              <w:rPr>
                <w:rFonts w:hint="eastAsia" w:ascii="仿宋" w:hAnsi="仿宋" w:eastAsia="仿宋" w:cs="仿宋"/>
                <w:color w:val="000000"/>
                <w:sz w:val="21"/>
                <w:szCs w:val="21"/>
                <w:lang w:val="en-US" w:eastAsia="en-US" w:bidi="en-US"/>
              </w:rPr>
              <w:fldChar w:fldCharType="end"/>
            </w:r>
            <w:r>
              <w:rPr>
                <w:rFonts w:hint="eastAsia" w:ascii="仿宋" w:hAnsi="仿宋" w:eastAsia="仿宋" w:cs="仿宋"/>
                <w:color w:val="000000"/>
                <w:sz w:val="21"/>
                <w:szCs w:val="21"/>
                <w:lang w:val="en-US" w:eastAsia="en-US" w:bidi="en-US"/>
              </w:rPr>
              <w:t>)</w:t>
            </w:r>
          </w:p>
        </w:tc>
      </w:tr>
      <w:tr w14:paraId="755460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4" w:hRule="atLeast"/>
          <w:tblHeader/>
        </w:trPr>
        <w:tc>
          <w:tcPr>
            <w:tcW w:w="1844" w:type="dxa"/>
            <w:vAlign w:val="center"/>
          </w:tcPr>
          <w:p w14:paraId="0E6C214C">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pacing w:val="-16"/>
                <w:sz w:val="21"/>
                <w:szCs w:val="21"/>
              </w:rPr>
            </w:pPr>
            <w:r>
              <w:rPr>
                <w:rFonts w:hint="eastAsia" w:ascii="仿宋" w:hAnsi="仿宋" w:eastAsia="仿宋" w:cs="仿宋"/>
                <w:spacing w:val="-16"/>
                <w:sz w:val="21"/>
                <w:szCs w:val="21"/>
              </w:rPr>
              <w:t>第二章第39.3款</w:t>
            </w:r>
          </w:p>
        </w:tc>
        <w:tc>
          <w:tcPr>
            <w:tcW w:w="1915" w:type="dxa"/>
            <w:vAlign w:val="center"/>
          </w:tcPr>
          <w:p w14:paraId="1D1F08A0">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履约担保</w:t>
            </w:r>
          </w:p>
        </w:tc>
        <w:tc>
          <w:tcPr>
            <w:tcW w:w="5086" w:type="dxa"/>
            <w:vAlign w:val="center"/>
          </w:tcPr>
          <w:p w14:paraId="2DE24313">
            <w:pPr>
              <w:keepNext w:val="0"/>
              <w:keepLines w:val="0"/>
              <w:pageBreakBefore w:val="0"/>
              <w:widowControl/>
              <w:kinsoku/>
              <w:wordWrap/>
              <w:overflowPunct/>
              <w:topLinePunct w:val="0"/>
              <w:autoSpaceDE/>
              <w:autoSpaceDN/>
              <w:bidi w:val="0"/>
              <w:adjustRightInd w:val="0"/>
              <w:snapToGrid w:val="0"/>
              <w:spacing w:before="48" w:beforeLines="20" w:after="48" w:afterLines="20" w:line="200" w:lineRule="exact"/>
              <w:textAlignment w:val="auto"/>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不要求提供</w:t>
            </w:r>
          </w:p>
          <w:p w14:paraId="6D31E2C6">
            <w:pPr>
              <w:keepNext w:val="0"/>
              <w:keepLines w:val="0"/>
              <w:pageBreakBefore w:val="0"/>
              <w:widowControl/>
              <w:kinsoku/>
              <w:wordWrap/>
              <w:overflowPunct/>
              <w:topLinePunct w:val="0"/>
              <w:autoSpaceDE/>
              <w:autoSpaceDN/>
              <w:bidi w:val="0"/>
              <w:adjustRightInd w:val="0"/>
              <w:snapToGrid w:val="0"/>
              <w:spacing w:before="48" w:beforeLines="20" w:after="48" w:afterLines="20" w:line="200" w:lineRule="exact"/>
              <w:textAlignment w:val="auto"/>
              <w:rPr>
                <w:rFonts w:hint="eastAsia" w:ascii="仿宋" w:hAnsi="仿宋" w:eastAsia="仿宋" w:cs="仿宋"/>
                <w:sz w:val="21"/>
                <w:szCs w:val="21"/>
              </w:rPr>
            </w:pPr>
            <w:bookmarkStart w:id="21" w:name="_Toc8556"/>
            <w:bookmarkStart w:id="22" w:name="_Toc158"/>
            <w:r>
              <w:rPr>
                <w:rFonts w:hint="eastAsia" w:ascii="仿宋" w:hAnsi="仿宋" w:eastAsia="仿宋" w:cs="仿宋"/>
                <w:sz w:val="21"/>
                <w:szCs w:val="21"/>
                <w:lang w:val="zh-CN" w:eastAsia="zh-CN"/>
              </w:rPr>
              <w:sym w:font="Wingdings" w:char="00A8"/>
            </w:r>
            <w:r>
              <w:rPr>
                <w:rFonts w:hint="eastAsia" w:ascii="仿宋" w:hAnsi="仿宋" w:eastAsia="仿宋" w:cs="仿宋"/>
                <w:sz w:val="21"/>
                <w:szCs w:val="21"/>
                <w:lang w:val="zh-CN" w:eastAsia="zh-CN"/>
              </w:rPr>
              <w:t>要求提供</w:t>
            </w:r>
            <w:bookmarkEnd w:id="21"/>
            <w:bookmarkEnd w:id="22"/>
          </w:p>
        </w:tc>
      </w:tr>
      <w:tr w14:paraId="1C419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6" w:hRule="atLeast"/>
          <w:tblHeader/>
        </w:trPr>
        <w:tc>
          <w:tcPr>
            <w:tcW w:w="8845" w:type="dxa"/>
            <w:gridSpan w:val="3"/>
            <w:vAlign w:val="center"/>
          </w:tcPr>
          <w:p w14:paraId="57E1D38F">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left"/>
              <w:textAlignment w:val="auto"/>
              <w:rPr>
                <w:rFonts w:hint="eastAsia" w:ascii="仿宋" w:hAnsi="仿宋" w:eastAsia="仿宋" w:cs="仿宋"/>
                <w:b/>
                <w:color w:val="auto"/>
                <w:sz w:val="21"/>
                <w:szCs w:val="21"/>
              </w:rPr>
            </w:pPr>
            <w:r>
              <w:rPr>
                <w:rFonts w:hint="eastAsia" w:ascii="仿宋" w:hAnsi="仿宋" w:eastAsia="仿宋" w:cs="仿宋"/>
                <w:b/>
                <w:color w:val="auto"/>
                <w:sz w:val="21"/>
                <w:szCs w:val="21"/>
              </w:rPr>
              <w:t>七、其他规定</w:t>
            </w:r>
          </w:p>
        </w:tc>
      </w:tr>
      <w:tr w14:paraId="6F7847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1844" w:type="dxa"/>
            <w:vAlign w:val="center"/>
          </w:tcPr>
          <w:p w14:paraId="21487040">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color w:val="auto"/>
                <w:spacing w:val="-16"/>
                <w:sz w:val="21"/>
                <w:szCs w:val="21"/>
              </w:rPr>
            </w:pPr>
            <w:r>
              <w:rPr>
                <w:rFonts w:hint="eastAsia" w:ascii="仿宋" w:hAnsi="仿宋" w:eastAsia="仿宋" w:cs="仿宋"/>
                <w:color w:val="auto"/>
                <w:spacing w:val="-16"/>
                <w:sz w:val="21"/>
                <w:szCs w:val="21"/>
              </w:rPr>
              <w:t>第二章第41.1款</w:t>
            </w:r>
          </w:p>
        </w:tc>
        <w:tc>
          <w:tcPr>
            <w:tcW w:w="1915" w:type="dxa"/>
            <w:vAlign w:val="center"/>
          </w:tcPr>
          <w:p w14:paraId="4AC2054A">
            <w:pPr>
              <w:keepNext w:val="0"/>
              <w:keepLines w:val="0"/>
              <w:pageBreakBefore w:val="0"/>
              <w:widowControl/>
              <w:kinsoku/>
              <w:wordWrap/>
              <w:overflowPunct/>
              <w:topLinePunct w:val="0"/>
              <w:autoSpaceDE/>
              <w:autoSpaceDN/>
              <w:bidi w:val="0"/>
              <w:adjustRightInd w:val="0"/>
              <w:snapToGrid w:val="0"/>
              <w:spacing w:before="48" w:beforeLines="20" w:after="48" w:afterLines="20" w:line="24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采购代理服务费</w:t>
            </w:r>
          </w:p>
        </w:tc>
        <w:tc>
          <w:tcPr>
            <w:tcW w:w="5086" w:type="dxa"/>
            <w:vAlign w:val="center"/>
          </w:tcPr>
          <w:p w14:paraId="555B564D">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rPr>
              <w:t>1</w:t>
            </w:r>
            <w:r>
              <w:rPr>
                <w:rFonts w:hint="eastAsia" w:ascii="仿宋" w:hAnsi="仿宋" w:eastAsia="仿宋" w:cs="仿宋"/>
                <w:color w:val="auto"/>
                <w:sz w:val="21"/>
                <w:szCs w:val="21"/>
              </w:rPr>
              <w:t>）代理服务</w:t>
            </w:r>
            <w:r>
              <w:rPr>
                <w:rFonts w:hint="eastAsia" w:ascii="仿宋" w:hAnsi="仿宋" w:eastAsia="仿宋" w:cs="仿宋"/>
                <w:color w:val="auto"/>
                <w:sz w:val="21"/>
                <w:szCs w:val="21"/>
                <w:lang w:val="zh-CN" w:eastAsia="zh-CN"/>
              </w:rPr>
              <w:t>费</w:t>
            </w:r>
            <w:r>
              <w:rPr>
                <w:rFonts w:hint="eastAsia" w:ascii="仿宋" w:hAnsi="仿宋" w:eastAsia="仿宋" w:cs="仿宋"/>
                <w:color w:val="auto"/>
                <w:spacing w:val="1"/>
                <w:sz w:val="21"/>
                <w:szCs w:val="21"/>
              </w:rPr>
              <w:t>收费标准</w:t>
            </w:r>
            <w:r>
              <w:rPr>
                <w:rFonts w:hint="eastAsia" w:ascii="仿宋" w:hAnsi="仿宋" w:eastAsia="仿宋" w:cs="仿宋"/>
                <w:color w:val="auto"/>
                <w:sz w:val="21"/>
                <w:szCs w:val="21"/>
                <w:u w:val="none"/>
                <w:lang w:val="zh-CN" w:eastAsia="zh-CN"/>
              </w:rPr>
              <w:t>：</w:t>
            </w:r>
            <w:r>
              <w:rPr>
                <w:rFonts w:hint="eastAsia" w:ascii="仿宋" w:hAnsi="仿宋" w:eastAsia="仿宋" w:cs="仿宋"/>
                <w:color w:val="auto"/>
                <w:sz w:val="21"/>
                <w:szCs w:val="21"/>
                <w:u w:val="single"/>
                <w:lang w:val="en-US" w:eastAsia="zh-CN"/>
              </w:rPr>
              <w:t>14785</w:t>
            </w:r>
            <w:r>
              <w:rPr>
                <w:rFonts w:hint="eastAsia" w:ascii="仿宋" w:hAnsi="仿宋" w:eastAsia="仿宋" w:cs="仿宋"/>
                <w:color w:val="auto"/>
                <w:sz w:val="21"/>
                <w:szCs w:val="21"/>
                <w:lang w:val="en-US" w:eastAsia="zh-CN"/>
              </w:rPr>
              <w:t>元</w:t>
            </w:r>
            <w:r>
              <w:rPr>
                <w:rFonts w:hint="eastAsia" w:ascii="仿宋" w:hAnsi="仿宋" w:eastAsia="仿宋" w:cs="仿宋"/>
                <w:color w:val="auto"/>
                <w:sz w:val="21"/>
                <w:szCs w:val="21"/>
              </w:rPr>
              <w:t>。</w:t>
            </w:r>
          </w:p>
          <w:p w14:paraId="6BB44C34">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b/>
                <w:bCs/>
                <w:color w:val="auto"/>
                <w:sz w:val="21"/>
                <w:szCs w:val="21"/>
                <w:highlight w:val="none"/>
                <w:u w:val="single"/>
                <w:lang w:eastAsia="zh-CN"/>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rPr>
              <w:t>2</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由</w:t>
            </w:r>
            <w:r>
              <w:rPr>
                <w:rFonts w:hint="eastAsia" w:ascii="仿宋" w:hAnsi="仿宋" w:eastAsia="仿宋" w:cs="仿宋"/>
                <w:color w:val="auto"/>
                <w:spacing w:val="1"/>
                <w:sz w:val="21"/>
                <w:szCs w:val="21"/>
                <w:lang w:val="en-US" w:eastAsia="zh-CN"/>
              </w:rPr>
              <w:t>采购人向代理机构支付</w:t>
            </w:r>
            <w:r>
              <w:rPr>
                <w:rFonts w:hint="eastAsia" w:ascii="仿宋" w:hAnsi="仿宋" w:eastAsia="仿宋" w:cs="仿宋"/>
                <w:color w:val="auto"/>
                <w:spacing w:val="1"/>
                <w:sz w:val="21"/>
                <w:szCs w:val="21"/>
                <w:lang w:eastAsia="zh-CN"/>
              </w:rPr>
              <w:t>。</w:t>
            </w:r>
          </w:p>
        </w:tc>
      </w:tr>
      <w:tr w14:paraId="57D62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1844" w:type="dxa"/>
            <w:vAlign w:val="center"/>
          </w:tcPr>
          <w:p w14:paraId="5F1C769B">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t>第二章第42.1款</w:t>
            </w:r>
          </w:p>
        </w:tc>
        <w:tc>
          <w:tcPr>
            <w:tcW w:w="1915" w:type="dxa"/>
            <w:vAlign w:val="center"/>
          </w:tcPr>
          <w:p w14:paraId="50EB18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其他规定</w:t>
            </w:r>
          </w:p>
        </w:tc>
        <w:tc>
          <w:tcPr>
            <w:tcW w:w="5086" w:type="dxa"/>
            <w:vAlign w:val="center"/>
          </w:tcPr>
          <w:p w14:paraId="2F5DD372">
            <w:pPr>
              <w:keepNext w:val="0"/>
              <w:keepLines w:val="0"/>
              <w:pageBreakBefore w:val="0"/>
              <w:widowControl/>
              <w:numPr>
                <w:ilvl w:val="0"/>
                <w:numId w:val="2"/>
              </w:numPr>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rPr>
            </w:pPr>
            <w:bookmarkStart w:id="23" w:name="_Toc24319"/>
            <w:r>
              <w:rPr>
                <w:rFonts w:hint="eastAsia" w:ascii="仿宋" w:hAnsi="仿宋" w:eastAsia="仿宋" w:cs="仿宋"/>
                <w:sz w:val="21"/>
                <w:szCs w:val="21"/>
              </w:rPr>
              <w:t>对列入失信被执行人、重大税收违法案件当事人名单、政府采购严重违法失信行为记录名单及其他不符合《中华人民共和国政府采购法》第二十二条规定条件的供应商，将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bookmarkEnd w:id="23"/>
          <w:p w14:paraId="54FDC17E">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eastAsia="zh-CN"/>
              </w:rPr>
            </w:pPr>
            <w:bookmarkStart w:id="24" w:name="_Toc26975"/>
            <w:r>
              <w:rPr>
                <w:rFonts w:hint="eastAsia" w:ascii="仿宋" w:hAnsi="仿宋" w:eastAsia="仿宋" w:cs="仿宋"/>
                <w:sz w:val="21"/>
                <w:szCs w:val="21"/>
                <w:lang w:val="en-US" w:eastAsia="zh-CN"/>
              </w:rPr>
              <w:t>（1）、信用信息查询的查询渠道：“信用中国”网站（www.creditchina.gov.cn）、中国政府采购网（www.ccgp.gov.cn）以上查询渠道均需提供。</w:t>
            </w:r>
          </w:p>
          <w:p w14:paraId="133709CD">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（2）、信用信息查询的截止时间：至本项目投标截止日前一个月内。</w:t>
            </w:r>
          </w:p>
          <w:bookmarkEnd w:id="24"/>
          <w:p w14:paraId="79E9B1F4">
            <w:pPr>
              <w:pStyle w:val="25"/>
              <w:keepNext w:val="0"/>
              <w:keepLines w:val="0"/>
              <w:pageBreakBefore w:val="0"/>
              <w:widowControl/>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p w14:paraId="6ED34D67">
            <w:pPr>
              <w:pStyle w:val="25"/>
              <w:keepNext w:val="0"/>
              <w:keepLines w:val="0"/>
              <w:pageBreakBefore w:val="0"/>
              <w:widowControl/>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lang w:val="en-US" w:eastAsia="zh-CN"/>
              </w:rPr>
            </w:pPr>
            <w:r>
              <w:rPr>
                <w:rFonts w:hint="eastAsia" w:ascii="仿宋" w:hAnsi="仿宋" w:eastAsia="仿宋" w:cs="仿宋"/>
                <w:sz w:val="21"/>
                <w:szCs w:val="21"/>
                <w:lang w:val="en-US" w:eastAsia="zh-CN"/>
              </w:rPr>
              <w:t>2、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p>
        </w:tc>
      </w:tr>
      <w:tr w14:paraId="0C7C59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1844" w:type="dxa"/>
            <w:vMerge w:val="restart"/>
            <w:vAlign w:val="center"/>
          </w:tcPr>
          <w:p w14:paraId="5411121F">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r>
              <w:rPr>
                <w:rFonts w:hint="eastAsia" w:ascii="仿宋" w:hAnsi="仿宋" w:eastAsia="仿宋" w:cs="仿宋"/>
                <w:sz w:val="21"/>
                <w:szCs w:val="21"/>
              </w:rPr>
              <w:t>第二章第4</w:t>
            </w:r>
            <w:r>
              <w:rPr>
                <w:rFonts w:hint="eastAsia" w:ascii="仿宋" w:hAnsi="仿宋" w:eastAsia="仿宋" w:cs="仿宋"/>
                <w:sz w:val="21"/>
                <w:szCs w:val="21"/>
                <w:lang w:val="en-US"/>
              </w:rPr>
              <w:t>3</w:t>
            </w:r>
            <w:r>
              <w:rPr>
                <w:rFonts w:hint="eastAsia" w:ascii="仿宋" w:hAnsi="仿宋" w:eastAsia="仿宋" w:cs="仿宋"/>
                <w:sz w:val="21"/>
                <w:szCs w:val="21"/>
              </w:rPr>
              <w:t>.1款</w:t>
            </w:r>
          </w:p>
        </w:tc>
        <w:tc>
          <w:tcPr>
            <w:tcW w:w="1915" w:type="dxa"/>
            <w:vAlign w:val="center"/>
          </w:tcPr>
          <w:p w14:paraId="4F664C6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lang w:val="en-US"/>
              </w:rPr>
            </w:pPr>
            <w:r>
              <w:rPr>
                <w:rFonts w:hint="eastAsia" w:ascii="仿宋" w:hAnsi="仿宋" w:eastAsia="仿宋" w:cs="仿宋"/>
                <w:sz w:val="21"/>
                <w:szCs w:val="21"/>
                <w:lang w:val="en-US"/>
              </w:rPr>
              <w:t>无效投标的规定</w:t>
            </w:r>
          </w:p>
        </w:tc>
        <w:tc>
          <w:tcPr>
            <w:tcW w:w="5086" w:type="dxa"/>
            <w:vAlign w:val="center"/>
          </w:tcPr>
          <w:p w14:paraId="61194D42">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25" w:name="_Toc22705"/>
            <w:r>
              <w:rPr>
                <w:rFonts w:hint="eastAsia" w:ascii="仿宋" w:hAnsi="仿宋" w:eastAsia="仿宋" w:cs="仿宋"/>
                <w:sz w:val="21"/>
                <w:szCs w:val="21"/>
                <w:lang w:val="en-US"/>
              </w:rPr>
              <w:t>响应文件属下列情况之一的，应在资格性、符合性检查时按照无效投标处理：</w:t>
            </w:r>
            <w:bookmarkEnd w:id="25"/>
          </w:p>
          <w:p w14:paraId="3D499E7D">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26" w:name="_Toc4797"/>
            <w:r>
              <w:rPr>
                <w:rFonts w:hint="eastAsia" w:ascii="仿宋" w:hAnsi="仿宋" w:eastAsia="仿宋" w:cs="仿宋"/>
                <w:sz w:val="21"/>
                <w:szCs w:val="21"/>
                <w:lang w:val="en-US"/>
              </w:rPr>
              <w:t>(1)未按照磋商文件规定要求密封、签署、盖章的；</w:t>
            </w:r>
            <w:bookmarkEnd w:id="26"/>
          </w:p>
          <w:p w14:paraId="738A64DE">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27" w:name="_Toc7117"/>
            <w:r>
              <w:rPr>
                <w:rFonts w:hint="eastAsia" w:ascii="仿宋" w:hAnsi="仿宋" w:eastAsia="仿宋" w:cs="仿宋"/>
                <w:sz w:val="21"/>
                <w:szCs w:val="21"/>
                <w:lang w:val="en-US"/>
              </w:rPr>
              <w:t>(2)联合体没有提交联合体协议书，或未提交联合体各 方资格证明文件，或联合体牵头方不符合第二章“磋商 须知”供应商资格条件的；</w:t>
            </w:r>
            <w:bookmarkEnd w:id="27"/>
          </w:p>
          <w:p w14:paraId="3193A2D0">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28" w:name="_Toc22384"/>
            <w:r>
              <w:rPr>
                <w:rFonts w:hint="eastAsia" w:ascii="仿宋" w:hAnsi="仿宋" w:eastAsia="仿宋" w:cs="仿宋"/>
                <w:sz w:val="21"/>
                <w:szCs w:val="21"/>
                <w:lang w:val="en-US" w:eastAsia="zh-CN"/>
              </w:rPr>
              <w:t>（3）</w:t>
            </w:r>
            <w:r>
              <w:rPr>
                <w:rFonts w:hint="eastAsia" w:ascii="仿宋" w:hAnsi="仿宋" w:eastAsia="仿宋" w:cs="仿宋"/>
                <w:sz w:val="21"/>
                <w:szCs w:val="21"/>
                <w:lang w:val="en-US"/>
              </w:rPr>
              <w:t>参加政府采购活动前三年内，在经营活动中有重大违法记录的；</w:t>
            </w:r>
            <w:bookmarkEnd w:id="28"/>
          </w:p>
          <w:p w14:paraId="4848DE5F">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29" w:name="_Toc27326"/>
            <w:r>
              <w:rPr>
                <w:rFonts w:hint="eastAsia" w:ascii="仿宋" w:hAnsi="仿宋" w:eastAsia="仿宋" w:cs="仿宋"/>
                <w:sz w:val="21"/>
                <w:szCs w:val="21"/>
                <w:lang w:val="en-US"/>
              </w:rPr>
              <w:t>（4）不具备第二章“磋商须知”第3. 1款规定资格要求的；</w:t>
            </w:r>
            <w:bookmarkEnd w:id="29"/>
          </w:p>
          <w:p w14:paraId="3B33A0ED">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30" w:name="_Toc15904"/>
            <w:r>
              <w:rPr>
                <w:rFonts w:hint="eastAsia" w:ascii="仿宋" w:hAnsi="仿宋" w:eastAsia="仿宋" w:cs="仿宋"/>
                <w:sz w:val="21"/>
                <w:szCs w:val="21"/>
                <w:lang w:val="en-US"/>
              </w:rPr>
              <w:t>（5）不满足第二章“磋商须知”第3. 1款规定的实质性要求的；</w:t>
            </w:r>
            <w:bookmarkEnd w:id="30"/>
          </w:p>
          <w:p w14:paraId="41017082">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31" w:name="_Toc15434"/>
            <w:r>
              <w:rPr>
                <w:rFonts w:hint="eastAsia" w:ascii="仿宋" w:hAnsi="仿宋" w:eastAsia="仿宋" w:cs="仿宋"/>
                <w:sz w:val="21"/>
                <w:szCs w:val="21"/>
                <w:lang w:val="en-US"/>
              </w:rPr>
              <w:t>（6）投标报价超过投资估算价的；</w:t>
            </w:r>
            <w:bookmarkEnd w:id="31"/>
          </w:p>
          <w:p w14:paraId="44FB780C">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32" w:name="_Toc14408"/>
            <w:r>
              <w:rPr>
                <w:rFonts w:hint="eastAsia" w:ascii="仿宋" w:hAnsi="仿宋" w:eastAsia="仿宋" w:cs="仿宋"/>
                <w:sz w:val="21"/>
                <w:szCs w:val="21"/>
                <w:lang w:val="en-US"/>
              </w:rPr>
              <w:t>（7）响应文件载明的投标范围小于磋商文件规定的磋商范围的（缺漏磋商文件所要求的内容）；</w:t>
            </w:r>
            <w:bookmarkEnd w:id="32"/>
          </w:p>
          <w:p w14:paraId="556EA546">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33" w:name="_Toc648"/>
            <w:r>
              <w:rPr>
                <w:rFonts w:hint="eastAsia" w:ascii="仿宋" w:hAnsi="仿宋" w:eastAsia="仿宋" w:cs="仿宋"/>
                <w:sz w:val="21"/>
                <w:szCs w:val="21"/>
                <w:lang w:val="en-US"/>
              </w:rPr>
              <w:t>（8）响应文件有效期不足的；</w:t>
            </w:r>
            <w:bookmarkEnd w:id="33"/>
          </w:p>
          <w:p w14:paraId="7F045D65">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34" w:name="_Toc17418"/>
            <w:r>
              <w:rPr>
                <w:rFonts w:hint="eastAsia" w:ascii="仿宋" w:hAnsi="仿宋" w:eastAsia="仿宋" w:cs="仿宋"/>
                <w:sz w:val="21"/>
                <w:szCs w:val="21"/>
                <w:lang w:val="en-US"/>
              </w:rPr>
              <w:t>（9）不符合法律、法规和磋商文件规定的。</w:t>
            </w:r>
            <w:bookmarkEnd w:id="34"/>
          </w:p>
        </w:tc>
      </w:tr>
      <w:tr w14:paraId="7ABB91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1844" w:type="dxa"/>
            <w:vMerge w:val="continue"/>
            <w:vAlign w:val="center"/>
          </w:tcPr>
          <w:p w14:paraId="1053EA5F">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rPr>
            </w:pPr>
          </w:p>
        </w:tc>
        <w:tc>
          <w:tcPr>
            <w:tcW w:w="1915" w:type="dxa"/>
            <w:vAlign w:val="center"/>
          </w:tcPr>
          <w:p w14:paraId="3C700A0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lang w:val="en-US"/>
              </w:rPr>
            </w:pPr>
            <w:r>
              <w:rPr>
                <w:rFonts w:hint="eastAsia" w:ascii="仿宋" w:hAnsi="仿宋" w:eastAsia="仿宋" w:cs="仿宋"/>
                <w:sz w:val="21"/>
                <w:szCs w:val="21"/>
                <w:lang w:val="en-US"/>
              </w:rPr>
              <w:t>评标办法</w:t>
            </w:r>
          </w:p>
        </w:tc>
        <w:tc>
          <w:tcPr>
            <w:tcW w:w="5086" w:type="dxa"/>
            <w:vAlign w:val="center"/>
          </w:tcPr>
          <w:p w14:paraId="4BC19E31">
            <w:pPr>
              <w:keepNext w:val="0"/>
              <w:keepLines w:val="0"/>
              <w:pageBreakBefore w:val="0"/>
              <w:widowControl/>
              <w:kinsoku/>
              <w:wordWrap/>
              <w:overflowPunct/>
              <w:topLinePunct w:val="0"/>
              <w:autoSpaceDE/>
              <w:autoSpaceDN/>
              <w:bidi w:val="0"/>
              <w:adjustRightInd w:val="0"/>
              <w:snapToGrid w:val="0"/>
              <w:spacing w:line="0" w:lineRule="atLeast"/>
              <w:textAlignment w:val="auto"/>
              <w:rPr>
                <w:rFonts w:hint="eastAsia" w:ascii="仿宋" w:hAnsi="仿宋" w:eastAsia="仿宋" w:cs="仿宋"/>
                <w:sz w:val="21"/>
                <w:szCs w:val="21"/>
                <w:lang w:val="en-US"/>
              </w:rPr>
            </w:pPr>
            <w:bookmarkStart w:id="35" w:name="_Toc19951"/>
            <w:r>
              <w:rPr>
                <w:rFonts w:hint="eastAsia" w:ascii="仿宋" w:hAnsi="仿宋" w:eastAsia="仿宋" w:cs="仿宋"/>
                <w:sz w:val="21"/>
                <w:szCs w:val="21"/>
                <w:lang w:val="en-US"/>
              </w:rPr>
              <w:t>综合评分法。评标结果按评审后得分由高到低顺序排列。响应文件满足磋商文件全部实质性要求，且按照评审因素的量化指标评审得分最高的供应商为排名第一的成交供应商候选人。</w:t>
            </w:r>
            <w:bookmarkEnd w:id="35"/>
          </w:p>
        </w:tc>
      </w:tr>
      <w:tr w14:paraId="04C66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trPr>
        <w:tc>
          <w:tcPr>
            <w:tcW w:w="1844" w:type="dxa"/>
            <w:vAlign w:val="center"/>
          </w:tcPr>
          <w:p w14:paraId="7639223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1"/>
                <w:szCs w:val="21"/>
              </w:rPr>
            </w:pPr>
            <w:r>
              <w:rPr>
                <w:rFonts w:hint="eastAsia" w:ascii="仿宋" w:hAnsi="仿宋" w:eastAsia="仿宋" w:cs="仿宋"/>
                <w:sz w:val="21"/>
                <w:szCs w:val="21"/>
              </w:rPr>
              <w:t>补充</w:t>
            </w:r>
          </w:p>
        </w:tc>
        <w:tc>
          <w:tcPr>
            <w:tcW w:w="1915" w:type="dxa"/>
            <w:vAlign w:val="center"/>
          </w:tcPr>
          <w:p w14:paraId="658C0621">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lang w:val="en-US"/>
              </w:rPr>
            </w:pPr>
            <w:bookmarkStart w:id="36" w:name="_Toc30577"/>
            <w:r>
              <w:rPr>
                <w:rFonts w:hint="eastAsia" w:ascii="仿宋" w:hAnsi="仿宋" w:eastAsia="仿宋" w:cs="仿宋"/>
                <w:sz w:val="21"/>
                <w:szCs w:val="21"/>
                <w:lang w:val="en-US"/>
              </w:rPr>
              <w:t>竞争性磋商文件解释</w:t>
            </w:r>
            <w:bookmarkEnd w:id="36"/>
          </w:p>
          <w:p w14:paraId="6C41E031">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 w:hAnsi="仿宋" w:eastAsia="仿宋" w:cs="仿宋"/>
                <w:sz w:val="21"/>
                <w:szCs w:val="21"/>
                <w:lang w:val="en-US"/>
              </w:rPr>
            </w:pPr>
          </w:p>
        </w:tc>
        <w:tc>
          <w:tcPr>
            <w:tcW w:w="5086" w:type="dxa"/>
            <w:vAlign w:val="center"/>
          </w:tcPr>
          <w:p w14:paraId="63E15365">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37" w:name="_Toc19972"/>
            <w:r>
              <w:rPr>
                <w:rFonts w:hint="eastAsia" w:ascii="仿宋" w:hAnsi="仿宋" w:eastAsia="仿宋" w:cs="仿宋"/>
                <w:sz w:val="21"/>
                <w:szCs w:val="21"/>
                <w:lang w:val="en-US"/>
              </w:rPr>
              <w:t>（1）构成本磋商文件的各个组成文件应互为解释 ，</w:t>
            </w:r>
            <w:bookmarkEnd w:id="37"/>
            <w:r>
              <w:rPr>
                <w:rFonts w:hint="eastAsia" w:ascii="仿宋" w:hAnsi="仿宋" w:eastAsia="仿宋" w:cs="仿宋"/>
                <w:sz w:val="21"/>
                <w:szCs w:val="21"/>
                <w:lang w:val="en-US"/>
              </w:rPr>
              <w:t xml:space="preserve"> </w:t>
            </w:r>
          </w:p>
          <w:p w14:paraId="2A22EEE7">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38" w:name="_Toc5874"/>
            <w:r>
              <w:rPr>
                <w:rFonts w:hint="eastAsia" w:ascii="仿宋" w:hAnsi="仿宋" w:eastAsia="仿宋" w:cs="仿宋"/>
                <w:sz w:val="21"/>
                <w:szCs w:val="21"/>
                <w:lang w:val="en-US"/>
              </w:rPr>
              <w:t>互为说明；</w:t>
            </w:r>
            <w:bookmarkEnd w:id="38"/>
            <w:r>
              <w:rPr>
                <w:rFonts w:hint="eastAsia" w:ascii="仿宋" w:hAnsi="仿宋" w:eastAsia="仿宋" w:cs="仿宋"/>
                <w:sz w:val="21"/>
                <w:szCs w:val="21"/>
                <w:lang w:val="en-US"/>
              </w:rPr>
              <w:t xml:space="preserve"> </w:t>
            </w:r>
          </w:p>
          <w:p w14:paraId="1C3D3B3D">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39" w:name="_Toc17510"/>
            <w:r>
              <w:rPr>
                <w:rFonts w:hint="eastAsia" w:ascii="仿宋" w:hAnsi="仿宋" w:eastAsia="仿宋" w:cs="仿宋"/>
                <w:sz w:val="21"/>
                <w:szCs w:val="21"/>
                <w:lang w:val="en-US"/>
              </w:rPr>
              <w:t>（2） 同一组成文件中就同一事项的规定或约定不一致的，以编排顺序在后者为准；</w:t>
            </w:r>
            <w:bookmarkEnd w:id="39"/>
            <w:r>
              <w:rPr>
                <w:rFonts w:hint="eastAsia" w:ascii="仿宋" w:hAnsi="仿宋" w:eastAsia="仿宋" w:cs="仿宋"/>
                <w:sz w:val="21"/>
                <w:szCs w:val="21"/>
                <w:lang w:val="en-US"/>
              </w:rPr>
              <w:t xml:space="preserve"> </w:t>
            </w:r>
          </w:p>
          <w:p w14:paraId="0825AB4B">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40" w:name="_Toc6336"/>
            <w:r>
              <w:rPr>
                <w:rFonts w:hint="eastAsia" w:ascii="仿宋" w:hAnsi="仿宋" w:eastAsia="仿宋" w:cs="仿宋"/>
                <w:sz w:val="21"/>
                <w:szCs w:val="21"/>
                <w:lang w:val="en-US"/>
              </w:rPr>
              <w:t>（3） 如有不明确或不一致，构成合同文件组成内容的，以合同文件约定内容为准，且以专用合同条款约定的合同文件优先顺序解释；</w:t>
            </w:r>
            <w:bookmarkEnd w:id="40"/>
            <w:r>
              <w:rPr>
                <w:rFonts w:hint="eastAsia" w:ascii="仿宋" w:hAnsi="仿宋" w:eastAsia="仿宋" w:cs="仿宋"/>
                <w:sz w:val="21"/>
                <w:szCs w:val="21"/>
                <w:lang w:val="en-US"/>
              </w:rPr>
              <w:t xml:space="preserve"> </w:t>
            </w:r>
          </w:p>
          <w:p w14:paraId="3C3AF9C9">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41" w:name="_Toc25925"/>
            <w:r>
              <w:rPr>
                <w:rFonts w:hint="eastAsia" w:ascii="仿宋" w:hAnsi="仿宋" w:eastAsia="仿宋" w:cs="仿宋"/>
                <w:sz w:val="21"/>
                <w:szCs w:val="21"/>
                <w:lang w:val="en-US"/>
              </w:rPr>
              <w:t>（4）除磋商文件中有特别规定外，磋商评审阶段的规定按磋商公告、供应商须知、评审方法和标准、响应文件格式的先后顺序解释；</w:t>
            </w:r>
            <w:bookmarkEnd w:id="41"/>
            <w:r>
              <w:rPr>
                <w:rFonts w:hint="eastAsia" w:ascii="仿宋" w:hAnsi="仿宋" w:eastAsia="仿宋" w:cs="仿宋"/>
                <w:sz w:val="21"/>
                <w:szCs w:val="21"/>
                <w:lang w:val="en-US"/>
              </w:rPr>
              <w:t xml:space="preserve"> </w:t>
            </w:r>
          </w:p>
          <w:p w14:paraId="17B3C7F5">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42" w:name="_Toc17386"/>
            <w:r>
              <w:rPr>
                <w:rFonts w:hint="eastAsia" w:ascii="仿宋" w:hAnsi="仿宋" w:eastAsia="仿宋" w:cs="仿宋"/>
                <w:sz w:val="21"/>
                <w:szCs w:val="21"/>
                <w:lang w:val="en-US"/>
              </w:rPr>
              <w:t>（5） 按本款前述规定仍不能形成结论的，由采购人负责解释。</w:t>
            </w:r>
            <w:bookmarkEnd w:id="42"/>
          </w:p>
          <w:p w14:paraId="660EED88">
            <w:pPr>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 w:hAnsi="仿宋" w:eastAsia="仿宋" w:cs="仿宋"/>
                <w:sz w:val="21"/>
                <w:szCs w:val="21"/>
                <w:lang w:val="en-US"/>
              </w:rPr>
            </w:pPr>
            <w:bookmarkStart w:id="43" w:name="_Toc14475"/>
            <w:r>
              <w:rPr>
                <w:rFonts w:hint="eastAsia" w:ascii="仿宋" w:hAnsi="仿宋" w:eastAsia="仿宋" w:cs="仿宋"/>
                <w:sz w:val="21"/>
                <w:szCs w:val="21"/>
                <w:lang w:val="en-US"/>
              </w:rPr>
              <w:t>（6）在磋商过程中，本磋商文件中规定的供应商即投标人。</w:t>
            </w:r>
            <w:bookmarkEnd w:id="43"/>
          </w:p>
        </w:tc>
      </w:tr>
    </w:tbl>
    <w:p w14:paraId="40E48B3A">
      <w:pPr>
        <w:pStyle w:val="13"/>
        <w:keepNext w:val="0"/>
        <w:keepLines w:val="0"/>
        <w:pageBreakBefore w:val="0"/>
        <w:widowControl/>
        <w:kinsoku/>
        <w:wordWrap/>
        <w:overflowPunct/>
        <w:topLinePunct w:val="0"/>
        <w:autoSpaceDE/>
        <w:autoSpaceDN/>
        <w:bidi w:val="0"/>
        <w:spacing w:line="240" w:lineRule="auto"/>
        <w:textAlignment w:val="auto"/>
        <w:rPr>
          <w:rFonts w:hint="eastAsia" w:ascii="仿宋" w:hAnsi="仿宋" w:eastAsia="仿宋" w:cs="仿宋"/>
          <w:b/>
          <w:sz w:val="21"/>
          <w:szCs w:val="21"/>
        </w:rPr>
      </w:pPr>
    </w:p>
    <w:p w14:paraId="16F8F9AC">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sz w:val="21"/>
        </w:rPr>
      </w:pPr>
      <w:r>
        <w:rPr>
          <w:rFonts w:hint="eastAsia" w:ascii="仿宋" w:hAnsi="仿宋" w:eastAsia="仿宋" w:cs="仿宋"/>
          <w:szCs w:val="21"/>
        </w:rPr>
        <w:br w:type="page"/>
      </w:r>
    </w:p>
    <w:p w14:paraId="593A86CF">
      <w:pPr>
        <w:pStyle w:val="8"/>
        <w:rPr>
          <w:rFonts w:hint="eastAsia" w:ascii="仿宋" w:hAnsi="仿宋" w:eastAsia="仿宋" w:cs="仿宋"/>
        </w:rPr>
      </w:pPr>
    </w:p>
    <w:p w14:paraId="1B62093F">
      <w:pPr>
        <w:spacing w:before="40"/>
        <w:ind w:left="112" w:leftChars="0"/>
        <w:outlineLvl w:val="0"/>
        <w:rPr>
          <w:rFonts w:hint="eastAsia" w:ascii="仿宋" w:hAnsi="仿宋" w:eastAsia="仿宋" w:cs="仿宋"/>
          <w:b/>
          <w:spacing w:val="0"/>
          <w:sz w:val="21"/>
        </w:rPr>
      </w:pPr>
      <w:r>
        <w:rPr>
          <w:rFonts w:hint="eastAsia" w:ascii="仿宋" w:hAnsi="仿宋" w:eastAsia="仿宋" w:cs="仿宋"/>
          <w:b/>
          <w:spacing w:val="0"/>
          <w:sz w:val="21"/>
        </w:rPr>
        <w:t>附页 1</w:t>
      </w:r>
    </w:p>
    <w:p w14:paraId="6381F865">
      <w:pPr>
        <w:pStyle w:val="8"/>
        <w:ind w:firstLine="1940" w:firstLineChars="690"/>
        <w:rPr>
          <w:rFonts w:hint="eastAsia" w:ascii="仿宋" w:hAnsi="仿宋" w:eastAsia="仿宋" w:cs="仿宋"/>
          <w:b/>
          <w:bCs/>
          <w:sz w:val="28"/>
          <w:szCs w:val="28"/>
        </w:rPr>
      </w:pPr>
    </w:p>
    <w:p w14:paraId="21809FEA">
      <w:pPr>
        <w:pStyle w:val="8"/>
        <w:jc w:val="center"/>
        <w:rPr>
          <w:rFonts w:hint="eastAsia" w:ascii="仿宋" w:hAnsi="仿宋" w:eastAsia="仿宋" w:cs="仿宋"/>
          <w:b/>
          <w:bCs/>
          <w:sz w:val="28"/>
          <w:szCs w:val="28"/>
        </w:rPr>
      </w:pPr>
      <w:r>
        <w:rPr>
          <w:rFonts w:hint="eastAsia" w:ascii="仿宋" w:hAnsi="仿宋" w:eastAsia="仿宋" w:cs="仿宋"/>
          <w:b/>
          <w:bCs/>
          <w:sz w:val="28"/>
          <w:szCs w:val="28"/>
        </w:rPr>
        <w:t>政府采购招标文件“中标贷”推广介绍</w:t>
      </w:r>
    </w:p>
    <w:p w14:paraId="35075E28">
      <w:pPr>
        <w:pStyle w:val="8"/>
        <w:rPr>
          <w:rFonts w:hint="eastAsia" w:ascii="仿宋" w:hAnsi="仿宋" w:eastAsia="仿宋" w:cs="仿宋"/>
          <w:sz w:val="28"/>
          <w:szCs w:val="28"/>
        </w:rPr>
      </w:pPr>
    </w:p>
    <w:p w14:paraId="785CC582">
      <w:pPr>
        <w:pStyle w:val="8"/>
        <w:spacing w:line="360" w:lineRule="auto"/>
        <w:ind w:firstLine="609" w:firstLineChars="290"/>
        <w:rPr>
          <w:rFonts w:hint="eastAsia" w:ascii="仿宋" w:hAnsi="仿宋" w:eastAsia="仿宋" w:cs="仿宋"/>
          <w:sz w:val="21"/>
          <w:szCs w:val="21"/>
        </w:rPr>
      </w:pPr>
      <w:r>
        <w:rPr>
          <w:rFonts w:hint="eastAsia" w:ascii="仿宋" w:hAnsi="仿宋" w:eastAsia="仿宋" w:cs="仿宋"/>
          <w:sz w:val="21"/>
          <w:szCs w:val="21"/>
        </w:rPr>
        <w:t>为进一步优化营商环境，帮助企业解决融资难、融资贵的问题，所有在岳阳市成交的政府采购类项目，中标企业都可以通过中标贷平台在线向银行提出贷款申请。</w:t>
      </w:r>
    </w:p>
    <w:p w14:paraId="742B1BF8">
      <w:pPr>
        <w:pStyle w:val="8"/>
        <w:spacing w:line="360" w:lineRule="auto"/>
        <w:rPr>
          <w:rFonts w:hint="eastAsia" w:ascii="仿宋" w:hAnsi="仿宋" w:eastAsia="仿宋" w:cs="仿宋"/>
          <w:sz w:val="21"/>
          <w:szCs w:val="21"/>
        </w:rPr>
      </w:pPr>
      <w:r>
        <w:rPr>
          <w:rFonts w:hint="eastAsia" w:ascii="仿宋" w:hAnsi="仿宋" w:eastAsia="仿宋" w:cs="仿宋"/>
          <w:sz w:val="21"/>
          <w:szCs w:val="21"/>
        </w:rPr>
        <w:t>中标贷是银行、担保公司等金融机构以工程建设、政府采购合同为载体，以财政支付为保障，以企业参与公共资源交易形成的信用为融资依据，向中标企业发放的信用贷款。</w:t>
      </w:r>
    </w:p>
    <w:p w14:paraId="7598DE1A">
      <w:pPr>
        <w:pStyle w:val="8"/>
        <w:spacing w:line="360" w:lineRule="auto"/>
        <w:rPr>
          <w:rFonts w:hint="eastAsia" w:ascii="仿宋" w:hAnsi="仿宋" w:eastAsia="仿宋" w:cs="仿宋"/>
          <w:sz w:val="21"/>
          <w:szCs w:val="21"/>
        </w:rPr>
      </w:pPr>
      <w:r>
        <w:rPr>
          <w:rFonts w:hint="eastAsia" w:ascii="仿宋" w:hAnsi="仿宋" w:eastAsia="仿宋" w:cs="仿宋"/>
          <w:sz w:val="21"/>
          <w:szCs w:val="21"/>
        </w:rPr>
        <w:t>一、中标贷的特点</w:t>
      </w:r>
    </w:p>
    <w:p w14:paraId="4E70EBBA">
      <w:pPr>
        <w:pStyle w:val="8"/>
        <w:spacing w:line="360" w:lineRule="auto"/>
        <w:rPr>
          <w:rFonts w:hint="eastAsia" w:ascii="仿宋" w:hAnsi="仿宋" w:eastAsia="仿宋" w:cs="仿宋"/>
          <w:sz w:val="21"/>
          <w:szCs w:val="21"/>
        </w:rPr>
      </w:pPr>
      <w:r>
        <w:rPr>
          <w:rFonts w:hint="eastAsia" w:ascii="仿宋" w:hAnsi="仿宋" w:eastAsia="仿宋" w:cs="仿宋"/>
          <w:sz w:val="21"/>
          <w:szCs w:val="21"/>
        </w:rPr>
        <w:t>在线申请，快捷方便：中标企业用CA证书即可登录中标贷平台，进行在线申请。银行贷前、贷中调查需要的企业相关资料，都可以在线提交。</w:t>
      </w:r>
    </w:p>
    <w:p w14:paraId="6E0C1029">
      <w:pPr>
        <w:pStyle w:val="8"/>
        <w:spacing w:line="360" w:lineRule="auto"/>
        <w:rPr>
          <w:rFonts w:hint="eastAsia" w:ascii="仿宋" w:hAnsi="仿宋" w:eastAsia="仿宋" w:cs="仿宋"/>
          <w:sz w:val="21"/>
          <w:szCs w:val="21"/>
        </w:rPr>
      </w:pPr>
      <w:r>
        <w:rPr>
          <w:rFonts w:hint="eastAsia" w:ascii="仿宋" w:hAnsi="仿宋" w:eastAsia="仿宋" w:cs="仿宋"/>
          <w:sz w:val="21"/>
          <w:szCs w:val="21"/>
        </w:rPr>
        <w:t>信用贷款，无需抵押：凭中标通知书，中标合同即可申请，无需抵押。</w:t>
      </w:r>
    </w:p>
    <w:p w14:paraId="27A870AC">
      <w:pPr>
        <w:pStyle w:val="8"/>
        <w:spacing w:line="360" w:lineRule="auto"/>
        <w:rPr>
          <w:rFonts w:hint="eastAsia" w:ascii="仿宋" w:hAnsi="仿宋" w:eastAsia="仿宋" w:cs="仿宋"/>
          <w:sz w:val="21"/>
          <w:szCs w:val="21"/>
        </w:rPr>
      </w:pPr>
      <w:r>
        <w:rPr>
          <w:rFonts w:hint="eastAsia" w:ascii="仿宋" w:hAnsi="仿宋" w:eastAsia="仿宋" w:cs="仿宋"/>
          <w:sz w:val="21"/>
          <w:szCs w:val="21"/>
        </w:rPr>
        <w:t>平台渠道，利率优惠：相比其他渠道的同类贷款，银行针对中标贷给出的利率优惠力度更大。</w:t>
      </w:r>
    </w:p>
    <w:p w14:paraId="77EB22C6">
      <w:pPr>
        <w:pStyle w:val="8"/>
        <w:spacing w:line="360" w:lineRule="auto"/>
        <w:rPr>
          <w:rFonts w:hint="eastAsia" w:ascii="仿宋" w:hAnsi="仿宋" w:eastAsia="仿宋" w:cs="仿宋"/>
          <w:sz w:val="21"/>
          <w:szCs w:val="21"/>
        </w:rPr>
      </w:pPr>
      <w:r>
        <w:rPr>
          <w:rFonts w:hint="eastAsia" w:ascii="仿宋" w:hAnsi="仿宋" w:eastAsia="仿宋" w:cs="仿宋"/>
          <w:sz w:val="21"/>
          <w:szCs w:val="21"/>
        </w:rPr>
        <w:t>专用产品，放款快速：银行提供专用产品匹配中标贷，中标企业提交中标合同、约定还款账号等关键资料后，符合条件的，不超过15天即可放款。</w:t>
      </w:r>
    </w:p>
    <w:p w14:paraId="14E1B78E">
      <w:pPr>
        <w:pStyle w:val="8"/>
        <w:spacing w:line="360" w:lineRule="auto"/>
        <w:rPr>
          <w:rFonts w:hint="eastAsia" w:ascii="仿宋" w:hAnsi="仿宋" w:eastAsia="仿宋" w:cs="仿宋"/>
          <w:sz w:val="21"/>
          <w:szCs w:val="21"/>
        </w:rPr>
      </w:pPr>
      <w:r>
        <w:rPr>
          <w:rFonts w:hint="eastAsia" w:ascii="仿宋" w:hAnsi="仿宋" w:eastAsia="仿宋" w:cs="仿宋"/>
          <w:sz w:val="21"/>
          <w:szCs w:val="21"/>
        </w:rPr>
        <w:t>二、中标贷的操作</w:t>
      </w:r>
    </w:p>
    <w:p w14:paraId="3C99A3EA">
      <w:pPr>
        <w:pStyle w:val="8"/>
        <w:spacing w:line="360" w:lineRule="auto"/>
        <w:rPr>
          <w:rFonts w:hint="eastAsia" w:ascii="仿宋" w:hAnsi="仿宋" w:eastAsia="仿宋" w:cs="仿宋"/>
          <w:sz w:val="21"/>
          <w:szCs w:val="21"/>
        </w:rPr>
      </w:pPr>
      <w:r>
        <w:rPr>
          <w:rFonts w:hint="eastAsia" w:ascii="仿宋" w:hAnsi="仿宋" w:eastAsia="仿宋" w:cs="仿宋"/>
          <w:sz w:val="21"/>
          <w:szCs w:val="21"/>
        </w:rPr>
        <w:t>登录入口：</w:t>
      </w:r>
    </w:p>
    <w:p w14:paraId="70828A96">
      <w:pPr>
        <w:pStyle w:val="8"/>
        <w:spacing w:line="360" w:lineRule="auto"/>
        <w:rPr>
          <w:rFonts w:hint="eastAsia" w:ascii="仿宋" w:hAnsi="仿宋" w:eastAsia="仿宋" w:cs="仿宋"/>
          <w:sz w:val="21"/>
          <w:szCs w:val="21"/>
        </w:rPr>
      </w:pPr>
      <w:r>
        <w:rPr>
          <w:rFonts w:hint="eastAsia" w:ascii="仿宋" w:hAnsi="仿宋" w:eastAsia="仿宋" w:cs="仿宋"/>
          <w:sz w:val="21"/>
          <w:szCs w:val="21"/>
        </w:rPr>
        <w:t>岳阳市公共资源交易中心官网-中标贷平台，</w:t>
      </w:r>
    </w:p>
    <w:p w14:paraId="55D37D29">
      <w:pPr>
        <w:pStyle w:val="8"/>
        <w:spacing w:line="360" w:lineRule="auto"/>
        <w:rPr>
          <w:rFonts w:hint="eastAsia" w:ascii="仿宋" w:hAnsi="仿宋" w:eastAsia="仿宋" w:cs="仿宋"/>
          <w:sz w:val="21"/>
          <w:szCs w:val="21"/>
        </w:rPr>
      </w:pPr>
      <w:r>
        <w:rPr>
          <w:rFonts w:hint="eastAsia" w:ascii="仿宋" w:hAnsi="仿宋" w:eastAsia="仿宋" w:cs="仿宋"/>
          <w:sz w:val="21"/>
          <w:szCs w:val="21"/>
        </w:rPr>
        <w:t>或https://hnyy.biddingloan.com</w:t>
      </w:r>
    </w:p>
    <w:p w14:paraId="5B53A2C4">
      <w:pPr>
        <w:pStyle w:val="8"/>
        <w:spacing w:line="360" w:lineRule="auto"/>
        <w:rPr>
          <w:rFonts w:hint="eastAsia" w:ascii="仿宋" w:hAnsi="仿宋" w:eastAsia="仿宋" w:cs="仿宋"/>
          <w:sz w:val="21"/>
          <w:szCs w:val="21"/>
        </w:rPr>
      </w:pPr>
      <w:r>
        <w:rPr>
          <w:rFonts w:hint="eastAsia" w:ascii="仿宋" w:hAnsi="仿宋" w:eastAsia="仿宋" w:cs="仿宋"/>
          <w:sz w:val="21"/>
          <w:szCs w:val="21"/>
        </w:rPr>
        <w:t>登录工具：企业CA（湖南CA办理电话：0730-8181828）</w:t>
      </w:r>
    </w:p>
    <w:p w14:paraId="1F3191B3">
      <w:pPr>
        <w:pStyle w:val="8"/>
        <w:spacing w:line="360" w:lineRule="auto"/>
        <w:rPr>
          <w:rFonts w:hint="eastAsia" w:ascii="仿宋" w:hAnsi="仿宋" w:eastAsia="仿宋" w:cs="仿宋"/>
          <w:sz w:val="21"/>
          <w:szCs w:val="21"/>
        </w:rPr>
      </w:pPr>
      <w:r>
        <w:rPr>
          <w:rFonts w:hint="eastAsia" w:ascii="仿宋" w:hAnsi="仿宋" w:eastAsia="仿宋" w:cs="仿宋"/>
          <w:sz w:val="21"/>
          <w:szCs w:val="21"/>
        </w:rPr>
        <w:t>贷款申请：详见“中标贷操作手册 ”。</w:t>
      </w:r>
    </w:p>
    <w:p w14:paraId="00AB55F0">
      <w:pPr>
        <w:pStyle w:val="8"/>
        <w:spacing w:line="360" w:lineRule="auto"/>
        <w:rPr>
          <w:rFonts w:hint="eastAsia" w:ascii="仿宋" w:hAnsi="仿宋" w:eastAsia="仿宋" w:cs="仿宋"/>
          <w:sz w:val="21"/>
          <w:szCs w:val="21"/>
        </w:rPr>
      </w:pPr>
      <w:r>
        <w:rPr>
          <w:rFonts w:hint="eastAsia" w:ascii="仿宋" w:hAnsi="仿宋" w:eastAsia="仿宋" w:cs="仿宋"/>
          <w:sz w:val="21"/>
          <w:szCs w:val="21"/>
        </w:rPr>
        <w:t>岳阳市公共资源交易中心官网-办事服务-政府采购-【中标贷手册V1.2.4】，或下载</w:t>
      </w:r>
    </w:p>
    <w:p w14:paraId="58E72FFA">
      <w:pPr>
        <w:pStyle w:val="8"/>
        <w:spacing w:line="360" w:lineRule="auto"/>
        <w:rPr>
          <w:rFonts w:hint="eastAsia" w:ascii="仿宋" w:hAnsi="仿宋" w:eastAsia="仿宋" w:cs="仿宋"/>
          <w:sz w:val="21"/>
          <w:szCs w:val="21"/>
        </w:rPr>
      </w:pPr>
      <w:r>
        <w:rPr>
          <w:rFonts w:hint="eastAsia" w:ascii="仿宋" w:hAnsi="仿宋" w:eastAsia="仿宋" w:cs="仿宋"/>
          <w:sz w:val="21"/>
          <w:szCs w:val="21"/>
        </w:rPr>
        <w:t>http://ggzy.yueyang.gov.cn/uploadfiles/202009/20200917151230447.pdf</w:t>
      </w:r>
    </w:p>
    <w:p w14:paraId="3AAB7E59">
      <w:pPr>
        <w:pStyle w:val="8"/>
        <w:spacing w:line="360" w:lineRule="auto"/>
        <w:rPr>
          <w:rFonts w:hint="eastAsia" w:ascii="仿宋" w:hAnsi="仿宋" w:eastAsia="仿宋" w:cs="仿宋"/>
          <w:sz w:val="21"/>
          <w:szCs w:val="21"/>
        </w:rPr>
      </w:pPr>
      <w:r>
        <w:rPr>
          <w:rFonts w:hint="eastAsia" w:ascii="仿宋" w:hAnsi="仿宋" w:eastAsia="仿宋" w:cs="仿宋"/>
          <w:sz w:val="21"/>
          <w:szCs w:val="21"/>
        </w:rPr>
        <w:t>三、业务咨询电话</w:t>
      </w:r>
    </w:p>
    <w:p w14:paraId="7D836A82">
      <w:pPr>
        <w:pStyle w:val="8"/>
        <w:spacing w:line="360" w:lineRule="auto"/>
        <w:rPr>
          <w:rFonts w:hint="eastAsia" w:ascii="仿宋" w:hAnsi="仿宋" w:eastAsia="仿宋" w:cs="仿宋"/>
          <w:sz w:val="21"/>
          <w:szCs w:val="21"/>
        </w:rPr>
      </w:pPr>
      <w:r>
        <w:rPr>
          <w:rFonts w:hint="eastAsia" w:ascii="仿宋" w:hAnsi="仿宋" w:eastAsia="仿宋" w:cs="仿宋"/>
          <w:sz w:val="21"/>
          <w:szCs w:val="21"/>
        </w:rPr>
        <w:t>0730-2966626，张女士16673063296，陈工</w:t>
      </w:r>
    </w:p>
    <w:p w14:paraId="3144F1D8">
      <w:pPr>
        <w:pStyle w:val="8"/>
        <w:ind w:firstLine="0"/>
        <w:rPr>
          <w:rFonts w:hint="eastAsia" w:ascii="仿宋" w:hAnsi="仿宋" w:eastAsia="仿宋" w:cs="仿宋"/>
          <w:sz w:val="21"/>
          <w:szCs w:val="21"/>
        </w:rPr>
        <w:sectPr>
          <w:footerReference r:id="rId3" w:type="default"/>
          <w:pgSz w:w="11910" w:h="16840"/>
          <w:pgMar w:top="1440" w:right="1080" w:bottom="1440" w:left="1080" w:header="0" w:footer="1161" w:gutter="0"/>
          <w:pgBorders>
            <w:top w:val="none" w:sz="0" w:space="0"/>
            <w:left w:val="none" w:sz="0" w:space="0"/>
            <w:bottom w:val="none" w:sz="0" w:space="0"/>
            <w:right w:val="none" w:sz="0" w:space="0"/>
          </w:pgBorders>
          <w:pgNumType w:start="1"/>
          <w:cols w:space="720" w:num="1"/>
        </w:sectPr>
      </w:pPr>
    </w:p>
    <w:p w14:paraId="4816E637">
      <w:pPr>
        <w:spacing w:before="40"/>
        <w:ind w:left="112"/>
        <w:rPr>
          <w:rFonts w:hint="eastAsia" w:ascii="仿宋" w:hAnsi="仿宋" w:eastAsia="仿宋" w:cs="仿宋"/>
          <w:b/>
          <w:spacing w:val="-18"/>
          <w:sz w:val="21"/>
        </w:rPr>
      </w:pPr>
    </w:p>
    <w:p w14:paraId="2936BEE4">
      <w:pPr>
        <w:spacing w:before="40"/>
        <w:ind w:left="112" w:leftChars="0"/>
        <w:jc w:val="center"/>
        <w:outlineLvl w:val="0"/>
        <w:rPr>
          <w:rFonts w:hint="eastAsia" w:ascii="仿宋" w:hAnsi="仿宋" w:eastAsia="仿宋" w:cs="仿宋"/>
          <w:b/>
          <w:sz w:val="21"/>
          <w:lang w:val="en-US"/>
        </w:rPr>
      </w:pPr>
      <w:r>
        <w:rPr>
          <w:rFonts w:hint="eastAsia" w:ascii="仿宋" w:hAnsi="仿宋" w:eastAsia="仿宋" w:cs="仿宋"/>
          <w:b/>
          <w:spacing w:val="-18"/>
          <w:sz w:val="21"/>
        </w:rPr>
        <w:t xml:space="preserve">附页 </w:t>
      </w:r>
      <w:r>
        <w:rPr>
          <w:rFonts w:hint="eastAsia" w:ascii="仿宋" w:hAnsi="仿宋" w:eastAsia="仿宋" w:cs="仿宋"/>
          <w:b/>
          <w:sz w:val="21"/>
          <w:lang w:val="en-US"/>
        </w:rPr>
        <w:t>2</w:t>
      </w:r>
    </w:p>
    <w:p w14:paraId="06009EB4">
      <w:pPr>
        <w:pStyle w:val="10"/>
        <w:spacing w:before="1"/>
        <w:jc w:val="center"/>
        <w:rPr>
          <w:rFonts w:hint="eastAsia" w:ascii="仿宋" w:hAnsi="仿宋" w:eastAsia="仿宋" w:cs="仿宋"/>
          <w:b/>
          <w:sz w:val="35"/>
        </w:rPr>
      </w:pPr>
      <w:r>
        <w:rPr>
          <w:rFonts w:hint="eastAsia" w:ascii="仿宋" w:hAnsi="仿宋" w:eastAsia="仿宋" w:cs="仿宋"/>
        </w:rPr>
        <w:br w:type="column"/>
      </w:r>
    </w:p>
    <w:p w14:paraId="7D412FCC">
      <w:pPr>
        <w:ind w:left="112"/>
        <w:jc w:val="center"/>
        <w:rPr>
          <w:rFonts w:hint="eastAsia" w:ascii="仿宋" w:hAnsi="仿宋" w:eastAsia="仿宋" w:cs="仿宋"/>
          <w:b/>
          <w:sz w:val="28"/>
        </w:rPr>
      </w:pPr>
      <w:r>
        <w:rPr>
          <w:rFonts w:hint="eastAsia" w:ascii="仿宋" w:hAnsi="仿宋" w:eastAsia="仿宋" w:cs="仿宋"/>
          <w:b/>
          <w:sz w:val="28"/>
        </w:rPr>
        <w:t>湖南省政府采购支持中小企业融资合作银行及联系人名单</w:t>
      </w:r>
    </w:p>
    <w:p w14:paraId="6DF7BE66">
      <w:pPr>
        <w:jc w:val="center"/>
        <w:rPr>
          <w:rFonts w:hint="eastAsia" w:ascii="仿宋" w:hAnsi="仿宋" w:eastAsia="仿宋" w:cs="仿宋"/>
          <w:sz w:val="28"/>
        </w:rPr>
        <w:sectPr>
          <w:pgSz w:w="11910" w:h="16840"/>
          <w:pgMar w:top="1360" w:right="600" w:bottom="1360" w:left="1020" w:header="0" w:footer="1161" w:gutter="0"/>
          <w:pgBorders>
            <w:top w:val="none" w:sz="0" w:space="0"/>
            <w:left w:val="none" w:sz="0" w:space="0"/>
            <w:bottom w:val="none" w:sz="0" w:space="0"/>
            <w:right w:val="none" w:sz="0" w:space="0"/>
          </w:pgBorders>
          <w:cols w:equalWidth="0" w:num="2">
            <w:col w:w="733" w:space="575"/>
            <w:col w:w="8982"/>
          </w:cols>
        </w:sectPr>
      </w:pPr>
    </w:p>
    <w:p w14:paraId="0FA82AEE">
      <w:pPr>
        <w:pStyle w:val="10"/>
        <w:spacing w:before="2"/>
        <w:jc w:val="center"/>
        <w:rPr>
          <w:rFonts w:hint="eastAsia" w:ascii="仿宋" w:hAnsi="仿宋" w:eastAsia="仿宋" w:cs="仿宋"/>
          <w:b/>
          <w:sz w:val="15"/>
        </w:rPr>
      </w:pPr>
    </w:p>
    <w:tbl>
      <w:tblPr>
        <w:tblStyle w:val="27"/>
        <w:tblW w:w="0" w:type="auto"/>
        <w:tblInd w:w="129"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2724"/>
        <w:gridCol w:w="1089"/>
        <w:gridCol w:w="3087"/>
        <w:gridCol w:w="2360"/>
      </w:tblGrid>
      <w:tr w14:paraId="3B1A234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41" w:hRule="atLeast"/>
        </w:trPr>
        <w:tc>
          <w:tcPr>
            <w:tcW w:w="2724" w:type="dxa"/>
            <w:tcBorders>
              <w:bottom w:val="single" w:color="000000" w:sz="6" w:space="0"/>
              <w:right w:val="single" w:color="000000" w:sz="6" w:space="0"/>
            </w:tcBorders>
          </w:tcPr>
          <w:p w14:paraId="67559B7F">
            <w:pPr>
              <w:pStyle w:val="48"/>
              <w:spacing w:before="167"/>
              <w:ind w:left="911" w:right="907"/>
              <w:jc w:val="center"/>
              <w:rPr>
                <w:rFonts w:hint="eastAsia" w:ascii="仿宋" w:hAnsi="仿宋" w:eastAsia="仿宋" w:cs="仿宋"/>
                <w:b/>
                <w:sz w:val="21"/>
              </w:rPr>
            </w:pPr>
            <w:r>
              <w:rPr>
                <w:rFonts w:hint="eastAsia" w:ascii="仿宋" w:hAnsi="仿宋" w:eastAsia="仿宋" w:cs="仿宋"/>
                <w:b/>
                <w:sz w:val="21"/>
              </w:rPr>
              <w:t>银行名称</w:t>
            </w:r>
          </w:p>
        </w:tc>
        <w:tc>
          <w:tcPr>
            <w:tcW w:w="1089" w:type="dxa"/>
            <w:tcBorders>
              <w:left w:val="single" w:color="000000" w:sz="6" w:space="0"/>
              <w:bottom w:val="single" w:color="000000" w:sz="6" w:space="0"/>
              <w:right w:val="single" w:color="000000" w:sz="6" w:space="0"/>
            </w:tcBorders>
          </w:tcPr>
          <w:p w14:paraId="3A12DE36">
            <w:pPr>
              <w:pStyle w:val="48"/>
              <w:spacing w:before="167"/>
              <w:ind w:left="10"/>
              <w:jc w:val="center"/>
              <w:rPr>
                <w:rFonts w:hint="eastAsia" w:ascii="仿宋" w:hAnsi="仿宋" w:eastAsia="仿宋" w:cs="仿宋"/>
                <w:b/>
                <w:sz w:val="21"/>
              </w:rPr>
            </w:pPr>
            <w:r>
              <w:rPr>
                <w:rFonts w:hint="eastAsia" w:ascii="仿宋" w:hAnsi="仿宋" w:eastAsia="仿宋" w:cs="仿宋"/>
                <w:b/>
                <w:sz w:val="21"/>
              </w:rPr>
              <w:t>联系人</w:t>
            </w:r>
          </w:p>
        </w:tc>
        <w:tc>
          <w:tcPr>
            <w:tcW w:w="3087" w:type="dxa"/>
            <w:tcBorders>
              <w:left w:val="single" w:color="000000" w:sz="6" w:space="0"/>
              <w:bottom w:val="single" w:color="000000" w:sz="6" w:space="0"/>
              <w:right w:val="single" w:color="000000" w:sz="6" w:space="0"/>
            </w:tcBorders>
          </w:tcPr>
          <w:p w14:paraId="4665BB74">
            <w:pPr>
              <w:pStyle w:val="48"/>
              <w:tabs>
                <w:tab w:val="left" w:pos="427"/>
              </w:tabs>
              <w:spacing w:before="167"/>
              <w:ind w:left="7"/>
              <w:jc w:val="center"/>
              <w:rPr>
                <w:rFonts w:hint="eastAsia" w:ascii="仿宋" w:hAnsi="仿宋" w:eastAsia="仿宋" w:cs="仿宋"/>
                <w:b/>
                <w:sz w:val="21"/>
              </w:rPr>
            </w:pPr>
            <w:r>
              <w:rPr>
                <w:rFonts w:hint="eastAsia" w:ascii="仿宋" w:hAnsi="仿宋" w:eastAsia="仿宋" w:cs="仿宋"/>
                <w:b/>
                <w:sz w:val="21"/>
              </w:rPr>
              <w:t>职</w:t>
            </w:r>
            <w:r>
              <w:rPr>
                <w:rFonts w:hint="eastAsia" w:ascii="仿宋" w:hAnsi="仿宋" w:eastAsia="仿宋" w:cs="仿宋"/>
                <w:b/>
                <w:sz w:val="21"/>
              </w:rPr>
              <w:tab/>
            </w:r>
            <w:r>
              <w:rPr>
                <w:rFonts w:hint="eastAsia" w:ascii="仿宋" w:hAnsi="仿宋" w:eastAsia="仿宋" w:cs="仿宋"/>
                <w:b/>
                <w:sz w:val="21"/>
              </w:rPr>
              <w:t>务</w:t>
            </w:r>
          </w:p>
        </w:tc>
        <w:tc>
          <w:tcPr>
            <w:tcW w:w="2360" w:type="dxa"/>
            <w:tcBorders>
              <w:left w:val="single" w:color="000000" w:sz="6" w:space="0"/>
              <w:bottom w:val="single" w:color="000000" w:sz="6" w:space="0"/>
            </w:tcBorders>
          </w:tcPr>
          <w:p w14:paraId="3BDAC01C">
            <w:pPr>
              <w:pStyle w:val="48"/>
              <w:spacing w:before="167"/>
              <w:ind w:left="422" w:right="404"/>
              <w:jc w:val="center"/>
              <w:rPr>
                <w:rFonts w:hint="eastAsia" w:ascii="仿宋" w:hAnsi="仿宋" w:eastAsia="仿宋" w:cs="仿宋"/>
                <w:b/>
                <w:sz w:val="21"/>
              </w:rPr>
            </w:pPr>
            <w:r>
              <w:rPr>
                <w:rFonts w:hint="eastAsia" w:ascii="仿宋" w:hAnsi="仿宋" w:eastAsia="仿宋" w:cs="仿宋"/>
                <w:b/>
                <w:sz w:val="21"/>
              </w:rPr>
              <w:t>联系电话</w:t>
            </w:r>
          </w:p>
        </w:tc>
      </w:tr>
      <w:tr w14:paraId="577C2CE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633279BD">
            <w:pPr>
              <w:pStyle w:val="48"/>
              <w:spacing w:before="157"/>
              <w:ind w:left="96"/>
              <w:jc w:val="center"/>
              <w:rPr>
                <w:rFonts w:hint="eastAsia" w:ascii="仿宋" w:hAnsi="仿宋" w:eastAsia="仿宋" w:cs="仿宋"/>
                <w:sz w:val="21"/>
              </w:rPr>
            </w:pPr>
            <w:r>
              <w:rPr>
                <w:rFonts w:hint="eastAsia" w:ascii="仿宋" w:hAnsi="仿宋" w:eastAsia="仿宋" w:cs="仿宋"/>
                <w:sz w:val="21"/>
              </w:rPr>
              <w:t>交通银行湖南省分行</w:t>
            </w:r>
          </w:p>
        </w:tc>
        <w:tc>
          <w:tcPr>
            <w:tcW w:w="1089" w:type="dxa"/>
            <w:tcBorders>
              <w:top w:val="single" w:color="000000" w:sz="6" w:space="0"/>
              <w:left w:val="single" w:color="000000" w:sz="6" w:space="0"/>
              <w:bottom w:val="single" w:color="000000" w:sz="6" w:space="0"/>
              <w:right w:val="single" w:color="000000" w:sz="6" w:space="0"/>
            </w:tcBorders>
          </w:tcPr>
          <w:p w14:paraId="770BC43E">
            <w:pPr>
              <w:pStyle w:val="48"/>
              <w:tabs>
                <w:tab w:val="left" w:pos="427"/>
              </w:tabs>
              <w:spacing w:before="157"/>
              <w:ind w:left="7"/>
              <w:jc w:val="center"/>
              <w:rPr>
                <w:rFonts w:hint="eastAsia" w:ascii="仿宋" w:hAnsi="仿宋" w:eastAsia="仿宋" w:cs="仿宋"/>
                <w:sz w:val="21"/>
              </w:rPr>
            </w:pPr>
            <w:r>
              <w:rPr>
                <w:rFonts w:hint="eastAsia" w:ascii="仿宋" w:hAnsi="仿宋" w:eastAsia="仿宋" w:cs="仿宋"/>
                <w:sz w:val="21"/>
              </w:rPr>
              <w:t>刘</w:t>
            </w:r>
            <w:r>
              <w:rPr>
                <w:rFonts w:hint="eastAsia" w:ascii="仿宋" w:hAnsi="仿宋" w:eastAsia="仿宋" w:cs="仿宋"/>
                <w:sz w:val="21"/>
              </w:rPr>
              <w:tab/>
            </w:r>
            <w:r>
              <w:rPr>
                <w:rFonts w:hint="eastAsia" w:ascii="仿宋" w:hAnsi="仿宋" w:eastAsia="仿宋" w:cs="仿宋"/>
                <w:sz w:val="21"/>
              </w:rPr>
              <w:t>波</w:t>
            </w:r>
          </w:p>
        </w:tc>
        <w:tc>
          <w:tcPr>
            <w:tcW w:w="3087" w:type="dxa"/>
            <w:tcBorders>
              <w:top w:val="single" w:color="000000" w:sz="6" w:space="0"/>
              <w:left w:val="single" w:color="000000" w:sz="6" w:space="0"/>
              <w:bottom w:val="single" w:color="000000" w:sz="6" w:space="0"/>
              <w:right w:val="single" w:color="000000" w:sz="6" w:space="0"/>
            </w:tcBorders>
          </w:tcPr>
          <w:p w14:paraId="74245D5C">
            <w:pPr>
              <w:pStyle w:val="48"/>
              <w:spacing w:before="157"/>
              <w:ind w:left="104"/>
              <w:jc w:val="center"/>
              <w:rPr>
                <w:rFonts w:hint="eastAsia" w:ascii="仿宋" w:hAnsi="仿宋" w:eastAsia="仿宋" w:cs="仿宋"/>
                <w:sz w:val="21"/>
              </w:rPr>
            </w:pPr>
            <w:r>
              <w:rPr>
                <w:rFonts w:hint="eastAsia" w:ascii="仿宋" w:hAnsi="仿宋" w:eastAsia="仿宋" w:cs="仿宋"/>
                <w:sz w:val="21"/>
              </w:rPr>
              <w:t>名城支行客户经理</w:t>
            </w:r>
          </w:p>
        </w:tc>
        <w:tc>
          <w:tcPr>
            <w:tcW w:w="2360" w:type="dxa"/>
            <w:tcBorders>
              <w:top w:val="single" w:color="000000" w:sz="6" w:space="0"/>
              <w:left w:val="single" w:color="000000" w:sz="6" w:space="0"/>
              <w:bottom w:val="single" w:color="000000" w:sz="6" w:space="0"/>
            </w:tcBorders>
          </w:tcPr>
          <w:p w14:paraId="288777D4">
            <w:pPr>
              <w:pStyle w:val="48"/>
              <w:spacing w:before="157"/>
              <w:ind w:left="420" w:right="405"/>
              <w:jc w:val="center"/>
              <w:rPr>
                <w:rFonts w:hint="eastAsia" w:ascii="仿宋" w:hAnsi="仿宋" w:eastAsia="仿宋" w:cs="仿宋"/>
                <w:sz w:val="21"/>
              </w:rPr>
            </w:pPr>
            <w:r>
              <w:rPr>
                <w:rFonts w:hint="eastAsia" w:ascii="仿宋" w:hAnsi="仿宋" w:eastAsia="仿宋" w:cs="仿宋"/>
                <w:sz w:val="21"/>
              </w:rPr>
              <w:t>13874998873</w:t>
            </w:r>
          </w:p>
        </w:tc>
      </w:tr>
      <w:tr w14:paraId="7F3DF26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64E93F97">
            <w:pPr>
              <w:pStyle w:val="48"/>
              <w:spacing w:before="156"/>
              <w:ind w:left="96"/>
              <w:jc w:val="center"/>
              <w:rPr>
                <w:rFonts w:hint="eastAsia" w:ascii="仿宋" w:hAnsi="仿宋" w:eastAsia="仿宋" w:cs="仿宋"/>
                <w:sz w:val="21"/>
              </w:rPr>
            </w:pPr>
            <w:r>
              <w:rPr>
                <w:rFonts w:hint="eastAsia" w:ascii="仿宋" w:hAnsi="仿宋" w:eastAsia="仿宋" w:cs="仿宋"/>
                <w:sz w:val="21"/>
              </w:rPr>
              <w:t>交通银行湖南省分行</w:t>
            </w:r>
          </w:p>
        </w:tc>
        <w:tc>
          <w:tcPr>
            <w:tcW w:w="1089" w:type="dxa"/>
            <w:tcBorders>
              <w:top w:val="single" w:color="000000" w:sz="6" w:space="0"/>
              <w:left w:val="single" w:color="000000" w:sz="6" w:space="0"/>
              <w:bottom w:val="single" w:color="000000" w:sz="6" w:space="0"/>
              <w:right w:val="single" w:color="000000" w:sz="6" w:space="0"/>
            </w:tcBorders>
          </w:tcPr>
          <w:p w14:paraId="7008F735">
            <w:pPr>
              <w:pStyle w:val="48"/>
              <w:spacing w:before="156"/>
              <w:ind w:left="7"/>
              <w:jc w:val="center"/>
              <w:rPr>
                <w:rFonts w:hint="eastAsia" w:ascii="仿宋" w:hAnsi="仿宋" w:eastAsia="仿宋" w:cs="仿宋"/>
                <w:sz w:val="21"/>
              </w:rPr>
            </w:pPr>
            <w:r>
              <w:rPr>
                <w:rFonts w:hint="eastAsia" w:ascii="仿宋" w:hAnsi="仿宋" w:eastAsia="仿宋" w:cs="仿宋"/>
                <w:sz w:val="21"/>
              </w:rPr>
              <w:t>肖勇光</w:t>
            </w:r>
          </w:p>
        </w:tc>
        <w:tc>
          <w:tcPr>
            <w:tcW w:w="3087" w:type="dxa"/>
            <w:tcBorders>
              <w:top w:val="single" w:color="000000" w:sz="6" w:space="0"/>
              <w:left w:val="single" w:color="000000" w:sz="6" w:space="0"/>
              <w:bottom w:val="single" w:color="000000" w:sz="6" w:space="0"/>
              <w:right w:val="single" w:color="000000" w:sz="6" w:space="0"/>
            </w:tcBorders>
          </w:tcPr>
          <w:p w14:paraId="33EE02F6">
            <w:pPr>
              <w:pStyle w:val="48"/>
              <w:spacing w:before="156"/>
              <w:ind w:left="104"/>
              <w:jc w:val="center"/>
              <w:rPr>
                <w:rFonts w:hint="eastAsia" w:ascii="仿宋" w:hAnsi="仿宋" w:eastAsia="仿宋" w:cs="仿宋"/>
                <w:sz w:val="21"/>
              </w:rPr>
            </w:pPr>
            <w:r>
              <w:rPr>
                <w:rFonts w:hint="eastAsia" w:ascii="仿宋" w:hAnsi="仿宋" w:eastAsia="仿宋" w:cs="仿宋"/>
                <w:sz w:val="21"/>
              </w:rPr>
              <w:t>分行高级经理</w:t>
            </w:r>
          </w:p>
        </w:tc>
        <w:tc>
          <w:tcPr>
            <w:tcW w:w="2360" w:type="dxa"/>
            <w:tcBorders>
              <w:top w:val="single" w:color="000000" w:sz="6" w:space="0"/>
              <w:left w:val="single" w:color="000000" w:sz="6" w:space="0"/>
              <w:bottom w:val="single" w:color="000000" w:sz="6" w:space="0"/>
            </w:tcBorders>
          </w:tcPr>
          <w:p w14:paraId="1AC6C853">
            <w:pPr>
              <w:pStyle w:val="48"/>
              <w:spacing w:before="156"/>
              <w:ind w:left="420" w:right="405"/>
              <w:jc w:val="center"/>
              <w:rPr>
                <w:rFonts w:hint="eastAsia" w:ascii="仿宋" w:hAnsi="仿宋" w:eastAsia="仿宋" w:cs="仿宋"/>
                <w:sz w:val="21"/>
              </w:rPr>
            </w:pPr>
            <w:r>
              <w:rPr>
                <w:rFonts w:hint="eastAsia" w:ascii="仿宋" w:hAnsi="仿宋" w:eastAsia="仿宋" w:cs="仿宋"/>
                <w:sz w:val="21"/>
              </w:rPr>
              <w:t>13755192647</w:t>
            </w:r>
          </w:p>
        </w:tc>
      </w:tr>
      <w:tr w14:paraId="76A4819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1" w:hRule="atLeast"/>
        </w:trPr>
        <w:tc>
          <w:tcPr>
            <w:tcW w:w="2724" w:type="dxa"/>
            <w:tcBorders>
              <w:top w:val="single" w:color="000000" w:sz="6" w:space="0"/>
              <w:bottom w:val="single" w:color="000000" w:sz="6" w:space="0"/>
              <w:right w:val="single" w:color="000000" w:sz="6" w:space="0"/>
            </w:tcBorders>
          </w:tcPr>
          <w:p w14:paraId="0C717F68">
            <w:pPr>
              <w:pStyle w:val="48"/>
              <w:spacing w:before="157"/>
              <w:ind w:left="96"/>
              <w:jc w:val="center"/>
              <w:rPr>
                <w:rFonts w:hint="eastAsia" w:ascii="仿宋" w:hAnsi="仿宋" w:eastAsia="仿宋" w:cs="仿宋"/>
                <w:sz w:val="21"/>
              </w:rPr>
            </w:pPr>
            <w:r>
              <w:rPr>
                <w:rFonts w:hint="eastAsia" w:ascii="仿宋" w:hAnsi="仿宋" w:eastAsia="仿宋" w:cs="仿宋"/>
                <w:sz w:val="21"/>
              </w:rPr>
              <w:t>中国民生银行岳阳分行</w:t>
            </w:r>
          </w:p>
        </w:tc>
        <w:tc>
          <w:tcPr>
            <w:tcW w:w="1089" w:type="dxa"/>
            <w:tcBorders>
              <w:top w:val="single" w:color="000000" w:sz="6" w:space="0"/>
              <w:left w:val="single" w:color="000000" w:sz="6" w:space="0"/>
              <w:bottom w:val="single" w:color="000000" w:sz="6" w:space="0"/>
              <w:right w:val="single" w:color="000000" w:sz="6" w:space="0"/>
            </w:tcBorders>
          </w:tcPr>
          <w:p w14:paraId="72C7B9A3">
            <w:pPr>
              <w:pStyle w:val="48"/>
              <w:spacing w:before="157"/>
              <w:ind w:left="7"/>
              <w:jc w:val="center"/>
              <w:rPr>
                <w:rFonts w:hint="eastAsia" w:ascii="仿宋" w:hAnsi="仿宋" w:eastAsia="仿宋" w:cs="仿宋"/>
                <w:sz w:val="21"/>
              </w:rPr>
            </w:pPr>
            <w:r>
              <w:rPr>
                <w:rFonts w:hint="eastAsia" w:ascii="仿宋" w:hAnsi="仿宋" w:eastAsia="仿宋" w:cs="仿宋"/>
                <w:sz w:val="21"/>
              </w:rPr>
              <w:t>黄飞燕</w:t>
            </w:r>
          </w:p>
        </w:tc>
        <w:tc>
          <w:tcPr>
            <w:tcW w:w="3087" w:type="dxa"/>
            <w:tcBorders>
              <w:top w:val="single" w:color="000000" w:sz="6" w:space="0"/>
              <w:left w:val="single" w:color="000000" w:sz="6" w:space="0"/>
              <w:bottom w:val="single" w:color="000000" w:sz="6" w:space="0"/>
              <w:right w:val="single" w:color="000000" w:sz="6" w:space="0"/>
            </w:tcBorders>
          </w:tcPr>
          <w:p w14:paraId="584BFB91">
            <w:pPr>
              <w:pStyle w:val="48"/>
              <w:spacing w:before="157"/>
              <w:ind w:left="104"/>
              <w:jc w:val="center"/>
              <w:rPr>
                <w:rFonts w:hint="eastAsia" w:ascii="仿宋" w:hAnsi="仿宋" w:eastAsia="仿宋" w:cs="仿宋"/>
                <w:sz w:val="21"/>
              </w:rPr>
            </w:pPr>
            <w:r>
              <w:rPr>
                <w:rFonts w:hint="eastAsia" w:ascii="仿宋" w:hAnsi="仿宋" w:eastAsia="仿宋" w:cs="仿宋"/>
                <w:sz w:val="21"/>
              </w:rPr>
              <w:t>营业部总经理</w:t>
            </w:r>
          </w:p>
        </w:tc>
        <w:tc>
          <w:tcPr>
            <w:tcW w:w="2360" w:type="dxa"/>
            <w:tcBorders>
              <w:top w:val="single" w:color="000000" w:sz="6" w:space="0"/>
              <w:left w:val="single" w:color="000000" w:sz="6" w:space="0"/>
              <w:bottom w:val="single" w:color="000000" w:sz="6" w:space="0"/>
            </w:tcBorders>
          </w:tcPr>
          <w:p w14:paraId="540E7E98">
            <w:pPr>
              <w:pStyle w:val="48"/>
              <w:spacing w:before="157"/>
              <w:ind w:left="420" w:right="405"/>
              <w:jc w:val="center"/>
              <w:rPr>
                <w:rFonts w:hint="eastAsia" w:ascii="仿宋" w:hAnsi="仿宋" w:eastAsia="仿宋" w:cs="仿宋"/>
                <w:sz w:val="21"/>
              </w:rPr>
            </w:pPr>
            <w:r>
              <w:rPr>
                <w:rFonts w:hint="eastAsia" w:ascii="仿宋" w:hAnsi="仿宋" w:eastAsia="仿宋" w:cs="仿宋"/>
                <w:sz w:val="21"/>
              </w:rPr>
              <w:t>13308463468</w:t>
            </w:r>
          </w:p>
        </w:tc>
      </w:tr>
      <w:tr w14:paraId="709959E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30F6C65D">
            <w:pPr>
              <w:pStyle w:val="48"/>
              <w:spacing w:before="156"/>
              <w:ind w:left="96"/>
              <w:jc w:val="center"/>
              <w:rPr>
                <w:rFonts w:hint="eastAsia" w:ascii="仿宋" w:hAnsi="仿宋" w:eastAsia="仿宋" w:cs="仿宋"/>
                <w:sz w:val="21"/>
              </w:rPr>
            </w:pPr>
            <w:r>
              <w:rPr>
                <w:rFonts w:hint="eastAsia" w:ascii="仿宋" w:hAnsi="仿宋" w:eastAsia="仿宋" w:cs="仿宋"/>
                <w:sz w:val="21"/>
              </w:rPr>
              <w:t>中国民生银行岳阳分行</w:t>
            </w:r>
          </w:p>
        </w:tc>
        <w:tc>
          <w:tcPr>
            <w:tcW w:w="1089" w:type="dxa"/>
            <w:tcBorders>
              <w:top w:val="single" w:color="000000" w:sz="6" w:space="0"/>
              <w:left w:val="single" w:color="000000" w:sz="6" w:space="0"/>
              <w:bottom w:val="single" w:color="000000" w:sz="6" w:space="0"/>
              <w:right w:val="single" w:color="000000" w:sz="6" w:space="0"/>
            </w:tcBorders>
          </w:tcPr>
          <w:p w14:paraId="608BCAFC">
            <w:pPr>
              <w:pStyle w:val="48"/>
              <w:spacing w:before="156"/>
              <w:ind w:left="7"/>
              <w:jc w:val="center"/>
              <w:rPr>
                <w:rFonts w:hint="eastAsia" w:ascii="仿宋" w:hAnsi="仿宋" w:eastAsia="仿宋" w:cs="仿宋"/>
                <w:sz w:val="21"/>
              </w:rPr>
            </w:pPr>
            <w:r>
              <w:rPr>
                <w:rFonts w:hint="eastAsia" w:ascii="仿宋" w:hAnsi="仿宋" w:eastAsia="仿宋" w:cs="仿宋"/>
                <w:sz w:val="21"/>
              </w:rPr>
              <w:t>蒋寒奇</w:t>
            </w:r>
          </w:p>
        </w:tc>
        <w:tc>
          <w:tcPr>
            <w:tcW w:w="3087" w:type="dxa"/>
            <w:tcBorders>
              <w:top w:val="single" w:color="000000" w:sz="6" w:space="0"/>
              <w:left w:val="single" w:color="000000" w:sz="6" w:space="0"/>
              <w:bottom w:val="single" w:color="000000" w:sz="6" w:space="0"/>
              <w:right w:val="single" w:color="000000" w:sz="6" w:space="0"/>
            </w:tcBorders>
          </w:tcPr>
          <w:p w14:paraId="3BECD5B6">
            <w:pPr>
              <w:pStyle w:val="48"/>
              <w:spacing w:before="156"/>
              <w:ind w:left="104"/>
              <w:jc w:val="center"/>
              <w:rPr>
                <w:rFonts w:hint="eastAsia" w:ascii="仿宋" w:hAnsi="仿宋" w:eastAsia="仿宋" w:cs="仿宋"/>
                <w:sz w:val="21"/>
              </w:rPr>
            </w:pPr>
            <w:r>
              <w:rPr>
                <w:rFonts w:hint="eastAsia" w:ascii="仿宋" w:hAnsi="仿宋" w:eastAsia="仿宋" w:cs="仿宋"/>
                <w:sz w:val="21"/>
              </w:rPr>
              <w:t>营业部中小企业客户经理</w:t>
            </w:r>
          </w:p>
        </w:tc>
        <w:tc>
          <w:tcPr>
            <w:tcW w:w="2360" w:type="dxa"/>
            <w:tcBorders>
              <w:top w:val="single" w:color="000000" w:sz="6" w:space="0"/>
              <w:left w:val="single" w:color="000000" w:sz="6" w:space="0"/>
              <w:bottom w:val="single" w:color="000000" w:sz="6" w:space="0"/>
            </w:tcBorders>
          </w:tcPr>
          <w:p w14:paraId="070FAC9C">
            <w:pPr>
              <w:pStyle w:val="48"/>
              <w:spacing w:before="156"/>
              <w:ind w:left="420" w:right="405"/>
              <w:jc w:val="center"/>
              <w:rPr>
                <w:rFonts w:hint="eastAsia" w:ascii="仿宋" w:hAnsi="仿宋" w:eastAsia="仿宋" w:cs="仿宋"/>
                <w:sz w:val="21"/>
              </w:rPr>
            </w:pPr>
            <w:r>
              <w:rPr>
                <w:rFonts w:hint="eastAsia" w:ascii="仿宋" w:hAnsi="仿宋" w:eastAsia="仿宋" w:cs="仿宋"/>
                <w:sz w:val="21"/>
              </w:rPr>
              <w:t>13548982975</w:t>
            </w:r>
          </w:p>
        </w:tc>
      </w:tr>
      <w:tr w14:paraId="5700DC3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123C8C47">
            <w:pPr>
              <w:pStyle w:val="48"/>
              <w:spacing w:before="158"/>
              <w:ind w:left="96"/>
              <w:jc w:val="center"/>
              <w:rPr>
                <w:rFonts w:hint="eastAsia" w:ascii="仿宋" w:hAnsi="仿宋" w:eastAsia="仿宋" w:cs="仿宋"/>
                <w:sz w:val="21"/>
              </w:rPr>
            </w:pPr>
            <w:r>
              <w:rPr>
                <w:rFonts w:hint="eastAsia" w:ascii="仿宋" w:hAnsi="仿宋" w:eastAsia="仿宋" w:cs="仿宋"/>
                <w:sz w:val="21"/>
              </w:rPr>
              <w:t>兴业银行岳阳分行</w:t>
            </w:r>
          </w:p>
        </w:tc>
        <w:tc>
          <w:tcPr>
            <w:tcW w:w="1089" w:type="dxa"/>
            <w:tcBorders>
              <w:top w:val="single" w:color="000000" w:sz="6" w:space="0"/>
              <w:left w:val="single" w:color="000000" w:sz="6" w:space="0"/>
              <w:bottom w:val="single" w:color="000000" w:sz="6" w:space="0"/>
              <w:right w:val="single" w:color="000000" w:sz="6" w:space="0"/>
            </w:tcBorders>
          </w:tcPr>
          <w:p w14:paraId="5EE786FA">
            <w:pPr>
              <w:pStyle w:val="48"/>
              <w:spacing w:before="158"/>
              <w:ind w:left="7"/>
              <w:jc w:val="center"/>
              <w:rPr>
                <w:rFonts w:hint="eastAsia" w:ascii="仿宋" w:hAnsi="仿宋" w:eastAsia="仿宋" w:cs="仿宋"/>
                <w:sz w:val="21"/>
              </w:rPr>
            </w:pPr>
            <w:r>
              <w:rPr>
                <w:rFonts w:hint="eastAsia" w:ascii="仿宋" w:hAnsi="仿宋" w:eastAsia="仿宋" w:cs="仿宋"/>
                <w:sz w:val="21"/>
              </w:rPr>
              <w:t>刘栅延</w:t>
            </w:r>
          </w:p>
        </w:tc>
        <w:tc>
          <w:tcPr>
            <w:tcW w:w="3087" w:type="dxa"/>
            <w:tcBorders>
              <w:top w:val="single" w:color="000000" w:sz="6" w:space="0"/>
              <w:left w:val="single" w:color="000000" w:sz="6" w:space="0"/>
              <w:bottom w:val="single" w:color="000000" w:sz="6" w:space="0"/>
              <w:right w:val="single" w:color="000000" w:sz="6" w:space="0"/>
            </w:tcBorders>
          </w:tcPr>
          <w:p w14:paraId="4BBD373E">
            <w:pPr>
              <w:pStyle w:val="48"/>
              <w:spacing w:before="158"/>
              <w:ind w:left="104"/>
              <w:jc w:val="center"/>
              <w:rPr>
                <w:rFonts w:hint="eastAsia" w:ascii="仿宋" w:hAnsi="仿宋" w:eastAsia="仿宋" w:cs="仿宋"/>
                <w:sz w:val="21"/>
              </w:rPr>
            </w:pPr>
            <w:r>
              <w:rPr>
                <w:rFonts w:hint="eastAsia" w:ascii="仿宋" w:hAnsi="仿宋" w:eastAsia="仿宋" w:cs="仿宋"/>
                <w:sz w:val="21"/>
              </w:rPr>
              <w:t>支行行长</w:t>
            </w:r>
          </w:p>
        </w:tc>
        <w:tc>
          <w:tcPr>
            <w:tcW w:w="2360" w:type="dxa"/>
            <w:tcBorders>
              <w:top w:val="single" w:color="000000" w:sz="6" w:space="0"/>
              <w:left w:val="single" w:color="000000" w:sz="6" w:space="0"/>
              <w:bottom w:val="single" w:color="000000" w:sz="6" w:space="0"/>
            </w:tcBorders>
          </w:tcPr>
          <w:p w14:paraId="1A9C6E6F">
            <w:pPr>
              <w:pStyle w:val="48"/>
              <w:spacing w:before="158"/>
              <w:ind w:left="420" w:right="405"/>
              <w:jc w:val="center"/>
              <w:rPr>
                <w:rFonts w:hint="eastAsia" w:ascii="仿宋" w:hAnsi="仿宋" w:eastAsia="仿宋" w:cs="仿宋"/>
                <w:sz w:val="21"/>
              </w:rPr>
            </w:pPr>
            <w:r>
              <w:rPr>
                <w:rFonts w:hint="eastAsia" w:ascii="仿宋" w:hAnsi="仿宋" w:eastAsia="仿宋" w:cs="仿宋"/>
                <w:sz w:val="21"/>
              </w:rPr>
              <w:t>13337316405</w:t>
            </w:r>
          </w:p>
        </w:tc>
      </w:tr>
      <w:tr w14:paraId="355684E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5870CD9C">
            <w:pPr>
              <w:pStyle w:val="48"/>
              <w:spacing w:before="156"/>
              <w:ind w:left="96"/>
              <w:jc w:val="center"/>
              <w:rPr>
                <w:rFonts w:hint="eastAsia" w:ascii="仿宋" w:hAnsi="仿宋" w:eastAsia="仿宋" w:cs="仿宋"/>
                <w:sz w:val="21"/>
              </w:rPr>
            </w:pPr>
            <w:r>
              <w:rPr>
                <w:rFonts w:hint="eastAsia" w:ascii="仿宋" w:hAnsi="仿宋" w:eastAsia="仿宋" w:cs="仿宋"/>
                <w:sz w:val="21"/>
              </w:rPr>
              <w:t>兴业银行岳阳分行</w:t>
            </w:r>
          </w:p>
        </w:tc>
        <w:tc>
          <w:tcPr>
            <w:tcW w:w="1089" w:type="dxa"/>
            <w:tcBorders>
              <w:top w:val="single" w:color="000000" w:sz="6" w:space="0"/>
              <w:left w:val="single" w:color="000000" w:sz="6" w:space="0"/>
              <w:bottom w:val="single" w:color="000000" w:sz="6" w:space="0"/>
              <w:right w:val="single" w:color="000000" w:sz="6" w:space="0"/>
            </w:tcBorders>
          </w:tcPr>
          <w:p w14:paraId="400A3CBC">
            <w:pPr>
              <w:pStyle w:val="48"/>
              <w:spacing w:before="156"/>
              <w:ind w:left="7"/>
              <w:jc w:val="center"/>
              <w:rPr>
                <w:rFonts w:hint="eastAsia" w:ascii="仿宋" w:hAnsi="仿宋" w:eastAsia="仿宋" w:cs="仿宋"/>
                <w:sz w:val="21"/>
              </w:rPr>
            </w:pPr>
            <w:r>
              <w:rPr>
                <w:rFonts w:hint="eastAsia" w:ascii="仿宋" w:hAnsi="仿宋" w:eastAsia="仿宋" w:cs="仿宋"/>
                <w:sz w:val="21"/>
              </w:rPr>
              <w:t>蒋修远</w:t>
            </w:r>
          </w:p>
        </w:tc>
        <w:tc>
          <w:tcPr>
            <w:tcW w:w="3087" w:type="dxa"/>
            <w:tcBorders>
              <w:top w:val="single" w:color="000000" w:sz="6" w:space="0"/>
              <w:left w:val="single" w:color="000000" w:sz="6" w:space="0"/>
              <w:bottom w:val="single" w:color="000000" w:sz="6" w:space="0"/>
              <w:right w:val="single" w:color="000000" w:sz="6" w:space="0"/>
            </w:tcBorders>
          </w:tcPr>
          <w:p w14:paraId="190E39B2">
            <w:pPr>
              <w:pStyle w:val="48"/>
              <w:spacing w:before="156"/>
              <w:ind w:left="104"/>
              <w:jc w:val="center"/>
              <w:rPr>
                <w:rFonts w:hint="eastAsia" w:ascii="仿宋" w:hAnsi="仿宋" w:eastAsia="仿宋" w:cs="仿宋"/>
                <w:sz w:val="21"/>
              </w:rPr>
            </w:pPr>
            <w:r>
              <w:rPr>
                <w:rFonts w:hint="eastAsia" w:ascii="仿宋" w:hAnsi="仿宋" w:eastAsia="仿宋" w:cs="仿宋"/>
                <w:sz w:val="21"/>
              </w:rPr>
              <w:t>支行客户经理</w:t>
            </w:r>
          </w:p>
        </w:tc>
        <w:tc>
          <w:tcPr>
            <w:tcW w:w="2360" w:type="dxa"/>
            <w:tcBorders>
              <w:top w:val="single" w:color="000000" w:sz="6" w:space="0"/>
              <w:left w:val="single" w:color="000000" w:sz="6" w:space="0"/>
              <w:bottom w:val="single" w:color="000000" w:sz="6" w:space="0"/>
            </w:tcBorders>
          </w:tcPr>
          <w:p w14:paraId="2A33A970">
            <w:pPr>
              <w:pStyle w:val="48"/>
              <w:spacing w:before="156"/>
              <w:ind w:left="420" w:right="405"/>
              <w:jc w:val="center"/>
              <w:rPr>
                <w:rFonts w:hint="eastAsia" w:ascii="仿宋" w:hAnsi="仿宋" w:eastAsia="仿宋" w:cs="仿宋"/>
                <w:sz w:val="21"/>
              </w:rPr>
            </w:pPr>
            <w:r>
              <w:rPr>
                <w:rFonts w:hint="eastAsia" w:ascii="仿宋" w:hAnsi="仿宋" w:eastAsia="仿宋" w:cs="仿宋"/>
                <w:sz w:val="21"/>
              </w:rPr>
              <w:t>18607310422</w:t>
            </w:r>
          </w:p>
        </w:tc>
      </w:tr>
      <w:tr w14:paraId="1B3B6A7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1" w:hRule="atLeast"/>
        </w:trPr>
        <w:tc>
          <w:tcPr>
            <w:tcW w:w="2724" w:type="dxa"/>
            <w:tcBorders>
              <w:top w:val="single" w:color="000000" w:sz="6" w:space="0"/>
              <w:bottom w:val="single" w:color="000000" w:sz="6" w:space="0"/>
              <w:right w:val="single" w:color="000000" w:sz="6" w:space="0"/>
            </w:tcBorders>
          </w:tcPr>
          <w:p w14:paraId="19CEAC49">
            <w:pPr>
              <w:pStyle w:val="48"/>
              <w:spacing w:before="158"/>
              <w:ind w:left="96"/>
              <w:jc w:val="center"/>
              <w:rPr>
                <w:rFonts w:hint="eastAsia" w:ascii="仿宋" w:hAnsi="仿宋" w:eastAsia="仿宋" w:cs="仿宋"/>
                <w:sz w:val="21"/>
              </w:rPr>
            </w:pPr>
            <w:r>
              <w:rPr>
                <w:rFonts w:hint="eastAsia" w:ascii="仿宋" w:hAnsi="仿宋" w:eastAsia="仿宋" w:cs="仿宋"/>
                <w:sz w:val="21"/>
              </w:rPr>
              <w:t>中国光大银行岳阳分行</w:t>
            </w:r>
          </w:p>
        </w:tc>
        <w:tc>
          <w:tcPr>
            <w:tcW w:w="1089" w:type="dxa"/>
            <w:tcBorders>
              <w:top w:val="single" w:color="000000" w:sz="6" w:space="0"/>
              <w:left w:val="single" w:color="000000" w:sz="6" w:space="0"/>
              <w:bottom w:val="single" w:color="000000" w:sz="6" w:space="0"/>
              <w:right w:val="single" w:color="000000" w:sz="6" w:space="0"/>
            </w:tcBorders>
          </w:tcPr>
          <w:p w14:paraId="1BAE52FC">
            <w:pPr>
              <w:pStyle w:val="48"/>
              <w:spacing w:before="158"/>
              <w:ind w:left="7"/>
              <w:jc w:val="center"/>
              <w:rPr>
                <w:rFonts w:hint="eastAsia" w:ascii="仿宋" w:hAnsi="仿宋" w:eastAsia="仿宋" w:cs="仿宋"/>
                <w:sz w:val="21"/>
              </w:rPr>
            </w:pPr>
            <w:r>
              <w:rPr>
                <w:rFonts w:hint="eastAsia" w:ascii="仿宋" w:hAnsi="仿宋" w:eastAsia="仿宋" w:cs="仿宋"/>
                <w:sz w:val="21"/>
              </w:rPr>
              <w:t>邓永胜</w:t>
            </w:r>
          </w:p>
        </w:tc>
        <w:tc>
          <w:tcPr>
            <w:tcW w:w="3087" w:type="dxa"/>
            <w:tcBorders>
              <w:top w:val="single" w:color="000000" w:sz="6" w:space="0"/>
              <w:left w:val="single" w:color="000000" w:sz="6" w:space="0"/>
              <w:bottom w:val="single" w:color="000000" w:sz="6" w:space="0"/>
              <w:right w:val="single" w:color="000000" w:sz="6" w:space="0"/>
            </w:tcBorders>
          </w:tcPr>
          <w:p w14:paraId="1873CEA2">
            <w:pPr>
              <w:pStyle w:val="48"/>
              <w:spacing w:before="158"/>
              <w:ind w:left="104"/>
              <w:jc w:val="center"/>
              <w:rPr>
                <w:rFonts w:hint="eastAsia" w:ascii="仿宋" w:hAnsi="仿宋" w:eastAsia="仿宋" w:cs="仿宋"/>
                <w:sz w:val="21"/>
              </w:rPr>
            </w:pPr>
            <w:r>
              <w:rPr>
                <w:rFonts w:hint="eastAsia" w:ascii="仿宋" w:hAnsi="仿宋" w:eastAsia="仿宋" w:cs="仿宋"/>
                <w:sz w:val="21"/>
              </w:rPr>
              <w:t>岳麓支行副行长</w:t>
            </w:r>
          </w:p>
        </w:tc>
        <w:tc>
          <w:tcPr>
            <w:tcW w:w="2360" w:type="dxa"/>
            <w:tcBorders>
              <w:top w:val="single" w:color="000000" w:sz="6" w:space="0"/>
              <w:left w:val="single" w:color="000000" w:sz="6" w:space="0"/>
              <w:bottom w:val="single" w:color="000000" w:sz="6" w:space="0"/>
            </w:tcBorders>
          </w:tcPr>
          <w:p w14:paraId="30DA262A">
            <w:pPr>
              <w:pStyle w:val="48"/>
              <w:spacing w:before="158"/>
              <w:ind w:left="420" w:right="405"/>
              <w:jc w:val="center"/>
              <w:rPr>
                <w:rFonts w:hint="eastAsia" w:ascii="仿宋" w:hAnsi="仿宋" w:eastAsia="仿宋" w:cs="仿宋"/>
                <w:sz w:val="21"/>
              </w:rPr>
            </w:pPr>
            <w:r>
              <w:rPr>
                <w:rFonts w:hint="eastAsia" w:ascii="仿宋" w:hAnsi="仿宋" w:eastAsia="仿宋" w:cs="仿宋"/>
                <w:sz w:val="21"/>
              </w:rPr>
              <w:t>13617319650</w:t>
            </w:r>
          </w:p>
        </w:tc>
      </w:tr>
      <w:tr w14:paraId="7D2E67A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24B370EE">
            <w:pPr>
              <w:pStyle w:val="48"/>
              <w:spacing w:before="156"/>
              <w:ind w:left="96"/>
              <w:jc w:val="center"/>
              <w:rPr>
                <w:rFonts w:hint="eastAsia" w:ascii="仿宋" w:hAnsi="仿宋" w:eastAsia="仿宋" w:cs="仿宋"/>
                <w:sz w:val="21"/>
              </w:rPr>
            </w:pPr>
            <w:r>
              <w:rPr>
                <w:rFonts w:hint="eastAsia" w:ascii="仿宋" w:hAnsi="仿宋" w:eastAsia="仿宋" w:cs="仿宋"/>
                <w:sz w:val="21"/>
              </w:rPr>
              <w:t>中信银行岳阳分行</w:t>
            </w:r>
          </w:p>
        </w:tc>
        <w:tc>
          <w:tcPr>
            <w:tcW w:w="1089" w:type="dxa"/>
            <w:tcBorders>
              <w:top w:val="single" w:color="000000" w:sz="6" w:space="0"/>
              <w:left w:val="single" w:color="000000" w:sz="6" w:space="0"/>
              <w:bottom w:val="single" w:color="000000" w:sz="6" w:space="0"/>
              <w:right w:val="single" w:color="000000" w:sz="6" w:space="0"/>
            </w:tcBorders>
          </w:tcPr>
          <w:p w14:paraId="3A45BD02">
            <w:pPr>
              <w:pStyle w:val="48"/>
              <w:spacing w:before="156"/>
              <w:ind w:left="7"/>
              <w:jc w:val="center"/>
              <w:rPr>
                <w:rFonts w:hint="eastAsia" w:ascii="仿宋" w:hAnsi="仿宋" w:eastAsia="仿宋" w:cs="仿宋"/>
                <w:sz w:val="21"/>
              </w:rPr>
            </w:pPr>
            <w:r>
              <w:rPr>
                <w:rFonts w:hint="eastAsia" w:ascii="仿宋" w:hAnsi="仿宋" w:eastAsia="仿宋" w:cs="仿宋"/>
                <w:sz w:val="21"/>
              </w:rPr>
              <w:t>蔡学军</w:t>
            </w:r>
          </w:p>
        </w:tc>
        <w:tc>
          <w:tcPr>
            <w:tcW w:w="3087" w:type="dxa"/>
            <w:tcBorders>
              <w:top w:val="single" w:color="000000" w:sz="6" w:space="0"/>
              <w:left w:val="single" w:color="000000" w:sz="6" w:space="0"/>
              <w:bottom w:val="single" w:color="000000" w:sz="6" w:space="0"/>
              <w:right w:val="single" w:color="000000" w:sz="6" w:space="0"/>
            </w:tcBorders>
          </w:tcPr>
          <w:p w14:paraId="31A31753">
            <w:pPr>
              <w:pStyle w:val="48"/>
              <w:spacing w:before="156"/>
              <w:ind w:left="104"/>
              <w:jc w:val="center"/>
              <w:rPr>
                <w:rFonts w:hint="eastAsia" w:ascii="仿宋" w:hAnsi="仿宋" w:eastAsia="仿宋" w:cs="仿宋"/>
                <w:sz w:val="21"/>
              </w:rPr>
            </w:pPr>
            <w:r>
              <w:rPr>
                <w:rFonts w:hint="eastAsia" w:ascii="仿宋" w:hAnsi="仿宋" w:eastAsia="仿宋" w:cs="仿宋"/>
                <w:sz w:val="21"/>
              </w:rPr>
              <w:t>公司银行部负责人</w:t>
            </w:r>
          </w:p>
        </w:tc>
        <w:tc>
          <w:tcPr>
            <w:tcW w:w="2360" w:type="dxa"/>
            <w:tcBorders>
              <w:top w:val="single" w:color="000000" w:sz="6" w:space="0"/>
              <w:left w:val="single" w:color="000000" w:sz="6" w:space="0"/>
              <w:bottom w:val="single" w:color="000000" w:sz="6" w:space="0"/>
            </w:tcBorders>
          </w:tcPr>
          <w:p w14:paraId="653E6714">
            <w:pPr>
              <w:pStyle w:val="48"/>
              <w:spacing w:before="156"/>
              <w:ind w:left="420" w:right="405"/>
              <w:jc w:val="center"/>
              <w:rPr>
                <w:rFonts w:hint="eastAsia" w:ascii="仿宋" w:hAnsi="仿宋" w:eastAsia="仿宋" w:cs="仿宋"/>
                <w:sz w:val="21"/>
              </w:rPr>
            </w:pPr>
            <w:r>
              <w:rPr>
                <w:rFonts w:hint="eastAsia" w:ascii="仿宋" w:hAnsi="仿宋" w:eastAsia="仿宋" w:cs="仿宋"/>
                <w:sz w:val="21"/>
              </w:rPr>
              <w:t>13055167195</w:t>
            </w:r>
          </w:p>
        </w:tc>
      </w:tr>
      <w:tr w14:paraId="35E275B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69" w:hRule="atLeast"/>
        </w:trPr>
        <w:tc>
          <w:tcPr>
            <w:tcW w:w="2724" w:type="dxa"/>
            <w:tcBorders>
              <w:top w:val="single" w:color="000000" w:sz="6" w:space="0"/>
              <w:right w:val="single" w:color="000000" w:sz="6" w:space="0"/>
            </w:tcBorders>
          </w:tcPr>
          <w:p w14:paraId="6AFB7D1B">
            <w:pPr>
              <w:pStyle w:val="48"/>
              <w:spacing w:before="2"/>
              <w:jc w:val="center"/>
              <w:rPr>
                <w:rFonts w:hint="eastAsia" w:ascii="仿宋" w:hAnsi="仿宋" w:eastAsia="仿宋" w:cs="仿宋"/>
                <w:b/>
                <w:sz w:val="14"/>
              </w:rPr>
            </w:pPr>
          </w:p>
          <w:p w14:paraId="240FF45E">
            <w:pPr>
              <w:pStyle w:val="48"/>
              <w:spacing w:before="1"/>
              <w:ind w:left="96"/>
              <w:jc w:val="center"/>
              <w:rPr>
                <w:rFonts w:hint="eastAsia" w:ascii="仿宋" w:hAnsi="仿宋" w:eastAsia="仿宋" w:cs="仿宋"/>
                <w:sz w:val="21"/>
              </w:rPr>
            </w:pPr>
            <w:r>
              <w:rPr>
                <w:rFonts w:hint="eastAsia" w:ascii="仿宋" w:hAnsi="仿宋" w:eastAsia="仿宋" w:cs="仿宋"/>
                <w:sz w:val="21"/>
              </w:rPr>
              <w:t>中信银行岳阳分行</w:t>
            </w:r>
          </w:p>
        </w:tc>
        <w:tc>
          <w:tcPr>
            <w:tcW w:w="1089" w:type="dxa"/>
            <w:tcBorders>
              <w:top w:val="single" w:color="000000" w:sz="6" w:space="0"/>
              <w:left w:val="single" w:color="000000" w:sz="6" w:space="0"/>
              <w:right w:val="single" w:color="000000" w:sz="6" w:space="0"/>
            </w:tcBorders>
          </w:tcPr>
          <w:p w14:paraId="4D2C1F2D">
            <w:pPr>
              <w:pStyle w:val="48"/>
              <w:spacing w:before="2"/>
              <w:jc w:val="center"/>
              <w:rPr>
                <w:rFonts w:hint="eastAsia" w:ascii="仿宋" w:hAnsi="仿宋" w:eastAsia="仿宋" w:cs="仿宋"/>
                <w:b/>
                <w:sz w:val="14"/>
              </w:rPr>
            </w:pPr>
          </w:p>
          <w:p w14:paraId="1A2C28A2">
            <w:pPr>
              <w:pStyle w:val="48"/>
              <w:spacing w:before="1"/>
              <w:ind w:left="7"/>
              <w:jc w:val="center"/>
              <w:rPr>
                <w:rFonts w:hint="eastAsia" w:ascii="仿宋" w:hAnsi="仿宋" w:eastAsia="仿宋" w:cs="仿宋"/>
                <w:sz w:val="21"/>
              </w:rPr>
            </w:pPr>
            <w:r>
              <w:rPr>
                <w:rFonts w:hint="eastAsia" w:ascii="仿宋" w:hAnsi="仿宋" w:eastAsia="仿宋" w:cs="仿宋"/>
                <w:sz w:val="21"/>
              </w:rPr>
              <w:t>宋学农</w:t>
            </w:r>
          </w:p>
        </w:tc>
        <w:tc>
          <w:tcPr>
            <w:tcW w:w="3087" w:type="dxa"/>
            <w:tcBorders>
              <w:top w:val="single" w:color="000000" w:sz="6" w:space="0"/>
              <w:left w:val="single" w:color="000000" w:sz="6" w:space="0"/>
              <w:right w:val="single" w:color="000000" w:sz="6" w:space="0"/>
            </w:tcBorders>
          </w:tcPr>
          <w:p w14:paraId="3B6CC822">
            <w:pPr>
              <w:pStyle w:val="48"/>
              <w:spacing w:before="2"/>
              <w:jc w:val="center"/>
              <w:rPr>
                <w:rFonts w:hint="eastAsia" w:ascii="仿宋" w:hAnsi="仿宋" w:eastAsia="仿宋" w:cs="仿宋"/>
                <w:b/>
                <w:sz w:val="14"/>
              </w:rPr>
            </w:pPr>
          </w:p>
          <w:p w14:paraId="4E8ED6E5">
            <w:pPr>
              <w:pStyle w:val="48"/>
              <w:spacing w:before="1"/>
              <w:ind w:left="104"/>
              <w:jc w:val="center"/>
              <w:rPr>
                <w:rFonts w:hint="eastAsia" w:ascii="仿宋" w:hAnsi="仿宋" w:eastAsia="仿宋" w:cs="仿宋"/>
                <w:sz w:val="21"/>
              </w:rPr>
            </w:pPr>
            <w:r>
              <w:rPr>
                <w:rFonts w:hint="eastAsia" w:ascii="仿宋" w:hAnsi="仿宋" w:eastAsia="仿宋" w:cs="仿宋"/>
                <w:sz w:val="21"/>
              </w:rPr>
              <w:t>银行部综合管理部副总经理</w:t>
            </w:r>
          </w:p>
        </w:tc>
        <w:tc>
          <w:tcPr>
            <w:tcW w:w="2360" w:type="dxa"/>
            <w:tcBorders>
              <w:top w:val="single" w:color="000000" w:sz="6" w:space="0"/>
              <w:left w:val="single" w:color="000000" w:sz="6" w:space="0"/>
            </w:tcBorders>
          </w:tcPr>
          <w:p w14:paraId="7F37F5B2">
            <w:pPr>
              <w:pStyle w:val="48"/>
              <w:spacing w:before="2"/>
              <w:jc w:val="center"/>
              <w:rPr>
                <w:rFonts w:hint="eastAsia" w:ascii="仿宋" w:hAnsi="仿宋" w:eastAsia="仿宋" w:cs="仿宋"/>
                <w:b/>
                <w:sz w:val="14"/>
              </w:rPr>
            </w:pPr>
          </w:p>
          <w:p w14:paraId="50AD6AB3">
            <w:pPr>
              <w:pStyle w:val="48"/>
              <w:spacing w:before="1"/>
              <w:ind w:left="422" w:right="405"/>
              <w:jc w:val="center"/>
              <w:rPr>
                <w:rFonts w:hint="eastAsia" w:ascii="仿宋" w:hAnsi="仿宋" w:eastAsia="仿宋" w:cs="仿宋"/>
                <w:sz w:val="21"/>
              </w:rPr>
            </w:pPr>
            <w:r>
              <w:rPr>
                <w:rFonts w:hint="eastAsia" w:ascii="仿宋" w:hAnsi="仿宋" w:eastAsia="仿宋" w:cs="仿宋"/>
                <w:sz w:val="21"/>
              </w:rPr>
              <w:t>0731-845822141</w:t>
            </w:r>
          </w:p>
        </w:tc>
      </w:tr>
    </w:tbl>
    <w:p w14:paraId="15D0318E">
      <w:pPr>
        <w:pStyle w:val="10"/>
        <w:jc w:val="center"/>
        <w:rPr>
          <w:rFonts w:hint="eastAsia" w:ascii="仿宋" w:hAnsi="仿宋" w:eastAsia="仿宋" w:cs="仿宋"/>
          <w:b/>
          <w:sz w:val="20"/>
        </w:rPr>
      </w:pPr>
    </w:p>
    <w:p w14:paraId="7CB3E1D1">
      <w:pPr>
        <w:pStyle w:val="10"/>
        <w:jc w:val="center"/>
        <w:rPr>
          <w:rFonts w:hint="eastAsia" w:ascii="仿宋" w:hAnsi="仿宋" w:eastAsia="仿宋" w:cs="仿宋"/>
          <w:b/>
          <w:sz w:val="20"/>
        </w:rPr>
      </w:pPr>
    </w:p>
    <w:p w14:paraId="11EAFFB0">
      <w:pPr>
        <w:pStyle w:val="10"/>
        <w:spacing w:before="2"/>
        <w:jc w:val="center"/>
        <w:rPr>
          <w:rFonts w:hint="eastAsia" w:ascii="仿宋" w:hAnsi="仿宋" w:eastAsia="仿宋" w:cs="仿宋"/>
          <w:b/>
          <w:sz w:val="19"/>
        </w:rPr>
      </w:pPr>
    </w:p>
    <w:p w14:paraId="470DA55C">
      <w:pPr>
        <w:jc w:val="center"/>
        <w:rPr>
          <w:rFonts w:hint="eastAsia" w:ascii="仿宋" w:hAnsi="仿宋" w:eastAsia="仿宋" w:cs="仿宋"/>
          <w:sz w:val="19"/>
        </w:rPr>
        <w:sectPr>
          <w:type w:val="continuous"/>
          <w:pgSz w:w="11910" w:h="16840"/>
          <w:pgMar w:top="1580" w:right="600" w:bottom="280" w:left="1020" w:header="720" w:footer="720" w:gutter="0"/>
          <w:pgBorders>
            <w:top w:val="none" w:sz="0" w:space="0"/>
            <w:left w:val="none" w:sz="0" w:space="0"/>
            <w:bottom w:val="none" w:sz="0" w:space="0"/>
            <w:right w:val="none" w:sz="0" w:space="0"/>
          </w:pgBorders>
          <w:cols w:space="720" w:num="1"/>
        </w:sectPr>
      </w:pPr>
    </w:p>
    <w:p w14:paraId="65D013E7">
      <w:pPr>
        <w:spacing w:before="70"/>
        <w:ind w:left="112" w:leftChars="0"/>
        <w:jc w:val="center"/>
        <w:outlineLvl w:val="0"/>
        <w:rPr>
          <w:rFonts w:hint="eastAsia" w:ascii="仿宋" w:hAnsi="仿宋" w:eastAsia="仿宋" w:cs="仿宋"/>
          <w:b/>
          <w:sz w:val="21"/>
        </w:rPr>
      </w:pPr>
      <w:r>
        <w:rPr>
          <w:rFonts w:hint="eastAsia" w:ascii="仿宋" w:hAnsi="仿宋" w:eastAsia="仿宋" w:cs="仿宋"/>
          <w:b/>
          <w:spacing w:val="-18"/>
          <w:sz w:val="21"/>
        </w:rPr>
        <w:t>附页</w:t>
      </w:r>
      <w:r>
        <w:rPr>
          <w:rFonts w:hint="eastAsia" w:ascii="仿宋" w:hAnsi="仿宋" w:eastAsia="仿宋" w:cs="仿宋"/>
          <w:b/>
          <w:spacing w:val="-18"/>
          <w:sz w:val="21"/>
          <w:lang w:val="en-US"/>
        </w:rPr>
        <w:t>3</w:t>
      </w:r>
    </w:p>
    <w:p w14:paraId="3EB115C9">
      <w:pPr>
        <w:pStyle w:val="10"/>
        <w:spacing w:before="5"/>
        <w:jc w:val="center"/>
        <w:rPr>
          <w:rFonts w:hint="eastAsia" w:ascii="仿宋" w:hAnsi="仿宋" w:eastAsia="仿宋" w:cs="仿宋"/>
          <w:b/>
          <w:sz w:val="37"/>
        </w:rPr>
      </w:pPr>
      <w:r>
        <w:rPr>
          <w:rFonts w:hint="eastAsia" w:ascii="仿宋" w:hAnsi="仿宋" w:eastAsia="仿宋" w:cs="仿宋"/>
        </w:rPr>
        <w:br w:type="column"/>
      </w:r>
    </w:p>
    <w:p w14:paraId="1761C7BC">
      <w:pPr>
        <w:pStyle w:val="5"/>
        <w:spacing w:before="1"/>
        <w:ind w:left="112" w:leftChars="0"/>
        <w:jc w:val="center"/>
        <w:outlineLvl w:val="9"/>
        <w:rPr>
          <w:rFonts w:hint="eastAsia" w:ascii="仿宋" w:hAnsi="仿宋" w:eastAsia="仿宋" w:cs="仿宋"/>
        </w:rPr>
      </w:pPr>
      <w:r>
        <w:rPr>
          <w:rFonts w:hint="eastAsia" w:ascii="仿宋" w:hAnsi="仿宋" w:eastAsia="仿宋" w:cs="仿宋"/>
        </w:rPr>
        <w:t>湖南省政府采购信用担保试点工作的信用担保机构名单</w:t>
      </w:r>
    </w:p>
    <w:p w14:paraId="0B66B41B">
      <w:pPr>
        <w:jc w:val="center"/>
        <w:rPr>
          <w:rFonts w:hint="eastAsia" w:ascii="仿宋" w:hAnsi="仿宋" w:eastAsia="仿宋" w:cs="仿宋"/>
        </w:rPr>
        <w:sectPr>
          <w:type w:val="continuous"/>
          <w:pgSz w:w="11910" w:h="16840"/>
          <w:pgMar w:top="1580" w:right="600" w:bottom="280" w:left="1020" w:header="720" w:footer="720" w:gutter="0"/>
          <w:pgBorders>
            <w:top w:val="none" w:sz="0" w:space="0"/>
            <w:left w:val="none" w:sz="0" w:space="0"/>
            <w:bottom w:val="none" w:sz="0" w:space="0"/>
            <w:right w:val="none" w:sz="0" w:space="0"/>
          </w:pgBorders>
          <w:cols w:equalWidth="0" w:num="2">
            <w:col w:w="733" w:space="714"/>
            <w:col w:w="8843"/>
          </w:cols>
        </w:sectPr>
      </w:pPr>
    </w:p>
    <w:p w14:paraId="69AD033F">
      <w:pPr>
        <w:pStyle w:val="10"/>
        <w:spacing w:before="2"/>
        <w:jc w:val="center"/>
        <w:rPr>
          <w:rFonts w:hint="eastAsia" w:ascii="仿宋" w:hAnsi="仿宋" w:eastAsia="仿宋" w:cs="仿宋"/>
          <w:b/>
          <w:sz w:val="15"/>
        </w:rPr>
      </w:pPr>
    </w:p>
    <w:tbl>
      <w:tblPr>
        <w:tblStyle w:val="27"/>
        <w:tblW w:w="0" w:type="auto"/>
        <w:tblInd w:w="129"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959"/>
        <w:gridCol w:w="1453"/>
        <w:gridCol w:w="3788"/>
      </w:tblGrid>
      <w:tr w14:paraId="69F16CD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55" w:hRule="atLeast"/>
        </w:trPr>
        <w:tc>
          <w:tcPr>
            <w:tcW w:w="3959" w:type="dxa"/>
            <w:tcBorders>
              <w:bottom w:val="single" w:color="000000" w:sz="6" w:space="0"/>
              <w:right w:val="single" w:color="000000" w:sz="6" w:space="0"/>
            </w:tcBorders>
          </w:tcPr>
          <w:p w14:paraId="17C29FD5">
            <w:pPr>
              <w:pStyle w:val="48"/>
              <w:spacing w:before="137"/>
              <w:ind w:left="1318" w:right="1313"/>
              <w:jc w:val="center"/>
              <w:rPr>
                <w:rFonts w:hint="eastAsia" w:ascii="仿宋" w:hAnsi="仿宋" w:eastAsia="仿宋" w:cs="仿宋"/>
                <w:b/>
                <w:sz w:val="21"/>
              </w:rPr>
            </w:pPr>
            <w:r>
              <w:rPr>
                <w:rFonts w:hint="eastAsia" w:ascii="仿宋" w:hAnsi="仿宋" w:eastAsia="仿宋" w:cs="仿宋"/>
                <w:b/>
                <w:sz w:val="21"/>
              </w:rPr>
              <w:t>信用担保机构</w:t>
            </w:r>
          </w:p>
        </w:tc>
        <w:tc>
          <w:tcPr>
            <w:tcW w:w="1453" w:type="dxa"/>
            <w:tcBorders>
              <w:left w:val="single" w:color="000000" w:sz="6" w:space="0"/>
              <w:bottom w:val="single" w:color="000000" w:sz="6" w:space="0"/>
              <w:right w:val="single" w:color="000000" w:sz="6" w:space="0"/>
            </w:tcBorders>
          </w:tcPr>
          <w:p w14:paraId="26A3BBF2">
            <w:pPr>
              <w:pStyle w:val="48"/>
              <w:spacing w:before="137"/>
              <w:ind w:left="8"/>
              <w:jc w:val="center"/>
              <w:rPr>
                <w:rFonts w:hint="eastAsia" w:ascii="仿宋" w:hAnsi="仿宋" w:eastAsia="仿宋" w:cs="仿宋"/>
                <w:b/>
                <w:sz w:val="21"/>
              </w:rPr>
            </w:pPr>
            <w:r>
              <w:rPr>
                <w:rFonts w:hint="eastAsia" w:ascii="仿宋" w:hAnsi="仿宋" w:eastAsia="仿宋" w:cs="仿宋"/>
                <w:b/>
                <w:sz w:val="21"/>
              </w:rPr>
              <w:t>联系人</w:t>
            </w:r>
          </w:p>
        </w:tc>
        <w:tc>
          <w:tcPr>
            <w:tcW w:w="3788" w:type="dxa"/>
            <w:tcBorders>
              <w:left w:val="single" w:color="000000" w:sz="6" w:space="0"/>
              <w:bottom w:val="single" w:color="000000" w:sz="6" w:space="0"/>
            </w:tcBorders>
          </w:tcPr>
          <w:p w14:paraId="3F8B9244">
            <w:pPr>
              <w:pStyle w:val="48"/>
              <w:spacing w:before="137"/>
              <w:ind w:left="1451" w:right="1430"/>
              <w:jc w:val="center"/>
              <w:rPr>
                <w:rFonts w:hint="eastAsia" w:ascii="仿宋" w:hAnsi="仿宋" w:eastAsia="仿宋" w:cs="仿宋"/>
                <w:b/>
                <w:sz w:val="21"/>
              </w:rPr>
            </w:pPr>
            <w:r>
              <w:rPr>
                <w:rFonts w:hint="eastAsia" w:ascii="仿宋" w:hAnsi="仿宋" w:eastAsia="仿宋" w:cs="仿宋"/>
                <w:b/>
                <w:sz w:val="21"/>
              </w:rPr>
              <w:t>联系电话</w:t>
            </w:r>
          </w:p>
        </w:tc>
      </w:tr>
      <w:tr w14:paraId="49F1079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3959" w:type="dxa"/>
            <w:tcBorders>
              <w:top w:val="single" w:color="000000" w:sz="6" w:space="0"/>
              <w:bottom w:val="single" w:color="000000" w:sz="6" w:space="0"/>
              <w:right w:val="single" w:color="000000" w:sz="6" w:space="0"/>
            </w:tcBorders>
          </w:tcPr>
          <w:p w14:paraId="0E01861D">
            <w:pPr>
              <w:pStyle w:val="48"/>
              <w:spacing w:before="155"/>
              <w:ind w:left="96"/>
              <w:jc w:val="center"/>
              <w:rPr>
                <w:rFonts w:hint="eastAsia" w:ascii="仿宋" w:hAnsi="仿宋" w:eastAsia="仿宋" w:cs="仿宋"/>
                <w:sz w:val="21"/>
              </w:rPr>
            </w:pPr>
            <w:r>
              <w:rPr>
                <w:rFonts w:hint="eastAsia" w:ascii="仿宋" w:hAnsi="仿宋" w:eastAsia="仿宋" w:cs="仿宋"/>
                <w:sz w:val="21"/>
              </w:rPr>
              <w:t>中国投资担保公司</w:t>
            </w:r>
          </w:p>
        </w:tc>
        <w:tc>
          <w:tcPr>
            <w:tcW w:w="1453" w:type="dxa"/>
            <w:tcBorders>
              <w:top w:val="single" w:color="000000" w:sz="6" w:space="0"/>
              <w:left w:val="single" w:color="000000" w:sz="6" w:space="0"/>
              <w:bottom w:val="single" w:color="000000" w:sz="6" w:space="0"/>
              <w:right w:val="single" w:color="000000" w:sz="6" w:space="0"/>
            </w:tcBorders>
          </w:tcPr>
          <w:p w14:paraId="44A4F675">
            <w:pPr>
              <w:pStyle w:val="48"/>
              <w:tabs>
                <w:tab w:val="left" w:pos="425"/>
              </w:tabs>
              <w:spacing w:before="155"/>
              <w:ind w:left="5"/>
              <w:jc w:val="center"/>
              <w:rPr>
                <w:rFonts w:hint="eastAsia" w:ascii="仿宋" w:hAnsi="仿宋" w:eastAsia="仿宋" w:cs="仿宋"/>
                <w:sz w:val="21"/>
              </w:rPr>
            </w:pPr>
            <w:r>
              <w:rPr>
                <w:rFonts w:hint="eastAsia" w:ascii="仿宋" w:hAnsi="仿宋" w:eastAsia="仿宋" w:cs="仿宋"/>
                <w:sz w:val="21"/>
              </w:rPr>
              <w:t>何</w:t>
            </w:r>
            <w:r>
              <w:rPr>
                <w:rFonts w:hint="eastAsia" w:ascii="仿宋" w:hAnsi="仿宋" w:eastAsia="仿宋" w:cs="仿宋"/>
                <w:sz w:val="21"/>
              </w:rPr>
              <w:tab/>
            </w:r>
            <w:r>
              <w:rPr>
                <w:rFonts w:hint="eastAsia" w:ascii="仿宋" w:hAnsi="仿宋" w:eastAsia="仿宋" w:cs="仿宋"/>
                <w:sz w:val="21"/>
              </w:rPr>
              <w:t>嘉</w:t>
            </w:r>
          </w:p>
        </w:tc>
        <w:tc>
          <w:tcPr>
            <w:tcW w:w="3788" w:type="dxa"/>
            <w:tcBorders>
              <w:top w:val="single" w:color="000000" w:sz="6" w:space="0"/>
              <w:left w:val="single" w:color="000000" w:sz="6" w:space="0"/>
              <w:bottom w:val="single" w:color="000000" w:sz="6" w:space="0"/>
            </w:tcBorders>
          </w:tcPr>
          <w:p w14:paraId="50D24DBF">
            <w:pPr>
              <w:pStyle w:val="48"/>
              <w:spacing w:before="155"/>
              <w:ind w:left="104"/>
              <w:jc w:val="center"/>
              <w:rPr>
                <w:rFonts w:hint="eastAsia" w:ascii="仿宋" w:hAnsi="仿宋" w:eastAsia="仿宋" w:cs="仿宋"/>
                <w:sz w:val="21"/>
              </w:rPr>
            </w:pPr>
            <w:r>
              <w:rPr>
                <w:rFonts w:hint="eastAsia" w:ascii="仿宋" w:hAnsi="仿宋" w:eastAsia="仿宋" w:cs="仿宋"/>
                <w:sz w:val="21"/>
              </w:rPr>
              <w:t>010-88822659/13718642233</w:t>
            </w:r>
          </w:p>
        </w:tc>
      </w:tr>
      <w:tr w14:paraId="24B067E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3959" w:type="dxa"/>
            <w:tcBorders>
              <w:top w:val="single" w:color="000000" w:sz="6" w:space="0"/>
              <w:bottom w:val="single" w:color="000000" w:sz="6" w:space="0"/>
              <w:right w:val="single" w:color="000000" w:sz="6" w:space="0"/>
            </w:tcBorders>
          </w:tcPr>
          <w:p w14:paraId="2FA6D1D5">
            <w:pPr>
              <w:pStyle w:val="48"/>
              <w:spacing w:before="157"/>
              <w:ind w:left="96"/>
              <w:jc w:val="center"/>
              <w:rPr>
                <w:rFonts w:hint="eastAsia" w:ascii="仿宋" w:hAnsi="仿宋" w:eastAsia="仿宋" w:cs="仿宋"/>
                <w:sz w:val="21"/>
              </w:rPr>
            </w:pPr>
            <w:r>
              <w:rPr>
                <w:rFonts w:hint="eastAsia" w:ascii="仿宋" w:hAnsi="仿宋" w:eastAsia="仿宋" w:cs="仿宋"/>
                <w:sz w:val="21"/>
              </w:rPr>
              <w:t>湖南省中小企业信用担保有限责任公司</w:t>
            </w:r>
          </w:p>
        </w:tc>
        <w:tc>
          <w:tcPr>
            <w:tcW w:w="1453" w:type="dxa"/>
            <w:tcBorders>
              <w:top w:val="single" w:color="000000" w:sz="6" w:space="0"/>
              <w:left w:val="single" w:color="000000" w:sz="6" w:space="0"/>
              <w:bottom w:val="single" w:color="000000" w:sz="6" w:space="0"/>
              <w:right w:val="single" w:color="000000" w:sz="6" w:space="0"/>
            </w:tcBorders>
          </w:tcPr>
          <w:p w14:paraId="6C32DE96">
            <w:pPr>
              <w:pStyle w:val="48"/>
              <w:spacing w:before="157"/>
              <w:ind w:left="5"/>
              <w:jc w:val="center"/>
              <w:rPr>
                <w:rFonts w:hint="eastAsia" w:ascii="仿宋" w:hAnsi="仿宋" w:eastAsia="仿宋" w:cs="仿宋"/>
                <w:sz w:val="21"/>
              </w:rPr>
            </w:pPr>
            <w:r>
              <w:rPr>
                <w:rFonts w:hint="eastAsia" w:ascii="仿宋" w:hAnsi="仿宋" w:eastAsia="仿宋" w:cs="仿宋"/>
                <w:sz w:val="21"/>
              </w:rPr>
              <w:t>蔡建雄</w:t>
            </w:r>
          </w:p>
        </w:tc>
        <w:tc>
          <w:tcPr>
            <w:tcW w:w="3788" w:type="dxa"/>
            <w:tcBorders>
              <w:top w:val="single" w:color="000000" w:sz="6" w:space="0"/>
              <w:left w:val="single" w:color="000000" w:sz="6" w:space="0"/>
              <w:bottom w:val="single" w:color="000000" w:sz="6" w:space="0"/>
            </w:tcBorders>
          </w:tcPr>
          <w:p w14:paraId="414C4ADA">
            <w:pPr>
              <w:pStyle w:val="48"/>
              <w:spacing w:before="157"/>
              <w:ind w:left="104"/>
              <w:jc w:val="center"/>
              <w:rPr>
                <w:rFonts w:hint="eastAsia" w:ascii="仿宋" w:hAnsi="仿宋" w:eastAsia="仿宋" w:cs="仿宋"/>
                <w:sz w:val="21"/>
              </w:rPr>
            </w:pPr>
            <w:r>
              <w:rPr>
                <w:rFonts w:hint="eastAsia" w:ascii="仿宋" w:hAnsi="仿宋" w:eastAsia="仿宋" w:cs="仿宋"/>
                <w:sz w:val="21"/>
              </w:rPr>
              <w:t>0731-84172390-201/15573193555</w:t>
            </w:r>
          </w:p>
        </w:tc>
      </w:tr>
      <w:tr w14:paraId="13BBC66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284" w:hRule="atLeast"/>
        </w:trPr>
        <w:tc>
          <w:tcPr>
            <w:tcW w:w="3959" w:type="dxa"/>
            <w:tcBorders>
              <w:top w:val="single" w:color="000000" w:sz="6" w:space="0"/>
              <w:right w:val="single" w:color="000000" w:sz="6" w:space="0"/>
            </w:tcBorders>
          </w:tcPr>
          <w:p w14:paraId="434B3A7F">
            <w:pPr>
              <w:pStyle w:val="48"/>
              <w:jc w:val="center"/>
              <w:rPr>
                <w:rFonts w:hint="eastAsia" w:ascii="仿宋" w:hAnsi="仿宋" w:eastAsia="仿宋" w:cs="仿宋"/>
                <w:b/>
                <w:sz w:val="20"/>
              </w:rPr>
            </w:pPr>
          </w:p>
          <w:p w14:paraId="0CDD02D5">
            <w:pPr>
              <w:pStyle w:val="48"/>
              <w:spacing w:before="3"/>
              <w:jc w:val="center"/>
              <w:rPr>
                <w:rFonts w:hint="eastAsia" w:ascii="仿宋" w:hAnsi="仿宋" w:eastAsia="仿宋" w:cs="仿宋"/>
                <w:b/>
                <w:sz w:val="14"/>
              </w:rPr>
            </w:pPr>
          </w:p>
          <w:p w14:paraId="0C95DD85">
            <w:pPr>
              <w:pStyle w:val="48"/>
              <w:ind w:left="96"/>
              <w:jc w:val="center"/>
              <w:rPr>
                <w:rFonts w:hint="eastAsia" w:ascii="仿宋" w:hAnsi="仿宋" w:eastAsia="仿宋" w:cs="仿宋"/>
                <w:sz w:val="21"/>
              </w:rPr>
            </w:pPr>
            <w:r>
              <w:rPr>
                <w:rFonts w:hint="eastAsia" w:ascii="仿宋" w:hAnsi="仿宋" w:eastAsia="仿宋" w:cs="仿宋"/>
                <w:sz w:val="21"/>
              </w:rPr>
              <w:t>湖南农业信用担保有限公司</w:t>
            </w:r>
          </w:p>
        </w:tc>
        <w:tc>
          <w:tcPr>
            <w:tcW w:w="1453" w:type="dxa"/>
            <w:tcBorders>
              <w:top w:val="single" w:color="000000" w:sz="6" w:space="0"/>
              <w:left w:val="single" w:color="000000" w:sz="6" w:space="0"/>
              <w:right w:val="single" w:color="000000" w:sz="6" w:space="0"/>
            </w:tcBorders>
          </w:tcPr>
          <w:p w14:paraId="067CF4B3">
            <w:pPr>
              <w:pStyle w:val="48"/>
              <w:tabs>
                <w:tab w:val="left" w:pos="827"/>
              </w:tabs>
              <w:spacing w:before="155"/>
              <w:ind w:left="407"/>
              <w:jc w:val="center"/>
              <w:rPr>
                <w:rFonts w:hint="eastAsia" w:ascii="仿宋" w:hAnsi="仿宋" w:eastAsia="仿宋" w:cs="仿宋"/>
                <w:sz w:val="21"/>
              </w:rPr>
            </w:pPr>
            <w:r>
              <w:rPr>
                <w:rFonts w:hint="eastAsia" w:ascii="仿宋" w:hAnsi="仿宋" w:eastAsia="仿宋" w:cs="仿宋"/>
                <w:sz w:val="21"/>
              </w:rPr>
              <w:t>彭</w:t>
            </w:r>
            <w:r>
              <w:rPr>
                <w:rFonts w:hint="eastAsia" w:ascii="仿宋" w:hAnsi="仿宋" w:eastAsia="仿宋" w:cs="仿宋"/>
                <w:sz w:val="21"/>
              </w:rPr>
              <w:tab/>
            </w:r>
            <w:r>
              <w:rPr>
                <w:rFonts w:hint="eastAsia" w:ascii="仿宋" w:hAnsi="仿宋" w:eastAsia="仿宋" w:cs="仿宋"/>
                <w:sz w:val="21"/>
              </w:rPr>
              <w:t>球</w:t>
            </w:r>
          </w:p>
          <w:p w14:paraId="14167FD3">
            <w:pPr>
              <w:pStyle w:val="48"/>
              <w:jc w:val="center"/>
              <w:rPr>
                <w:rFonts w:hint="eastAsia" w:ascii="仿宋" w:hAnsi="仿宋" w:eastAsia="仿宋" w:cs="仿宋"/>
                <w:b/>
                <w:sz w:val="23"/>
              </w:rPr>
            </w:pPr>
          </w:p>
          <w:p w14:paraId="6834030B">
            <w:pPr>
              <w:pStyle w:val="48"/>
              <w:ind w:left="407"/>
              <w:jc w:val="center"/>
              <w:rPr>
                <w:rFonts w:hint="eastAsia" w:ascii="仿宋" w:hAnsi="仿宋" w:eastAsia="仿宋" w:cs="仿宋"/>
                <w:sz w:val="21"/>
              </w:rPr>
            </w:pPr>
            <w:r>
              <w:rPr>
                <w:rFonts w:hint="eastAsia" w:ascii="仿宋" w:hAnsi="仿宋" w:eastAsia="仿宋" w:cs="仿宋"/>
                <w:w w:val="95"/>
                <w:sz w:val="21"/>
              </w:rPr>
              <w:t>邓霞英</w:t>
            </w:r>
          </w:p>
        </w:tc>
        <w:tc>
          <w:tcPr>
            <w:tcW w:w="3788" w:type="dxa"/>
            <w:tcBorders>
              <w:top w:val="single" w:color="000000" w:sz="6" w:space="0"/>
              <w:left w:val="single" w:color="000000" w:sz="6" w:space="0"/>
            </w:tcBorders>
          </w:tcPr>
          <w:p w14:paraId="5D14FF96">
            <w:pPr>
              <w:pStyle w:val="48"/>
              <w:spacing w:before="1"/>
              <w:jc w:val="center"/>
              <w:rPr>
                <w:rFonts w:hint="eastAsia" w:ascii="仿宋" w:hAnsi="仿宋" w:eastAsia="仿宋" w:cs="仿宋"/>
                <w:b/>
                <w:sz w:val="18"/>
              </w:rPr>
            </w:pPr>
          </w:p>
          <w:p w14:paraId="07B259F2">
            <w:pPr>
              <w:pStyle w:val="48"/>
              <w:ind w:left="104"/>
              <w:jc w:val="center"/>
              <w:rPr>
                <w:rFonts w:hint="eastAsia" w:ascii="仿宋" w:hAnsi="仿宋" w:eastAsia="仿宋" w:cs="仿宋"/>
                <w:sz w:val="21"/>
              </w:rPr>
            </w:pPr>
            <w:r>
              <w:rPr>
                <w:rFonts w:hint="eastAsia" w:ascii="仿宋" w:hAnsi="仿宋" w:eastAsia="仿宋" w:cs="仿宋"/>
                <w:sz w:val="21"/>
              </w:rPr>
              <w:t>0731-89761702/13875980906</w:t>
            </w:r>
          </w:p>
          <w:p w14:paraId="22446C2D">
            <w:pPr>
              <w:pStyle w:val="48"/>
              <w:spacing w:before="139"/>
              <w:ind w:left="104"/>
              <w:jc w:val="center"/>
              <w:rPr>
                <w:rFonts w:hint="eastAsia" w:ascii="仿宋" w:hAnsi="仿宋" w:eastAsia="仿宋" w:cs="仿宋"/>
                <w:sz w:val="21"/>
              </w:rPr>
            </w:pPr>
            <w:r>
              <w:rPr>
                <w:rFonts w:hint="eastAsia" w:ascii="仿宋" w:hAnsi="仿宋" w:eastAsia="仿宋" w:cs="仿宋"/>
                <w:sz w:val="21"/>
              </w:rPr>
              <w:t>0731-89761706/13574125851</w:t>
            </w:r>
          </w:p>
        </w:tc>
      </w:tr>
    </w:tbl>
    <w:p w14:paraId="6FE8F512">
      <w:pPr>
        <w:rPr>
          <w:rFonts w:hint="eastAsia" w:ascii="仿宋" w:hAnsi="仿宋" w:eastAsia="仿宋" w:cs="仿宋"/>
          <w:sz w:val="21"/>
        </w:rPr>
        <w:sectPr>
          <w:type w:val="continuous"/>
          <w:pgSz w:w="11910" w:h="16840"/>
          <w:pgMar w:top="1580" w:right="600" w:bottom="280" w:left="1020" w:header="720" w:footer="720" w:gutter="0"/>
          <w:pgBorders>
            <w:top w:val="none" w:sz="0" w:space="0"/>
            <w:left w:val="none" w:sz="0" w:space="0"/>
            <w:bottom w:val="none" w:sz="0" w:space="0"/>
            <w:right w:val="none" w:sz="0" w:space="0"/>
          </w:pgBorders>
          <w:cols w:space="720" w:num="1"/>
        </w:sectPr>
      </w:pPr>
    </w:p>
    <w:p w14:paraId="639A7A89">
      <w:pPr>
        <w:pStyle w:val="45"/>
        <w:keepNext w:val="0"/>
        <w:pageBreakBefore w:val="0"/>
        <w:widowControl w:val="0"/>
        <w:tabs>
          <w:tab w:val="left" w:pos="10340"/>
        </w:tabs>
        <w:kinsoku/>
        <w:wordWrap/>
        <w:overflowPunct/>
        <w:topLinePunct w:val="0"/>
        <w:autoSpaceDE w:val="0"/>
        <w:autoSpaceDN w:val="0"/>
        <w:bidi w:val="0"/>
        <w:snapToGrid/>
        <w:spacing w:line="240" w:lineRule="auto"/>
        <w:textAlignment w:val="auto"/>
        <w:outlineLvl w:val="0"/>
        <w:rPr>
          <w:rFonts w:hint="eastAsia" w:ascii="仿宋" w:hAnsi="仿宋" w:eastAsia="仿宋" w:cs="仿宋"/>
          <w:sz w:val="22"/>
          <w:szCs w:val="22"/>
        </w:rPr>
      </w:pPr>
      <w:r>
        <w:rPr>
          <w:rFonts w:hint="eastAsia" w:ascii="仿宋" w:hAnsi="仿宋" w:eastAsia="仿宋" w:cs="仿宋"/>
          <w:sz w:val="22"/>
          <w:szCs w:val="22"/>
        </w:rPr>
        <w:t>附件4</w:t>
      </w:r>
    </w:p>
    <w:p w14:paraId="26DB3E6D">
      <w:pPr>
        <w:pStyle w:val="45"/>
        <w:keepNext w:val="0"/>
        <w:pageBreakBefore w:val="0"/>
        <w:widowControl w:val="0"/>
        <w:tabs>
          <w:tab w:val="left" w:pos="10340"/>
        </w:tabs>
        <w:kinsoku/>
        <w:wordWrap/>
        <w:overflowPunct/>
        <w:topLinePunct w:val="0"/>
        <w:autoSpaceDE w:val="0"/>
        <w:autoSpaceDN w:val="0"/>
        <w:bidi w:val="0"/>
        <w:snapToGrid/>
        <w:spacing w:line="240" w:lineRule="auto"/>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政府采购履约担保函</w:t>
      </w:r>
    </w:p>
    <w:p w14:paraId="2AD2FA09">
      <w:pPr>
        <w:keepNext w:val="0"/>
        <w:pageBreakBefore w:val="0"/>
        <w:widowControl w:val="0"/>
        <w:tabs>
          <w:tab w:val="left" w:pos="8775"/>
          <w:tab w:val="left" w:pos="10340"/>
        </w:tabs>
        <w:kinsoku/>
        <w:wordWrap/>
        <w:overflowPunct/>
        <w:topLinePunct w:val="0"/>
        <w:autoSpaceDE w:val="0"/>
        <w:autoSpaceDN w:val="0"/>
        <w:bidi w:val="0"/>
        <w:snapToGrid/>
        <w:spacing w:before="76" w:line="240" w:lineRule="auto"/>
        <w:ind w:left="6624"/>
        <w:textAlignment w:val="auto"/>
        <w:rPr>
          <w:rFonts w:hint="eastAsia" w:ascii="仿宋" w:hAnsi="仿宋" w:eastAsia="仿宋" w:cs="仿宋"/>
          <w:sz w:val="21"/>
        </w:rPr>
      </w:pPr>
      <w:r>
        <w:rPr>
          <w:rFonts w:hint="eastAsia" w:ascii="仿宋" w:hAnsi="仿宋" w:eastAsia="仿宋" w:cs="仿宋"/>
          <w:sz w:val="21"/>
        </w:rPr>
        <w:t>编号：</w:t>
      </w:r>
      <w:r>
        <w:rPr>
          <w:rFonts w:hint="eastAsia" w:ascii="仿宋" w:hAnsi="仿宋" w:eastAsia="仿宋" w:cs="仿宋"/>
          <w:sz w:val="21"/>
          <w:u w:val="single"/>
        </w:rPr>
        <w:tab/>
      </w:r>
    </w:p>
    <w:p w14:paraId="21F788C2">
      <w:pPr>
        <w:keepNext w:val="0"/>
        <w:pageBreakBefore w:val="0"/>
        <w:widowControl w:val="0"/>
        <w:tabs>
          <w:tab w:val="left" w:pos="2423"/>
          <w:tab w:val="left" w:pos="10340"/>
        </w:tabs>
        <w:kinsoku/>
        <w:wordWrap/>
        <w:overflowPunct/>
        <w:topLinePunct w:val="0"/>
        <w:autoSpaceDE w:val="0"/>
        <w:autoSpaceDN w:val="0"/>
        <w:bidi w:val="0"/>
        <w:snapToGrid/>
        <w:spacing w:before="139" w:line="240" w:lineRule="auto"/>
        <w:ind w:left="217"/>
        <w:textAlignment w:val="auto"/>
        <w:rPr>
          <w:rFonts w:hint="eastAsia" w:ascii="仿宋" w:hAnsi="仿宋" w:eastAsia="仿宋" w:cs="仿宋"/>
          <w:sz w:val="21"/>
        </w:rPr>
      </w:pPr>
      <w:r>
        <w:rPr>
          <w:rFonts w:hint="eastAsia" w:ascii="仿宋" w:hAnsi="仿宋" w:eastAsia="仿宋" w:cs="仿宋"/>
          <w:sz w:val="21"/>
          <w:u w:val="single"/>
        </w:rPr>
        <w:tab/>
      </w:r>
      <w:r>
        <w:rPr>
          <w:rFonts w:hint="eastAsia" w:ascii="仿宋" w:hAnsi="仿宋" w:eastAsia="仿宋" w:cs="仿宋"/>
          <w:sz w:val="21"/>
        </w:rPr>
        <w:t>（采购人）</w:t>
      </w:r>
      <w:r>
        <w:rPr>
          <w:rFonts w:hint="eastAsia" w:ascii="仿宋" w:hAnsi="仿宋" w:eastAsia="仿宋" w:cs="仿宋"/>
          <w:w w:val="95"/>
          <w:sz w:val="21"/>
        </w:rPr>
        <w:t>：</w:t>
      </w:r>
    </w:p>
    <w:p w14:paraId="4918FEA9">
      <w:pPr>
        <w:pStyle w:val="46"/>
        <w:keepNext w:val="0"/>
        <w:keepLines/>
        <w:pageBreakBefore w:val="0"/>
        <w:widowControl w:val="0"/>
        <w:numPr>
          <w:ilvl w:val="0"/>
          <w:numId w:val="3"/>
        </w:numPr>
        <w:tabs>
          <w:tab w:val="left" w:pos="852"/>
        </w:tabs>
        <w:kinsoku/>
        <w:wordWrap/>
        <w:overflowPunct/>
        <w:topLinePunct w:val="0"/>
        <w:autoSpaceDE w:val="0"/>
        <w:autoSpaceDN w:val="0"/>
        <w:bidi w:val="0"/>
        <w:adjustRightInd/>
        <w:snapToGrid/>
        <w:spacing w:before="139" w:line="240" w:lineRule="auto"/>
        <w:ind w:left="113" w:right="391" w:rightChars="0" w:firstLine="420"/>
        <w:textAlignment w:val="auto"/>
        <w:rPr>
          <w:rFonts w:hint="eastAsia" w:ascii="仿宋" w:hAnsi="仿宋" w:eastAsia="仿宋" w:cs="仿宋"/>
          <w:sz w:val="21"/>
        </w:rPr>
      </w:pPr>
      <w:r>
        <w:rPr>
          <w:rFonts w:hint="eastAsia" w:ascii="仿宋" w:hAnsi="仿宋" w:eastAsia="仿宋" w:cs="仿宋"/>
          <w:sz w:val="21"/>
        </w:rPr>
        <w:t>鉴于你方与</w:t>
      </w:r>
      <w:r>
        <w:rPr>
          <w:rFonts w:hint="eastAsia" w:ascii="仿宋" w:hAnsi="仿宋" w:eastAsia="仿宋" w:cs="仿宋"/>
          <w:sz w:val="21"/>
          <w:u w:val="single"/>
        </w:rPr>
        <w:tab/>
      </w:r>
      <w:r>
        <w:rPr>
          <w:rFonts w:hint="eastAsia" w:ascii="仿宋" w:hAnsi="仿宋" w:eastAsia="仿宋" w:cs="仿宋"/>
          <w:sz w:val="21"/>
          <w:u w:val="single"/>
          <w:lang w:val="en-US" w:eastAsia="zh-CN"/>
        </w:rPr>
        <w:t xml:space="preserve">     </w:t>
      </w:r>
      <w:r>
        <w:rPr>
          <w:rFonts w:hint="eastAsia" w:ascii="仿宋" w:hAnsi="仿宋" w:eastAsia="仿宋" w:cs="仿宋"/>
          <w:sz w:val="21"/>
          <w:lang w:val="en-US" w:eastAsia="zh-CN"/>
        </w:rPr>
        <w:t xml:space="preserve"> </w:t>
      </w:r>
      <w:r>
        <w:rPr>
          <w:rFonts w:hint="eastAsia" w:ascii="仿宋" w:hAnsi="仿宋" w:eastAsia="仿宋" w:cs="仿宋"/>
          <w:sz w:val="21"/>
        </w:rPr>
        <w:t>（以下简称供应商）于</w:t>
      </w:r>
      <w:r>
        <w:rPr>
          <w:rFonts w:hint="eastAsia" w:ascii="仿宋" w:hAnsi="仿宋" w:eastAsia="仿宋" w:cs="仿宋"/>
          <w:sz w:val="21"/>
          <w:u w:val="single"/>
        </w:rPr>
        <w:tab/>
      </w:r>
      <w:r>
        <w:rPr>
          <w:rFonts w:hint="eastAsia" w:ascii="仿宋" w:hAnsi="仿宋" w:eastAsia="仿宋" w:cs="仿宋"/>
          <w:sz w:val="21"/>
        </w:rPr>
        <w:t>年</w:t>
      </w:r>
      <w:r>
        <w:rPr>
          <w:rFonts w:hint="eastAsia" w:ascii="仿宋" w:hAnsi="仿宋" w:eastAsia="仿宋" w:cs="仿宋"/>
          <w:sz w:val="21"/>
          <w:u w:val="single"/>
          <w:lang w:val="en-US" w:eastAsia="zh-CN"/>
        </w:rPr>
        <w:t xml:space="preserve">  </w:t>
      </w:r>
      <w:r>
        <w:rPr>
          <w:rFonts w:hint="eastAsia" w:ascii="仿宋" w:hAnsi="仿宋" w:eastAsia="仿宋" w:cs="仿宋"/>
          <w:sz w:val="21"/>
        </w:rPr>
        <w:t>月</w:t>
      </w:r>
      <w:r>
        <w:rPr>
          <w:rFonts w:hint="eastAsia" w:ascii="仿宋" w:hAnsi="仿宋" w:eastAsia="仿宋" w:cs="仿宋"/>
          <w:sz w:val="21"/>
          <w:u w:val="single"/>
          <w:lang w:val="en-US" w:eastAsia="zh-CN"/>
        </w:rPr>
        <w:t xml:space="preserve">  </w:t>
      </w:r>
      <w:r>
        <w:rPr>
          <w:rFonts w:hint="eastAsia" w:ascii="仿宋" w:hAnsi="仿宋" w:eastAsia="仿宋" w:cs="仿宋"/>
          <w:sz w:val="21"/>
        </w:rPr>
        <w:t>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7E942374">
      <w:pPr>
        <w:pStyle w:val="46"/>
        <w:keepNext w:val="0"/>
        <w:pageBreakBefore w:val="0"/>
        <w:widowControl w:val="0"/>
        <w:numPr>
          <w:ilvl w:val="0"/>
          <w:numId w:val="3"/>
        </w:numPr>
        <w:tabs>
          <w:tab w:val="left" w:pos="852"/>
          <w:tab w:val="left" w:pos="10340"/>
        </w:tabs>
        <w:kinsoku/>
        <w:wordWrap/>
        <w:overflowPunct/>
        <w:topLinePunct w:val="0"/>
        <w:autoSpaceDE w:val="0"/>
        <w:autoSpaceDN w:val="0"/>
        <w:bidi w:val="0"/>
        <w:snapToGrid/>
        <w:spacing w:before="139" w:line="240" w:lineRule="auto"/>
        <w:ind w:left="112" w:right="533" w:firstLine="420"/>
        <w:textAlignment w:val="auto"/>
        <w:rPr>
          <w:rFonts w:hint="eastAsia" w:ascii="仿宋" w:hAnsi="仿宋" w:eastAsia="仿宋" w:cs="仿宋"/>
          <w:sz w:val="21"/>
        </w:rPr>
      </w:pPr>
      <w:r>
        <w:rPr>
          <w:rFonts w:hint="eastAsia" w:ascii="仿宋" w:hAnsi="仿宋" w:eastAsia="仿宋" w:cs="仿宋"/>
          <w:sz w:val="21"/>
        </w:rPr>
        <w:t>一、保证责任的情形及保证金额</w:t>
      </w:r>
    </w:p>
    <w:p w14:paraId="10E74941">
      <w:pPr>
        <w:pStyle w:val="46"/>
        <w:keepNext w:val="0"/>
        <w:pageBreakBefore w:val="0"/>
        <w:widowControl w:val="0"/>
        <w:numPr>
          <w:ilvl w:val="0"/>
          <w:numId w:val="3"/>
        </w:numPr>
        <w:tabs>
          <w:tab w:val="left" w:pos="852"/>
          <w:tab w:val="left" w:pos="10340"/>
        </w:tabs>
        <w:kinsoku/>
        <w:wordWrap/>
        <w:overflowPunct/>
        <w:topLinePunct w:val="0"/>
        <w:autoSpaceDE w:val="0"/>
        <w:autoSpaceDN w:val="0"/>
        <w:bidi w:val="0"/>
        <w:snapToGrid/>
        <w:spacing w:before="139" w:line="240" w:lineRule="auto"/>
        <w:ind w:left="112" w:right="533" w:firstLine="420"/>
        <w:textAlignment w:val="auto"/>
        <w:rPr>
          <w:rFonts w:hint="eastAsia" w:ascii="仿宋" w:hAnsi="仿宋" w:eastAsia="仿宋" w:cs="仿宋"/>
          <w:sz w:val="21"/>
        </w:rPr>
      </w:pPr>
      <w:r>
        <w:rPr>
          <w:rFonts w:hint="eastAsia" w:ascii="仿宋" w:hAnsi="仿宋" w:eastAsia="仿宋" w:cs="仿宋"/>
          <w:sz w:val="21"/>
        </w:rPr>
        <w:t>（一）在供应商出现下列情形之一时，我方承担保证责任：</w:t>
      </w:r>
    </w:p>
    <w:p w14:paraId="619B1FE0">
      <w:pPr>
        <w:pStyle w:val="46"/>
        <w:keepNext w:val="0"/>
        <w:pageBreakBefore w:val="0"/>
        <w:widowControl w:val="0"/>
        <w:numPr>
          <w:ilvl w:val="0"/>
          <w:numId w:val="3"/>
        </w:numPr>
        <w:tabs>
          <w:tab w:val="left" w:pos="852"/>
          <w:tab w:val="left" w:pos="10340"/>
        </w:tabs>
        <w:kinsoku/>
        <w:wordWrap/>
        <w:overflowPunct/>
        <w:topLinePunct w:val="0"/>
        <w:autoSpaceDE w:val="0"/>
        <w:autoSpaceDN w:val="0"/>
        <w:bidi w:val="0"/>
        <w:snapToGrid/>
        <w:spacing w:before="139" w:line="240" w:lineRule="auto"/>
        <w:ind w:left="112" w:right="170" w:rightChars="0" w:firstLine="420"/>
        <w:textAlignment w:val="auto"/>
        <w:rPr>
          <w:rFonts w:hint="eastAsia" w:ascii="仿宋" w:hAnsi="仿宋" w:eastAsia="仿宋" w:cs="仿宋"/>
          <w:sz w:val="21"/>
        </w:rPr>
      </w:pPr>
      <w:r>
        <w:rPr>
          <w:rFonts w:hint="eastAsia" w:ascii="仿宋" w:hAnsi="仿宋" w:eastAsia="仿宋" w:cs="仿宋"/>
          <w:sz w:val="21"/>
        </w:rPr>
        <w:t>将成交项目转让给他人，或者在响应文件中未说明，且未经采购人同意，将成交项目分包给他</w:t>
      </w:r>
    </w:p>
    <w:p w14:paraId="6961823F">
      <w:pPr>
        <w:keepNext w:val="0"/>
        <w:pageBreakBefore w:val="0"/>
        <w:widowControl w:val="0"/>
        <w:tabs>
          <w:tab w:val="left" w:pos="10340"/>
        </w:tabs>
        <w:kinsoku/>
        <w:wordWrap/>
        <w:overflowPunct/>
        <w:topLinePunct w:val="0"/>
        <w:autoSpaceDE w:val="0"/>
        <w:autoSpaceDN w:val="0"/>
        <w:bidi w:val="0"/>
        <w:snapToGrid/>
        <w:spacing w:before="139" w:line="240" w:lineRule="auto"/>
        <w:ind w:left="112"/>
        <w:textAlignment w:val="auto"/>
        <w:rPr>
          <w:rFonts w:hint="eastAsia" w:ascii="仿宋" w:hAnsi="仿宋" w:eastAsia="仿宋" w:cs="仿宋"/>
          <w:sz w:val="21"/>
        </w:rPr>
      </w:pPr>
      <w:r>
        <w:rPr>
          <w:rFonts w:hint="eastAsia" w:ascii="仿宋" w:hAnsi="仿宋" w:eastAsia="仿宋" w:cs="仿宋"/>
          <w:sz w:val="21"/>
        </w:rPr>
        <w:t>人的；</w:t>
      </w:r>
    </w:p>
    <w:p w14:paraId="0997D27D">
      <w:pPr>
        <w:pStyle w:val="46"/>
        <w:keepNext w:val="0"/>
        <w:pageBreakBefore w:val="0"/>
        <w:widowControl w:val="0"/>
        <w:numPr>
          <w:ilvl w:val="2"/>
          <w:numId w:val="4"/>
        </w:numPr>
        <w:tabs>
          <w:tab w:val="left" w:pos="1060"/>
          <w:tab w:val="left" w:pos="10340"/>
        </w:tabs>
        <w:kinsoku/>
        <w:wordWrap/>
        <w:overflowPunct/>
        <w:topLinePunct w:val="0"/>
        <w:autoSpaceDE w:val="0"/>
        <w:autoSpaceDN w:val="0"/>
        <w:bidi w:val="0"/>
        <w:snapToGrid/>
        <w:spacing w:before="139" w:line="240" w:lineRule="auto"/>
        <w:ind w:left="1059" w:hanging="316"/>
        <w:textAlignment w:val="auto"/>
        <w:rPr>
          <w:rFonts w:hint="eastAsia" w:ascii="仿宋" w:hAnsi="仿宋" w:eastAsia="仿宋" w:cs="仿宋"/>
          <w:sz w:val="21"/>
        </w:rPr>
      </w:pPr>
      <w:r>
        <w:rPr>
          <w:rFonts w:hint="eastAsia" w:ascii="仿宋" w:hAnsi="仿宋" w:eastAsia="仿宋" w:cs="仿宋"/>
          <w:sz w:val="21"/>
        </w:rPr>
        <w:t>主合同约定的应当缴纳履约保证金的情形:</w:t>
      </w:r>
    </w:p>
    <w:p w14:paraId="7E4061A2">
      <w:pPr>
        <w:pStyle w:val="46"/>
        <w:keepNext w:val="0"/>
        <w:pageBreakBefore w:val="0"/>
        <w:widowControl w:val="0"/>
        <w:numPr>
          <w:ilvl w:val="0"/>
          <w:numId w:val="5"/>
        </w:numPr>
        <w:tabs>
          <w:tab w:val="left" w:pos="1060"/>
          <w:tab w:val="left" w:pos="10340"/>
        </w:tabs>
        <w:kinsoku/>
        <w:wordWrap/>
        <w:overflowPunct/>
        <w:topLinePunct w:val="0"/>
        <w:autoSpaceDE w:val="0"/>
        <w:autoSpaceDN w:val="0"/>
        <w:bidi w:val="0"/>
        <w:snapToGrid/>
        <w:spacing w:before="139" w:line="240" w:lineRule="auto"/>
        <w:ind w:hanging="528"/>
        <w:textAlignment w:val="auto"/>
        <w:rPr>
          <w:rFonts w:hint="eastAsia" w:ascii="仿宋" w:hAnsi="仿宋" w:eastAsia="仿宋" w:cs="仿宋"/>
          <w:sz w:val="21"/>
        </w:rPr>
      </w:pPr>
      <w:r>
        <w:rPr>
          <w:rFonts w:hint="eastAsia" w:ascii="仿宋" w:hAnsi="仿宋" w:eastAsia="仿宋" w:cs="仿宋"/>
          <w:sz w:val="21"/>
        </w:rPr>
        <w:t>未按主合同约定的质量、数量和期限供应货物/提供服务/完成工程的；</w:t>
      </w:r>
    </w:p>
    <w:p w14:paraId="04EEF444">
      <w:pPr>
        <w:pStyle w:val="46"/>
        <w:keepNext w:val="0"/>
        <w:pageBreakBefore w:val="0"/>
        <w:widowControl w:val="0"/>
        <w:numPr>
          <w:ilvl w:val="0"/>
          <w:numId w:val="5"/>
        </w:numPr>
        <w:tabs>
          <w:tab w:val="left" w:pos="1060"/>
          <w:tab w:val="left" w:pos="6309"/>
          <w:tab w:val="left" w:pos="10340"/>
        </w:tabs>
        <w:kinsoku/>
        <w:wordWrap/>
        <w:overflowPunct/>
        <w:topLinePunct w:val="0"/>
        <w:autoSpaceDE w:val="0"/>
        <w:autoSpaceDN w:val="0"/>
        <w:bidi w:val="0"/>
        <w:snapToGrid/>
        <w:spacing w:before="141" w:line="240" w:lineRule="auto"/>
        <w:ind w:hanging="528"/>
        <w:textAlignment w:val="auto"/>
        <w:rPr>
          <w:rFonts w:hint="eastAsia" w:ascii="仿宋" w:hAnsi="仿宋" w:eastAsia="仿宋" w:cs="仿宋"/>
          <w:sz w:val="21"/>
        </w:rPr>
      </w:pPr>
      <w:r>
        <w:rPr>
          <w:rFonts w:hint="eastAsia" w:ascii="仿宋" w:hAnsi="仿宋" w:eastAsia="仿宋" w:cs="仿宋"/>
          <w:sz w:val="21"/>
          <w:u w:val="single"/>
        </w:rPr>
        <w:tab/>
      </w:r>
      <w:r>
        <w:rPr>
          <w:rFonts w:hint="eastAsia" w:ascii="仿宋" w:hAnsi="仿宋" w:eastAsia="仿宋" w:cs="仿宋"/>
          <w:sz w:val="21"/>
        </w:rPr>
        <w:t>。</w:t>
      </w:r>
    </w:p>
    <w:p w14:paraId="2AC65B68">
      <w:pPr>
        <w:keepNext w:val="0"/>
        <w:pageBreakBefore w:val="0"/>
        <w:widowControl w:val="0"/>
        <w:tabs>
          <w:tab w:val="left" w:pos="2212"/>
          <w:tab w:val="left" w:pos="4103"/>
          <w:tab w:val="left" w:pos="7180"/>
          <w:tab w:val="left" w:pos="9026"/>
          <w:tab w:val="left" w:pos="10340"/>
        </w:tabs>
        <w:kinsoku/>
        <w:wordWrap/>
        <w:overflowPunct/>
        <w:topLinePunct w:val="0"/>
        <w:autoSpaceDE w:val="0"/>
        <w:autoSpaceDN w:val="0"/>
        <w:bidi w:val="0"/>
        <w:snapToGrid/>
        <w:spacing w:before="139" w:line="240" w:lineRule="auto"/>
        <w:ind w:left="112" w:right="532" w:firstLine="420"/>
        <w:textAlignment w:val="auto"/>
        <w:rPr>
          <w:rFonts w:hint="eastAsia" w:ascii="仿宋" w:hAnsi="仿宋" w:eastAsia="仿宋" w:cs="仿宋"/>
          <w:sz w:val="21"/>
        </w:rPr>
      </w:pPr>
      <w:r>
        <w:rPr>
          <w:rFonts w:hint="eastAsia" w:ascii="仿宋" w:hAnsi="仿宋" w:eastAsia="仿宋" w:cs="仿宋"/>
          <w:sz w:val="21"/>
        </w:rPr>
        <w:t>（</w:t>
      </w:r>
      <w:r>
        <w:rPr>
          <w:rFonts w:hint="eastAsia" w:ascii="仿宋" w:hAnsi="仿宋" w:eastAsia="仿宋" w:cs="仿宋"/>
          <w:spacing w:val="50"/>
          <w:sz w:val="21"/>
        </w:rPr>
        <w:t>二</w:t>
      </w:r>
      <w:r>
        <w:rPr>
          <w:rFonts w:hint="eastAsia" w:ascii="仿宋" w:hAnsi="仿宋" w:eastAsia="仿宋" w:cs="仿宋"/>
          <w:sz w:val="21"/>
        </w:rPr>
        <w:t>）</w:t>
      </w:r>
      <w:r>
        <w:rPr>
          <w:rFonts w:hint="eastAsia" w:ascii="仿宋" w:hAnsi="仿宋" w:eastAsia="仿宋" w:cs="仿宋"/>
          <w:spacing w:val="50"/>
          <w:sz w:val="21"/>
        </w:rPr>
        <w:t>我</w:t>
      </w:r>
      <w:r>
        <w:rPr>
          <w:rFonts w:hint="eastAsia" w:ascii="仿宋" w:hAnsi="仿宋" w:eastAsia="仿宋" w:cs="仿宋"/>
          <w:spacing w:val="47"/>
          <w:sz w:val="21"/>
        </w:rPr>
        <w:t>方</w:t>
      </w:r>
      <w:r>
        <w:rPr>
          <w:rFonts w:hint="eastAsia" w:ascii="仿宋" w:hAnsi="仿宋" w:eastAsia="仿宋" w:cs="仿宋"/>
          <w:spacing w:val="50"/>
          <w:sz w:val="21"/>
        </w:rPr>
        <w:t>的</w:t>
      </w:r>
      <w:r>
        <w:rPr>
          <w:rFonts w:hint="eastAsia" w:ascii="仿宋" w:hAnsi="仿宋" w:eastAsia="仿宋" w:cs="仿宋"/>
          <w:spacing w:val="47"/>
          <w:sz w:val="21"/>
        </w:rPr>
        <w:t>保</w:t>
      </w:r>
      <w:r>
        <w:rPr>
          <w:rFonts w:hint="eastAsia" w:ascii="仿宋" w:hAnsi="仿宋" w:eastAsia="仿宋" w:cs="仿宋"/>
          <w:spacing w:val="50"/>
          <w:sz w:val="21"/>
        </w:rPr>
        <w:t>证</w:t>
      </w:r>
      <w:r>
        <w:rPr>
          <w:rFonts w:hint="eastAsia" w:ascii="仿宋" w:hAnsi="仿宋" w:eastAsia="仿宋" w:cs="仿宋"/>
          <w:spacing w:val="47"/>
          <w:sz w:val="21"/>
        </w:rPr>
        <w:t>范</w:t>
      </w:r>
      <w:r>
        <w:rPr>
          <w:rFonts w:hint="eastAsia" w:ascii="仿宋" w:hAnsi="仿宋" w:eastAsia="仿宋" w:cs="仿宋"/>
          <w:spacing w:val="50"/>
          <w:sz w:val="21"/>
        </w:rPr>
        <w:t>围</w:t>
      </w:r>
      <w:r>
        <w:rPr>
          <w:rFonts w:hint="eastAsia" w:ascii="仿宋" w:hAnsi="仿宋" w:eastAsia="仿宋" w:cs="仿宋"/>
          <w:spacing w:val="47"/>
          <w:sz w:val="21"/>
        </w:rPr>
        <w:t>是主</w:t>
      </w:r>
      <w:r>
        <w:rPr>
          <w:rFonts w:hint="eastAsia" w:ascii="仿宋" w:hAnsi="仿宋" w:eastAsia="仿宋" w:cs="仿宋"/>
          <w:spacing w:val="50"/>
          <w:sz w:val="21"/>
        </w:rPr>
        <w:t>合</w:t>
      </w:r>
      <w:r>
        <w:rPr>
          <w:rFonts w:hint="eastAsia" w:ascii="仿宋" w:hAnsi="仿宋" w:eastAsia="仿宋" w:cs="仿宋"/>
          <w:spacing w:val="47"/>
          <w:sz w:val="21"/>
        </w:rPr>
        <w:t>同</w:t>
      </w:r>
      <w:r>
        <w:rPr>
          <w:rFonts w:hint="eastAsia" w:ascii="仿宋" w:hAnsi="仿宋" w:eastAsia="仿宋" w:cs="仿宋"/>
          <w:spacing w:val="50"/>
          <w:sz w:val="21"/>
        </w:rPr>
        <w:t>约</w:t>
      </w:r>
      <w:r>
        <w:rPr>
          <w:rFonts w:hint="eastAsia" w:ascii="仿宋" w:hAnsi="仿宋" w:eastAsia="仿宋" w:cs="仿宋"/>
          <w:spacing w:val="47"/>
          <w:sz w:val="21"/>
        </w:rPr>
        <w:t>定</w:t>
      </w:r>
      <w:r>
        <w:rPr>
          <w:rFonts w:hint="eastAsia" w:ascii="仿宋" w:hAnsi="仿宋" w:eastAsia="仿宋" w:cs="仿宋"/>
          <w:spacing w:val="50"/>
          <w:sz w:val="21"/>
        </w:rPr>
        <w:t>的</w:t>
      </w:r>
      <w:r>
        <w:rPr>
          <w:rFonts w:hint="eastAsia" w:ascii="仿宋" w:hAnsi="仿宋" w:eastAsia="仿宋" w:cs="仿宋"/>
          <w:spacing w:val="47"/>
          <w:sz w:val="21"/>
        </w:rPr>
        <w:t>合</w:t>
      </w:r>
      <w:r>
        <w:rPr>
          <w:rFonts w:hint="eastAsia" w:ascii="仿宋" w:hAnsi="仿宋" w:eastAsia="仿宋" w:cs="仿宋"/>
          <w:spacing w:val="50"/>
          <w:sz w:val="21"/>
        </w:rPr>
        <w:t>同</w:t>
      </w:r>
      <w:r>
        <w:rPr>
          <w:rFonts w:hint="eastAsia" w:ascii="仿宋" w:hAnsi="仿宋" w:eastAsia="仿宋" w:cs="仿宋"/>
          <w:spacing w:val="47"/>
          <w:sz w:val="21"/>
        </w:rPr>
        <w:t>价</w:t>
      </w:r>
      <w:r>
        <w:rPr>
          <w:rFonts w:hint="eastAsia" w:ascii="仿宋" w:hAnsi="仿宋" w:eastAsia="仿宋" w:cs="仿宋"/>
          <w:spacing w:val="50"/>
          <w:sz w:val="21"/>
        </w:rPr>
        <w:t>款</w:t>
      </w:r>
      <w:r>
        <w:rPr>
          <w:rFonts w:hint="eastAsia" w:ascii="仿宋" w:hAnsi="仿宋" w:eastAsia="仿宋" w:cs="仿宋"/>
          <w:spacing w:val="47"/>
          <w:sz w:val="21"/>
        </w:rPr>
        <w:t>总</w:t>
      </w:r>
      <w:r>
        <w:rPr>
          <w:rFonts w:hint="eastAsia" w:ascii="仿宋" w:hAnsi="仿宋" w:eastAsia="仿宋" w:cs="仿宋"/>
          <w:spacing w:val="50"/>
          <w:sz w:val="21"/>
        </w:rPr>
        <w:t>额</w:t>
      </w:r>
      <w:r>
        <w:rPr>
          <w:rFonts w:hint="eastAsia" w:ascii="仿宋" w:hAnsi="仿宋" w:eastAsia="仿宋" w:cs="仿宋"/>
          <w:sz w:val="21"/>
        </w:rPr>
        <w:t>的</w:t>
      </w:r>
      <w:r>
        <w:rPr>
          <w:rFonts w:hint="eastAsia" w:ascii="仿宋" w:hAnsi="仿宋" w:eastAsia="仿宋" w:cs="仿宋"/>
          <w:sz w:val="21"/>
          <w:u w:val="single"/>
        </w:rPr>
        <w:tab/>
      </w:r>
      <w:r>
        <w:rPr>
          <w:rFonts w:hint="eastAsia" w:ascii="仿宋" w:hAnsi="仿宋" w:eastAsia="仿宋" w:cs="仿宋"/>
          <w:sz w:val="21"/>
        </w:rPr>
        <w:t>%</w:t>
      </w:r>
      <w:r>
        <w:rPr>
          <w:rFonts w:hint="eastAsia" w:ascii="仿宋" w:hAnsi="仿宋" w:eastAsia="仿宋" w:cs="仿宋"/>
          <w:spacing w:val="47"/>
          <w:sz w:val="21"/>
        </w:rPr>
        <w:t>数</w:t>
      </w:r>
      <w:r>
        <w:rPr>
          <w:rFonts w:hint="eastAsia" w:ascii="仿宋" w:hAnsi="仿宋" w:eastAsia="仿宋" w:cs="仿宋"/>
          <w:spacing w:val="50"/>
          <w:sz w:val="21"/>
        </w:rPr>
        <w:t>额</w:t>
      </w:r>
      <w:r>
        <w:rPr>
          <w:rFonts w:hint="eastAsia" w:ascii="仿宋" w:hAnsi="仿宋" w:eastAsia="仿宋" w:cs="仿宋"/>
          <w:sz w:val="21"/>
        </w:rPr>
        <w:t>为</w:t>
      </w:r>
      <w:r>
        <w:rPr>
          <w:rFonts w:hint="eastAsia" w:ascii="仿宋" w:hAnsi="仿宋" w:eastAsia="仿宋" w:cs="仿宋"/>
          <w:sz w:val="21"/>
          <w:u w:val="single"/>
        </w:rPr>
        <w:tab/>
      </w:r>
      <w:r>
        <w:rPr>
          <w:rFonts w:hint="eastAsia" w:ascii="仿宋" w:hAnsi="仿宋" w:eastAsia="仿宋" w:cs="仿宋"/>
          <w:spacing w:val="47"/>
          <w:sz w:val="21"/>
        </w:rPr>
        <w:t>元</w:t>
      </w:r>
      <w:r>
        <w:rPr>
          <w:rFonts w:hint="eastAsia" w:ascii="仿宋" w:hAnsi="仿宋" w:eastAsia="仿宋" w:cs="仿宋"/>
          <w:sz w:val="21"/>
        </w:rPr>
        <w:t>（</w:t>
      </w:r>
      <w:r>
        <w:rPr>
          <w:rFonts w:hint="eastAsia" w:ascii="仿宋" w:hAnsi="仿宋" w:eastAsia="仿宋" w:cs="仿宋"/>
          <w:spacing w:val="-16"/>
          <w:sz w:val="21"/>
        </w:rPr>
        <w:t>大</w:t>
      </w:r>
      <w:r>
        <w:rPr>
          <w:rFonts w:hint="eastAsia" w:ascii="仿宋" w:hAnsi="仿宋" w:eastAsia="仿宋" w:cs="仿宋"/>
          <w:sz w:val="21"/>
        </w:rPr>
        <w:t>写</w:t>
      </w:r>
      <w:r>
        <w:rPr>
          <w:rFonts w:hint="eastAsia" w:ascii="仿宋" w:hAnsi="仿宋" w:eastAsia="仿宋" w:cs="仿宋"/>
          <w:sz w:val="21"/>
          <w:u w:val="single"/>
        </w:rPr>
        <w:tab/>
      </w:r>
      <w:r>
        <w:rPr>
          <w:rFonts w:hint="eastAsia" w:ascii="仿宋" w:hAnsi="仿宋" w:eastAsia="仿宋" w:cs="仿宋"/>
          <w:sz w:val="21"/>
        </w:rPr>
        <w:t>），币种为。（即主合同履约保证金金额）</w:t>
      </w:r>
    </w:p>
    <w:p w14:paraId="0D5AB829">
      <w:pPr>
        <w:keepNext w:val="0"/>
        <w:pageBreakBefore w:val="0"/>
        <w:widowControl w:val="0"/>
        <w:tabs>
          <w:tab w:val="left" w:pos="10340"/>
        </w:tabs>
        <w:kinsoku/>
        <w:wordWrap/>
        <w:overflowPunct/>
        <w:topLinePunct w:val="0"/>
        <w:autoSpaceDE w:val="0"/>
        <w:autoSpaceDN w:val="0"/>
        <w:bidi w:val="0"/>
        <w:snapToGrid/>
        <w:spacing w:line="240" w:lineRule="auto"/>
        <w:ind w:left="532"/>
        <w:textAlignment w:val="auto"/>
        <w:rPr>
          <w:rFonts w:hint="eastAsia" w:ascii="仿宋" w:hAnsi="仿宋" w:eastAsia="仿宋" w:cs="仿宋"/>
          <w:b/>
          <w:sz w:val="21"/>
        </w:rPr>
      </w:pPr>
      <w:r>
        <w:rPr>
          <w:rFonts w:hint="eastAsia" w:ascii="仿宋" w:hAnsi="仿宋" w:eastAsia="仿宋" w:cs="仿宋"/>
          <w:b/>
          <w:sz w:val="21"/>
        </w:rPr>
        <w:t>二、保证的方式及保证期间</w:t>
      </w:r>
    </w:p>
    <w:p w14:paraId="171A2414">
      <w:pPr>
        <w:keepNext w:val="0"/>
        <w:pageBreakBefore w:val="0"/>
        <w:widowControl w:val="0"/>
        <w:tabs>
          <w:tab w:val="left" w:pos="10340"/>
        </w:tabs>
        <w:kinsoku/>
        <w:wordWrap/>
        <w:overflowPunct/>
        <w:topLinePunct w:val="0"/>
        <w:autoSpaceDE w:val="0"/>
        <w:autoSpaceDN w:val="0"/>
        <w:bidi w:val="0"/>
        <w:snapToGrid/>
        <w:spacing w:before="142" w:line="240" w:lineRule="auto"/>
        <w:ind w:left="532"/>
        <w:textAlignment w:val="auto"/>
        <w:rPr>
          <w:rFonts w:hint="eastAsia" w:ascii="仿宋" w:hAnsi="仿宋" w:eastAsia="仿宋" w:cs="仿宋"/>
          <w:sz w:val="21"/>
        </w:rPr>
      </w:pPr>
      <w:r>
        <w:rPr>
          <w:rFonts w:hint="eastAsia" w:ascii="仿宋" w:hAnsi="仿宋" w:eastAsia="仿宋" w:cs="仿宋"/>
          <w:sz w:val="21"/>
        </w:rPr>
        <w:t>我方保证的方式为：连带责任保证。</w:t>
      </w:r>
    </w:p>
    <w:p w14:paraId="6B6C1BB9">
      <w:pPr>
        <w:keepNext w:val="0"/>
        <w:pageBreakBefore w:val="0"/>
        <w:widowControl w:val="0"/>
        <w:tabs>
          <w:tab w:val="left" w:pos="9227"/>
          <w:tab w:val="left" w:pos="10340"/>
        </w:tabs>
        <w:kinsoku/>
        <w:wordWrap/>
        <w:overflowPunct/>
        <w:topLinePunct w:val="0"/>
        <w:autoSpaceDE w:val="0"/>
        <w:autoSpaceDN w:val="0"/>
        <w:bidi w:val="0"/>
        <w:snapToGrid/>
        <w:spacing w:before="139" w:line="240" w:lineRule="auto"/>
        <w:ind w:left="532" w:right="428"/>
        <w:textAlignment w:val="auto"/>
        <w:rPr>
          <w:rFonts w:hint="eastAsia" w:ascii="仿宋" w:hAnsi="仿宋" w:eastAsia="仿宋" w:cs="仿宋"/>
          <w:sz w:val="21"/>
        </w:rPr>
      </w:pPr>
      <w:r>
        <w:rPr>
          <w:rFonts w:hint="eastAsia" w:ascii="仿宋" w:hAnsi="仿宋" w:eastAsia="仿宋" w:cs="仿宋"/>
          <w:sz w:val="21"/>
        </w:rPr>
        <w:t>我方保证的期间为</w:t>
      </w:r>
      <w:r>
        <w:rPr>
          <w:rFonts w:hint="eastAsia" w:ascii="仿宋" w:hAnsi="仿宋" w:eastAsia="仿宋" w:cs="仿宋"/>
          <w:spacing w:val="-20"/>
          <w:sz w:val="21"/>
        </w:rPr>
        <w:t>：</w:t>
      </w:r>
      <w:r>
        <w:rPr>
          <w:rFonts w:hint="eastAsia" w:ascii="仿宋" w:hAnsi="仿宋" w:eastAsia="仿宋" w:cs="仿宋"/>
          <w:sz w:val="21"/>
        </w:rPr>
        <w:t>自本合同生效之日起至供应商按照主合同约定的供货/完工期限届满后</w:t>
      </w:r>
      <w:r>
        <w:rPr>
          <w:rFonts w:hint="eastAsia" w:ascii="仿宋" w:hAnsi="仿宋" w:eastAsia="仿宋" w:cs="仿宋"/>
          <w:sz w:val="21"/>
          <w:u w:val="single"/>
        </w:rPr>
        <w:tab/>
      </w:r>
      <w:r>
        <w:rPr>
          <w:rFonts w:hint="eastAsia" w:ascii="仿宋" w:hAnsi="仿宋" w:eastAsia="仿宋" w:cs="仿宋"/>
          <w:sz w:val="21"/>
        </w:rPr>
        <w:t>日内</w:t>
      </w:r>
      <w:r>
        <w:rPr>
          <w:rFonts w:hint="eastAsia" w:ascii="仿宋" w:hAnsi="仿宋" w:eastAsia="仿宋" w:cs="仿宋"/>
          <w:spacing w:val="-17"/>
          <w:sz w:val="21"/>
        </w:rPr>
        <w:t>。</w:t>
      </w:r>
      <w:r>
        <w:rPr>
          <w:rFonts w:hint="eastAsia" w:ascii="仿宋" w:hAnsi="仿宋" w:eastAsia="仿宋" w:cs="仿宋"/>
          <w:sz w:val="21"/>
        </w:rPr>
        <w:t>如果供应商未按主合同约定向贵方供应货物/提供服务/完成工程的</w:t>
      </w:r>
      <w:r>
        <w:rPr>
          <w:rFonts w:hint="eastAsia" w:ascii="仿宋" w:hAnsi="仿宋" w:eastAsia="仿宋" w:cs="仿宋"/>
          <w:spacing w:val="-22"/>
          <w:sz w:val="21"/>
        </w:rPr>
        <w:t>，</w:t>
      </w:r>
      <w:r>
        <w:rPr>
          <w:rFonts w:hint="eastAsia" w:ascii="仿宋" w:hAnsi="仿宋" w:eastAsia="仿宋" w:cs="仿宋"/>
          <w:sz w:val="21"/>
        </w:rPr>
        <w:t>由我方在保证金额内向你方支付</w:t>
      </w:r>
    </w:p>
    <w:p w14:paraId="0C1270E2">
      <w:pPr>
        <w:keepNext w:val="0"/>
        <w:pageBreakBefore w:val="0"/>
        <w:widowControl w:val="0"/>
        <w:tabs>
          <w:tab w:val="left" w:pos="10340"/>
        </w:tabs>
        <w:kinsoku/>
        <w:wordWrap/>
        <w:overflowPunct/>
        <w:topLinePunct w:val="0"/>
        <w:autoSpaceDE w:val="0"/>
        <w:autoSpaceDN w:val="0"/>
        <w:bidi w:val="0"/>
        <w:snapToGrid/>
        <w:spacing w:line="240" w:lineRule="auto"/>
        <w:ind w:left="112"/>
        <w:textAlignment w:val="auto"/>
        <w:rPr>
          <w:rFonts w:hint="eastAsia" w:ascii="仿宋" w:hAnsi="仿宋" w:eastAsia="仿宋" w:cs="仿宋"/>
          <w:sz w:val="21"/>
        </w:rPr>
      </w:pPr>
      <w:r>
        <w:rPr>
          <w:rFonts w:hint="eastAsia" w:ascii="仿宋" w:hAnsi="仿宋" w:eastAsia="仿宋" w:cs="仿宋"/>
          <w:sz w:val="21"/>
        </w:rPr>
        <w:t>上述款项。</w:t>
      </w:r>
    </w:p>
    <w:p w14:paraId="76DB33B5">
      <w:pPr>
        <w:keepNext w:val="0"/>
        <w:pageBreakBefore w:val="0"/>
        <w:widowControl w:val="0"/>
        <w:tabs>
          <w:tab w:val="left" w:pos="10340"/>
        </w:tabs>
        <w:kinsoku/>
        <w:wordWrap/>
        <w:overflowPunct/>
        <w:topLinePunct w:val="0"/>
        <w:autoSpaceDE w:val="0"/>
        <w:autoSpaceDN w:val="0"/>
        <w:bidi w:val="0"/>
        <w:snapToGrid/>
        <w:spacing w:before="139" w:line="240" w:lineRule="auto"/>
        <w:ind w:left="532"/>
        <w:textAlignment w:val="auto"/>
        <w:rPr>
          <w:rFonts w:hint="eastAsia" w:ascii="仿宋" w:hAnsi="仿宋" w:eastAsia="仿宋" w:cs="仿宋"/>
          <w:b/>
          <w:sz w:val="21"/>
        </w:rPr>
      </w:pPr>
      <w:r>
        <w:rPr>
          <w:rFonts w:hint="eastAsia" w:ascii="仿宋" w:hAnsi="仿宋" w:eastAsia="仿宋" w:cs="仿宋"/>
          <w:b/>
          <w:sz w:val="21"/>
        </w:rPr>
        <w:t>三、承担保证责任的程序</w:t>
      </w:r>
    </w:p>
    <w:p w14:paraId="71B40CC9">
      <w:pPr>
        <w:pStyle w:val="46"/>
        <w:keepNext w:val="0"/>
        <w:pageBreakBefore w:val="0"/>
        <w:widowControl w:val="0"/>
        <w:numPr>
          <w:ilvl w:val="0"/>
          <w:numId w:val="6"/>
        </w:numPr>
        <w:tabs>
          <w:tab w:val="left" w:pos="852"/>
          <w:tab w:val="left" w:pos="10340"/>
        </w:tabs>
        <w:kinsoku/>
        <w:wordWrap/>
        <w:overflowPunct/>
        <w:topLinePunct w:val="0"/>
        <w:autoSpaceDE w:val="0"/>
        <w:autoSpaceDN w:val="0"/>
        <w:bidi w:val="0"/>
        <w:snapToGrid/>
        <w:spacing w:before="139" w:line="240" w:lineRule="auto"/>
        <w:ind w:right="533" w:firstLine="420"/>
        <w:textAlignment w:val="auto"/>
        <w:rPr>
          <w:rFonts w:hint="eastAsia" w:ascii="仿宋" w:hAnsi="仿宋" w:eastAsia="仿宋" w:cs="仿宋"/>
          <w:sz w:val="21"/>
        </w:rPr>
      </w:pPr>
      <w:r>
        <w:rPr>
          <w:rFonts w:hint="eastAsia" w:ascii="仿宋" w:hAnsi="仿宋" w:eastAsia="仿宋" w:cs="仿宋"/>
          <w:sz w:val="21"/>
        </w:rPr>
        <w:t>你方要求我方承担保证责任的，应在本保函保证期间内向我方发出书面索赔通知。索赔通知应写明要求索赔的金额，支付款项应到达的帐号。并附有证明供应商违约事实的证明材料。</w:t>
      </w:r>
    </w:p>
    <w:p w14:paraId="57550F0C">
      <w:pPr>
        <w:keepNext w:val="0"/>
        <w:pageBreakBefore w:val="0"/>
        <w:widowControl w:val="0"/>
        <w:tabs>
          <w:tab w:val="left" w:pos="7252"/>
          <w:tab w:val="left" w:pos="10340"/>
        </w:tabs>
        <w:kinsoku/>
        <w:wordWrap/>
        <w:overflowPunct/>
        <w:topLinePunct w:val="0"/>
        <w:autoSpaceDE w:val="0"/>
        <w:autoSpaceDN w:val="0"/>
        <w:bidi w:val="0"/>
        <w:snapToGrid/>
        <w:spacing w:line="240" w:lineRule="auto"/>
        <w:ind w:left="112" w:right="512" w:firstLine="420"/>
        <w:jc w:val="both"/>
        <w:textAlignment w:val="auto"/>
        <w:rPr>
          <w:rFonts w:hint="eastAsia" w:ascii="仿宋" w:hAnsi="仿宋" w:eastAsia="仿宋" w:cs="仿宋"/>
          <w:sz w:val="21"/>
        </w:rPr>
      </w:pPr>
      <w:r>
        <w:rPr>
          <w:rFonts w:hint="eastAsia" w:ascii="仿宋" w:hAnsi="仿宋" w:eastAsia="仿宋" w:cs="仿宋"/>
          <w:sz w:val="21"/>
        </w:rPr>
        <w:t>如果你方与供应商因货物质量问题产生争议，你方还需同时提供</w:t>
      </w:r>
      <w:r>
        <w:rPr>
          <w:rFonts w:hint="eastAsia" w:ascii="仿宋" w:hAnsi="仿宋" w:eastAsia="仿宋" w:cs="仿宋"/>
          <w:sz w:val="21"/>
          <w:u w:val="single"/>
        </w:rPr>
        <w:tab/>
      </w:r>
      <w:r>
        <w:rPr>
          <w:rFonts w:hint="eastAsia" w:ascii="仿宋" w:hAnsi="仿宋" w:eastAsia="仿宋" w:cs="仿宋"/>
          <w:sz w:val="21"/>
        </w:rPr>
        <w:t>部门出具的质量检测报告</w:t>
      </w:r>
      <w:r>
        <w:rPr>
          <w:rFonts w:hint="eastAsia" w:ascii="仿宋" w:hAnsi="仿宋" w:eastAsia="仿宋" w:cs="仿宋"/>
          <w:spacing w:val="-13"/>
          <w:sz w:val="21"/>
        </w:rPr>
        <w:t xml:space="preserve">， </w:t>
      </w:r>
      <w:r>
        <w:rPr>
          <w:rFonts w:hint="eastAsia" w:ascii="仿宋" w:hAnsi="仿宋" w:eastAsia="仿宋" w:cs="仿宋"/>
          <w:sz w:val="21"/>
        </w:rPr>
        <w:t>或经诉</w:t>
      </w:r>
      <w:r>
        <w:rPr>
          <w:rFonts w:hint="eastAsia" w:ascii="仿宋" w:hAnsi="仿宋" w:eastAsia="仿宋" w:cs="仿宋"/>
          <w:spacing w:val="-3"/>
          <w:sz w:val="21"/>
        </w:rPr>
        <w:t>讼</w:t>
      </w:r>
      <w:r>
        <w:rPr>
          <w:rFonts w:hint="eastAsia" w:ascii="仿宋" w:hAnsi="仿宋" w:eastAsia="仿宋" w:cs="仿宋"/>
          <w:sz w:val="21"/>
        </w:rPr>
        <w:t>（仲裁</w:t>
      </w:r>
      <w:r>
        <w:rPr>
          <w:rFonts w:hint="eastAsia" w:ascii="仿宋" w:hAnsi="仿宋" w:eastAsia="仿宋" w:cs="仿宋"/>
          <w:spacing w:val="-3"/>
          <w:sz w:val="21"/>
        </w:rPr>
        <w:t>）</w:t>
      </w:r>
      <w:r>
        <w:rPr>
          <w:rFonts w:hint="eastAsia" w:ascii="仿宋" w:hAnsi="仿宋" w:eastAsia="仿宋" w:cs="仿宋"/>
          <w:sz w:val="21"/>
        </w:rPr>
        <w:t>程序裁决后的裁决书</w:t>
      </w:r>
      <w:r>
        <w:rPr>
          <w:rFonts w:hint="eastAsia" w:ascii="仿宋" w:hAnsi="仿宋" w:eastAsia="仿宋" w:cs="仿宋"/>
          <w:spacing w:val="-5"/>
          <w:sz w:val="21"/>
        </w:rPr>
        <w:t>、</w:t>
      </w:r>
      <w:r>
        <w:rPr>
          <w:rFonts w:hint="eastAsia" w:ascii="仿宋" w:hAnsi="仿宋" w:eastAsia="仿宋" w:cs="仿宋"/>
          <w:sz w:val="21"/>
        </w:rPr>
        <w:t>调解书</w:t>
      </w:r>
      <w:r>
        <w:rPr>
          <w:rFonts w:hint="eastAsia" w:ascii="仿宋" w:hAnsi="仿宋" w:eastAsia="仿宋" w:cs="仿宋"/>
          <w:spacing w:val="-5"/>
          <w:sz w:val="21"/>
        </w:rPr>
        <w:t>，</w:t>
      </w:r>
      <w:r>
        <w:rPr>
          <w:rFonts w:hint="eastAsia" w:ascii="仿宋" w:hAnsi="仿宋" w:eastAsia="仿宋" w:cs="仿宋"/>
          <w:sz w:val="21"/>
        </w:rPr>
        <w:t>本保证人即按照检测结果或裁决书</w:t>
      </w:r>
      <w:r>
        <w:rPr>
          <w:rFonts w:hint="eastAsia" w:ascii="仿宋" w:hAnsi="仿宋" w:eastAsia="仿宋" w:cs="仿宋"/>
          <w:spacing w:val="-3"/>
          <w:sz w:val="21"/>
        </w:rPr>
        <w:t>、</w:t>
      </w:r>
      <w:r>
        <w:rPr>
          <w:rFonts w:hint="eastAsia" w:ascii="仿宋" w:hAnsi="仿宋" w:eastAsia="仿宋" w:cs="仿宋"/>
          <w:sz w:val="21"/>
        </w:rPr>
        <w:t>调解书决定是否承担保证责任。</w:t>
      </w:r>
    </w:p>
    <w:p w14:paraId="3212795E">
      <w:pPr>
        <w:pStyle w:val="46"/>
        <w:keepNext w:val="0"/>
        <w:pageBreakBefore w:val="0"/>
        <w:widowControl w:val="0"/>
        <w:numPr>
          <w:ilvl w:val="0"/>
          <w:numId w:val="6"/>
        </w:numPr>
        <w:tabs>
          <w:tab w:val="left" w:pos="852"/>
          <w:tab w:val="left" w:pos="5939"/>
          <w:tab w:val="left" w:pos="10340"/>
        </w:tabs>
        <w:kinsoku/>
        <w:wordWrap/>
        <w:overflowPunct/>
        <w:topLinePunct w:val="0"/>
        <w:autoSpaceDE w:val="0"/>
        <w:autoSpaceDN w:val="0"/>
        <w:bidi w:val="0"/>
        <w:snapToGrid/>
        <w:spacing w:line="240" w:lineRule="auto"/>
        <w:ind w:right="532" w:firstLine="420"/>
        <w:textAlignment w:val="auto"/>
        <w:rPr>
          <w:rFonts w:hint="eastAsia" w:ascii="仿宋" w:hAnsi="仿宋" w:eastAsia="仿宋" w:cs="仿宋"/>
          <w:sz w:val="21"/>
        </w:rPr>
      </w:pPr>
      <w:r>
        <w:rPr>
          <w:rFonts w:hint="eastAsia" w:ascii="仿宋" w:hAnsi="仿宋" w:eastAsia="仿宋" w:cs="仿宋"/>
          <w:spacing w:val="4"/>
          <w:sz w:val="21"/>
        </w:rPr>
        <w:t>我</w:t>
      </w:r>
      <w:r>
        <w:rPr>
          <w:rFonts w:hint="eastAsia" w:ascii="仿宋" w:hAnsi="仿宋" w:eastAsia="仿宋" w:cs="仿宋"/>
          <w:sz w:val="21"/>
        </w:rPr>
        <w:t>方收到</w:t>
      </w:r>
      <w:r>
        <w:rPr>
          <w:rFonts w:hint="eastAsia" w:ascii="仿宋" w:hAnsi="仿宋" w:eastAsia="仿宋" w:cs="仿宋"/>
          <w:spacing w:val="4"/>
          <w:sz w:val="21"/>
        </w:rPr>
        <w:t>你</w:t>
      </w:r>
      <w:r>
        <w:rPr>
          <w:rFonts w:hint="eastAsia" w:ascii="仿宋" w:hAnsi="仿宋" w:eastAsia="仿宋" w:cs="仿宋"/>
          <w:sz w:val="21"/>
        </w:rPr>
        <w:t>方的书</w:t>
      </w:r>
      <w:r>
        <w:rPr>
          <w:rFonts w:hint="eastAsia" w:ascii="仿宋" w:hAnsi="仿宋" w:eastAsia="仿宋" w:cs="仿宋"/>
          <w:spacing w:val="4"/>
          <w:sz w:val="21"/>
        </w:rPr>
        <w:t>面</w:t>
      </w:r>
      <w:r>
        <w:rPr>
          <w:rFonts w:hint="eastAsia" w:ascii="仿宋" w:hAnsi="仿宋" w:eastAsia="仿宋" w:cs="仿宋"/>
          <w:sz w:val="21"/>
        </w:rPr>
        <w:t>索赔通</w:t>
      </w:r>
      <w:r>
        <w:rPr>
          <w:rFonts w:hint="eastAsia" w:ascii="仿宋" w:hAnsi="仿宋" w:eastAsia="仿宋" w:cs="仿宋"/>
          <w:spacing w:val="4"/>
          <w:sz w:val="21"/>
        </w:rPr>
        <w:t>知</w:t>
      </w:r>
      <w:r>
        <w:rPr>
          <w:rFonts w:hint="eastAsia" w:ascii="仿宋" w:hAnsi="仿宋" w:eastAsia="仿宋" w:cs="仿宋"/>
          <w:sz w:val="21"/>
        </w:rPr>
        <w:t>及相</w:t>
      </w:r>
      <w:r>
        <w:rPr>
          <w:rFonts w:hint="eastAsia" w:ascii="仿宋" w:hAnsi="仿宋" w:eastAsia="仿宋" w:cs="仿宋"/>
          <w:spacing w:val="4"/>
          <w:sz w:val="21"/>
        </w:rPr>
        <w:t>应</w:t>
      </w:r>
      <w:r>
        <w:rPr>
          <w:rFonts w:hint="eastAsia" w:ascii="仿宋" w:hAnsi="仿宋" w:eastAsia="仿宋" w:cs="仿宋"/>
          <w:sz w:val="21"/>
        </w:rPr>
        <w:t>证明材</w:t>
      </w:r>
      <w:r>
        <w:rPr>
          <w:rFonts w:hint="eastAsia" w:ascii="仿宋" w:hAnsi="仿宋" w:eastAsia="仿宋" w:cs="仿宋"/>
          <w:spacing w:val="4"/>
          <w:sz w:val="21"/>
        </w:rPr>
        <w:t>料</w:t>
      </w:r>
      <w:r>
        <w:rPr>
          <w:rFonts w:hint="eastAsia" w:ascii="仿宋" w:hAnsi="仿宋" w:eastAsia="仿宋" w:cs="仿宋"/>
          <w:sz w:val="21"/>
        </w:rPr>
        <w:t>，在</w:t>
      </w:r>
      <w:r>
        <w:rPr>
          <w:rFonts w:hint="eastAsia" w:ascii="仿宋" w:hAnsi="仿宋" w:eastAsia="仿宋" w:cs="仿宋"/>
          <w:sz w:val="21"/>
          <w:u w:val="single"/>
        </w:rPr>
        <w:tab/>
      </w:r>
      <w:r>
        <w:rPr>
          <w:rFonts w:hint="eastAsia" w:ascii="仿宋" w:hAnsi="仿宋" w:eastAsia="仿宋" w:cs="仿宋"/>
          <w:sz w:val="21"/>
        </w:rPr>
        <w:t>工</w:t>
      </w:r>
      <w:r>
        <w:rPr>
          <w:rFonts w:hint="eastAsia" w:ascii="仿宋" w:hAnsi="仿宋" w:eastAsia="仿宋" w:cs="仿宋"/>
          <w:spacing w:val="4"/>
          <w:sz w:val="21"/>
        </w:rPr>
        <w:t>作</w:t>
      </w:r>
      <w:r>
        <w:rPr>
          <w:rFonts w:hint="eastAsia" w:ascii="仿宋" w:hAnsi="仿宋" w:eastAsia="仿宋" w:cs="仿宋"/>
          <w:sz w:val="21"/>
        </w:rPr>
        <w:t>日内进</w:t>
      </w:r>
      <w:r>
        <w:rPr>
          <w:rFonts w:hint="eastAsia" w:ascii="仿宋" w:hAnsi="仿宋" w:eastAsia="仿宋" w:cs="仿宋"/>
          <w:spacing w:val="4"/>
          <w:sz w:val="21"/>
        </w:rPr>
        <w:t>行</w:t>
      </w:r>
      <w:r>
        <w:rPr>
          <w:rFonts w:hint="eastAsia" w:ascii="仿宋" w:hAnsi="仿宋" w:eastAsia="仿宋" w:cs="仿宋"/>
          <w:sz w:val="21"/>
        </w:rPr>
        <w:t>核定后</w:t>
      </w:r>
      <w:r>
        <w:rPr>
          <w:rFonts w:hint="eastAsia" w:ascii="仿宋" w:hAnsi="仿宋" w:eastAsia="仿宋" w:cs="仿宋"/>
          <w:spacing w:val="4"/>
          <w:sz w:val="21"/>
        </w:rPr>
        <w:t>按</w:t>
      </w:r>
      <w:r>
        <w:rPr>
          <w:rFonts w:hint="eastAsia" w:ascii="仿宋" w:hAnsi="仿宋" w:eastAsia="仿宋" w:cs="仿宋"/>
          <w:sz w:val="21"/>
        </w:rPr>
        <w:t>照本保</w:t>
      </w:r>
      <w:r>
        <w:rPr>
          <w:rFonts w:hint="eastAsia" w:ascii="仿宋" w:hAnsi="仿宋" w:eastAsia="仿宋" w:cs="仿宋"/>
          <w:spacing w:val="4"/>
          <w:sz w:val="21"/>
        </w:rPr>
        <w:t>函</w:t>
      </w:r>
      <w:r>
        <w:rPr>
          <w:rFonts w:hint="eastAsia" w:ascii="仿宋" w:hAnsi="仿宋" w:eastAsia="仿宋" w:cs="仿宋"/>
          <w:sz w:val="21"/>
        </w:rPr>
        <w:t>的承</w:t>
      </w:r>
      <w:r>
        <w:rPr>
          <w:rFonts w:hint="eastAsia" w:ascii="仿宋" w:hAnsi="仿宋" w:eastAsia="仿宋" w:cs="仿宋"/>
          <w:spacing w:val="4"/>
          <w:sz w:val="21"/>
        </w:rPr>
        <w:t>诺</w:t>
      </w:r>
      <w:r>
        <w:rPr>
          <w:rFonts w:hint="eastAsia" w:ascii="仿宋" w:hAnsi="仿宋" w:eastAsia="仿宋" w:cs="仿宋"/>
          <w:spacing w:val="-11"/>
          <w:sz w:val="21"/>
        </w:rPr>
        <w:t>承</w:t>
      </w:r>
      <w:r>
        <w:rPr>
          <w:rFonts w:hint="eastAsia" w:ascii="仿宋" w:hAnsi="仿宋" w:eastAsia="仿宋" w:cs="仿宋"/>
          <w:sz w:val="21"/>
        </w:rPr>
        <w:t>担保证责任。</w:t>
      </w:r>
    </w:p>
    <w:p w14:paraId="30503D46">
      <w:pPr>
        <w:keepNext w:val="0"/>
        <w:pageBreakBefore w:val="0"/>
        <w:widowControl w:val="0"/>
        <w:tabs>
          <w:tab w:val="left" w:pos="10340"/>
        </w:tabs>
        <w:kinsoku/>
        <w:wordWrap/>
        <w:overflowPunct/>
        <w:topLinePunct w:val="0"/>
        <w:autoSpaceDE w:val="0"/>
        <w:autoSpaceDN w:val="0"/>
        <w:bidi w:val="0"/>
        <w:snapToGrid/>
        <w:spacing w:line="240" w:lineRule="auto"/>
        <w:ind w:left="532"/>
        <w:textAlignment w:val="auto"/>
        <w:rPr>
          <w:rFonts w:hint="eastAsia" w:ascii="仿宋" w:hAnsi="仿宋" w:eastAsia="仿宋" w:cs="仿宋"/>
          <w:b/>
          <w:sz w:val="21"/>
        </w:rPr>
      </w:pPr>
      <w:r>
        <w:rPr>
          <w:rFonts w:hint="eastAsia" w:ascii="仿宋" w:hAnsi="仿宋" w:eastAsia="仿宋" w:cs="仿宋"/>
          <w:b/>
          <w:sz w:val="21"/>
        </w:rPr>
        <w:t>四、保证责任的终止</w:t>
      </w:r>
    </w:p>
    <w:p w14:paraId="58768655">
      <w:pPr>
        <w:pStyle w:val="46"/>
        <w:keepNext w:val="0"/>
        <w:pageBreakBefore w:val="0"/>
        <w:widowControl w:val="0"/>
        <w:numPr>
          <w:ilvl w:val="0"/>
          <w:numId w:val="7"/>
        </w:numPr>
        <w:tabs>
          <w:tab w:val="left" w:pos="852"/>
          <w:tab w:val="left" w:pos="10340"/>
        </w:tabs>
        <w:kinsoku/>
        <w:wordWrap/>
        <w:overflowPunct/>
        <w:topLinePunct w:val="0"/>
        <w:autoSpaceDE w:val="0"/>
        <w:autoSpaceDN w:val="0"/>
        <w:bidi w:val="0"/>
        <w:snapToGrid/>
        <w:spacing w:before="40" w:line="240" w:lineRule="auto"/>
        <w:ind w:right="533" w:firstLine="420"/>
        <w:textAlignment w:val="auto"/>
        <w:rPr>
          <w:rFonts w:hint="eastAsia" w:ascii="仿宋" w:hAnsi="仿宋" w:eastAsia="仿宋" w:cs="仿宋"/>
          <w:sz w:val="21"/>
        </w:rPr>
      </w:pPr>
      <w:r>
        <w:rPr>
          <w:rFonts w:hint="eastAsia" w:ascii="仿宋" w:hAnsi="仿宋" w:eastAsia="仿宋" w:cs="仿宋"/>
          <w:sz w:val="21"/>
        </w:rPr>
        <w:t>保证期间届满你方未向我方书面主张保证责任的，自保证期间届满次日起，我方保证责任自动终止。保证期间届满前，主合同约定的货物\工程\服务全部验收合格的，自验收合格日起，我方保证责任自   动终止。</w:t>
      </w:r>
      <w:bookmarkStart w:id="44" w:name="_磋商须知正文"/>
      <w:bookmarkEnd w:id="44"/>
      <w:r>
        <w:rPr>
          <w:rFonts w:hint="eastAsia" w:ascii="仿宋" w:hAnsi="仿宋" w:eastAsia="仿宋" w:cs="仿宋"/>
          <w:sz w:val="21"/>
        </w:rPr>
        <w:t>我方按照本保函向你方履行了保证责任后，自我方向你方支付款项（支付款项从我方账户划出） 之日起，保证责任即终止。</w:t>
      </w:r>
    </w:p>
    <w:p w14:paraId="047A9515">
      <w:pPr>
        <w:pStyle w:val="46"/>
        <w:keepNext w:val="0"/>
        <w:pageBreakBefore w:val="0"/>
        <w:widowControl w:val="0"/>
        <w:numPr>
          <w:ilvl w:val="0"/>
          <w:numId w:val="7"/>
        </w:numPr>
        <w:tabs>
          <w:tab w:val="left" w:pos="852"/>
          <w:tab w:val="left" w:pos="10340"/>
        </w:tabs>
        <w:kinsoku/>
        <w:wordWrap/>
        <w:overflowPunct/>
        <w:topLinePunct w:val="0"/>
        <w:autoSpaceDE w:val="0"/>
        <w:autoSpaceDN w:val="0"/>
        <w:bidi w:val="0"/>
        <w:snapToGrid/>
        <w:spacing w:line="240" w:lineRule="auto"/>
        <w:ind w:right="533" w:firstLine="420"/>
        <w:textAlignment w:val="auto"/>
        <w:rPr>
          <w:rFonts w:hint="eastAsia" w:ascii="仿宋" w:hAnsi="仿宋" w:eastAsia="仿宋" w:cs="仿宋"/>
          <w:sz w:val="21"/>
        </w:rPr>
      </w:pPr>
      <w:r>
        <w:rPr>
          <w:rFonts w:hint="eastAsia" w:ascii="仿宋" w:hAnsi="仿宋" w:eastAsia="仿宋" w:cs="仿宋"/>
          <w:sz w:val="21"/>
        </w:rPr>
        <w:t>按照法律法规的规定或出现应终止我方保证责任的其它情形的，我方在本保函项下的保证责任亦终止。</w:t>
      </w:r>
    </w:p>
    <w:p w14:paraId="47846D09">
      <w:pPr>
        <w:pStyle w:val="46"/>
        <w:keepNext w:val="0"/>
        <w:pageBreakBefore w:val="0"/>
        <w:widowControl w:val="0"/>
        <w:numPr>
          <w:ilvl w:val="0"/>
          <w:numId w:val="7"/>
        </w:numPr>
        <w:tabs>
          <w:tab w:val="left" w:pos="852"/>
          <w:tab w:val="left" w:pos="10340"/>
        </w:tabs>
        <w:kinsoku/>
        <w:wordWrap/>
        <w:overflowPunct/>
        <w:topLinePunct w:val="0"/>
        <w:autoSpaceDE w:val="0"/>
        <w:autoSpaceDN w:val="0"/>
        <w:bidi w:val="0"/>
        <w:snapToGrid/>
        <w:spacing w:before="40" w:line="240" w:lineRule="auto"/>
        <w:ind w:right="533" w:firstLine="420"/>
        <w:textAlignment w:val="auto"/>
        <w:rPr>
          <w:rFonts w:hint="eastAsia" w:ascii="仿宋" w:hAnsi="仿宋" w:eastAsia="仿宋" w:cs="仿宋"/>
          <w:sz w:val="21"/>
        </w:rPr>
      </w:pPr>
      <w:r>
        <w:rPr>
          <w:rFonts w:hint="eastAsia" w:ascii="仿宋" w:hAnsi="仿宋" w:eastAsia="仿宋" w:cs="仿宋"/>
          <w:sz w:val="21"/>
        </w:rPr>
        <w:t>你方与供应商修改主合同，加重我方保证责任的，我方对加重部分不承担保证责任，但该等修改事先经我方书面同意的除外；你方与供应商修改主合同履行期限，我方保证期间仍依修改前的履行期限计</w:t>
      </w:r>
      <w:r>
        <w:rPr>
          <w:rFonts w:hint="eastAsia" w:ascii="仿宋" w:hAnsi="仿宋" w:eastAsia="仿宋" w:cs="仿宋"/>
          <w:sz w:val="21"/>
          <w:u w:val="single"/>
        </w:rPr>
        <w:t xml:space="preserve">   </w:t>
      </w:r>
      <w:r>
        <w:rPr>
          <w:rFonts w:hint="eastAsia" w:ascii="仿宋" w:hAnsi="仿宋" w:eastAsia="仿宋" w:cs="仿宋"/>
          <w:sz w:val="21"/>
        </w:rPr>
        <w:t>算，但该等修改事先经我方书面同意的除外。</w:t>
      </w:r>
    </w:p>
    <w:p w14:paraId="1B7F2761">
      <w:pPr>
        <w:keepNext w:val="0"/>
        <w:pageBreakBefore w:val="0"/>
        <w:widowControl w:val="0"/>
        <w:tabs>
          <w:tab w:val="left" w:pos="10340"/>
        </w:tabs>
        <w:kinsoku/>
        <w:wordWrap/>
        <w:overflowPunct/>
        <w:topLinePunct w:val="0"/>
        <w:autoSpaceDE w:val="0"/>
        <w:autoSpaceDN w:val="0"/>
        <w:bidi w:val="0"/>
        <w:snapToGrid/>
        <w:spacing w:line="240" w:lineRule="auto"/>
        <w:ind w:left="532"/>
        <w:textAlignment w:val="auto"/>
        <w:rPr>
          <w:rFonts w:hint="eastAsia" w:ascii="仿宋" w:hAnsi="仿宋" w:eastAsia="仿宋" w:cs="仿宋"/>
          <w:b/>
          <w:sz w:val="21"/>
        </w:rPr>
      </w:pPr>
      <w:r>
        <w:rPr>
          <w:rFonts w:hint="eastAsia" w:ascii="仿宋" w:hAnsi="仿宋" w:eastAsia="仿宋" w:cs="仿宋"/>
          <w:b/>
          <w:sz w:val="21"/>
        </w:rPr>
        <w:t>五、免责条款</w:t>
      </w:r>
    </w:p>
    <w:p w14:paraId="0FE90387">
      <w:pPr>
        <w:pStyle w:val="46"/>
        <w:keepNext w:val="0"/>
        <w:pageBreakBefore w:val="0"/>
        <w:widowControl w:val="0"/>
        <w:numPr>
          <w:ilvl w:val="0"/>
          <w:numId w:val="3"/>
        </w:numPr>
        <w:tabs>
          <w:tab w:val="left" w:pos="852"/>
          <w:tab w:val="left" w:pos="10340"/>
        </w:tabs>
        <w:kinsoku/>
        <w:wordWrap/>
        <w:overflowPunct/>
        <w:topLinePunct w:val="0"/>
        <w:autoSpaceDE w:val="0"/>
        <w:autoSpaceDN w:val="0"/>
        <w:bidi w:val="0"/>
        <w:snapToGrid/>
        <w:spacing w:before="139" w:line="240" w:lineRule="auto"/>
        <w:ind w:left="112" w:right="533" w:firstLine="420"/>
        <w:textAlignment w:val="auto"/>
        <w:rPr>
          <w:rFonts w:hint="eastAsia" w:ascii="仿宋" w:hAnsi="仿宋" w:eastAsia="仿宋" w:cs="仿宋"/>
          <w:sz w:val="21"/>
        </w:rPr>
      </w:pPr>
      <w:r>
        <w:rPr>
          <w:rFonts w:hint="eastAsia" w:ascii="仿宋" w:hAnsi="仿宋" w:eastAsia="仿宋" w:cs="仿宋"/>
          <w:sz w:val="21"/>
        </w:rPr>
        <w:t>因你方违反主合同约定致使供应商不能履行义务的，我方不承担保证责任。</w:t>
      </w:r>
    </w:p>
    <w:p w14:paraId="5BF3FB71">
      <w:pPr>
        <w:pStyle w:val="46"/>
        <w:keepNext w:val="0"/>
        <w:pageBreakBefore w:val="0"/>
        <w:widowControl w:val="0"/>
        <w:numPr>
          <w:ilvl w:val="0"/>
          <w:numId w:val="3"/>
        </w:numPr>
        <w:tabs>
          <w:tab w:val="left" w:pos="852"/>
          <w:tab w:val="left" w:pos="10340"/>
        </w:tabs>
        <w:kinsoku/>
        <w:wordWrap/>
        <w:overflowPunct/>
        <w:topLinePunct w:val="0"/>
        <w:autoSpaceDE w:val="0"/>
        <w:autoSpaceDN w:val="0"/>
        <w:bidi w:val="0"/>
        <w:snapToGrid/>
        <w:spacing w:before="139" w:line="240" w:lineRule="auto"/>
        <w:ind w:left="112" w:right="533" w:firstLine="420"/>
        <w:textAlignment w:val="auto"/>
        <w:rPr>
          <w:rFonts w:hint="eastAsia" w:ascii="仿宋" w:hAnsi="仿宋" w:eastAsia="仿宋" w:cs="仿宋"/>
          <w:sz w:val="21"/>
        </w:rPr>
      </w:pPr>
      <w:r>
        <w:rPr>
          <w:rFonts w:hint="eastAsia" w:ascii="仿宋" w:hAnsi="仿宋" w:eastAsia="仿宋" w:cs="仿宋"/>
          <w:sz w:val="21"/>
        </w:rPr>
        <w:t>依照法律法规的规定或你方与供应商的另行约定，全部或者部分免除供应商应缴纳的保证金义务的，我方亦免除相应的保证责任。</w:t>
      </w:r>
    </w:p>
    <w:p w14:paraId="4A564926">
      <w:pPr>
        <w:pStyle w:val="46"/>
        <w:keepNext w:val="0"/>
        <w:pageBreakBefore w:val="0"/>
        <w:widowControl w:val="0"/>
        <w:numPr>
          <w:ilvl w:val="0"/>
          <w:numId w:val="3"/>
        </w:numPr>
        <w:tabs>
          <w:tab w:val="left" w:pos="852"/>
          <w:tab w:val="left" w:pos="10340"/>
        </w:tabs>
        <w:kinsoku/>
        <w:wordWrap/>
        <w:overflowPunct/>
        <w:topLinePunct w:val="0"/>
        <w:autoSpaceDE w:val="0"/>
        <w:autoSpaceDN w:val="0"/>
        <w:bidi w:val="0"/>
        <w:snapToGrid/>
        <w:spacing w:before="139" w:line="240" w:lineRule="auto"/>
        <w:ind w:left="112" w:right="533" w:firstLine="420"/>
        <w:textAlignment w:val="auto"/>
        <w:rPr>
          <w:rFonts w:hint="eastAsia" w:ascii="仿宋" w:hAnsi="仿宋" w:eastAsia="仿宋" w:cs="仿宋"/>
          <w:b/>
          <w:sz w:val="21"/>
        </w:rPr>
      </w:pPr>
      <w:r>
        <w:rPr>
          <w:rFonts w:hint="eastAsia" w:ascii="仿宋" w:hAnsi="仿宋" w:eastAsia="仿宋" w:cs="仿宋"/>
          <w:sz w:val="21"/>
        </w:rPr>
        <w:t xml:space="preserve">因不可抗力造成供应商不能履行供货义务的，我方不承担保证责任。  </w:t>
      </w:r>
    </w:p>
    <w:p w14:paraId="7A29DE3C">
      <w:pPr>
        <w:pStyle w:val="46"/>
        <w:keepNext w:val="0"/>
        <w:pageBreakBefore w:val="0"/>
        <w:widowControl w:val="0"/>
        <w:tabs>
          <w:tab w:val="left" w:pos="852"/>
          <w:tab w:val="left" w:pos="10340"/>
        </w:tabs>
        <w:kinsoku/>
        <w:wordWrap/>
        <w:overflowPunct/>
        <w:topLinePunct w:val="0"/>
        <w:autoSpaceDE w:val="0"/>
        <w:autoSpaceDN w:val="0"/>
        <w:bidi w:val="0"/>
        <w:snapToGrid/>
        <w:spacing w:before="139" w:line="240" w:lineRule="auto"/>
        <w:ind w:left="532" w:right="533" w:firstLine="0"/>
        <w:textAlignment w:val="auto"/>
        <w:rPr>
          <w:rFonts w:hint="eastAsia" w:ascii="仿宋" w:hAnsi="仿宋" w:eastAsia="仿宋" w:cs="仿宋"/>
          <w:b/>
          <w:sz w:val="21"/>
        </w:rPr>
      </w:pPr>
      <w:r>
        <w:rPr>
          <w:rFonts w:hint="eastAsia" w:ascii="仿宋" w:hAnsi="仿宋" w:eastAsia="仿宋" w:cs="仿宋"/>
          <w:b/>
          <w:sz w:val="21"/>
        </w:rPr>
        <w:t>六、争议的解决</w:t>
      </w:r>
    </w:p>
    <w:p w14:paraId="79A951B8">
      <w:pPr>
        <w:keepNext w:val="0"/>
        <w:pageBreakBefore w:val="0"/>
        <w:widowControl w:val="0"/>
        <w:tabs>
          <w:tab w:val="left" w:pos="10340"/>
        </w:tabs>
        <w:kinsoku/>
        <w:wordWrap/>
        <w:overflowPunct/>
        <w:topLinePunct w:val="0"/>
        <w:autoSpaceDE w:val="0"/>
        <w:autoSpaceDN w:val="0"/>
        <w:bidi w:val="0"/>
        <w:snapToGrid/>
        <w:spacing w:line="240" w:lineRule="auto"/>
        <w:ind w:left="112" w:right="535" w:firstLine="420"/>
        <w:textAlignment w:val="auto"/>
        <w:rPr>
          <w:rFonts w:hint="eastAsia" w:ascii="仿宋" w:hAnsi="仿宋" w:eastAsia="仿宋" w:cs="仿宋"/>
          <w:sz w:val="21"/>
        </w:rPr>
      </w:pPr>
      <w:r>
        <w:rPr>
          <w:rFonts w:hint="eastAsia" w:ascii="仿宋" w:hAnsi="仿宋" w:eastAsia="仿宋" w:cs="仿宋"/>
          <w:sz w:val="21"/>
        </w:rPr>
        <w:t>因本保函发生的纠纷，由你我双方协商解决，协商不成的，通过诉讼程序解决，诉讼管辖地法院为   法院。</w:t>
      </w:r>
    </w:p>
    <w:p w14:paraId="48F87BD0">
      <w:pPr>
        <w:keepNext w:val="0"/>
        <w:pageBreakBefore w:val="0"/>
        <w:widowControl w:val="0"/>
        <w:tabs>
          <w:tab w:val="left" w:pos="10340"/>
        </w:tabs>
        <w:kinsoku/>
        <w:wordWrap/>
        <w:overflowPunct/>
        <w:topLinePunct w:val="0"/>
        <w:autoSpaceDE w:val="0"/>
        <w:autoSpaceDN w:val="0"/>
        <w:bidi w:val="0"/>
        <w:snapToGrid/>
        <w:spacing w:line="240" w:lineRule="auto"/>
        <w:ind w:left="532"/>
        <w:textAlignment w:val="auto"/>
        <w:rPr>
          <w:rFonts w:hint="eastAsia" w:ascii="仿宋" w:hAnsi="仿宋" w:eastAsia="仿宋" w:cs="仿宋"/>
          <w:b/>
          <w:sz w:val="21"/>
        </w:rPr>
      </w:pPr>
      <w:r>
        <w:rPr>
          <w:rFonts w:hint="eastAsia" w:ascii="仿宋" w:hAnsi="仿宋" w:eastAsia="仿宋" w:cs="仿宋"/>
          <w:b/>
          <w:sz w:val="21"/>
        </w:rPr>
        <w:t>七、保函的生效</w:t>
      </w:r>
    </w:p>
    <w:p w14:paraId="5FCF8C53">
      <w:pPr>
        <w:keepNext w:val="0"/>
        <w:pageBreakBefore w:val="0"/>
        <w:widowControl w:val="0"/>
        <w:tabs>
          <w:tab w:val="left" w:pos="10340"/>
        </w:tabs>
        <w:kinsoku/>
        <w:wordWrap/>
        <w:overflowPunct/>
        <w:topLinePunct w:val="0"/>
        <w:autoSpaceDE w:val="0"/>
        <w:autoSpaceDN w:val="0"/>
        <w:bidi w:val="0"/>
        <w:snapToGrid/>
        <w:spacing w:before="135" w:line="240" w:lineRule="auto"/>
        <w:ind w:left="532"/>
        <w:textAlignment w:val="auto"/>
        <w:rPr>
          <w:rFonts w:hint="eastAsia" w:ascii="仿宋" w:hAnsi="仿宋" w:eastAsia="仿宋" w:cs="仿宋"/>
          <w:sz w:val="21"/>
        </w:rPr>
      </w:pPr>
      <w:r>
        <w:rPr>
          <w:rFonts w:hint="eastAsia" w:ascii="仿宋" w:hAnsi="仿宋" w:eastAsia="仿宋" w:cs="仿宋"/>
          <w:sz w:val="21"/>
        </w:rPr>
        <w:t>本保函自我方加盖公章之日起生效。</w:t>
      </w:r>
    </w:p>
    <w:p w14:paraId="0C772138">
      <w:pPr>
        <w:pStyle w:val="10"/>
        <w:keepNext w:val="0"/>
        <w:pageBreakBefore w:val="0"/>
        <w:widowControl w:val="0"/>
        <w:tabs>
          <w:tab w:val="left" w:pos="10340"/>
        </w:tabs>
        <w:kinsoku/>
        <w:wordWrap/>
        <w:overflowPunct/>
        <w:topLinePunct w:val="0"/>
        <w:autoSpaceDE w:val="0"/>
        <w:autoSpaceDN w:val="0"/>
        <w:bidi w:val="0"/>
        <w:snapToGrid/>
        <w:spacing w:line="240" w:lineRule="auto"/>
        <w:textAlignment w:val="auto"/>
        <w:rPr>
          <w:rFonts w:hint="eastAsia" w:ascii="仿宋" w:hAnsi="仿宋" w:eastAsia="仿宋" w:cs="仿宋"/>
          <w:sz w:val="20"/>
        </w:rPr>
      </w:pPr>
    </w:p>
    <w:p w14:paraId="7A700562">
      <w:pPr>
        <w:pStyle w:val="10"/>
        <w:keepNext w:val="0"/>
        <w:pageBreakBefore w:val="0"/>
        <w:widowControl w:val="0"/>
        <w:tabs>
          <w:tab w:val="left" w:pos="10340"/>
        </w:tabs>
        <w:kinsoku/>
        <w:wordWrap/>
        <w:overflowPunct/>
        <w:topLinePunct w:val="0"/>
        <w:autoSpaceDE w:val="0"/>
        <w:autoSpaceDN w:val="0"/>
        <w:bidi w:val="0"/>
        <w:snapToGrid/>
        <w:spacing w:before="8" w:line="240" w:lineRule="auto"/>
        <w:textAlignment w:val="auto"/>
        <w:rPr>
          <w:rFonts w:hint="eastAsia" w:ascii="仿宋" w:hAnsi="仿宋" w:eastAsia="仿宋" w:cs="仿宋"/>
          <w:sz w:val="22"/>
        </w:rPr>
      </w:pPr>
    </w:p>
    <w:p w14:paraId="6281F5D2">
      <w:pPr>
        <w:keepNext w:val="0"/>
        <w:pageBreakBefore w:val="0"/>
        <w:widowControl w:val="0"/>
        <w:tabs>
          <w:tab w:val="left" w:pos="10340"/>
        </w:tabs>
        <w:kinsoku/>
        <w:wordWrap/>
        <w:overflowPunct/>
        <w:topLinePunct w:val="0"/>
        <w:autoSpaceDE w:val="0"/>
        <w:autoSpaceDN w:val="0"/>
        <w:bidi w:val="0"/>
        <w:snapToGrid/>
        <w:spacing w:before="1" w:line="240" w:lineRule="auto"/>
        <w:ind w:left="2407" w:right="1339"/>
        <w:jc w:val="center"/>
        <w:textAlignment w:val="auto"/>
        <w:rPr>
          <w:rFonts w:hint="eastAsia" w:ascii="仿宋" w:hAnsi="仿宋" w:eastAsia="仿宋" w:cs="仿宋"/>
          <w:sz w:val="21"/>
        </w:rPr>
      </w:pPr>
      <w:r>
        <w:rPr>
          <w:rFonts w:hint="eastAsia" w:ascii="仿宋" w:hAnsi="仿宋" w:eastAsia="仿宋" w:cs="仿宋"/>
          <w:sz w:val="21"/>
        </w:rPr>
        <w:t>保证人：（公章）</w:t>
      </w:r>
    </w:p>
    <w:p w14:paraId="1B21884E">
      <w:pPr>
        <w:pStyle w:val="10"/>
        <w:keepNext w:val="0"/>
        <w:pageBreakBefore w:val="0"/>
        <w:widowControl w:val="0"/>
        <w:tabs>
          <w:tab w:val="left" w:pos="10340"/>
        </w:tabs>
        <w:kinsoku/>
        <w:wordWrap/>
        <w:overflowPunct/>
        <w:topLinePunct w:val="0"/>
        <w:autoSpaceDE w:val="0"/>
        <w:autoSpaceDN w:val="0"/>
        <w:bidi w:val="0"/>
        <w:snapToGrid/>
        <w:spacing w:line="240" w:lineRule="auto"/>
        <w:textAlignment w:val="auto"/>
        <w:rPr>
          <w:rFonts w:hint="eastAsia" w:ascii="仿宋" w:hAnsi="仿宋" w:eastAsia="仿宋" w:cs="仿宋"/>
          <w:sz w:val="20"/>
        </w:rPr>
      </w:pPr>
    </w:p>
    <w:p w14:paraId="23FEDA60">
      <w:pPr>
        <w:pStyle w:val="10"/>
        <w:keepNext w:val="0"/>
        <w:pageBreakBefore w:val="0"/>
        <w:widowControl w:val="0"/>
        <w:tabs>
          <w:tab w:val="left" w:pos="10340"/>
        </w:tabs>
        <w:kinsoku/>
        <w:wordWrap/>
        <w:overflowPunct/>
        <w:topLinePunct w:val="0"/>
        <w:autoSpaceDE w:val="0"/>
        <w:autoSpaceDN w:val="0"/>
        <w:bidi w:val="0"/>
        <w:snapToGrid/>
        <w:spacing w:before="3" w:line="240" w:lineRule="auto"/>
        <w:textAlignment w:val="auto"/>
        <w:rPr>
          <w:rFonts w:hint="eastAsia" w:ascii="仿宋" w:hAnsi="仿宋" w:eastAsia="仿宋" w:cs="仿宋"/>
          <w:sz w:val="17"/>
        </w:rPr>
      </w:pPr>
    </w:p>
    <w:p w14:paraId="488C9E3E">
      <w:pPr>
        <w:keepNext w:val="0"/>
        <w:pageBreakBefore w:val="0"/>
        <w:widowControl w:val="0"/>
        <w:tabs>
          <w:tab w:val="left" w:pos="5623"/>
          <w:tab w:val="left" w:pos="6203"/>
          <w:tab w:val="left" w:pos="6675"/>
          <w:tab w:val="left" w:pos="10340"/>
        </w:tabs>
        <w:kinsoku/>
        <w:wordWrap/>
        <w:overflowPunct/>
        <w:topLinePunct w:val="0"/>
        <w:autoSpaceDE w:val="0"/>
        <w:autoSpaceDN w:val="0"/>
        <w:bidi w:val="0"/>
        <w:snapToGrid/>
        <w:spacing w:before="69" w:line="240" w:lineRule="auto"/>
        <w:ind w:left="4837"/>
        <w:textAlignment w:val="auto"/>
        <w:rPr>
          <w:rFonts w:hint="eastAsia" w:ascii="仿宋" w:hAnsi="仿宋" w:eastAsia="仿宋" w:cs="仿宋"/>
          <w:sz w:val="21"/>
        </w:rPr>
      </w:pPr>
      <w:r>
        <w:rPr>
          <w:rFonts w:hint="eastAsia" w:ascii="仿宋" w:hAnsi="仿宋" w:eastAsia="仿宋" w:cs="仿宋"/>
          <w:sz w:val="21"/>
          <w:u w:val="single"/>
        </w:rPr>
        <w:tab/>
      </w:r>
      <w:r>
        <w:rPr>
          <w:rFonts w:hint="eastAsia" w:ascii="仿宋" w:hAnsi="仿宋" w:eastAsia="仿宋" w:cs="仿宋"/>
          <w:sz w:val="21"/>
        </w:rPr>
        <w:t>年</w:t>
      </w:r>
      <w:r>
        <w:rPr>
          <w:rFonts w:hint="eastAsia" w:ascii="仿宋" w:hAnsi="仿宋" w:eastAsia="仿宋" w:cs="仿宋"/>
          <w:sz w:val="21"/>
          <w:u w:val="single"/>
        </w:rPr>
        <w:tab/>
      </w:r>
      <w:r>
        <w:rPr>
          <w:rFonts w:hint="eastAsia" w:ascii="仿宋" w:hAnsi="仿宋" w:eastAsia="仿宋" w:cs="仿宋"/>
          <w:sz w:val="21"/>
        </w:rPr>
        <w:t>月</w:t>
      </w:r>
      <w:r>
        <w:rPr>
          <w:rFonts w:hint="eastAsia" w:ascii="仿宋" w:hAnsi="仿宋" w:eastAsia="仿宋" w:cs="仿宋"/>
          <w:sz w:val="21"/>
          <w:u w:val="single"/>
        </w:rPr>
        <w:tab/>
      </w:r>
      <w:r>
        <w:rPr>
          <w:rFonts w:hint="eastAsia" w:ascii="仿宋" w:hAnsi="仿宋" w:eastAsia="仿宋" w:cs="仿宋"/>
          <w:sz w:val="21"/>
        </w:rPr>
        <w:t>日</w:t>
      </w:r>
    </w:p>
    <w:p w14:paraId="046A0BC5">
      <w:pPr>
        <w:tabs>
          <w:tab w:val="left" w:pos="10340"/>
        </w:tabs>
        <w:spacing w:line="240" w:lineRule="auto"/>
        <w:rPr>
          <w:rFonts w:hint="eastAsia" w:ascii="仿宋" w:hAnsi="仿宋" w:eastAsia="仿宋" w:cs="仿宋"/>
          <w:sz w:val="21"/>
        </w:rPr>
        <w:sectPr>
          <w:footerReference r:id="rId4" w:type="default"/>
          <w:pgSz w:w="11910" w:h="16840"/>
          <w:pgMar w:top="1440" w:right="1080" w:bottom="1440" w:left="1080" w:header="0" w:footer="1234" w:gutter="0"/>
          <w:pgBorders>
            <w:top w:val="none" w:sz="0" w:space="0"/>
            <w:left w:val="none" w:sz="0" w:space="0"/>
            <w:bottom w:val="none" w:sz="0" w:space="0"/>
            <w:right w:val="none" w:sz="0" w:space="0"/>
          </w:pgBorders>
          <w:cols w:space="720" w:num="1"/>
        </w:sectPr>
      </w:pPr>
    </w:p>
    <w:p w14:paraId="1ED00EEE">
      <w:pPr>
        <w:pStyle w:val="6"/>
        <w:tabs>
          <w:tab w:val="left" w:pos="10340"/>
        </w:tabs>
        <w:spacing w:before="42"/>
        <w:ind w:left="0" w:leftChars="0" w:right="299" w:rightChars="0"/>
        <w:jc w:val="center"/>
        <w:outlineLvl w:val="9"/>
        <w:rPr>
          <w:rFonts w:hint="eastAsia" w:ascii="仿宋" w:hAnsi="仿宋" w:eastAsia="仿宋" w:cs="仿宋"/>
          <w:b/>
          <w:bCs/>
        </w:rPr>
      </w:pPr>
      <w:r>
        <w:rPr>
          <w:rFonts w:hint="eastAsia" w:ascii="仿宋" w:hAnsi="仿宋" w:eastAsia="仿宋" w:cs="仿宋"/>
          <w:b/>
          <w:bCs/>
        </w:rPr>
        <w:t>磋商须知正文</w:t>
      </w:r>
    </w:p>
    <w:p w14:paraId="4E2C3FEB">
      <w:pPr>
        <w:pStyle w:val="10"/>
        <w:tabs>
          <w:tab w:val="left" w:pos="10340"/>
        </w:tabs>
        <w:spacing w:before="1"/>
        <w:rPr>
          <w:rFonts w:hint="eastAsia" w:ascii="仿宋" w:hAnsi="仿宋" w:eastAsia="仿宋" w:cs="仿宋"/>
          <w:sz w:val="32"/>
        </w:rPr>
      </w:pPr>
    </w:p>
    <w:p w14:paraId="38402AD3">
      <w:pPr>
        <w:tabs>
          <w:tab w:val="left" w:pos="9680"/>
        </w:tabs>
        <w:spacing w:before="1"/>
        <w:ind w:left="112" w:right="68" w:rightChars="31"/>
        <w:rPr>
          <w:rFonts w:hint="eastAsia" w:ascii="仿宋" w:hAnsi="仿宋" w:eastAsia="仿宋" w:cs="仿宋"/>
          <w:b/>
          <w:sz w:val="21"/>
          <w:szCs w:val="21"/>
        </w:rPr>
      </w:pPr>
      <w:r>
        <w:rPr>
          <w:rFonts w:hint="eastAsia" w:ascii="仿宋" w:hAnsi="仿宋" w:eastAsia="仿宋" w:cs="仿宋"/>
          <w:b/>
          <w:sz w:val="21"/>
          <w:szCs w:val="21"/>
        </w:rPr>
        <w:t>一、说明</w:t>
      </w:r>
    </w:p>
    <w:p w14:paraId="041671FD">
      <w:pPr>
        <w:pStyle w:val="7"/>
        <w:numPr>
          <w:ilvl w:val="0"/>
          <w:numId w:val="8"/>
        </w:numPr>
        <w:tabs>
          <w:tab w:val="left" w:pos="357"/>
          <w:tab w:val="left" w:pos="9680"/>
        </w:tabs>
        <w:spacing w:before="166"/>
        <w:ind w:left="356" w:leftChars="0" w:right="68" w:rightChars="31" w:hanging="245" w:firstLineChars="0"/>
        <w:outlineLvl w:val="9"/>
        <w:rPr>
          <w:rFonts w:hint="eastAsia" w:ascii="仿宋" w:hAnsi="仿宋" w:eastAsia="仿宋" w:cs="仿宋"/>
          <w:sz w:val="21"/>
          <w:szCs w:val="21"/>
        </w:rPr>
      </w:pPr>
      <w:r>
        <w:rPr>
          <w:rFonts w:hint="eastAsia" w:ascii="仿宋" w:hAnsi="仿宋" w:eastAsia="仿宋" w:cs="仿宋"/>
          <w:sz w:val="21"/>
          <w:szCs w:val="21"/>
        </w:rPr>
        <w:t>适用范围</w:t>
      </w:r>
    </w:p>
    <w:p w14:paraId="31784F6C">
      <w:pPr>
        <w:pStyle w:val="46"/>
        <w:numPr>
          <w:ilvl w:val="1"/>
          <w:numId w:val="8"/>
        </w:numPr>
        <w:tabs>
          <w:tab w:val="left" w:pos="1076"/>
          <w:tab w:val="left" w:pos="9680"/>
        </w:tabs>
        <w:spacing w:before="160" w:line="362"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本磋商文件仅适用于磋商须知前附表(以下简称</w:t>
      </w:r>
      <w:r>
        <w:rPr>
          <w:rFonts w:hint="eastAsia" w:ascii="仿宋" w:hAnsi="仿宋" w:eastAsia="仿宋" w:cs="仿宋"/>
          <w:b/>
          <w:sz w:val="21"/>
          <w:szCs w:val="21"/>
        </w:rPr>
        <w:t>磋商须知前附表)</w:t>
      </w:r>
      <w:r>
        <w:rPr>
          <w:rFonts w:hint="eastAsia" w:ascii="仿宋" w:hAnsi="仿宋" w:eastAsia="仿宋" w:cs="仿宋"/>
          <w:sz w:val="21"/>
          <w:szCs w:val="21"/>
        </w:rPr>
        <w:t>中所叙述的采购项目。</w:t>
      </w:r>
    </w:p>
    <w:p w14:paraId="4E00FCF7">
      <w:pPr>
        <w:pStyle w:val="7"/>
        <w:numPr>
          <w:ilvl w:val="0"/>
          <w:numId w:val="8"/>
        </w:numPr>
        <w:tabs>
          <w:tab w:val="left" w:pos="357"/>
          <w:tab w:val="left" w:pos="9680"/>
        </w:tabs>
        <w:spacing w:before="5"/>
        <w:ind w:left="356" w:leftChars="0" w:right="68" w:rightChars="31" w:hanging="245" w:firstLineChars="0"/>
        <w:outlineLvl w:val="9"/>
        <w:rPr>
          <w:rFonts w:hint="eastAsia" w:ascii="仿宋" w:hAnsi="仿宋" w:eastAsia="仿宋" w:cs="仿宋"/>
          <w:sz w:val="21"/>
          <w:szCs w:val="21"/>
        </w:rPr>
      </w:pPr>
      <w:r>
        <w:rPr>
          <w:rFonts w:hint="eastAsia" w:ascii="仿宋" w:hAnsi="仿宋" w:eastAsia="仿宋" w:cs="仿宋"/>
          <w:sz w:val="21"/>
          <w:szCs w:val="21"/>
        </w:rPr>
        <w:t>定义</w:t>
      </w:r>
    </w:p>
    <w:p w14:paraId="1E17AECD">
      <w:pPr>
        <w:pStyle w:val="46"/>
        <w:numPr>
          <w:ilvl w:val="1"/>
          <w:numId w:val="8"/>
        </w:numPr>
        <w:tabs>
          <w:tab w:val="left" w:pos="1076"/>
          <w:tab w:val="left" w:pos="9680"/>
        </w:tabs>
        <w:spacing w:before="161"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1"/>
          <w:sz w:val="21"/>
          <w:szCs w:val="21"/>
        </w:rPr>
        <w:t>“采购人”是指依法进行政府采购的国家机关、事业单位、团体组织。本次政府采</w:t>
      </w:r>
      <w:r>
        <w:rPr>
          <w:rFonts w:hint="eastAsia" w:ascii="仿宋" w:hAnsi="仿宋" w:eastAsia="仿宋" w:cs="仿宋"/>
          <w:sz w:val="21"/>
          <w:szCs w:val="21"/>
        </w:rPr>
        <w:t>购的采购人名称、地址、电话、联系人见</w:t>
      </w:r>
      <w:r>
        <w:rPr>
          <w:rFonts w:hint="eastAsia" w:ascii="仿宋" w:hAnsi="仿宋" w:eastAsia="仿宋" w:cs="仿宋"/>
          <w:b/>
          <w:sz w:val="21"/>
          <w:szCs w:val="21"/>
        </w:rPr>
        <w:t>磋商须知前附表</w:t>
      </w:r>
      <w:r>
        <w:rPr>
          <w:rFonts w:hint="eastAsia" w:ascii="仿宋" w:hAnsi="仿宋" w:eastAsia="仿宋" w:cs="仿宋"/>
          <w:sz w:val="21"/>
          <w:szCs w:val="21"/>
        </w:rPr>
        <w:t>。</w:t>
      </w:r>
    </w:p>
    <w:p w14:paraId="3095C259">
      <w:pPr>
        <w:pStyle w:val="46"/>
        <w:numPr>
          <w:ilvl w:val="1"/>
          <w:numId w:val="8"/>
        </w:numPr>
        <w:tabs>
          <w:tab w:val="left" w:pos="1076"/>
          <w:tab w:val="left" w:pos="9680"/>
        </w:tabs>
        <w:spacing w:before="2" w:line="364" w:lineRule="auto"/>
        <w:ind w:right="68" w:rightChars="31" w:firstLine="480"/>
        <w:jc w:val="both"/>
        <w:rPr>
          <w:rFonts w:hint="eastAsia" w:ascii="仿宋" w:hAnsi="仿宋" w:eastAsia="仿宋" w:cs="仿宋"/>
          <w:b/>
          <w:sz w:val="21"/>
          <w:szCs w:val="21"/>
        </w:rPr>
      </w:pPr>
      <w:r>
        <w:rPr>
          <w:rFonts w:hint="eastAsia" w:ascii="仿宋" w:hAnsi="仿宋" w:eastAsia="仿宋" w:cs="仿宋"/>
          <w:spacing w:val="-1"/>
          <w:sz w:val="21"/>
          <w:szCs w:val="21"/>
        </w:rPr>
        <w:t>“采购代理机构”是指接受采购人委托，代理采购项目的集中采购机构和其他采购</w:t>
      </w:r>
      <w:r>
        <w:rPr>
          <w:rFonts w:hint="eastAsia" w:ascii="仿宋" w:hAnsi="仿宋" w:eastAsia="仿宋" w:cs="仿宋"/>
          <w:sz w:val="21"/>
          <w:szCs w:val="21"/>
        </w:rPr>
        <w:t>代理机构。本次政府采购的采购代理机构名称、地址、电话、联系人见</w:t>
      </w:r>
      <w:r>
        <w:rPr>
          <w:rFonts w:hint="eastAsia" w:ascii="仿宋" w:hAnsi="仿宋" w:eastAsia="仿宋" w:cs="仿宋"/>
          <w:b/>
          <w:sz w:val="21"/>
          <w:szCs w:val="21"/>
        </w:rPr>
        <w:t>磋商须知前附表。</w:t>
      </w:r>
    </w:p>
    <w:p w14:paraId="7B9D3ADA">
      <w:pPr>
        <w:pStyle w:val="46"/>
        <w:numPr>
          <w:ilvl w:val="1"/>
          <w:numId w:val="8"/>
        </w:numPr>
        <w:tabs>
          <w:tab w:val="left" w:pos="1076"/>
          <w:tab w:val="left" w:pos="9680"/>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z w:val="21"/>
          <w:szCs w:val="21"/>
        </w:rPr>
        <w:t>“供应商”是指响应磋商文件要求、参加竞争性磋商采购的法人、其他组织或者自然人。本次政府采购项目邀请的供应商通过</w:t>
      </w:r>
      <w:r>
        <w:rPr>
          <w:rFonts w:hint="eastAsia" w:ascii="仿宋" w:hAnsi="仿宋" w:eastAsia="仿宋" w:cs="仿宋"/>
          <w:b/>
          <w:sz w:val="21"/>
          <w:szCs w:val="21"/>
        </w:rPr>
        <w:t>磋商须知前附表</w:t>
      </w:r>
      <w:r>
        <w:rPr>
          <w:rFonts w:hint="eastAsia" w:ascii="仿宋" w:hAnsi="仿宋" w:eastAsia="仿宋" w:cs="仿宋"/>
          <w:sz w:val="21"/>
          <w:szCs w:val="21"/>
        </w:rPr>
        <w:t>所述方式，邀请符合资格条件的供应商提交响应文件（含资格证明资料），参与竞争性磋商采购活动。</w:t>
      </w:r>
    </w:p>
    <w:p w14:paraId="10D7D012">
      <w:pPr>
        <w:pStyle w:val="46"/>
        <w:numPr>
          <w:ilvl w:val="1"/>
          <w:numId w:val="8"/>
        </w:numPr>
        <w:tabs>
          <w:tab w:val="left" w:pos="1076"/>
          <w:tab w:val="left" w:pos="9680"/>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1"/>
          <w:sz w:val="21"/>
          <w:szCs w:val="21"/>
        </w:rPr>
        <w:t>“磋商小组”是指依据财政部《政府采购竞争性磋商采购方式管理暂行办法》等有关规定组建，依法依规履行其职责和义务的机构，本项目磋商小组成员由采购人的代表和评</w:t>
      </w:r>
      <w:r>
        <w:rPr>
          <w:rFonts w:hint="eastAsia" w:ascii="仿宋" w:hAnsi="仿宋" w:eastAsia="仿宋" w:cs="仿宋"/>
          <w:spacing w:val="-5"/>
          <w:sz w:val="21"/>
          <w:szCs w:val="21"/>
        </w:rPr>
        <w:t xml:space="preserve">审专家组成，成员人数应当为 </w:t>
      </w:r>
      <w:r>
        <w:rPr>
          <w:rFonts w:hint="eastAsia" w:ascii="仿宋" w:hAnsi="仿宋" w:eastAsia="仿宋" w:cs="仿宋"/>
          <w:sz w:val="21"/>
          <w:szCs w:val="21"/>
        </w:rPr>
        <w:t>3</w:t>
      </w:r>
      <w:r>
        <w:rPr>
          <w:rFonts w:hint="eastAsia" w:ascii="仿宋" w:hAnsi="仿宋" w:eastAsia="仿宋" w:cs="仿宋"/>
          <w:spacing w:val="-8"/>
          <w:sz w:val="21"/>
          <w:szCs w:val="21"/>
        </w:rPr>
        <w:t xml:space="preserve"> 人以上单数，其中评审专家不得少于成员总数的三分之二。</w:t>
      </w:r>
    </w:p>
    <w:p w14:paraId="19BE5980">
      <w:pPr>
        <w:pStyle w:val="46"/>
        <w:numPr>
          <w:ilvl w:val="1"/>
          <w:numId w:val="8"/>
        </w:numPr>
        <w:tabs>
          <w:tab w:val="left" w:pos="1049"/>
          <w:tab w:val="left" w:pos="9680"/>
        </w:tabs>
        <w:spacing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13"/>
          <w:sz w:val="21"/>
          <w:szCs w:val="21"/>
        </w:rPr>
        <w:t>“货物”是指各种形态和种类的物品，包括原资料、燃料、设备、产品等，详见《政</w:t>
      </w:r>
      <w:r>
        <w:rPr>
          <w:rFonts w:hint="eastAsia" w:ascii="仿宋" w:hAnsi="仿宋" w:eastAsia="仿宋" w:cs="仿宋"/>
          <w:sz w:val="21"/>
          <w:szCs w:val="21"/>
        </w:rPr>
        <w:t>府采购品目分类目录》(财库[2013]189</w:t>
      </w:r>
      <w:r>
        <w:rPr>
          <w:rFonts w:hint="eastAsia" w:ascii="仿宋" w:hAnsi="仿宋" w:eastAsia="仿宋" w:cs="仿宋"/>
          <w:spacing w:val="-15"/>
          <w:sz w:val="21"/>
          <w:szCs w:val="21"/>
        </w:rPr>
        <w:t xml:space="preserve"> 号)。</w:t>
      </w:r>
    </w:p>
    <w:p w14:paraId="4B37E87C">
      <w:pPr>
        <w:pStyle w:val="46"/>
        <w:numPr>
          <w:ilvl w:val="1"/>
          <w:numId w:val="8"/>
        </w:numPr>
        <w:tabs>
          <w:tab w:val="left" w:pos="1076"/>
          <w:tab w:val="left" w:pos="9680"/>
        </w:tabs>
        <w:spacing w:before="3"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1"/>
          <w:sz w:val="21"/>
          <w:szCs w:val="21"/>
        </w:rPr>
        <w:t>“工程”是指建设工程，包括建筑物和构筑物的新建、改建、扩建、装修、拆除、</w:t>
      </w:r>
      <w:r>
        <w:rPr>
          <w:rFonts w:hint="eastAsia" w:ascii="仿宋" w:hAnsi="仿宋" w:eastAsia="仿宋" w:cs="仿宋"/>
          <w:sz w:val="21"/>
          <w:szCs w:val="21"/>
        </w:rPr>
        <w:t>修缮等，详见《政府采购品目分类目录》(财库[2013]189</w:t>
      </w:r>
      <w:r>
        <w:rPr>
          <w:rFonts w:hint="eastAsia" w:ascii="仿宋" w:hAnsi="仿宋" w:eastAsia="仿宋" w:cs="仿宋"/>
          <w:spacing w:val="-15"/>
          <w:sz w:val="21"/>
          <w:szCs w:val="21"/>
        </w:rPr>
        <w:t xml:space="preserve"> 号)。</w:t>
      </w:r>
    </w:p>
    <w:p w14:paraId="462C20DD">
      <w:pPr>
        <w:pStyle w:val="46"/>
        <w:numPr>
          <w:ilvl w:val="1"/>
          <w:numId w:val="8"/>
        </w:numPr>
        <w:tabs>
          <w:tab w:val="left" w:pos="1076"/>
          <w:tab w:val="left" w:pos="9680"/>
        </w:tabs>
        <w:spacing w:before="5"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1"/>
          <w:sz w:val="21"/>
          <w:szCs w:val="21"/>
        </w:rPr>
        <w:t>“服务”是指除货物和工程以外的其他政府采购对象，详见《政府采购品目分类目</w:t>
      </w:r>
      <w:r>
        <w:rPr>
          <w:rFonts w:hint="eastAsia" w:ascii="仿宋" w:hAnsi="仿宋" w:eastAsia="仿宋" w:cs="仿宋"/>
          <w:sz w:val="21"/>
          <w:szCs w:val="21"/>
        </w:rPr>
        <w:t>录》(财库[2013]189</w:t>
      </w:r>
      <w:r>
        <w:rPr>
          <w:rFonts w:hint="eastAsia" w:ascii="仿宋" w:hAnsi="仿宋" w:eastAsia="仿宋" w:cs="仿宋"/>
          <w:spacing w:val="-15"/>
          <w:sz w:val="21"/>
          <w:szCs w:val="21"/>
        </w:rPr>
        <w:t xml:space="preserve"> 号)。</w:t>
      </w:r>
    </w:p>
    <w:p w14:paraId="6A0B8696">
      <w:pPr>
        <w:pStyle w:val="46"/>
        <w:keepNext w:val="0"/>
        <w:keepLines w:val="0"/>
        <w:pageBreakBefore w:val="0"/>
        <w:widowControl w:val="0"/>
        <w:numPr>
          <w:ilvl w:val="1"/>
          <w:numId w:val="8"/>
        </w:numPr>
        <w:tabs>
          <w:tab w:val="left" w:pos="1076"/>
          <w:tab w:val="left" w:pos="9680"/>
        </w:tabs>
        <w:kinsoku/>
        <w:wordWrap w:val="0"/>
        <w:overflowPunct/>
        <w:topLinePunct w:val="0"/>
        <w:autoSpaceDE w:val="0"/>
        <w:autoSpaceDN w:val="0"/>
        <w:bidi w:val="0"/>
        <w:adjustRightInd/>
        <w:snapToGrid/>
        <w:spacing w:before="5"/>
        <w:ind w:left="1075" w:right="68" w:rightChars="31" w:hanging="484"/>
        <w:jc w:val="both"/>
        <w:textAlignment w:val="auto"/>
        <w:rPr>
          <w:rFonts w:hint="eastAsia" w:ascii="仿宋" w:hAnsi="仿宋" w:eastAsia="仿宋" w:cs="仿宋"/>
          <w:sz w:val="21"/>
          <w:szCs w:val="21"/>
        </w:rPr>
      </w:pPr>
      <w:r>
        <w:rPr>
          <w:rFonts w:hint="eastAsia" w:ascii="仿宋" w:hAnsi="仿宋" w:eastAsia="仿宋" w:cs="仿宋"/>
          <w:sz w:val="21"/>
          <w:szCs w:val="21"/>
        </w:rPr>
        <w:t>“节能产品”或者“环保产品”是指财政部发布的《节能产品政府采购清单》或者</w:t>
      </w:r>
    </w:p>
    <w:p w14:paraId="66BB46A8">
      <w:pPr>
        <w:pStyle w:val="10"/>
        <w:keepNext w:val="0"/>
        <w:keepLines w:val="0"/>
        <w:pageBreakBefore w:val="0"/>
        <w:widowControl w:val="0"/>
        <w:tabs>
          <w:tab w:val="left" w:pos="9680"/>
        </w:tabs>
        <w:kinsoku/>
        <w:wordWrap w:val="0"/>
        <w:overflowPunct/>
        <w:topLinePunct w:val="0"/>
        <w:autoSpaceDE w:val="0"/>
        <w:autoSpaceDN w:val="0"/>
        <w:bidi w:val="0"/>
        <w:adjustRightInd/>
        <w:snapToGrid/>
        <w:spacing w:before="160" w:line="362" w:lineRule="auto"/>
        <w:ind w:left="112" w:right="68" w:rightChars="31"/>
        <w:textAlignment w:val="auto"/>
        <w:rPr>
          <w:rFonts w:hint="eastAsia" w:ascii="仿宋" w:hAnsi="仿宋" w:eastAsia="仿宋" w:cs="仿宋"/>
          <w:sz w:val="21"/>
          <w:szCs w:val="21"/>
        </w:rPr>
      </w:pPr>
      <w:r>
        <w:rPr>
          <w:rFonts w:hint="eastAsia" w:ascii="仿宋" w:hAnsi="仿宋" w:eastAsia="仿宋" w:cs="仿宋"/>
          <w:sz w:val="21"/>
          <w:szCs w:val="21"/>
        </w:rPr>
        <w:t>《环境标志产品政府采购清单》的产品。</w:t>
      </w:r>
    </w:p>
    <w:p w14:paraId="152DBEEC">
      <w:pPr>
        <w:pStyle w:val="45"/>
        <w:tabs>
          <w:tab w:val="left" w:pos="9680"/>
        </w:tabs>
        <w:spacing w:line="360" w:lineRule="auto"/>
        <w:ind w:right="68" w:rightChars="31"/>
        <w:rPr>
          <w:rFonts w:hint="eastAsia" w:ascii="仿宋" w:hAnsi="仿宋" w:eastAsia="仿宋" w:cs="仿宋"/>
          <w:sz w:val="21"/>
          <w:szCs w:val="21"/>
        </w:rPr>
      </w:pPr>
      <w:r>
        <w:rPr>
          <w:rFonts w:hint="eastAsia" w:ascii="仿宋" w:hAnsi="仿宋" w:eastAsia="仿宋" w:cs="仿宋"/>
          <w:sz w:val="21"/>
          <w:szCs w:val="21"/>
        </w:rPr>
        <w:t xml:space="preserve">  2.9“进口产品”是指通过中国海关报关验放进入中国境内且产自关境外的产品，详见《关于政 府采购进口产品管理有关问题的通知》（财库[2007]119号）。</w:t>
      </w:r>
    </w:p>
    <w:p w14:paraId="1C7E8687">
      <w:pPr>
        <w:pStyle w:val="7"/>
        <w:numPr>
          <w:ilvl w:val="0"/>
          <w:numId w:val="8"/>
        </w:numPr>
        <w:tabs>
          <w:tab w:val="left" w:pos="357"/>
          <w:tab w:val="left" w:pos="9680"/>
        </w:tabs>
        <w:spacing w:before="3"/>
        <w:ind w:left="356" w:leftChars="0" w:right="68" w:rightChars="31" w:hanging="245" w:firstLineChars="0"/>
        <w:outlineLvl w:val="9"/>
        <w:rPr>
          <w:rFonts w:hint="eastAsia" w:ascii="仿宋" w:hAnsi="仿宋" w:eastAsia="仿宋" w:cs="仿宋"/>
          <w:sz w:val="21"/>
          <w:szCs w:val="21"/>
        </w:rPr>
      </w:pPr>
      <w:r>
        <w:rPr>
          <w:rFonts w:hint="eastAsia" w:ascii="仿宋" w:hAnsi="仿宋" w:eastAsia="仿宋" w:cs="仿宋"/>
          <w:sz w:val="21"/>
          <w:szCs w:val="21"/>
        </w:rPr>
        <w:t>供应商的资格要求</w:t>
      </w:r>
    </w:p>
    <w:p w14:paraId="6D491CB8">
      <w:pPr>
        <w:pStyle w:val="46"/>
        <w:numPr>
          <w:ilvl w:val="1"/>
          <w:numId w:val="8"/>
        </w:numPr>
        <w:tabs>
          <w:tab w:val="left" w:pos="1073"/>
          <w:tab w:val="left" w:pos="9680"/>
        </w:tabs>
        <w:spacing w:before="160"/>
        <w:ind w:left="1072" w:right="68" w:rightChars="31" w:hanging="481"/>
        <w:jc w:val="both"/>
        <w:rPr>
          <w:rFonts w:hint="eastAsia" w:ascii="仿宋" w:hAnsi="仿宋" w:eastAsia="仿宋" w:cs="仿宋"/>
          <w:sz w:val="21"/>
          <w:szCs w:val="21"/>
        </w:rPr>
      </w:pPr>
      <w:r>
        <w:rPr>
          <w:rFonts w:hint="eastAsia" w:ascii="仿宋" w:hAnsi="仿宋" w:eastAsia="仿宋" w:cs="仿宋"/>
          <w:sz w:val="21"/>
          <w:szCs w:val="21"/>
        </w:rPr>
        <w:t>供应商应当符合</w:t>
      </w:r>
      <w:r>
        <w:rPr>
          <w:rFonts w:hint="eastAsia" w:ascii="仿宋" w:hAnsi="仿宋" w:eastAsia="仿宋" w:cs="仿宋"/>
          <w:b/>
          <w:sz w:val="21"/>
          <w:szCs w:val="21"/>
        </w:rPr>
        <w:t>磋商须知前附表</w:t>
      </w:r>
      <w:r>
        <w:rPr>
          <w:rFonts w:hint="eastAsia" w:ascii="仿宋" w:hAnsi="仿宋" w:eastAsia="仿宋" w:cs="仿宋"/>
          <w:sz w:val="21"/>
          <w:szCs w:val="21"/>
        </w:rPr>
        <w:t>中规定的资格条件要求。</w:t>
      </w:r>
    </w:p>
    <w:p w14:paraId="23EF86BA">
      <w:pPr>
        <w:pStyle w:val="46"/>
        <w:numPr>
          <w:ilvl w:val="1"/>
          <w:numId w:val="8"/>
        </w:numPr>
        <w:tabs>
          <w:tab w:val="left" w:pos="1013"/>
          <w:tab w:val="left" w:pos="9680"/>
        </w:tabs>
        <w:spacing w:before="161"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4"/>
          <w:sz w:val="21"/>
          <w:szCs w:val="21"/>
        </w:rPr>
        <w:t xml:space="preserve">供应商为联合体形式的，除应满足本章第 </w:t>
      </w:r>
      <w:r>
        <w:rPr>
          <w:rFonts w:hint="eastAsia" w:ascii="仿宋" w:hAnsi="仿宋" w:eastAsia="仿宋" w:cs="仿宋"/>
          <w:sz w:val="21"/>
          <w:szCs w:val="21"/>
        </w:rPr>
        <w:t>3.1</w:t>
      </w:r>
      <w:r>
        <w:rPr>
          <w:rFonts w:hint="eastAsia" w:ascii="仿宋" w:hAnsi="仿宋" w:eastAsia="仿宋" w:cs="仿宋"/>
          <w:spacing w:val="-13"/>
          <w:sz w:val="21"/>
          <w:szCs w:val="21"/>
        </w:rPr>
        <w:t xml:space="preserve"> 款资格条件要求及第 </w:t>
      </w:r>
      <w:r>
        <w:rPr>
          <w:rFonts w:hint="eastAsia" w:ascii="仿宋" w:hAnsi="仿宋" w:eastAsia="仿宋" w:cs="仿宋"/>
          <w:sz w:val="21"/>
          <w:szCs w:val="21"/>
        </w:rPr>
        <w:t>3.3</w:t>
      </w:r>
      <w:r>
        <w:rPr>
          <w:rFonts w:hint="eastAsia" w:ascii="仿宋" w:hAnsi="仿宋" w:eastAsia="仿宋" w:cs="仿宋"/>
          <w:spacing w:val="-13"/>
          <w:sz w:val="21"/>
          <w:szCs w:val="21"/>
        </w:rPr>
        <w:t xml:space="preserve"> 款规定外， </w:t>
      </w:r>
      <w:r>
        <w:rPr>
          <w:rFonts w:hint="eastAsia" w:ascii="仿宋" w:hAnsi="仿宋" w:eastAsia="仿宋" w:cs="仿宋"/>
          <w:sz w:val="21"/>
          <w:szCs w:val="21"/>
        </w:rPr>
        <w:t>还应遵守以下规定：</w:t>
      </w:r>
    </w:p>
    <w:p w14:paraId="2110C9B5">
      <w:pPr>
        <w:pStyle w:val="46"/>
        <w:tabs>
          <w:tab w:val="left" w:pos="1194"/>
          <w:tab w:val="left" w:pos="9680"/>
          <w:tab w:val="left" w:pos="10340"/>
        </w:tabs>
        <w:spacing w:before="41" w:line="362" w:lineRule="auto"/>
        <w:ind w:left="0" w:right="68" w:rightChars="31" w:firstLine="412" w:firstLineChars="200"/>
        <w:rPr>
          <w:rFonts w:hint="eastAsia"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val="en-US"/>
        </w:rPr>
        <w:t>1</w:t>
      </w:r>
      <w:r>
        <w:rPr>
          <w:rFonts w:hint="eastAsia" w:ascii="仿宋" w:hAnsi="仿宋" w:eastAsia="仿宋" w:cs="仿宋"/>
          <w:spacing w:val="-2"/>
          <w:sz w:val="21"/>
          <w:szCs w:val="21"/>
        </w:rPr>
        <w:t>）联合体各方应按磋商文件提供的格式签订联合体协议书，明确联合体牵头人和各</w:t>
      </w:r>
      <w:r>
        <w:rPr>
          <w:rFonts w:hint="eastAsia" w:ascii="仿宋" w:hAnsi="仿宋" w:eastAsia="仿宋" w:cs="仿宋"/>
          <w:spacing w:val="-4"/>
          <w:sz w:val="21"/>
          <w:szCs w:val="21"/>
        </w:rPr>
        <w:t>方权利义务(含承担工作及工作量比例)；</w:t>
      </w:r>
    </w:p>
    <w:p w14:paraId="7E240602">
      <w:pPr>
        <w:pStyle w:val="46"/>
        <w:tabs>
          <w:tab w:val="left" w:pos="1194"/>
          <w:tab w:val="left" w:pos="9680"/>
          <w:tab w:val="left" w:pos="10340"/>
        </w:tabs>
        <w:spacing w:before="5" w:line="364" w:lineRule="auto"/>
        <w:ind w:left="0" w:right="68" w:rightChars="31" w:firstLine="412" w:firstLineChars="200"/>
        <w:rPr>
          <w:rFonts w:hint="eastAsia"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val="en-US"/>
        </w:rPr>
        <w:t>2</w:t>
      </w:r>
      <w:r>
        <w:rPr>
          <w:rFonts w:hint="eastAsia" w:ascii="仿宋" w:hAnsi="仿宋" w:eastAsia="仿宋" w:cs="仿宋"/>
          <w:spacing w:val="-2"/>
          <w:sz w:val="21"/>
          <w:szCs w:val="21"/>
        </w:rPr>
        <w:t>）联合体中有同类资质的供应商按照联合体分工承担相同工作的，应当按照资质等</w:t>
      </w:r>
      <w:r>
        <w:rPr>
          <w:rFonts w:hint="eastAsia" w:ascii="仿宋" w:hAnsi="仿宋" w:eastAsia="仿宋" w:cs="仿宋"/>
          <w:spacing w:val="-4"/>
          <w:sz w:val="21"/>
          <w:szCs w:val="21"/>
        </w:rPr>
        <w:t>级较低的供应商确定资质等级；</w:t>
      </w:r>
    </w:p>
    <w:p w14:paraId="0DCBEB25">
      <w:pPr>
        <w:pStyle w:val="46"/>
        <w:tabs>
          <w:tab w:val="left" w:pos="1194"/>
          <w:tab w:val="left" w:pos="9680"/>
          <w:tab w:val="left" w:pos="10340"/>
        </w:tabs>
        <w:spacing w:line="364" w:lineRule="auto"/>
        <w:ind w:left="0" w:right="68" w:rightChars="31" w:firstLine="408" w:firstLineChars="200"/>
        <w:rPr>
          <w:rFonts w:hint="eastAsia" w:ascii="仿宋" w:hAnsi="仿宋" w:eastAsia="仿宋" w:cs="仿宋"/>
          <w:sz w:val="21"/>
          <w:szCs w:val="21"/>
        </w:rPr>
      </w:pPr>
      <w:r>
        <w:rPr>
          <w:rFonts w:hint="eastAsia" w:ascii="仿宋" w:hAnsi="仿宋" w:eastAsia="仿宋" w:cs="仿宋"/>
          <w:spacing w:val="-3"/>
          <w:sz w:val="21"/>
          <w:szCs w:val="21"/>
        </w:rPr>
        <w:t>（</w:t>
      </w:r>
      <w:r>
        <w:rPr>
          <w:rFonts w:hint="eastAsia" w:ascii="仿宋" w:hAnsi="仿宋" w:eastAsia="仿宋" w:cs="仿宋"/>
          <w:spacing w:val="-3"/>
          <w:sz w:val="21"/>
          <w:szCs w:val="21"/>
          <w:lang w:val="en-US"/>
        </w:rPr>
        <w:t>3</w:t>
      </w:r>
      <w:r>
        <w:rPr>
          <w:rFonts w:hint="eastAsia" w:ascii="仿宋" w:hAnsi="仿宋" w:eastAsia="仿宋" w:cs="仿宋"/>
          <w:spacing w:val="-3"/>
          <w:sz w:val="21"/>
          <w:szCs w:val="21"/>
        </w:rPr>
        <w:t>）以联合体形式参加政府采购活动的，联合体各方不得再单独参加或者与其他供应</w:t>
      </w:r>
      <w:r>
        <w:rPr>
          <w:rFonts w:hint="eastAsia" w:ascii="仿宋" w:hAnsi="仿宋" w:eastAsia="仿宋" w:cs="仿宋"/>
          <w:spacing w:val="-4"/>
          <w:sz w:val="21"/>
          <w:szCs w:val="21"/>
        </w:rPr>
        <w:t>商另外组成联合体参加同一合同项下的政府采购活动。</w:t>
      </w:r>
    </w:p>
    <w:p w14:paraId="3537F372">
      <w:pPr>
        <w:pStyle w:val="46"/>
        <w:numPr>
          <w:ilvl w:val="1"/>
          <w:numId w:val="8"/>
        </w:numPr>
        <w:tabs>
          <w:tab w:val="left" w:pos="1073"/>
          <w:tab w:val="left" w:pos="9680"/>
          <w:tab w:val="left" w:pos="10340"/>
        </w:tabs>
        <w:spacing w:line="306" w:lineRule="exact"/>
        <w:ind w:left="1072" w:right="68" w:rightChars="31" w:hanging="481"/>
        <w:rPr>
          <w:rFonts w:hint="eastAsia" w:ascii="仿宋" w:hAnsi="仿宋" w:eastAsia="仿宋" w:cs="仿宋"/>
          <w:sz w:val="21"/>
          <w:szCs w:val="21"/>
        </w:rPr>
      </w:pPr>
      <w:r>
        <w:rPr>
          <w:rFonts w:hint="eastAsia" w:ascii="仿宋" w:hAnsi="仿宋" w:eastAsia="仿宋" w:cs="仿宋"/>
          <w:sz w:val="21"/>
          <w:szCs w:val="21"/>
        </w:rPr>
        <w:t>供应商不得存在下列情形之一：</w:t>
      </w:r>
    </w:p>
    <w:p w14:paraId="73E58D92">
      <w:pPr>
        <w:pStyle w:val="10"/>
        <w:tabs>
          <w:tab w:val="left" w:pos="10340"/>
        </w:tabs>
        <w:spacing w:before="159"/>
        <w:ind w:right="-150" w:rightChars="-68" w:firstLine="420" w:firstLineChars="200"/>
        <w:rPr>
          <w:rFonts w:hint="eastAsia" w:ascii="仿宋" w:hAnsi="仿宋" w:eastAsia="仿宋" w:cs="仿宋"/>
          <w:sz w:val="21"/>
          <w:szCs w:val="21"/>
        </w:rPr>
      </w:pPr>
      <w:r>
        <w:rPr>
          <w:rFonts w:hint="eastAsia" w:ascii="仿宋" w:hAnsi="仿宋" w:eastAsia="仿宋" w:cs="仿宋"/>
          <w:sz w:val="21"/>
          <w:szCs w:val="21"/>
        </w:rPr>
        <w:t>（l）与采购人、采购代理机构存在隶属关系或者其他利害关系。</w:t>
      </w:r>
    </w:p>
    <w:p w14:paraId="06C0E1F6">
      <w:pPr>
        <w:pStyle w:val="46"/>
        <w:tabs>
          <w:tab w:val="left" w:pos="1194"/>
          <w:tab w:val="left" w:pos="10340"/>
        </w:tabs>
        <w:spacing w:before="41" w:line="362" w:lineRule="auto"/>
        <w:ind w:left="0" w:right="-150" w:rightChars="-68" w:firstLine="412" w:firstLineChars="200"/>
        <w:rPr>
          <w:rFonts w:hint="eastAsia" w:ascii="仿宋" w:hAnsi="仿宋" w:eastAsia="仿宋" w:cs="仿宋"/>
          <w:spacing w:val="-2"/>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val="en-US"/>
        </w:rPr>
        <w:t>2</w:t>
      </w:r>
      <w:r>
        <w:rPr>
          <w:rFonts w:hint="eastAsia" w:ascii="仿宋" w:hAnsi="仿宋" w:eastAsia="仿宋" w:cs="仿宋"/>
          <w:spacing w:val="-2"/>
          <w:sz w:val="21"/>
          <w:szCs w:val="21"/>
        </w:rPr>
        <w:t>）与其他供应商的法定代表人（或者负责人）为同一人，或者与其他供应商存在控股、关联关系。</w:t>
      </w:r>
    </w:p>
    <w:p w14:paraId="501283EF">
      <w:pPr>
        <w:pStyle w:val="46"/>
        <w:tabs>
          <w:tab w:val="left" w:pos="1194"/>
          <w:tab w:val="left" w:pos="10340"/>
        </w:tabs>
        <w:spacing w:before="41" w:line="362" w:lineRule="auto"/>
        <w:ind w:left="0" w:right="-150" w:rightChars="-68" w:firstLine="412" w:firstLineChars="200"/>
        <w:rPr>
          <w:rFonts w:hint="eastAsia" w:ascii="仿宋" w:hAnsi="仿宋" w:eastAsia="仿宋" w:cs="仿宋"/>
          <w:spacing w:val="-2"/>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val="en-US"/>
        </w:rPr>
        <w:t>3</w:t>
      </w:r>
      <w:r>
        <w:rPr>
          <w:rFonts w:hint="eastAsia" w:ascii="仿宋" w:hAnsi="仿宋" w:eastAsia="仿宋" w:cs="仿宋"/>
          <w:spacing w:val="-2"/>
          <w:sz w:val="21"/>
          <w:szCs w:val="21"/>
        </w:rPr>
        <w:t>）受到刑事处罚，或者受到</w:t>
      </w:r>
      <w:r>
        <w:rPr>
          <w:rFonts w:hint="eastAsia" w:ascii="仿宋" w:hAnsi="仿宋" w:eastAsia="仿宋" w:cs="仿宋"/>
          <w:spacing w:val="-2"/>
          <w:sz w:val="21"/>
          <w:szCs w:val="21"/>
          <w:lang w:val="en-US" w:eastAsia="zh-CN"/>
        </w:rPr>
        <w:t>高于200</w:t>
      </w:r>
      <w:r>
        <w:rPr>
          <w:rFonts w:hint="eastAsia" w:ascii="仿宋" w:hAnsi="仿宋" w:eastAsia="仿宋" w:cs="仿宋"/>
          <w:spacing w:val="-2"/>
          <w:sz w:val="21"/>
          <w:szCs w:val="21"/>
        </w:rPr>
        <w:t>万元以上的罚款、责令停产停业、在一至三年内禁止参加政府采购活动、暂扣或者吊销许可证、暂扣或者吊销执照等情形之一的行政处罚，或者存在财政部门认定的其他重大违法记录。</w:t>
      </w:r>
    </w:p>
    <w:p w14:paraId="09E89B15">
      <w:pPr>
        <w:pStyle w:val="7"/>
        <w:numPr>
          <w:ilvl w:val="0"/>
          <w:numId w:val="8"/>
        </w:numPr>
        <w:tabs>
          <w:tab w:val="left" w:pos="357"/>
          <w:tab w:val="left" w:pos="10340"/>
        </w:tabs>
        <w:spacing w:line="307" w:lineRule="exact"/>
        <w:ind w:left="356" w:leftChars="0" w:right="-150" w:rightChars="-68" w:hanging="245" w:firstLineChars="0"/>
        <w:outlineLvl w:val="9"/>
        <w:rPr>
          <w:rFonts w:hint="eastAsia" w:ascii="仿宋" w:hAnsi="仿宋" w:eastAsia="仿宋" w:cs="仿宋"/>
          <w:sz w:val="21"/>
          <w:szCs w:val="21"/>
        </w:rPr>
      </w:pPr>
      <w:r>
        <w:rPr>
          <w:rFonts w:hint="eastAsia" w:ascii="仿宋" w:hAnsi="仿宋" w:eastAsia="仿宋" w:cs="仿宋"/>
          <w:sz w:val="21"/>
          <w:szCs w:val="21"/>
        </w:rPr>
        <w:t>参与磋商的费用</w:t>
      </w:r>
    </w:p>
    <w:p w14:paraId="3A553667">
      <w:pPr>
        <w:pStyle w:val="46"/>
        <w:numPr>
          <w:ilvl w:val="1"/>
          <w:numId w:val="8"/>
        </w:numPr>
        <w:tabs>
          <w:tab w:val="left" w:pos="1076"/>
          <w:tab w:val="left" w:pos="10340"/>
        </w:tabs>
        <w:spacing w:before="160" w:line="362" w:lineRule="auto"/>
        <w:ind w:right="-150" w:rightChars="-68" w:firstLine="480"/>
        <w:rPr>
          <w:rFonts w:hint="eastAsia" w:ascii="仿宋" w:hAnsi="仿宋" w:eastAsia="仿宋" w:cs="仿宋"/>
          <w:sz w:val="21"/>
          <w:szCs w:val="21"/>
        </w:rPr>
      </w:pPr>
      <w:r>
        <w:rPr>
          <w:rFonts w:hint="eastAsia" w:ascii="仿宋" w:hAnsi="仿宋" w:eastAsia="仿宋" w:cs="仿宋"/>
          <w:spacing w:val="-1"/>
          <w:sz w:val="21"/>
          <w:szCs w:val="21"/>
        </w:rPr>
        <w:t>无论磋商的结果如何，供应商应自行承担所有与竞争性磋商采购活动有关的全部费</w:t>
      </w:r>
      <w:r>
        <w:rPr>
          <w:rFonts w:hint="eastAsia" w:ascii="仿宋" w:hAnsi="仿宋" w:eastAsia="仿宋" w:cs="仿宋"/>
          <w:sz w:val="21"/>
          <w:szCs w:val="21"/>
        </w:rPr>
        <w:t>用。</w:t>
      </w:r>
    </w:p>
    <w:p w14:paraId="16CF0508">
      <w:pPr>
        <w:pStyle w:val="7"/>
        <w:numPr>
          <w:ilvl w:val="0"/>
          <w:numId w:val="8"/>
        </w:numPr>
        <w:tabs>
          <w:tab w:val="left" w:pos="476"/>
          <w:tab w:val="left" w:pos="10340"/>
        </w:tabs>
        <w:spacing w:before="5"/>
        <w:ind w:left="475" w:leftChars="0" w:right="-150" w:rightChars="-68" w:hanging="364" w:firstLineChars="0"/>
        <w:outlineLvl w:val="9"/>
        <w:rPr>
          <w:rFonts w:hint="eastAsia" w:ascii="仿宋" w:hAnsi="仿宋" w:eastAsia="仿宋" w:cs="仿宋"/>
          <w:sz w:val="21"/>
          <w:szCs w:val="21"/>
        </w:rPr>
      </w:pPr>
      <w:r>
        <w:rPr>
          <w:rFonts w:hint="eastAsia" w:ascii="仿宋" w:hAnsi="仿宋" w:eastAsia="仿宋" w:cs="仿宋"/>
          <w:sz w:val="21"/>
          <w:szCs w:val="21"/>
        </w:rPr>
        <w:t>授权委托</w:t>
      </w:r>
    </w:p>
    <w:p w14:paraId="3A1F9EC3">
      <w:pPr>
        <w:pStyle w:val="46"/>
        <w:numPr>
          <w:ilvl w:val="1"/>
          <w:numId w:val="8"/>
        </w:numPr>
        <w:tabs>
          <w:tab w:val="left" w:pos="1016"/>
          <w:tab w:val="left" w:pos="10340"/>
        </w:tabs>
        <w:spacing w:before="158" w:line="362" w:lineRule="auto"/>
        <w:ind w:right="-150" w:rightChars="-68" w:firstLine="480"/>
        <w:rPr>
          <w:rFonts w:hint="eastAsia" w:ascii="仿宋" w:hAnsi="仿宋" w:eastAsia="仿宋" w:cs="仿宋"/>
          <w:sz w:val="21"/>
          <w:szCs w:val="21"/>
        </w:rPr>
      </w:pPr>
      <w:r>
        <w:rPr>
          <w:rFonts w:hint="eastAsia" w:ascii="仿宋" w:hAnsi="仿宋" w:eastAsia="仿宋" w:cs="仿宋"/>
          <w:sz w:val="21"/>
          <w:szCs w:val="21"/>
        </w:rPr>
        <w:t>供应商代表为供应商法定代表人的，应持有法定代表人身份证明。供应商代表不是供应商法定代表人的，应持有法定代表人授权书，并附法定代表人身份证明。</w:t>
      </w:r>
    </w:p>
    <w:p w14:paraId="1D974DB0">
      <w:pPr>
        <w:pStyle w:val="7"/>
        <w:numPr>
          <w:ilvl w:val="0"/>
          <w:numId w:val="8"/>
        </w:numPr>
        <w:tabs>
          <w:tab w:val="left" w:pos="474"/>
          <w:tab w:val="left" w:pos="10340"/>
        </w:tabs>
        <w:spacing w:before="5"/>
        <w:ind w:left="473" w:leftChars="0" w:right="-150" w:rightChars="-68" w:hanging="362" w:firstLineChars="0"/>
        <w:outlineLvl w:val="9"/>
        <w:rPr>
          <w:rFonts w:hint="eastAsia" w:ascii="仿宋" w:hAnsi="仿宋" w:eastAsia="仿宋" w:cs="仿宋"/>
          <w:sz w:val="21"/>
          <w:szCs w:val="21"/>
        </w:rPr>
      </w:pPr>
      <w:r>
        <w:rPr>
          <w:rFonts w:hint="eastAsia" w:ascii="仿宋" w:hAnsi="仿宋" w:eastAsia="仿宋" w:cs="仿宋"/>
          <w:sz w:val="21"/>
          <w:szCs w:val="21"/>
        </w:rPr>
        <w:t>联合体形式</w:t>
      </w:r>
    </w:p>
    <w:p w14:paraId="19C73196">
      <w:pPr>
        <w:pStyle w:val="46"/>
        <w:numPr>
          <w:ilvl w:val="1"/>
          <w:numId w:val="8"/>
        </w:numPr>
        <w:tabs>
          <w:tab w:val="left" w:pos="1013"/>
          <w:tab w:val="left" w:pos="10340"/>
        </w:tabs>
        <w:spacing w:before="160"/>
        <w:ind w:left="1012" w:right="-150" w:rightChars="-68" w:hanging="421"/>
        <w:rPr>
          <w:rFonts w:hint="eastAsia" w:ascii="仿宋" w:hAnsi="仿宋" w:eastAsia="仿宋" w:cs="仿宋"/>
          <w:sz w:val="21"/>
          <w:szCs w:val="21"/>
        </w:rPr>
      </w:pPr>
      <w:r>
        <w:rPr>
          <w:rFonts w:hint="eastAsia" w:ascii="仿宋" w:hAnsi="仿宋" w:eastAsia="仿宋" w:cs="仿宋"/>
          <w:sz w:val="21"/>
          <w:szCs w:val="21"/>
        </w:rPr>
        <w:t>本次采购联合体要求详见</w:t>
      </w:r>
      <w:r>
        <w:rPr>
          <w:rFonts w:hint="eastAsia" w:ascii="仿宋" w:hAnsi="仿宋" w:eastAsia="仿宋" w:cs="仿宋"/>
          <w:b/>
          <w:sz w:val="21"/>
          <w:szCs w:val="21"/>
        </w:rPr>
        <w:t>磋商须知前附表</w:t>
      </w:r>
      <w:r>
        <w:rPr>
          <w:rFonts w:hint="eastAsia" w:ascii="仿宋" w:hAnsi="仿宋" w:eastAsia="仿宋" w:cs="仿宋"/>
          <w:sz w:val="21"/>
          <w:szCs w:val="21"/>
        </w:rPr>
        <w:t>。</w:t>
      </w:r>
    </w:p>
    <w:p w14:paraId="16855EFF">
      <w:pPr>
        <w:pStyle w:val="46"/>
        <w:numPr>
          <w:ilvl w:val="1"/>
          <w:numId w:val="8"/>
        </w:numPr>
        <w:tabs>
          <w:tab w:val="left" w:pos="1013"/>
          <w:tab w:val="left" w:pos="10340"/>
        </w:tabs>
        <w:spacing w:before="158"/>
        <w:ind w:left="1012" w:right="68" w:rightChars="31" w:hanging="421"/>
        <w:rPr>
          <w:rFonts w:hint="eastAsia" w:ascii="仿宋" w:hAnsi="仿宋" w:eastAsia="仿宋" w:cs="仿宋"/>
          <w:sz w:val="21"/>
          <w:szCs w:val="21"/>
        </w:rPr>
      </w:pPr>
      <w:r>
        <w:rPr>
          <w:rFonts w:hint="eastAsia" w:ascii="仿宋" w:hAnsi="仿宋" w:eastAsia="仿宋" w:cs="仿宋"/>
          <w:spacing w:val="-4"/>
          <w:sz w:val="21"/>
          <w:szCs w:val="21"/>
        </w:rPr>
        <w:t xml:space="preserve">供应商为联合体形式的，除应符合本章第 </w:t>
      </w:r>
      <w:r>
        <w:rPr>
          <w:rFonts w:hint="eastAsia" w:ascii="仿宋" w:hAnsi="仿宋" w:eastAsia="仿宋" w:cs="仿宋"/>
          <w:sz w:val="21"/>
          <w:szCs w:val="21"/>
        </w:rPr>
        <w:t>3</w:t>
      </w:r>
      <w:r>
        <w:rPr>
          <w:rFonts w:hint="eastAsia" w:ascii="仿宋" w:hAnsi="仿宋" w:eastAsia="仿宋" w:cs="仿宋"/>
          <w:spacing w:val="-8"/>
          <w:sz w:val="21"/>
          <w:szCs w:val="21"/>
        </w:rPr>
        <w:t xml:space="preserve"> 条规定外，还应遵守以下规定：</w:t>
      </w:r>
    </w:p>
    <w:p w14:paraId="66E75B87">
      <w:pPr>
        <w:pStyle w:val="10"/>
        <w:tabs>
          <w:tab w:val="left" w:pos="10340"/>
        </w:tabs>
        <w:spacing w:before="161"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（l）联合体各方必须签订联合体协议书，明确联合体牵头人和各方的义务、工作、合同工作量比例；</w:t>
      </w:r>
    </w:p>
    <w:p w14:paraId="26FD30AC">
      <w:pPr>
        <w:pStyle w:val="46"/>
        <w:tabs>
          <w:tab w:val="left" w:pos="1194"/>
          <w:tab w:val="left" w:pos="10340"/>
        </w:tabs>
        <w:spacing w:before="5"/>
        <w:ind w:left="880" w:right="68" w:rightChars="31" w:firstLine="0"/>
        <w:rPr>
          <w:rFonts w:hint="eastAsia" w:ascii="仿宋" w:hAnsi="仿宋" w:eastAsia="仿宋" w:cs="仿宋"/>
          <w:sz w:val="21"/>
          <w:szCs w:val="21"/>
        </w:rPr>
      </w:pPr>
      <w:r>
        <w:rPr>
          <w:rFonts w:hint="eastAsia" w:ascii="仿宋" w:hAnsi="仿宋" w:eastAsia="仿宋" w:cs="仿宋"/>
          <w:spacing w:val="-5"/>
          <w:sz w:val="21"/>
          <w:szCs w:val="21"/>
          <w:lang w:val="en-US"/>
        </w:rPr>
        <w:t>1、</w:t>
      </w:r>
      <w:r>
        <w:rPr>
          <w:rFonts w:hint="eastAsia" w:ascii="仿宋" w:hAnsi="仿宋" w:eastAsia="仿宋" w:cs="仿宋"/>
          <w:spacing w:val="-5"/>
          <w:sz w:val="21"/>
          <w:szCs w:val="21"/>
        </w:rPr>
        <w:t xml:space="preserve">联合体各方均应当符合本章第 </w:t>
      </w:r>
      <w:r>
        <w:rPr>
          <w:rFonts w:hint="eastAsia" w:ascii="仿宋" w:hAnsi="仿宋" w:eastAsia="仿宋" w:cs="仿宋"/>
          <w:sz w:val="21"/>
          <w:szCs w:val="21"/>
        </w:rPr>
        <w:t>3.1</w:t>
      </w:r>
      <w:r>
        <w:rPr>
          <w:rFonts w:hint="eastAsia" w:ascii="仿宋" w:hAnsi="仿宋" w:eastAsia="仿宋" w:cs="仿宋"/>
          <w:spacing w:val="-8"/>
          <w:sz w:val="21"/>
          <w:szCs w:val="21"/>
        </w:rPr>
        <w:t xml:space="preserve"> 款规定的供应商基本资格条件；</w:t>
      </w:r>
    </w:p>
    <w:p w14:paraId="273C9A55">
      <w:pPr>
        <w:pStyle w:val="46"/>
        <w:tabs>
          <w:tab w:val="left" w:pos="1194"/>
          <w:tab w:val="left" w:pos="10340"/>
        </w:tabs>
        <w:spacing w:before="158" w:line="364" w:lineRule="auto"/>
        <w:ind w:left="881" w:right="68" w:rightChars="31" w:firstLine="0"/>
        <w:rPr>
          <w:rFonts w:hint="eastAsia" w:ascii="仿宋" w:hAnsi="仿宋" w:eastAsia="仿宋" w:cs="仿宋"/>
          <w:sz w:val="21"/>
          <w:szCs w:val="21"/>
        </w:rPr>
      </w:pPr>
      <w:r>
        <w:rPr>
          <w:rFonts w:hint="eastAsia" w:ascii="仿宋" w:hAnsi="仿宋" w:eastAsia="仿宋" w:cs="仿宋"/>
          <w:sz w:val="21"/>
          <w:szCs w:val="21"/>
          <w:lang w:val="en-US"/>
        </w:rPr>
        <w:t>2、</w:t>
      </w:r>
      <w:r>
        <w:rPr>
          <w:rFonts w:hint="eastAsia" w:ascii="仿宋" w:hAnsi="仿宋" w:eastAsia="仿宋" w:cs="仿宋"/>
          <w:sz w:val="21"/>
          <w:szCs w:val="21"/>
        </w:rPr>
        <w:t>除</w:t>
      </w:r>
      <w:r>
        <w:rPr>
          <w:rFonts w:hint="eastAsia" w:ascii="仿宋" w:hAnsi="仿宋" w:eastAsia="仿宋" w:cs="仿宋"/>
          <w:b/>
          <w:sz w:val="21"/>
          <w:szCs w:val="21"/>
        </w:rPr>
        <w:t>磋商须知前附表</w:t>
      </w:r>
      <w:r>
        <w:rPr>
          <w:rFonts w:hint="eastAsia" w:ascii="仿宋" w:hAnsi="仿宋" w:eastAsia="仿宋" w:cs="仿宋"/>
          <w:spacing w:val="-10"/>
          <w:sz w:val="21"/>
          <w:szCs w:val="21"/>
        </w:rPr>
        <w:t xml:space="preserve">中另有规定，联合体各方中至少有一方应当符合本章第 </w:t>
      </w:r>
      <w:r>
        <w:rPr>
          <w:rFonts w:hint="eastAsia" w:ascii="仿宋" w:hAnsi="仿宋" w:eastAsia="仿宋" w:cs="仿宋"/>
          <w:sz w:val="21"/>
          <w:szCs w:val="21"/>
        </w:rPr>
        <w:t>3.1</w:t>
      </w:r>
      <w:r>
        <w:rPr>
          <w:rFonts w:hint="eastAsia" w:ascii="仿宋" w:hAnsi="仿宋" w:eastAsia="仿宋" w:cs="仿宋"/>
          <w:spacing w:val="-30"/>
          <w:sz w:val="21"/>
          <w:szCs w:val="21"/>
        </w:rPr>
        <w:t xml:space="preserve"> 款</w:t>
      </w:r>
      <w:r>
        <w:rPr>
          <w:rFonts w:hint="eastAsia" w:ascii="仿宋" w:hAnsi="仿宋" w:eastAsia="仿宋" w:cs="仿宋"/>
          <w:spacing w:val="-4"/>
          <w:sz w:val="21"/>
          <w:szCs w:val="21"/>
        </w:rPr>
        <w:t>规定的供应商特定资格条件；</w:t>
      </w:r>
    </w:p>
    <w:p w14:paraId="6D35512B">
      <w:pPr>
        <w:pStyle w:val="46"/>
        <w:tabs>
          <w:tab w:val="left" w:pos="1194"/>
          <w:tab w:val="left" w:pos="10340"/>
        </w:tabs>
        <w:spacing w:line="364" w:lineRule="auto"/>
        <w:ind w:left="881" w:right="68" w:rightChars="31" w:firstLine="0"/>
        <w:rPr>
          <w:rFonts w:hint="eastAsia" w:ascii="仿宋" w:hAnsi="仿宋" w:eastAsia="仿宋" w:cs="仿宋"/>
          <w:spacing w:val="-1"/>
          <w:sz w:val="21"/>
          <w:szCs w:val="21"/>
        </w:rPr>
      </w:pPr>
      <w:r>
        <w:rPr>
          <w:rFonts w:hint="eastAsia" w:ascii="仿宋" w:hAnsi="仿宋" w:eastAsia="仿宋" w:cs="仿宋"/>
          <w:spacing w:val="-1"/>
          <w:sz w:val="21"/>
          <w:szCs w:val="21"/>
          <w:lang w:val="en-US"/>
        </w:rPr>
        <w:t>3、</w:t>
      </w:r>
      <w:r>
        <w:rPr>
          <w:rFonts w:hint="eastAsia" w:ascii="仿宋" w:hAnsi="仿宋" w:eastAsia="仿宋" w:cs="仿宋"/>
          <w:spacing w:val="-1"/>
          <w:sz w:val="21"/>
          <w:szCs w:val="21"/>
        </w:rPr>
        <w:t>联合体各方不得再单独或与其他供应商组成新的联合体参加同一项目的采购活动。</w:t>
      </w:r>
    </w:p>
    <w:p w14:paraId="151ACEEE">
      <w:pPr>
        <w:pStyle w:val="46"/>
        <w:tabs>
          <w:tab w:val="left" w:pos="1194"/>
          <w:tab w:val="left" w:pos="10340"/>
        </w:tabs>
        <w:spacing w:line="364" w:lineRule="auto"/>
        <w:ind w:left="0" w:right="68" w:rightChars="31" w:firstLine="211" w:firstLineChars="100"/>
        <w:rPr>
          <w:rFonts w:hint="eastAsia" w:ascii="仿宋" w:hAnsi="仿宋" w:eastAsia="仿宋" w:cs="仿宋"/>
          <w:b/>
          <w:sz w:val="21"/>
          <w:szCs w:val="21"/>
        </w:rPr>
      </w:pPr>
      <w:r>
        <w:rPr>
          <w:rFonts w:hint="eastAsia" w:ascii="仿宋" w:hAnsi="仿宋" w:eastAsia="仿宋" w:cs="仿宋"/>
          <w:b/>
          <w:sz w:val="21"/>
          <w:szCs w:val="21"/>
        </w:rPr>
        <w:t>7.现场</w:t>
      </w:r>
      <w:r>
        <w:rPr>
          <w:rFonts w:hint="eastAsia" w:ascii="仿宋" w:hAnsi="仿宋" w:eastAsia="仿宋" w:cs="仿宋"/>
          <w:b/>
          <w:sz w:val="21"/>
          <w:szCs w:val="21"/>
          <w:lang w:val="en-US"/>
        </w:rPr>
        <w:t>勘</w:t>
      </w:r>
      <w:r>
        <w:rPr>
          <w:rFonts w:hint="eastAsia" w:ascii="仿宋" w:hAnsi="仿宋" w:eastAsia="仿宋" w:cs="仿宋"/>
          <w:b/>
          <w:sz w:val="21"/>
          <w:szCs w:val="21"/>
        </w:rPr>
        <w:t>察</w:t>
      </w:r>
    </w:p>
    <w:p w14:paraId="107FAFC2">
      <w:pPr>
        <w:pStyle w:val="46"/>
        <w:numPr>
          <w:ilvl w:val="1"/>
          <w:numId w:val="9"/>
        </w:numPr>
        <w:tabs>
          <w:tab w:val="left" w:pos="1013"/>
          <w:tab w:val="left" w:pos="10340"/>
        </w:tabs>
        <w:spacing w:line="306" w:lineRule="exact"/>
        <w:ind w:right="68" w:rightChars="31" w:hanging="421"/>
        <w:rPr>
          <w:rFonts w:hint="eastAsia" w:ascii="仿宋" w:hAnsi="仿宋" w:eastAsia="仿宋" w:cs="仿宋"/>
          <w:sz w:val="21"/>
          <w:szCs w:val="21"/>
        </w:rPr>
      </w:pPr>
      <w:r>
        <w:rPr>
          <w:rFonts w:hint="eastAsia" w:ascii="仿宋" w:hAnsi="仿宋" w:eastAsia="仿宋" w:cs="仿宋"/>
          <w:sz w:val="21"/>
          <w:szCs w:val="21"/>
        </w:rPr>
        <w:t>供应商应按</w:t>
      </w:r>
      <w:r>
        <w:rPr>
          <w:rFonts w:hint="eastAsia" w:ascii="仿宋" w:hAnsi="仿宋" w:eastAsia="仿宋" w:cs="仿宋"/>
          <w:b/>
          <w:sz w:val="21"/>
          <w:szCs w:val="21"/>
        </w:rPr>
        <w:t>磋商须知前附表</w:t>
      </w:r>
      <w:r>
        <w:rPr>
          <w:rFonts w:hint="eastAsia" w:ascii="仿宋" w:hAnsi="仿宋" w:eastAsia="仿宋" w:cs="仿宋"/>
          <w:sz w:val="21"/>
          <w:szCs w:val="21"/>
        </w:rPr>
        <w:t>中规定对采购项目现场和周围环境的现场考察。</w:t>
      </w:r>
    </w:p>
    <w:p w14:paraId="5E6B1A24">
      <w:pPr>
        <w:pStyle w:val="46"/>
        <w:numPr>
          <w:ilvl w:val="1"/>
          <w:numId w:val="9"/>
        </w:numPr>
        <w:tabs>
          <w:tab w:val="left" w:pos="1016"/>
          <w:tab w:val="left" w:pos="10340"/>
        </w:tabs>
        <w:spacing w:before="41"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勘察现场的费用由供应商自己承担，勘察期间所发生的人身伤害及财产损失由供应商自己负责。</w:t>
      </w:r>
    </w:p>
    <w:p w14:paraId="6FCC0DC9">
      <w:pPr>
        <w:pStyle w:val="46"/>
        <w:numPr>
          <w:ilvl w:val="1"/>
          <w:numId w:val="9"/>
        </w:numPr>
        <w:tabs>
          <w:tab w:val="left" w:pos="1013"/>
          <w:tab w:val="left" w:pos="10340"/>
        </w:tabs>
        <w:spacing w:before="5" w:line="364" w:lineRule="auto"/>
        <w:ind w:left="112" w:right="68" w:rightChars="31" w:firstLine="480"/>
        <w:rPr>
          <w:rFonts w:hint="eastAsia" w:ascii="仿宋" w:hAnsi="仿宋" w:eastAsia="仿宋" w:cs="仿宋"/>
          <w:sz w:val="21"/>
          <w:szCs w:val="21"/>
        </w:rPr>
      </w:pPr>
      <w:r>
        <w:rPr>
          <w:rFonts w:hint="eastAsia" w:ascii="仿宋" w:hAnsi="仿宋" w:eastAsia="仿宋" w:cs="仿宋"/>
          <w:spacing w:val="-1"/>
          <w:sz w:val="21"/>
          <w:szCs w:val="21"/>
        </w:rPr>
        <w:t>采购人不对供应商据此而做出的推论、理解和结论等负责。一旦成交，供应商不得</w:t>
      </w:r>
      <w:r>
        <w:rPr>
          <w:rFonts w:hint="eastAsia" w:ascii="仿宋" w:hAnsi="仿宋" w:eastAsia="仿宋" w:cs="仿宋"/>
          <w:sz w:val="21"/>
          <w:szCs w:val="21"/>
        </w:rPr>
        <w:t>以任何借口，提出额外补偿，或延长合同期限的要求。</w:t>
      </w:r>
    </w:p>
    <w:p w14:paraId="072A57DD">
      <w:pPr>
        <w:pStyle w:val="7"/>
        <w:numPr>
          <w:ilvl w:val="0"/>
          <w:numId w:val="10"/>
        </w:numPr>
        <w:tabs>
          <w:tab w:val="left" w:pos="357"/>
        </w:tabs>
        <w:spacing w:line="306" w:lineRule="exact"/>
        <w:ind w:left="356" w:leftChars="0" w:right="68" w:rightChars="31" w:hanging="245" w:firstLineChars="0"/>
        <w:outlineLvl w:val="9"/>
        <w:rPr>
          <w:rFonts w:hint="eastAsia" w:ascii="仿宋" w:hAnsi="仿宋" w:eastAsia="仿宋" w:cs="仿宋"/>
          <w:sz w:val="21"/>
          <w:szCs w:val="21"/>
        </w:rPr>
      </w:pPr>
      <w:r>
        <w:rPr>
          <w:rFonts w:hint="eastAsia" w:ascii="仿宋" w:hAnsi="仿宋" w:eastAsia="仿宋" w:cs="仿宋"/>
          <w:sz w:val="21"/>
          <w:szCs w:val="21"/>
        </w:rPr>
        <w:t>采购进口产品（或国外服务）</w:t>
      </w:r>
    </w:p>
    <w:p w14:paraId="6B6A8F2D">
      <w:pPr>
        <w:pStyle w:val="46"/>
        <w:numPr>
          <w:ilvl w:val="1"/>
          <w:numId w:val="10"/>
        </w:numPr>
        <w:tabs>
          <w:tab w:val="left" w:pos="1013"/>
        </w:tabs>
        <w:spacing w:before="161" w:line="362"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除</w:t>
      </w:r>
      <w:r>
        <w:rPr>
          <w:rFonts w:hint="eastAsia" w:ascii="仿宋" w:hAnsi="仿宋" w:eastAsia="仿宋" w:cs="仿宋"/>
          <w:b/>
          <w:sz w:val="21"/>
          <w:szCs w:val="21"/>
        </w:rPr>
        <w:t>磋商文件前附表</w:t>
      </w:r>
      <w:r>
        <w:rPr>
          <w:rFonts w:hint="eastAsia" w:ascii="仿宋" w:hAnsi="仿宋" w:eastAsia="仿宋" w:cs="仿宋"/>
          <w:sz w:val="21"/>
          <w:szCs w:val="21"/>
        </w:rPr>
        <w:t>另有规定外，本项目拒绝进口产品（或国外服务）</w:t>
      </w:r>
      <w:r>
        <w:rPr>
          <w:rFonts w:hint="eastAsia" w:ascii="仿宋" w:hAnsi="仿宋" w:eastAsia="仿宋" w:cs="仿宋"/>
          <w:spacing w:val="-3"/>
          <w:sz w:val="21"/>
          <w:szCs w:val="21"/>
        </w:rPr>
        <w:t>参加竞争性磋</w:t>
      </w:r>
      <w:r>
        <w:rPr>
          <w:rFonts w:hint="eastAsia" w:ascii="仿宋" w:hAnsi="仿宋" w:eastAsia="仿宋" w:cs="仿宋"/>
          <w:sz w:val="21"/>
          <w:szCs w:val="21"/>
        </w:rPr>
        <w:t>商采购活动。</w:t>
      </w:r>
    </w:p>
    <w:p w14:paraId="4E8AB248">
      <w:pPr>
        <w:pStyle w:val="46"/>
        <w:numPr>
          <w:ilvl w:val="1"/>
          <w:numId w:val="10"/>
        </w:numPr>
        <w:tabs>
          <w:tab w:val="left" w:pos="1013"/>
        </w:tabs>
        <w:spacing w:before="4" w:line="362" w:lineRule="auto"/>
        <w:ind w:right="68" w:rightChars="31" w:firstLine="480"/>
        <w:rPr>
          <w:rFonts w:hint="eastAsia" w:ascii="仿宋" w:hAnsi="仿宋" w:eastAsia="仿宋" w:cs="仿宋"/>
          <w:sz w:val="21"/>
          <w:szCs w:val="21"/>
        </w:rPr>
      </w:pPr>
      <w:r>
        <w:rPr>
          <w:rFonts w:hint="eastAsia" w:ascii="仿宋" w:hAnsi="仿宋" w:eastAsia="仿宋" w:cs="仿宋"/>
          <w:spacing w:val="-15"/>
          <w:sz w:val="21"/>
          <w:szCs w:val="21"/>
        </w:rPr>
        <w:t xml:space="preserve">本章第 </w:t>
      </w:r>
      <w:r>
        <w:rPr>
          <w:rFonts w:hint="eastAsia" w:ascii="仿宋" w:hAnsi="仿宋" w:eastAsia="仿宋" w:cs="仿宋"/>
          <w:sz w:val="21"/>
          <w:szCs w:val="21"/>
        </w:rPr>
        <w:t>7.1</w:t>
      </w:r>
      <w:r>
        <w:rPr>
          <w:rFonts w:hint="eastAsia" w:ascii="仿宋" w:hAnsi="仿宋" w:eastAsia="仿宋" w:cs="仿宋"/>
          <w:spacing w:val="-8"/>
          <w:sz w:val="21"/>
          <w:szCs w:val="21"/>
        </w:rPr>
        <w:t xml:space="preserve"> 款规定同意购买进口产品</w:t>
      </w:r>
      <w:r>
        <w:rPr>
          <w:rFonts w:hint="eastAsia" w:ascii="仿宋" w:hAnsi="仿宋" w:eastAsia="仿宋" w:cs="仿宋"/>
          <w:sz w:val="21"/>
          <w:szCs w:val="21"/>
        </w:rPr>
        <w:t>（或国外服务）</w:t>
      </w:r>
      <w:r>
        <w:rPr>
          <w:rFonts w:hint="eastAsia" w:ascii="仿宋" w:hAnsi="仿宋" w:eastAsia="仿宋" w:cs="仿宋"/>
          <w:spacing w:val="-2"/>
          <w:sz w:val="21"/>
          <w:szCs w:val="21"/>
        </w:rPr>
        <w:t>的，本项目采购活动不限制满</w:t>
      </w:r>
      <w:r>
        <w:rPr>
          <w:rFonts w:hint="eastAsia" w:ascii="仿宋" w:hAnsi="仿宋" w:eastAsia="仿宋" w:cs="仿宋"/>
          <w:sz w:val="21"/>
          <w:szCs w:val="21"/>
        </w:rPr>
        <w:t>足磋商文件要求的国内产品参与竞争性磋商。</w:t>
      </w:r>
    </w:p>
    <w:p w14:paraId="4A12DC5C">
      <w:pPr>
        <w:pStyle w:val="7"/>
        <w:numPr>
          <w:ilvl w:val="0"/>
          <w:numId w:val="10"/>
        </w:numPr>
        <w:tabs>
          <w:tab w:val="left" w:pos="357"/>
        </w:tabs>
        <w:spacing w:line="306" w:lineRule="exact"/>
        <w:ind w:left="356" w:leftChars="0" w:right="68" w:rightChars="31" w:hanging="245" w:firstLineChars="0"/>
        <w:outlineLvl w:val="9"/>
        <w:rPr>
          <w:rFonts w:hint="eastAsia" w:ascii="仿宋" w:hAnsi="仿宋" w:eastAsia="仿宋" w:cs="仿宋"/>
          <w:sz w:val="21"/>
          <w:szCs w:val="21"/>
        </w:rPr>
      </w:pPr>
      <w:r>
        <w:rPr>
          <w:rFonts w:hint="eastAsia" w:ascii="仿宋" w:hAnsi="仿宋" w:eastAsia="仿宋" w:cs="仿宋"/>
          <w:sz w:val="21"/>
          <w:szCs w:val="21"/>
        </w:rPr>
        <w:t>政府采购政策支持</w:t>
      </w:r>
    </w:p>
    <w:p w14:paraId="1DC3447E">
      <w:pPr>
        <w:pStyle w:val="46"/>
        <w:numPr>
          <w:ilvl w:val="1"/>
          <w:numId w:val="10"/>
        </w:numPr>
        <w:tabs>
          <w:tab w:val="left" w:pos="1016"/>
        </w:tabs>
        <w:spacing w:before="159" w:line="364" w:lineRule="auto"/>
        <w:ind w:right="68" w:rightChars="31" w:firstLine="480"/>
        <w:jc w:val="both"/>
        <w:rPr>
          <w:rFonts w:hint="eastAsia" w:ascii="仿宋" w:hAnsi="仿宋" w:eastAsia="仿宋" w:cs="仿宋"/>
          <w:b/>
          <w:sz w:val="21"/>
          <w:szCs w:val="21"/>
        </w:rPr>
      </w:pPr>
      <w:r>
        <w:rPr>
          <w:rFonts w:hint="eastAsia" w:ascii="仿宋" w:hAnsi="仿宋" w:eastAsia="仿宋" w:cs="仿宋"/>
          <w:sz w:val="21"/>
          <w:szCs w:val="21"/>
        </w:rPr>
        <w:t>对列入财政部、国家发展改革委发布的《节能产品政府采购清单》且属于应当“强制采购的节能产品”，按照规定实行强制采购。实行政府采购强制采购的节能产品见</w:t>
      </w:r>
      <w:r>
        <w:rPr>
          <w:rFonts w:hint="eastAsia" w:ascii="仿宋" w:hAnsi="仿宋" w:eastAsia="仿宋" w:cs="仿宋"/>
          <w:b/>
          <w:spacing w:val="-4"/>
          <w:sz w:val="21"/>
          <w:szCs w:val="21"/>
        </w:rPr>
        <w:t>磋商文</w:t>
      </w:r>
      <w:r>
        <w:rPr>
          <w:rFonts w:hint="eastAsia" w:ascii="仿宋" w:hAnsi="仿宋" w:eastAsia="仿宋" w:cs="仿宋"/>
          <w:b/>
          <w:sz w:val="21"/>
          <w:szCs w:val="21"/>
        </w:rPr>
        <w:t>件前附表。</w:t>
      </w:r>
    </w:p>
    <w:p w14:paraId="5ECCAEB9">
      <w:pPr>
        <w:pStyle w:val="46"/>
        <w:numPr>
          <w:ilvl w:val="1"/>
          <w:numId w:val="10"/>
        </w:numPr>
        <w:tabs>
          <w:tab w:val="left" w:pos="1016"/>
        </w:tabs>
        <w:spacing w:line="364" w:lineRule="auto"/>
        <w:ind w:right="68" w:rightChars="31" w:firstLine="480"/>
        <w:rPr>
          <w:rFonts w:hint="eastAsia" w:ascii="仿宋" w:hAnsi="仿宋" w:eastAsia="仿宋" w:cs="仿宋"/>
          <w:b/>
          <w:sz w:val="21"/>
          <w:szCs w:val="21"/>
        </w:rPr>
      </w:pPr>
      <w:r>
        <w:rPr>
          <w:rFonts w:hint="eastAsia" w:ascii="仿宋" w:hAnsi="仿宋" w:eastAsia="仿宋" w:cs="仿宋"/>
          <w:sz w:val="21"/>
          <w:szCs w:val="21"/>
        </w:rPr>
        <w:t>对列入财政部、国家发展改革委发布的《节能产品政府采购清单》的“非强制采购</w:t>
      </w:r>
      <w:r>
        <w:rPr>
          <w:rFonts w:hint="eastAsia" w:ascii="仿宋" w:hAnsi="仿宋" w:eastAsia="仿宋" w:cs="仿宋"/>
          <w:spacing w:val="-18"/>
          <w:sz w:val="21"/>
          <w:szCs w:val="21"/>
        </w:rPr>
        <w:t>节能产品”，财政部、环境保护部发布的《环境标志产品政府采购清单》的“环境标志产品”</w:t>
      </w:r>
      <w:r>
        <w:rPr>
          <w:rFonts w:hint="eastAsia" w:ascii="仿宋" w:hAnsi="仿宋" w:eastAsia="仿宋" w:cs="仿宋"/>
          <w:sz w:val="21"/>
          <w:szCs w:val="21"/>
        </w:rPr>
        <w:t>以及中小企业，实行优先采购，按照省级以上财政部门有关政策规定，评审时进行价格扣除或加分。实行政府采购优先采购的优惠率见</w:t>
      </w:r>
      <w:r>
        <w:rPr>
          <w:rFonts w:hint="eastAsia" w:ascii="仿宋" w:hAnsi="仿宋" w:eastAsia="仿宋" w:cs="仿宋"/>
          <w:b/>
          <w:sz w:val="21"/>
          <w:szCs w:val="21"/>
        </w:rPr>
        <w:t>磋商文件前附表。</w:t>
      </w:r>
    </w:p>
    <w:p w14:paraId="185AC135">
      <w:pPr>
        <w:pStyle w:val="46"/>
        <w:numPr>
          <w:ilvl w:val="1"/>
          <w:numId w:val="10"/>
        </w:numPr>
        <w:tabs>
          <w:tab w:val="left" w:pos="1016"/>
        </w:tabs>
        <w:spacing w:line="364"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产品同时属于“非强制采购节能产品”、“环境标志产品”的，评审时只有其中一项能享受优先待遇(供应商自行选择，并在报价文件中并填报相关信息及数</w:t>
      </w:r>
      <w:r>
        <w:rPr>
          <w:rFonts w:hint="eastAsia" w:ascii="仿宋" w:hAnsi="仿宋" w:eastAsia="仿宋" w:cs="仿宋"/>
          <w:spacing w:val="-1"/>
          <w:sz w:val="21"/>
          <w:szCs w:val="21"/>
        </w:rPr>
        <w:t>据)；中小企业可以与同时属于“非强制采购节能产品”、“环境标志产品”</w:t>
      </w:r>
      <w:r>
        <w:rPr>
          <w:rFonts w:hint="eastAsia" w:ascii="仿宋" w:hAnsi="仿宋" w:eastAsia="仿宋" w:cs="仿宋"/>
          <w:sz w:val="21"/>
          <w:szCs w:val="21"/>
        </w:rPr>
        <w:t>中的一项重复计算。</w:t>
      </w:r>
    </w:p>
    <w:p w14:paraId="60536728">
      <w:pPr>
        <w:pStyle w:val="46"/>
        <w:numPr>
          <w:ilvl w:val="1"/>
          <w:numId w:val="10"/>
        </w:numPr>
        <w:tabs>
          <w:tab w:val="left" w:pos="1013"/>
        </w:tabs>
        <w:spacing w:line="364" w:lineRule="auto"/>
        <w:ind w:right="68" w:rightChars="31" w:firstLine="480"/>
        <w:rPr>
          <w:rFonts w:hint="eastAsia" w:ascii="仿宋" w:hAnsi="仿宋" w:eastAsia="仿宋" w:cs="仿宋"/>
          <w:sz w:val="21"/>
          <w:szCs w:val="21"/>
        </w:rPr>
      </w:pPr>
      <w:r>
        <w:rPr>
          <w:rFonts w:hint="eastAsia" w:ascii="仿宋" w:hAnsi="仿宋" w:eastAsia="仿宋" w:cs="仿宋"/>
          <w:spacing w:val="-1"/>
          <w:sz w:val="21"/>
          <w:szCs w:val="21"/>
        </w:rPr>
        <w:t>同一项目中部分产品属于优先采购政策的，评审时只对该部分产品的报价实行价格</w:t>
      </w:r>
      <w:r>
        <w:rPr>
          <w:rFonts w:hint="eastAsia" w:ascii="仿宋" w:hAnsi="仿宋" w:eastAsia="仿宋" w:cs="仿宋"/>
          <w:sz w:val="21"/>
          <w:szCs w:val="21"/>
        </w:rPr>
        <w:t>扣除及加分。</w:t>
      </w:r>
    </w:p>
    <w:p w14:paraId="34481A96">
      <w:pPr>
        <w:pStyle w:val="46"/>
        <w:numPr>
          <w:ilvl w:val="1"/>
          <w:numId w:val="10"/>
        </w:numPr>
        <w:tabs>
          <w:tab w:val="left" w:pos="1013"/>
        </w:tabs>
        <w:spacing w:line="306" w:lineRule="exact"/>
        <w:ind w:left="1012" w:right="68" w:rightChars="31" w:hanging="421"/>
        <w:rPr>
          <w:rFonts w:hint="eastAsia" w:ascii="仿宋" w:hAnsi="仿宋" w:eastAsia="仿宋" w:cs="仿宋"/>
          <w:sz w:val="21"/>
          <w:szCs w:val="21"/>
        </w:rPr>
      </w:pPr>
      <w:r>
        <w:rPr>
          <w:rFonts w:hint="eastAsia" w:ascii="仿宋" w:hAnsi="仿宋" w:eastAsia="仿宋" w:cs="仿宋"/>
          <w:spacing w:val="-10"/>
          <w:sz w:val="21"/>
          <w:szCs w:val="21"/>
        </w:rPr>
        <w:t xml:space="preserve">符合本章第 </w:t>
      </w:r>
      <w:r>
        <w:rPr>
          <w:rFonts w:hint="eastAsia" w:ascii="仿宋" w:hAnsi="仿宋" w:eastAsia="仿宋" w:cs="仿宋"/>
          <w:sz w:val="21"/>
          <w:szCs w:val="21"/>
        </w:rPr>
        <w:t>9.1</w:t>
      </w:r>
      <w:r>
        <w:rPr>
          <w:rFonts w:hint="eastAsia" w:ascii="仿宋" w:hAnsi="仿宋" w:eastAsia="仿宋" w:cs="仿宋"/>
          <w:spacing w:val="-24"/>
          <w:sz w:val="21"/>
          <w:szCs w:val="21"/>
        </w:rPr>
        <w:t xml:space="preserve"> 款、第 </w:t>
      </w:r>
      <w:r>
        <w:rPr>
          <w:rFonts w:hint="eastAsia" w:ascii="仿宋" w:hAnsi="仿宋" w:eastAsia="仿宋" w:cs="仿宋"/>
          <w:sz w:val="21"/>
          <w:szCs w:val="21"/>
        </w:rPr>
        <w:t>9.2</w:t>
      </w:r>
      <w:r>
        <w:rPr>
          <w:rFonts w:hint="eastAsia" w:ascii="仿宋" w:hAnsi="仿宋" w:eastAsia="仿宋" w:cs="仿宋"/>
          <w:spacing w:val="-8"/>
          <w:sz w:val="21"/>
          <w:szCs w:val="21"/>
        </w:rPr>
        <w:t xml:space="preserve"> 款规定的，应提供相关证明资料。</w:t>
      </w:r>
    </w:p>
    <w:p w14:paraId="2285967E">
      <w:pPr>
        <w:pStyle w:val="46"/>
        <w:numPr>
          <w:ilvl w:val="1"/>
          <w:numId w:val="10"/>
        </w:numPr>
        <w:tabs>
          <w:tab w:val="left" w:pos="1013"/>
        </w:tabs>
        <w:spacing w:before="153" w:line="362"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供应商有融资、担保需求的，具体办理流程可向</w:t>
      </w:r>
      <w:r>
        <w:rPr>
          <w:rFonts w:hint="eastAsia" w:ascii="仿宋" w:hAnsi="仿宋" w:eastAsia="仿宋" w:cs="仿宋"/>
          <w:b/>
          <w:sz w:val="21"/>
          <w:szCs w:val="21"/>
        </w:rPr>
        <w:t>磋商须知前附表</w:t>
      </w:r>
      <w:r>
        <w:rPr>
          <w:rFonts w:hint="eastAsia" w:ascii="仿宋" w:hAnsi="仿宋" w:eastAsia="仿宋" w:cs="仿宋"/>
          <w:spacing w:val="-3"/>
          <w:sz w:val="21"/>
          <w:szCs w:val="21"/>
        </w:rPr>
        <w:t>所列金融机构和担</w:t>
      </w:r>
      <w:r>
        <w:rPr>
          <w:rFonts w:hint="eastAsia" w:ascii="仿宋" w:hAnsi="仿宋" w:eastAsia="仿宋" w:cs="仿宋"/>
          <w:sz w:val="21"/>
          <w:szCs w:val="21"/>
        </w:rPr>
        <w:t>保机构询问。</w:t>
      </w:r>
    </w:p>
    <w:p w14:paraId="4236F7A2">
      <w:pPr>
        <w:pStyle w:val="5"/>
        <w:ind w:left="112" w:leftChars="0" w:right="68" w:rightChars="31"/>
        <w:jc w:val="left"/>
        <w:outlineLvl w:val="9"/>
        <w:rPr>
          <w:rFonts w:hint="eastAsia" w:ascii="仿宋" w:hAnsi="仿宋" w:eastAsia="仿宋" w:cs="仿宋"/>
          <w:sz w:val="21"/>
          <w:szCs w:val="21"/>
        </w:rPr>
      </w:pPr>
      <w:r>
        <w:rPr>
          <w:rFonts w:hint="eastAsia" w:ascii="仿宋" w:hAnsi="仿宋" w:eastAsia="仿宋" w:cs="仿宋"/>
          <w:sz w:val="21"/>
          <w:szCs w:val="21"/>
        </w:rPr>
        <w:t>二、磋商文件</w:t>
      </w:r>
    </w:p>
    <w:p w14:paraId="536AAFCE">
      <w:pPr>
        <w:pStyle w:val="7"/>
        <w:numPr>
          <w:ilvl w:val="0"/>
          <w:numId w:val="10"/>
        </w:numPr>
        <w:tabs>
          <w:tab w:val="left" w:pos="597"/>
        </w:tabs>
        <w:spacing w:before="41"/>
        <w:ind w:left="596" w:leftChars="0" w:right="68" w:rightChars="31" w:hanging="485" w:firstLineChars="0"/>
        <w:outlineLvl w:val="9"/>
        <w:rPr>
          <w:rFonts w:hint="eastAsia" w:ascii="仿宋" w:hAnsi="仿宋" w:eastAsia="仿宋" w:cs="仿宋"/>
          <w:sz w:val="21"/>
          <w:szCs w:val="21"/>
        </w:rPr>
      </w:pPr>
      <w:r>
        <w:rPr>
          <w:rFonts w:hint="eastAsia" w:ascii="仿宋" w:hAnsi="仿宋" w:eastAsia="仿宋" w:cs="仿宋"/>
          <w:sz w:val="21"/>
          <w:szCs w:val="21"/>
        </w:rPr>
        <w:t>磋商文件的组成</w:t>
      </w:r>
    </w:p>
    <w:p w14:paraId="51A79FB5">
      <w:pPr>
        <w:pStyle w:val="46"/>
        <w:numPr>
          <w:ilvl w:val="1"/>
          <w:numId w:val="10"/>
        </w:numPr>
        <w:tabs>
          <w:tab w:val="left" w:pos="1193"/>
        </w:tabs>
        <w:spacing w:before="158"/>
        <w:ind w:left="592" w:right="68" w:rightChars="31" w:firstLine="0"/>
        <w:rPr>
          <w:rFonts w:hint="eastAsia" w:ascii="仿宋" w:hAnsi="仿宋" w:eastAsia="仿宋" w:cs="仿宋"/>
          <w:sz w:val="21"/>
          <w:szCs w:val="21"/>
        </w:rPr>
      </w:pPr>
      <w:r>
        <w:rPr>
          <w:rFonts w:hint="eastAsia" w:ascii="仿宋" w:hAnsi="仿宋" w:eastAsia="仿宋" w:cs="仿宋"/>
          <w:spacing w:val="-2"/>
          <w:sz w:val="21"/>
          <w:szCs w:val="21"/>
        </w:rPr>
        <w:t xml:space="preserve">磋商文件由下列文件组成： </w:t>
      </w:r>
    </w:p>
    <w:p w14:paraId="6F80B280">
      <w:pPr>
        <w:pStyle w:val="46"/>
        <w:tabs>
          <w:tab w:val="left" w:pos="1193"/>
        </w:tabs>
        <w:spacing w:before="158"/>
        <w:ind w:left="592" w:right="68" w:rightChars="31" w:firstLine="0"/>
        <w:rPr>
          <w:rFonts w:hint="eastAsia" w:ascii="仿宋" w:hAnsi="仿宋" w:eastAsia="仿宋" w:cs="仿宋"/>
          <w:sz w:val="21"/>
          <w:szCs w:val="21"/>
        </w:rPr>
      </w:pPr>
      <w:r>
        <w:rPr>
          <w:rFonts w:hint="eastAsia" w:ascii="仿宋" w:hAnsi="仿宋" w:eastAsia="仿宋" w:cs="仿宋"/>
          <w:sz w:val="21"/>
          <w:szCs w:val="21"/>
        </w:rPr>
        <w:t>第一章 磋商邀请</w:t>
      </w:r>
    </w:p>
    <w:p w14:paraId="5C4916CF">
      <w:pPr>
        <w:pStyle w:val="46"/>
        <w:tabs>
          <w:tab w:val="left" w:pos="1193"/>
        </w:tabs>
        <w:spacing w:before="158"/>
        <w:ind w:left="592" w:right="68" w:rightChars="31" w:firstLine="0"/>
        <w:rPr>
          <w:rFonts w:hint="eastAsia" w:ascii="仿宋" w:hAnsi="仿宋" w:eastAsia="仿宋" w:cs="仿宋"/>
          <w:sz w:val="21"/>
          <w:szCs w:val="21"/>
        </w:rPr>
      </w:pPr>
      <w:r>
        <w:rPr>
          <w:rFonts w:hint="eastAsia" w:ascii="仿宋" w:hAnsi="仿宋" w:eastAsia="仿宋" w:cs="仿宋"/>
          <w:sz w:val="21"/>
          <w:szCs w:val="21"/>
        </w:rPr>
        <w:t>第二章 磋商须知</w:t>
      </w:r>
    </w:p>
    <w:p w14:paraId="675AC905">
      <w:pPr>
        <w:pStyle w:val="10"/>
        <w:spacing w:before="158"/>
        <w:ind w:left="592" w:right="68" w:rightChars="31"/>
        <w:rPr>
          <w:rFonts w:hint="eastAsia" w:ascii="仿宋" w:hAnsi="仿宋" w:eastAsia="仿宋" w:cs="仿宋"/>
          <w:spacing w:val="-2"/>
          <w:sz w:val="21"/>
          <w:szCs w:val="21"/>
          <w:lang w:val="en-US"/>
        </w:rPr>
      </w:pPr>
      <w:r>
        <w:rPr>
          <w:rFonts w:hint="eastAsia" w:ascii="仿宋" w:hAnsi="仿宋" w:eastAsia="仿宋" w:cs="仿宋"/>
          <w:spacing w:val="-2"/>
          <w:sz w:val="21"/>
          <w:szCs w:val="21"/>
        </w:rPr>
        <w:t>第三章</w:t>
      </w:r>
      <w:r>
        <w:rPr>
          <w:rFonts w:hint="eastAsia" w:ascii="仿宋" w:hAnsi="仿宋" w:eastAsia="仿宋" w:cs="仿宋"/>
          <w:spacing w:val="-2"/>
          <w:sz w:val="21"/>
          <w:szCs w:val="21"/>
          <w:lang w:val="en-US"/>
        </w:rPr>
        <w:t xml:space="preserve"> 评审办法</w:t>
      </w:r>
    </w:p>
    <w:p w14:paraId="3FB2C799">
      <w:pPr>
        <w:pStyle w:val="46"/>
        <w:tabs>
          <w:tab w:val="left" w:pos="1193"/>
        </w:tabs>
        <w:spacing w:before="158"/>
        <w:ind w:left="592" w:right="68" w:rightChars="31" w:firstLine="0"/>
        <w:rPr>
          <w:rFonts w:hint="eastAsia" w:ascii="仿宋" w:hAnsi="仿宋" w:eastAsia="仿宋" w:cs="仿宋"/>
          <w:sz w:val="21"/>
          <w:szCs w:val="21"/>
        </w:rPr>
      </w:pPr>
      <w:r>
        <w:rPr>
          <w:rFonts w:hint="eastAsia" w:ascii="仿宋" w:hAnsi="仿宋" w:eastAsia="仿宋" w:cs="仿宋"/>
          <w:sz w:val="21"/>
          <w:szCs w:val="21"/>
        </w:rPr>
        <w:t>第四章 政府采购合同格式条款</w:t>
      </w:r>
    </w:p>
    <w:p w14:paraId="76533001">
      <w:pPr>
        <w:pStyle w:val="46"/>
        <w:tabs>
          <w:tab w:val="left" w:pos="1193"/>
        </w:tabs>
        <w:spacing w:before="158"/>
        <w:ind w:left="592" w:right="68" w:rightChars="31" w:firstLine="0"/>
        <w:rPr>
          <w:rFonts w:hint="eastAsia" w:ascii="仿宋" w:hAnsi="仿宋" w:eastAsia="仿宋" w:cs="仿宋"/>
          <w:sz w:val="21"/>
          <w:szCs w:val="21"/>
        </w:rPr>
      </w:pPr>
      <w:r>
        <w:rPr>
          <w:rFonts w:hint="eastAsia" w:ascii="仿宋" w:hAnsi="仿宋" w:eastAsia="仿宋" w:cs="仿宋"/>
          <w:sz w:val="21"/>
          <w:szCs w:val="21"/>
        </w:rPr>
        <w:t>第五章</w:t>
      </w:r>
      <w:r>
        <w:rPr>
          <w:rFonts w:hint="eastAsia" w:ascii="仿宋" w:hAnsi="仿宋" w:eastAsia="仿宋" w:cs="仿宋"/>
          <w:sz w:val="21"/>
          <w:szCs w:val="21"/>
          <w:lang w:val="en-US"/>
        </w:rPr>
        <w:t xml:space="preserve"> </w:t>
      </w:r>
      <w:r>
        <w:rPr>
          <w:rFonts w:hint="eastAsia" w:ascii="仿宋" w:hAnsi="仿宋" w:eastAsia="仿宋" w:cs="仿宋"/>
          <w:sz w:val="21"/>
          <w:szCs w:val="21"/>
        </w:rPr>
        <w:t>采购需求</w:t>
      </w:r>
    </w:p>
    <w:p w14:paraId="5D2C0D87">
      <w:pPr>
        <w:pStyle w:val="46"/>
        <w:tabs>
          <w:tab w:val="left" w:pos="1193"/>
        </w:tabs>
        <w:spacing w:before="158"/>
        <w:ind w:left="592" w:right="68" w:rightChars="31" w:firstLine="0"/>
        <w:rPr>
          <w:rFonts w:hint="eastAsia" w:ascii="仿宋" w:hAnsi="仿宋" w:eastAsia="仿宋" w:cs="仿宋"/>
          <w:sz w:val="21"/>
          <w:szCs w:val="21"/>
        </w:rPr>
      </w:pPr>
      <w:r>
        <w:rPr>
          <w:rFonts w:hint="eastAsia" w:ascii="仿宋" w:hAnsi="仿宋" w:eastAsia="仿宋" w:cs="仿宋"/>
          <w:sz w:val="21"/>
          <w:szCs w:val="21"/>
        </w:rPr>
        <w:t>第六章 响应文件组成</w:t>
      </w:r>
    </w:p>
    <w:p w14:paraId="369342A3">
      <w:pPr>
        <w:pStyle w:val="46"/>
        <w:numPr>
          <w:ilvl w:val="1"/>
          <w:numId w:val="10"/>
        </w:numPr>
        <w:tabs>
          <w:tab w:val="left" w:pos="1133"/>
        </w:tabs>
        <w:spacing w:before="161" w:line="362" w:lineRule="auto"/>
        <w:ind w:right="68" w:rightChars="31" w:firstLine="480"/>
        <w:rPr>
          <w:rFonts w:hint="eastAsia" w:ascii="仿宋" w:hAnsi="仿宋" w:eastAsia="仿宋" w:cs="仿宋"/>
          <w:sz w:val="21"/>
          <w:szCs w:val="21"/>
        </w:rPr>
      </w:pPr>
      <w:r>
        <w:rPr>
          <w:rFonts w:hint="eastAsia" w:ascii="仿宋" w:hAnsi="仿宋" w:eastAsia="仿宋" w:cs="仿宋"/>
          <w:spacing w:val="-1"/>
          <w:sz w:val="21"/>
          <w:szCs w:val="21"/>
        </w:rPr>
        <w:t>磋商小组根据与供应商磋商情况可能实质性变动的内容，包括采购需求中的技术、</w:t>
      </w:r>
      <w:r>
        <w:rPr>
          <w:rFonts w:hint="eastAsia" w:ascii="仿宋" w:hAnsi="仿宋" w:eastAsia="仿宋" w:cs="仿宋"/>
          <w:sz w:val="21"/>
          <w:szCs w:val="21"/>
        </w:rPr>
        <w:t>服务要求以及合同条款，在</w:t>
      </w:r>
      <w:r>
        <w:rPr>
          <w:rFonts w:hint="eastAsia" w:ascii="仿宋" w:hAnsi="仿宋" w:eastAsia="仿宋" w:cs="仿宋"/>
          <w:b/>
          <w:sz w:val="21"/>
          <w:szCs w:val="21"/>
        </w:rPr>
        <w:t>磋商须知前附表</w:t>
      </w:r>
      <w:r>
        <w:rPr>
          <w:rFonts w:hint="eastAsia" w:ascii="仿宋" w:hAnsi="仿宋" w:eastAsia="仿宋" w:cs="仿宋"/>
          <w:sz w:val="21"/>
          <w:szCs w:val="21"/>
        </w:rPr>
        <w:t>中明确。</w:t>
      </w:r>
    </w:p>
    <w:p w14:paraId="2B1B6010">
      <w:pPr>
        <w:pStyle w:val="46"/>
        <w:numPr>
          <w:ilvl w:val="1"/>
          <w:numId w:val="10"/>
        </w:numPr>
        <w:tabs>
          <w:tab w:val="left" w:pos="1133"/>
        </w:tabs>
        <w:spacing w:before="5" w:line="362" w:lineRule="auto"/>
        <w:ind w:right="68" w:rightChars="31" w:firstLine="480"/>
        <w:rPr>
          <w:rFonts w:hint="eastAsia" w:ascii="仿宋" w:hAnsi="仿宋" w:eastAsia="仿宋" w:cs="仿宋"/>
          <w:sz w:val="21"/>
          <w:szCs w:val="21"/>
        </w:rPr>
      </w:pPr>
      <w:r>
        <w:rPr>
          <w:rFonts w:hint="eastAsia" w:ascii="仿宋" w:hAnsi="仿宋" w:eastAsia="仿宋" w:cs="仿宋"/>
          <w:spacing w:val="-3"/>
          <w:sz w:val="21"/>
          <w:szCs w:val="21"/>
        </w:rPr>
        <w:t>供应商应仔细阅读磋商文件的全部内容，按照磋商文件要求编制响应文件。任何对</w:t>
      </w:r>
      <w:r>
        <w:rPr>
          <w:rFonts w:hint="eastAsia" w:ascii="仿宋" w:hAnsi="仿宋" w:eastAsia="仿宋" w:cs="仿宋"/>
          <w:sz w:val="21"/>
          <w:szCs w:val="21"/>
        </w:rPr>
        <w:t>磋商文件的忽略或误解不能作为响应文件存在缺陷或瑕疵的理由，其风险由供应商承担。</w:t>
      </w:r>
    </w:p>
    <w:p w14:paraId="5BDF23A9">
      <w:pPr>
        <w:pStyle w:val="7"/>
        <w:numPr>
          <w:ilvl w:val="0"/>
          <w:numId w:val="10"/>
        </w:numPr>
        <w:tabs>
          <w:tab w:val="left" w:pos="598"/>
        </w:tabs>
        <w:spacing w:before="5"/>
        <w:ind w:left="597" w:leftChars="0" w:right="68" w:rightChars="31" w:hanging="486" w:firstLineChars="0"/>
        <w:outlineLvl w:val="9"/>
        <w:rPr>
          <w:rFonts w:hint="eastAsia" w:ascii="仿宋" w:hAnsi="仿宋" w:eastAsia="仿宋" w:cs="仿宋"/>
          <w:sz w:val="21"/>
          <w:szCs w:val="21"/>
        </w:rPr>
      </w:pPr>
      <w:r>
        <w:rPr>
          <w:rFonts w:hint="eastAsia" w:ascii="仿宋" w:hAnsi="仿宋" w:eastAsia="仿宋" w:cs="仿宋"/>
          <w:sz w:val="21"/>
          <w:szCs w:val="21"/>
        </w:rPr>
        <w:t>磋商文件的提供期限</w:t>
      </w:r>
    </w:p>
    <w:p w14:paraId="3F6CC4C3">
      <w:pPr>
        <w:pStyle w:val="46"/>
        <w:numPr>
          <w:ilvl w:val="1"/>
          <w:numId w:val="10"/>
        </w:numPr>
        <w:tabs>
          <w:tab w:val="left" w:pos="1133"/>
        </w:tabs>
        <w:spacing w:before="158" w:line="364" w:lineRule="auto"/>
        <w:ind w:right="68" w:rightChars="31" w:firstLine="480"/>
        <w:rPr>
          <w:rFonts w:hint="eastAsia" w:ascii="仿宋" w:hAnsi="仿宋" w:eastAsia="仿宋" w:cs="仿宋"/>
          <w:sz w:val="21"/>
          <w:szCs w:val="21"/>
        </w:rPr>
      </w:pPr>
      <w:r>
        <w:rPr>
          <w:rFonts w:hint="eastAsia" w:ascii="仿宋" w:hAnsi="仿宋" w:eastAsia="仿宋" w:cs="仿宋"/>
          <w:spacing w:val="-1"/>
          <w:sz w:val="21"/>
          <w:szCs w:val="21"/>
        </w:rPr>
        <w:t>磋商文件的提供期限自开始发出之日起不得少于五个工作日。具体提供期限见</w:t>
      </w:r>
      <w:r>
        <w:rPr>
          <w:rFonts w:hint="eastAsia" w:ascii="仿宋" w:hAnsi="仿宋" w:eastAsia="仿宋" w:cs="仿宋"/>
          <w:b/>
          <w:spacing w:val="-8"/>
          <w:sz w:val="21"/>
          <w:szCs w:val="21"/>
        </w:rPr>
        <w:t>磋商</w:t>
      </w:r>
      <w:r>
        <w:rPr>
          <w:rFonts w:hint="eastAsia" w:ascii="仿宋" w:hAnsi="仿宋" w:eastAsia="仿宋" w:cs="仿宋"/>
          <w:b/>
          <w:sz w:val="21"/>
          <w:szCs w:val="21"/>
        </w:rPr>
        <w:t>文件前附表</w:t>
      </w:r>
      <w:r>
        <w:rPr>
          <w:rFonts w:hint="eastAsia" w:ascii="仿宋" w:hAnsi="仿宋" w:eastAsia="仿宋" w:cs="仿宋"/>
          <w:sz w:val="21"/>
          <w:szCs w:val="21"/>
        </w:rPr>
        <w:t>。</w:t>
      </w:r>
    </w:p>
    <w:p w14:paraId="3D26A631">
      <w:pPr>
        <w:pStyle w:val="46"/>
        <w:tabs>
          <w:tab w:val="left" w:pos="1133"/>
        </w:tabs>
        <w:spacing w:before="1" w:line="362" w:lineRule="auto"/>
        <w:ind w:left="592" w:right="68" w:rightChars="31" w:firstLine="0"/>
        <w:rPr>
          <w:rFonts w:hint="eastAsia" w:ascii="仿宋" w:hAnsi="仿宋" w:eastAsia="仿宋" w:cs="仿宋"/>
          <w:spacing w:val="-2"/>
          <w:sz w:val="21"/>
          <w:szCs w:val="21"/>
        </w:rPr>
      </w:pPr>
      <w:r>
        <w:rPr>
          <w:rFonts w:hint="eastAsia" w:ascii="仿宋" w:hAnsi="仿宋" w:eastAsia="仿宋" w:cs="仿宋"/>
          <w:sz w:val="21"/>
          <w:szCs w:val="21"/>
          <w:lang w:val="en-US"/>
        </w:rPr>
        <w:t>11.2</w:t>
      </w:r>
      <w:r>
        <w:rPr>
          <w:rFonts w:hint="eastAsia" w:ascii="仿宋" w:hAnsi="仿宋" w:eastAsia="仿宋" w:cs="仿宋"/>
          <w:sz w:val="21"/>
          <w:szCs w:val="21"/>
        </w:rPr>
        <w:t>供应商应持</w:t>
      </w:r>
      <w:r>
        <w:rPr>
          <w:rFonts w:hint="eastAsia" w:ascii="仿宋" w:hAnsi="仿宋" w:eastAsia="仿宋" w:cs="仿宋"/>
          <w:b/>
          <w:sz w:val="21"/>
          <w:szCs w:val="21"/>
        </w:rPr>
        <w:t>磋商文件前附表</w:t>
      </w:r>
      <w:r>
        <w:rPr>
          <w:rFonts w:hint="eastAsia" w:ascii="仿宋" w:hAnsi="仿宋" w:eastAsia="仿宋" w:cs="仿宋"/>
          <w:spacing w:val="-2"/>
          <w:sz w:val="21"/>
          <w:szCs w:val="21"/>
        </w:rPr>
        <w:t>规定的资料领取或购买磋商文件。</w:t>
      </w:r>
    </w:p>
    <w:p w14:paraId="6557393F">
      <w:pPr>
        <w:pStyle w:val="46"/>
        <w:tabs>
          <w:tab w:val="left" w:pos="1133"/>
        </w:tabs>
        <w:spacing w:before="1" w:line="362" w:lineRule="auto"/>
        <w:ind w:left="0" w:right="68" w:rightChars="31" w:firstLine="0"/>
        <w:rPr>
          <w:rFonts w:hint="eastAsia" w:ascii="仿宋" w:hAnsi="仿宋" w:eastAsia="仿宋" w:cs="仿宋"/>
          <w:b/>
          <w:sz w:val="21"/>
          <w:szCs w:val="21"/>
        </w:rPr>
      </w:pPr>
      <w:r>
        <w:rPr>
          <w:rFonts w:hint="eastAsia" w:ascii="仿宋" w:hAnsi="仿宋" w:eastAsia="仿宋" w:cs="仿宋"/>
          <w:b/>
          <w:sz w:val="21"/>
          <w:szCs w:val="21"/>
        </w:rPr>
        <w:t>12.提交首次响应文件的截止时间</w:t>
      </w:r>
    </w:p>
    <w:p w14:paraId="2CA39C13">
      <w:pPr>
        <w:spacing w:before="5"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12.1 供应商提交首次响应文件截止时间见</w:t>
      </w:r>
      <w:r>
        <w:rPr>
          <w:rFonts w:hint="eastAsia" w:ascii="仿宋" w:hAnsi="仿宋" w:eastAsia="仿宋" w:cs="仿宋"/>
          <w:b/>
          <w:sz w:val="21"/>
          <w:szCs w:val="21"/>
        </w:rPr>
        <w:t>磋商须知前附表</w:t>
      </w:r>
      <w:r>
        <w:rPr>
          <w:rFonts w:hint="eastAsia" w:ascii="仿宋" w:hAnsi="仿宋" w:eastAsia="仿宋" w:cs="仿宋"/>
          <w:sz w:val="21"/>
          <w:szCs w:val="21"/>
        </w:rPr>
        <w:t>。</w:t>
      </w:r>
    </w:p>
    <w:p w14:paraId="4A9B119B">
      <w:pPr>
        <w:spacing w:before="5" w:line="362" w:lineRule="auto"/>
        <w:ind w:right="68" w:rightChars="31"/>
        <w:rPr>
          <w:rFonts w:hint="eastAsia" w:ascii="仿宋" w:hAnsi="仿宋" w:eastAsia="仿宋" w:cs="仿宋"/>
          <w:b/>
          <w:sz w:val="21"/>
          <w:szCs w:val="21"/>
        </w:rPr>
      </w:pPr>
      <w:r>
        <w:rPr>
          <w:rFonts w:hint="eastAsia" w:ascii="仿宋" w:hAnsi="仿宋" w:eastAsia="仿宋" w:cs="仿宋"/>
          <w:b/>
          <w:sz w:val="21"/>
          <w:szCs w:val="21"/>
        </w:rPr>
        <w:t>13.磋商文件的澄清或者修改</w:t>
      </w:r>
    </w:p>
    <w:p w14:paraId="6F318760">
      <w:pPr>
        <w:pStyle w:val="46"/>
        <w:numPr>
          <w:ilvl w:val="1"/>
          <w:numId w:val="11"/>
        </w:numPr>
        <w:tabs>
          <w:tab w:val="left" w:pos="1136"/>
        </w:tabs>
        <w:spacing w:before="3" w:line="364"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在提交首次响应文件截止之日前，采购人、采购代理机构可以对已发出的磋商文件进行必要的澄清或者修改。</w:t>
      </w:r>
    </w:p>
    <w:p w14:paraId="0CAB4281">
      <w:pPr>
        <w:pStyle w:val="46"/>
        <w:numPr>
          <w:ilvl w:val="1"/>
          <w:numId w:val="11"/>
        </w:numPr>
        <w:tabs>
          <w:tab w:val="left" w:pos="1136"/>
        </w:tabs>
        <w:spacing w:before="1" w:line="364" w:lineRule="auto"/>
        <w:ind w:right="68" w:rightChars="31" w:firstLine="480"/>
        <w:jc w:val="both"/>
        <w:rPr>
          <w:rFonts w:hint="eastAsia" w:ascii="仿宋" w:hAnsi="仿宋" w:eastAsia="仿宋" w:cs="仿宋"/>
          <w:sz w:val="21"/>
          <w:szCs w:val="21"/>
        </w:rPr>
      </w:pPr>
      <w:r>
        <w:rPr>
          <w:rFonts w:hint="eastAsia" w:ascii="仿宋" w:hAnsi="仿宋" w:eastAsia="仿宋" w:cs="仿宋"/>
          <w:sz w:val="21"/>
          <w:szCs w:val="21"/>
        </w:rPr>
        <w:t>澄清或者修改的内容可能影响响应文件编制的，采购人、采购代理机构应当在提交</w:t>
      </w:r>
      <w:r>
        <w:rPr>
          <w:rFonts w:hint="eastAsia" w:ascii="仿宋" w:hAnsi="仿宋" w:eastAsia="仿宋" w:cs="仿宋"/>
          <w:spacing w:val="-3"/>
          <w:sz w:val="21"/>
          <w:szCs w:val="21"/>
        </w:rPr>
        <w:t xml:space="preserve">首次响应文件截止之日 </w:t>
      </w:r>
      <w:r>
        <w:rPr>
          <w:rFonts w:hint="eastAsia" w:ascii="仿宋" w:hAnsi="仿宋" w:eastAsia="仿宋" w:cs="仿宋"/>
          <w:sz w:val="21"/>
          <w:szCs w:val="21"/>
        </w:rPr>
        <w:t>3</w:t>
      </w:r>
      <w:r>
        <w:rPr>
          <w:rFonts w:hint="eastAsia" w:ascii="仿宋" w:hAnsi="仿宋" w:eastAsia="仿宋" w:cs="仿宋"/>
          <w:spacing w:val="-5"/>
          <w:sz w:val="21"/>
          <w:szCs w:val="21"/>
        </w:rPr>
        <w:t xml:space="preserve"> 个工作日前，以书面形式通知所有接收磋商文件的供应商，不足 </w:t>
      </w:r>
      <w:r>
        <w:rPr>
          <w:rFonts w:hint="eastAsia" w:ascii="仿宋" w:hAnsi="仿宋" w:eastAsia="仿宋" w:cs="仿宋"/>
          <w:sz w:val="21"/>
          <w:szCs w:val="21"/>
        </w:rPr>
        <w:t>3 个工作日的，顺延供应商提交首次响应文件截止时间。</w:t>
      </w:r>
    </w:p>
    <w:p w14:paraId="01F1F81D">
      <w:pPr>
        <w:pStyle w:val="10"/>
        <w:spacing w:line="364" w:lineRule="auto"/>
        <w:ind w:left="112" w:right="68" w:rightChars="31" w:firstLine="480"/>
        <w:jc w:val="both"/>
        <w:rPr>
          <w:rFonts w:hint="eastAsia" w:ascii="仿宋" w:hAnsi="仿宋" w:eastAsia="仿宋" w:cs="仿宋"/>
          <w:sz w:val="21"/>
          <w:szCs w:val="21"/>
        </w:rPr>
      </w:pPr>
      <w:r>
        <w:rPr>
          <w:rFonts w:hint="eastAsia" w:ascii="仿宋" w:hAnsi="仿宋" w:eastAsia="仿宋" w:cs="仿宋"/>
          <w:sz w:val="21"/>
          <w:szCs w:val="21"/>
        </w:rPr>
        <w:t>13.2</w:t>
      </w:r>
      <w:r>
        <w:rPr>
          <w:rFonts w:hint="eastAsia" w:ascii="仿宋" w:hAnsi="仿宋" w:eastAsia="仿宋" w:cs="仿宋"/>
          <w:spacing w:val="-10"/>
          <w:sz w:val="21"/>
          <w:szCs w:val="21"/>
        </w:rPr>
        <w:t xml:space="preserve"> 提交首次响应文件截止时间前对磋商文件澄清或者修改内容，为磋商文件的组成部</w:t>
      </w:r>
      <w:r>
        <w:rPr>
          <w:rFonts w:hint="eastAsia" w:ascii="仿宋" w:hAnsi="仿宋" w:eastAsia="仿宋" w:cs="仿宋"/>
          <w:sz w:val="21"/>
          <w:szCs w:val="21"/>
        </w:rPr>
        <w:t>分。</w:t>
      </w:r>
    </w:p>
    <w:p w14:paraId="1457045B">
      <w:pPr>
        <w:pStyle w:val="10"/>
        <w:spacing w:before="4"/>
        <w:ind w:right="68" w:rightChars="31"/>
        <w:rPr>
          <w:rFonts w:hint="eastAsia" w:ascii="仿宋" w:hAnsi="仿宋" w:eastAsia="仿宋" w:cs="仿宋"/>
          <w:sz w:val="21"/>
          <w:szCs w:val="21"/>
        </w:rPr>
      </w:pPr>
    </w:p>
    <w:p w14:paraId="0AFF2A14">
      <w:pPr>
        <w:pStyle w:val="5"/>
        <w:ind w:left="112" w:leftChars="0" w:right="68" w:rightChars="31"/>
        <w:jc w:val="left"/>
        <w:outlineLvl w:val="9"/>
        <w:rPr>
          <w:rFonts w:hint="eastAsia" w:ascii="仿宋" w:hAnsi="仿宋" w:eastAsia="仿宋" w:cs="仿宋"/>
          <w:sz w:val="21"/>
          <w:szCs w:val="21"/>
        </w:rPr>
      </w:pPr>
      <w:r>
        <w:rPr>
          <w:rFonts w:hint="eastAsia" w:ascii="仿宋" w:hAnsi="仿宋" w:eastAsia="仿宋" w:cs="仿宋"/>
          <w:sz w:val="21"/>
          <w:szCs w:val="21"/>
        </w:rPr>
        <w:t>三、响应文件</w:t>
      </w:r>
    </w:p>
    <w:p w14:paraId="02BEDC35">
      <w:pPr>
        <w:pStyle w:val="7"/>
        <w:numPr>
          <w:ilvl w:val="0"/>
          <w:numId w:val="12"/>
        </w:numPr>
        <w:tabs>
          <w:tab w:val="left" w:pos="477"/>
        </w:tabs>
        <w:spacing w:before="166"/>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一般要求</w:t>
      </w:r>
    </w:p>
    <w:p w14:paraId="4DCEC622">
      <w:pPr>
        <w:pStyle w:val="46"/>
        <w:tabs>
          <w:tab w:val="left" w:pos="1193"/>
        </w:tabs>
        <w:spacing w:before="161" w:line="364" w:lineRule="auto"/>
        <w:ind w:left="592" w:right="68" w:rightChars="31" w:firstLine="0"/>
        <w:rPr>
          <w:rFonts w:hint="eastAsia" w:ascii="仿宋" w:hAnsi="仿宋" w:eastAsia="仿宋" w:cs="仿宋"/>
          <w:sz w:val="21"/>
          <w:szCs w:val="21"/>
        </w:rPr>
      </w:pPr>
      <w:r>
        <w:rPr>
          <w:rFonts w:hint="eastAsia" w:ascii="仿宋" w:hAnsi="仿宋" w:eastAsia="仿宋" w:cs="仿宋"/>
          <w:spacing w:val="-6"/>
          <w:sz w:val="21"/>
          <w:szCs w:val="21"/>
          <w:lang w:val="en-US"/>
        </w:rPr>
        <w:t>14.1</w:t>
      </w:r>
      <w:r>
        <w:rPr>
          <w:rFonts w:hint="eastAsia" w:ascii="仿宋" w:hAnsi="仿宋" w:eastAsia="仿宋" w:cs="仿宋"/>
          <w:spacing w:val="-6"/>
          <w:sz w:val="21"/>
          <w:szCs w:val="21"/>
        </w:rPr>
        <w:t>供应商应仔细阅读磋商文件的所有内容，按磋商文件的要求编制响应文件，并保证</w:t>
      </w:r>
      <w:r>
        <w:rPr>
          <w:rFonts w:hint="eastAsia" w:ascii="仿宋" w:hAnsi="仿宋" w:eastAsia="仿宋" w:cs="仿宋"/>
          <w:sz w:val="21"/>
          <w:szCs w:val="21"/>
        </w:rPr>
        <w:t>所提供的全部资料的真实性，以使其响应文件对磋商文件做出实质性的响应。</w:t>
      </w:r>
    </w:p>
    <w:p w14:paraId="5CA6FD29">
      <w:pPr>
        <w:pStyle w:val="46"/>
        <w:tabs>
          <w:tab w:val="left" w:pos="1193"/>
        </w:tabs>
        <w:spacing w:before="41" w:line="364" w:lineRule="auto"/>
        <w:ind w:left="592" w:right="68" w:rightChars="31" w:firstLine="0"/>
        <w:jc w:val="both"/>
        <w:rPr>
          <w:rFonts w:hint="eastAsia" w:ascii="仿宋" w:hAnsi="仿宋" w:eastAsia="仿宋" w:cs="仿宋"/>
          <w:sz w:val="21"/>
          <w:szCs w:val="21"/>
        </w:rPr>
      </w:pPr>
      <w:r>
        <w:rPr>
          <w:rFonts w:hint="eastAsia" w:ascii="仿宋" w:hAnsi="仿宋" w:eastAsia="仿宋" w:cs="仿宋"/>
          <w:spacing w:val="-5"/>
          <w:sz w:val="21"/>
          <w:szCs w:val="21"/>
          <w:lang w:val="en-US"/>
        </w:rPr>
        <w:t>14.2</w:t>
      </w:r>
      <w:r>
        <w:rPr>
          <w:rFonts w:hint="eastAsia" w:ascii="仿宋" w:hAnsi="仿宋" w:eastAsia="仿宋" w:cs="仿宋"/>
          <w:spacing w:val="-5"/>
          <w:sz w:val="21"/>
          <w:szCs w:val="21"/>
        </w:rPr>
        <w:t>供应商提交的响应文件及供应商与采购人或采购代理机构、磋商小组就有关磋商的</w:t>
      </w:r>
      <w:r>
        <w:rPr>
          <w:rFonts w:hint="eastAsia" w:ascii="仿宋" w:hAnsi="仿宋" w:eastAsia="仿宋" w:cs="仿宋"/>
          <w:spacing w:val="-1"/>
          <w:sz w:val="21"/>
          <w:szCs w:val="21"/>
        </w:rPr>
        <w:t>所有来往函电均使用中文。供应商可以提交其它语言的资料，但应附中文注释，在有差异时</w:t>
      </w:r>
      <w:r>
        <w:rPr>
          <w:rFonts w:hint="eastAsia" w:ascii="仿宋" w:hAnsi="仿宋" w:eastAsia="仿宋" w:cs="仿宋"/>
          <w:sz w:val="21"/>
          <w:szCs w:val="21"/>
        </w:rPr>
        <w:t>以中文为准。</w:t>
      </w:r>
    </w:p>
    <w:p w14:paraId="02DCFD5A">
      <w:pPr>
        <w:pStyle w:val="46"/>
        <w:tabs>
          <w:tab w:val="left" w:pos="1193"/>
        </w:tabs>
        <w:spacing w:before="41" w:line="364" w:lineRule="auto"/>
        <w:ind w:left="592" w:right="68" w:rightChars="31" w:firstLine="0"/>
        <w:jc w:val="both"/>
        <w:rPr>
          <w:rFonts w:hint="eastAsia" w:ascii="仿宋" w:hAnsi="仿宋" w:eastAsia="仿宋" w:cs="仿宋"/>
          <w:spacing w:val="-1"/>
          <w:sz w:val="21"/>
          <w:szCs w:val="21"/>
        </w:rPr>
      </w:pPr>
      <w:r>
        <w:rPr>
          <w:rFonts w:hint="eastAsia" w:ascii="仿宋" w:hAnsi="仿宋" w:eastAsia="仿宋" w:cs="仿宋"/>
          <w:spacing w:val="-1"/>
          <w:sz w:val="21"/>
          <w:szCs w:val="21"/>
          <w:lang w:val="en-US"/>
        </w:rPr>
        <w:t>14.3</w:t>
      </w:r>
      <w:r>
        <w:rPr>
          <w:rFonts w:hint="eastAsia" w:ascii="仿宋" w:hAnsi="仿宋" w:eastAsia="仿宋" w:cs="仿宋"/>
          <w:spacing w:val="-1"/>
          <w:sz w:val="21"/>
          <w:szCs w:val="21"/>
        </w:rPr>
        <w:t>计量单位应使用我国法定计量单位，未列明时应默认为我国法定计量单位。</w:t>
      </w:r>
    </w:p>
    <w:p w14:paraId="65D24BFA">
      <w:pPr>
        <w:pStyle w:val="46"/>
        <w:tabs>
          <w:tab w:val="left" w:pos="1193"/>
        </w:tabs>
        <w:spacing w:before="158"/>
        <w:ind w:left="591" w:right="68" w:rightChars="31" w:firstLine="0"/>
        <w:rPr>
          <w:rFonts w:hint="eastAsia" w:ascii="仿宋" w:hAnsi="仿宋" w:eastAsia="仿宋" w:cs="仿宋"/>
          <w:sz w:val="21"/>
          <w:szCs w:val="21"/>
        </w:rPr>
      </w:pPr>
      <w:r>
        <w:rPr>
          <w:rFonts w:hint="eastAsia" w:ascii="仿宋" w:hAnsi="仿宋" w:eastAsia="仿宋" w:cs="仿宋"/>
          <w:sz w:val="21"/>
          <w:szCs w:val="21"/>
          <w:lang w:val="en-US"/>
        </w:rPr>
        <w:t>14.4</w:t>
      </w:r>
      <w:r>
        <w:rPr>
          <w:rFonts w:hint="eastAsia" w:ascii="仿宋" w:hAnsi="仿宋" w:eastAsia="仿宋" w:cs="仿宋"/>
          <w:sz w:val="21"/>
          <w:szCs w:val="21"/>
        </w:rPr>
        <w:t>响应文件应采用书面形式，电报、传真、电子邮件形式的响应文件概不接受。</w:t>
      </w:r>
    </w:p>
    <w:p w14:paraId="4DD1BF27">
      <w:pPr>
        <w:pStyle w:val="46"/>
        <w:tabs>
          <w:tab w:val="left" w:pos="1193"/>
        </w:tabs>
        <w:spacing w:before="158"/>
        <w:ind w:left="591" w:right="68" w:rightChars="31" w:firstLine="0"/>
        <w:rPr>
          <w:rFonts w:hint="eastAsia" w:ascii="仿宋" w:hAnsi="仿宋" w:eastAsia="仿宋" w:cs="仿宋"/>
          <w:spacing w:val="-1"/>
          <w:sz w:val="21"/>
          <w:szCs w:val="21"/>
        </w:rPr>
      </w:pPr>
      <w:r>
        <w:rPr>
          <w:rFonts w:hint="eastAsia" w:ascii="仿宋" w:hAnsi="仿宋" w:eastAsia="仿宋" w:cs="仿宋"/>
          <w:spacing w:val="-1"/>
          <w:sz w:val="21"/>
          <w:szCs w:val="21"/>
          <w:lang w:val="en-US"/>
        </w:rPr>
        <w:t>14.5</w:t>
      </w:r>
      <w:r>
        <w:rPr>
          <w:rFonts w:hint="eastAsia" w:ascii="仿宋" w:hAnsi="仿宋" w:eastAsia="仿宋" w:cs="仿宋"/>
          <w:spacing w:val="-1"/>
          <w:sz w:val="21"/>
          <w:szCs w:val="21"/>
        </w:rPr>
        <w:t>供应商应按磋商文件中提供的响应文件格式填写。</w:t>
      </w:r>
    </w:p>
    <w:p w14:paraId="19EC0B23">
      <w:pPr>
        <w:pStyle w:val="46"/>
        <w:tabs>
          <w:tab w:val="left" w:pos="1193"/>
        </w:tabs>
        <w:spacing w:before="158" w:line="360" w:lineRule="auto"/>
        <w:ind w:left="591" w:right="68" w:rightChars="31" w:firstLine="0"/>
        <w:rPr>
          <w:rFonts w:hint="eastAsia" w:ascii="仿宋" w:hAnsi="仿宋" w:eastAsia="仿宋" w:cs="仿宋"/>
          <w:b/>
          <w:sz w:val="21"/>
          <w:szCs w:val="21"/>
        </w:rPr>
      </w:pPr>
      <w:r>
        <w:rPr>
          <w:rFonts w:hint="eastAsia" w:ascii="仿宋" w:hAnsi="仿宋" w:eastAsia="仿宋" w:cs="仿宋"/>
          <w:b/>
          <w:sz w:val="21"/>
          <w:szCs w:val="21"/>
        </w:rPr>
        <w:t>15.响应文件的组成</w:t>
      </w:r>
    </w:p>
    <w:p w14:paraId="649CFDD4">
      <w:pPr>
        <w:pStyle w:val="46"/>
        <w:numPr>
          <w:ilvl w:val="1"/>
          <w:numId w:val="13"/>
        </w:numPr>
        <w:tabs>
          <w:tab w:val="left" w:pos="1136"/>
        </w:tabs>
        <w:spacing w:before="1" w:line="360" w:lineRule="auto"/>
        <w:ind w:left="112" w:right="68" w:rightChars="31" w:firstLine="480"/>
        <w:rPr>
          <w:rFonts w:hint="eastAsia" w:ascii="仿宋" w:hAnsi="仿宋" w:eastAsia="仿宋" w:cs="仿宋"/>
          <w:spacing w:val="-2"/>
          <w:sz w:val="21"/>
          <w:szCs w:val="21"/>
        </w:rPr>
      </w:pPr>
      <w:r>
        <w:rPr>
          <w:rFonts w:hint="eastAsia" w:ascii="仿宋" w:hAnsi="仿宋" w:eastAsia="仿宋" w:cs="仿宋"/>
          <w:spacing w:val="-2"/>
          <w:sz w:val="21"/>
          <w:szCs w:val="21"/>
        </w:rPr>
        <w:t>响应文件包括下列内容：</w:t>
      </w:r>
    </w:p>
    <w:p w14:paraId="29917DE7">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一、磋商响应声明</w:t>
      </w:r>
    </w:p>
    <w:p w14:paraId="2E10C883">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二、湖南省政府采购供应商资格承诺函</w:t>
      </w:r>
    </w:p>
    <w:p w14:paraId="5EE6F041">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三、供应商的资格证明资料</w:t>
      </w:r>
    </w:p>
    <w:p w14:paraId="701A80EA">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四、服务方案说明</w:t>
      </w:r>
    </w:p>
    <w:p w14:paraId="5CA6FAEF">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五、技术/商务响应与偏离表</w:t>
      </w:r>
    </w:p>
    <w:p w14:paraId="64D0B298">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六、提供享受政府采购政策的证明资料</w:t>
      </w:r>
    </w:p>
    <w:p w14:paraId="2025CB93">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七、报价一览表及分项价格表</w:t>
      </w:r>
    </w:p>
    <w:p w14:paraId="7F822834">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八、供应商认为需提供的其它资料</w:t>
      </w:r>
    </w:p>
    <w:p w14:paraId="7DA10F41">
      <w:pPr>
        <w:pStyle w:val="46"/>
        <w:numPr>
          <w:ilvl w:val="0"/>
          <w:numId w:val="0"/>
        </w:numPr>
        <w:tabs>
          <w:tab w:val="left" w:pos="1136"/>
        </w:tabs>
        <w:spacing w:before="1" w:line="360" w:lineRule="auto"/>
        <w:ind w:left="592" w:leftChars="0" w:right="68" w:rightChars="31"/>
        <w:rPr>
          <w:rFonts w:hint="eastAsia" w:ascii="仿宋" w:hAnsi="仿宋" w:eastAsia="仿宋" w:cs="仿宋"/>
          <w:spacing w:val="-2"/>
          <w:sz w:val="21"/>
          <w:szCs w:val="21"/>
        </w:rPr>
      </w:pPr>
      <w:r>
        <w:rPr>
          <w:rFonts w:hint="eastAsia" w:ascii="仿宋" w:hAnsi="仿宋" w:eastAsia="仿宋" w:cs="仿宋"/>
          <w:spacing w:val="-2"/>
          <w:sz w:val="21"/>
          <w:szCs w:val="21"/>
        </w:rPr>
        <w:t>九、最后报价</w:t>
      </w:r>
    </w:p>
    <w:p w14:paraId="1E8B04D4">
      <w:pPr>
        <w:pStyle w:val="46"/>
        <w:numPr>
          <w:ilvl w:val="1"/>
          <w:numId w:val="13"/>
        </w:numPr>
        <w:tabs>
          <w:tab w:val="left" w:pos="1136"/>
        </w:tabs>
        <w:spacing w:before="1"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在磋商过程中，供应商根据磋商小组书面形式要求提交的最后报价(或者重新提交的响应文件和最后报价)是响应文件的有效组成部分。</w:t>
      </w:r>
    </w:p>
    <w:p w14:paraId="1203A486">
      <w:pPr>
        <w:pStyle w:val="46"/>
        <w:numPr>
          <w:ilvl w:val="1"/>
          <w:numId w:val="13"/>
        </w:numPr>
        <w:tabs>
          <w:tab w:val="left" w:pos="1136"/>
        </w:tabs>
        <w:spacing w:before="5"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磋商文件规定可能发生实质性变动的，供应商应当在《技术/商务响应与偏离表》中对应内容注明。</w:t>
      </w:r>
    </w:p>
    <w:p w14:paraId="7FA58657">
      <w:pPr>
        <w:pStyle w:val="46"/>
        <w:numPr>
          <w:ilvl w:val="1"/>
          <w:numId w:val="13"/>
        </w:numPr>
        <w:tabs>
          <w:tab w:val="left" w:pos="1133"/>
        </w:tabs>
        <w:spacing w:before="2" w:line="364" w:lineRule="auto"/>
        <w:ind w:left="112" w:right="68" w:rightChars="31" w:firstLine="480"/>
        <w:rPr>
          <w:rFonts w:hint="eastAsia" w:ascii="仿宋" w:hAnsi="仿宋" w:eastAsia="仿宋" w:cs="仿宋"/>
          <w:sz w:val="21"/>
          <w:szCs w:val="21"/>
        </w:rPr>
      </w:pPr>
      <w:r>
        <w:rPr>
          <w:rFonts w:hint="eastAsia" w:ascii="仿宋" w:hAnsi="仿宋" w:eastAsia="仿宋" w:cs="仿宋"/>
          <w:spacing w:val="-6"/>
          <w:sz w:val="21"/>
          <w:szCs w:val="21"/>
        </w:rPr>
        <w:t>根据《政府采购法》第四十二条的规定，供应商无论成交与否，其响应文件不予退</w:t>
      </w:r>
      <w:r>
        <w:rPr>
          <w:rFonts w:hint="eastAsia" w:ascii="仿宋" w:hAnsi="仿宋" w:eastAsia="仿宋" w:cs="仿宋"/>
          <w:sz w:val="21"/>
          <w:szCs w:val="21"/>
        </w:rPr>
        <w:t>还。</w:t>
      </w:r>
    </w:p>
    <w:p w14:paraId="3F52EE8B">
      <w:pPr>
        <w:pStyle w:val="7"/>
        <w:numPr>
          <w:ilvl w:val="0"/>
          <w:numId w:val="14"/>
        </w:numPr>
        <w:tabs>
          <w:tab w:val="left" w:pos="477"/>
        </w:tabs>
        <w:spacing w:before="2"/>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报价</w:t>
      </w:r>
    </w:p>
    <w:p w14:paraId="4E21A015">
      <w:pPr>
        <w:pStyle w:val="46"/>
        <w:numPr>
          <w:ilvl w:val="1"/>
          <w:numId w:val="14"/>
        </w:numPr>
        <w:tabs>
          <w:tab w:val="left" w:pos="1133"/>
        </w:tabs>
        <w:spacing w:before="158" w:line="364" w:lineRule="auto"/>
        <w:ind w:right="68" w:rightChars="31" w:firstLine="480"/>
        <w:rPr>
          <w:rFonts w:hint="eastAsia" w:ascii="仿宋" w:hAnsi="仿宋" w:eastAsia="仿宋" w:cs="仿宋"/>
          <w:sz w:val="21"/>
          <w:szCs w:val="21"/>
        </w:rPr>
      </w:pPr>
      <w:r>
        <w:rPr>
          <w:rFonts w:hint="eastAsia" w:ascii="仿宋" w:hAnsi="仿宋" w:eastAsia="仿宋" w:cs="仿宋"/>
          <w:spacing w:val="-4"/>
          <w:sz w:val="21"/>
          <w:szCs w:val="21"/>
        </w:rPr>
        <w:t>供应商应当根据磋商文件要求和范围，以人民币报价，以元为单位，保留小数点后</w:t>
      </w:r>
      <w:r>
        <w:rPr>
          <w:rFonts w:hint="eastAsia" w:ascii="仿宋" w:hAnsi="仿宋" w:eastAsia="仿宋" w:cs="仿宋"/>
          <w:sz w:val="21"/>
          <w:szCs w:val="21"/>
        </w:rPr>
        <w:t>两位。</w:t>
      </w:r>
    </w:p>
    <w:p w14:paraId="28C9F1DC">
      <w:pPr>
        <w:pStyle w:val="46"/>
        <w:numPr>
          <w:ilvl w:val="1"/>
          <w:numId w:val="14"/>
        </w:numPr>
        <w:tabs>
          <w:tab w:val="left" w:pos="1133"/>
        </w:tabs>
        <w:spacing w:line="306" w:lineRule="exact"/>
        <w:ind w:left="1132" w:right="68" w:rightChars="31" w:hanging="541"/>
        <w:rPr>
          <w:rFonts w:hint="eastAsia" w:ascii="仿宋" w:hAnsi="仿宋" w:eastAsia="仿宋" w:cs="仿宋"/>
          <w:sz w:val="21"/>
          <w:szCs w:val="21"/>
        </w:rPr>
      </w:pPr>
      <w:r>
        <w:rPr>
          <w:rFonts w:hint="eastAsia" w:ascii="仿宋" w:hAnsi="仿宋" w:eastAsia="仿宋" w:cs="仿宋"/>
          <w:sz w:val="21"/>
          <w:szCs w:val="21"/>
        </w:rPr>
        <w:t>供应商应按第五章 响应文件组成格式填写。</w:t>
      </w:r>
    </w:p>
    <w:p w14:paraId="4EB3A7FE">
      <w:pPr>
        <w:pStyle w:val="46"/>
        <w:numPr>
          <w:ilvl w:val="1"/>
          <w:numId w:val="14"/>
        </w:numPr>
        <w:tabs>
          <w:tab w:val="left" w:pos="1112"/>
        </w:tabs>
        <w:spacing w:before="160" w:line="362" w:lineRule="auto"/>
        <w:ind w:right="68" w:rightChars="31" w:firstLine="480"/>
        <w:rPr>
          <w:rFonts w:hint="eastAsia" w:ascii="仿宋" w:hAnsi="仿宋" w:eastAsia="仿宋" w:cs="仿宋"/>
          <w:sz w:val="21"/>
          <w:szCs w:val="21"/>
        </w:rPr>
      </w:pPr>
      <w:r>
        <w:rPr>
          <w:rFonts w:hint="eastAsia" w:ascii="仿宋" w:hAnsi="仿宋" w:eastAsia="仿宋" w:cs="仿宋"/>
          <w:spacing w:val="-6"/>
          <w:sz w:val="21"/>
          <w:szCs w:val="21"/>
        </w:rPr>
        <w:t>响应文件中标明的价格在合同执行过程中是固定不变的，不得以任何理由予以变更。</w:t>
      </w:r>
      <w:r>
        <w:rPr>
          <w:rFonts w:hint="eastAsia" w:ascii="仿宋" w:hAnsi="仿宋" w:eastAsia="仿宋" w:cs="仿宋"/>
          <w:sz w:val="21"/>
          <w:szCs w:val="21"/>
        </w:rPr>
        <w:t>以可变动价格提交的报价将被认为是非实质响应而被拒绝。</w:t>
      </w:r>
    </w:p>
    <w:p w14:paraId="40BA2A32">
      <w:pPr>
        <w:pStyle w:val="46"/>
        <w:numPr>
          <w:ilvl w:val="1"/>
          <w:numId w:val="14"/>
        </w:numPr>
        <w:tabs>
          <w:tab w:val="left" w:pos="1133"/>
        </w:tabs>
        <w:spacing w:before="5" w:line="362" w:lineRule="auto"/>
        <w:ind w:right="68" w:rightChars="31" w:firstLine="480"/>
        <w:rPr>
          <w:rFonts w:hint="eastAsia" w:ascii="仿宋" w:hAnsi="仿宋" w:eastAsia="仿宋" w:cs="仿宋"/>
          <w:sz w:val="21"/>
          <w:szCs w:val="21"/>
        </w:rPr>
      </w:pPr>
      <w:r>
        <w:rPr>
          <w:rFonts w:hint="eastAsia" w:ascii="仿宋" w:hAnsi="仿宋" w:eastAsia="仿宋" w:cs="仿宋"/>
          <w:spacing w:val="-2"/>
          <w:sz w:val="21"/>
          <w:szCs w:val="21"/>
        </w:rPr>
        <w:t>供应商的报价不得超过采购项目预算，采购项目预算或其计算方法见</w:t>
      </w:r>
      <w:r>
        <w:rPr>
          <w:rFonts w:hint="eastAsia" w:ascii="仿宋" w:hAnsi="仿宋" w:eastAsia="仿宋" w:cs="仿宋"/>
          <w:b/>
          <w:spacing w:val="-3"/>
          <w:sz w:val="21"/>
          <w:szCs w:val="21"/>
        </w:rPr>
        <w:t>磋商须知前附</w:t>
      </w:r>
      <w:r>
        <w:rPr>
          <w:rFonts w:hint="eastAsia" w:ascii="仿宋" w:hAnsi="仿宋" w:eastAsia="仿宋" w:cs="仿宋"/>
          <w:b/>
          <w:sz w:val="21"/>
          <w:szCs w:val="21"/>
        </w:rPr>
        <w:t>表</w:t>
      </w:r>
      <w:r>
        <w:rPr>
          <w:rFonts w:hint="eastAsia" w:ascii="仿宋" w:hAnsi="仿宋" w:eastAsia="仿宋" w:cs="仿宋"/>
          <w:sz w:val="21"/>
          <w:szCs w:val="21"/>
        </w:rPr>
        <w:t>。</w:t>
      </w:r>
    </w:p>
    <w:p w14:paraId="52B1B366">
      <w:pPr>
        <w:pStyle w:val="7"/>
        <w:numPr>
          <w:ilvl w:val="0"/>
          <w:numId w:val="14"/>
        </w:numPr>
        <w:tabs>
          <w:tab w:val="left" w:pos="477"/>
        </w:tabs>
        <w:spacing w:before="5"/>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供应商符合磋商文件规定的证明文件</w:t>
      </w:r>
    </w:p>
    <w:p w14:paraId="7B7BCDDF">
      <w:pPr>
        <w:pStyle w:val="46"/>
        <w:numPr>
          <w:ilvl w:val="1"/>
          <w:numId w:val="14"/>
        </w:numPr>
        <w:tabs>
          <w:tab w:val="left" w:pos="1133"/>
        </w:tabs>
        <w:spacing w:before="158"/>
        <w:ind w:left="1132" w:right="68" w:rightChars="31" w:hanging="541"/>
        <w:rPr>
          <w:rFonts w:hint="eastAsia" w:ascii="仿宋" w:hAnsi="仿宋" w:eastAsia="仿宋" w:cs="仿宋"/>
          <w:sz w:val="21"/>
          <w:szCs w:val="21"/>
        </w:rPr>
      </w:pPr>
      <w:r>
        <w:rPr>
          <w:rFonts w:hint="eastAsia" w:ascii="仿宋" w:hAnsi="仿宋" w:eastAsia="仿宋" w:cs="仿宋"/>
          <w:spacing w:val="-5"/>
          <w:sz w:val="21"/>
          <w:szCs w:val="21"/>
        </w:rPr>
        <w:t xml:space="preserve">供应商应提交满足本章第 </w:t>
      </w:r>
      <w:r>
        <w:rPr>
          <w:rFonts w:hint="eastAsia" w:ascii="仿宋" w:hAnsi="仿宋" w:eastAsia="仿宋" w:cs="仿宋"/>
          <w:sz w:val="21"/>
          <w:szCs w:val="21"/>
        </w:rPr>
        <w:t>3.1</w:t>
      </w:r>
      <w:r>
        <w:rPr>
          <w:rFonts w:hint="eastAsia" w:ascii="仿宋" w:hAnsi="仿宋" w:eastAsia="仿宋" w:cs="仿宋"/>
          <w:spacing w:val="-8"/>
          <w:sz w:val="21"/>
          <w:szCs w:val="21"/>
        </w:rPr>
        <w:t xml:space="preserve"> 款规定的资格条件要求的证明文件,该证明文件作为</w:t>
      </w:r>
    </w:p>
    <w:p w14:paraId="04600B93">
      <w:pPr>
        <w:pStyle w:val="10"/>
        <w:spacing w:before="41"/>
        <w:ind w:left="112" w:right="68" w:rightChars="31"/>
        <w:rPr>
          <w:rFonts w:hint="eastAsia" w:ascii="仿宋" w:hAnsi="仿宋" w:eastAsia="仿宋" w:cs="仿宋"/>
          <w:sz w:val="21"/>
          <w:szCs w:val="21"/>
        </w:rPr>
      </w:pPr>
      <w:r>
        <w:rPr>
          <w:rFonts w:hint="eastAsia" w:ascii="仿宋" w:hAnsi="仿宋" w:eastAsia="仿宋" w:cs="仿宋"/>
          <w:sz w:val="21"/>
          <w:szCs w:val="21"/>
        </w:rPr>
        <w:t>响应文件的一部分。</w:t>
      </w:r>
    </w:p>
    <w:p w14:paraId="1336F5EC">
      <w:pPr>
        <w:pStyle w:val="46"/>
        <w:numPr>
          <w:ilvl w:val="1"/>
          <w:numId w:val="14"/>
        </w:numPr>
        <w:tabs>
          <w:tab w:val="left" w:pos="1133"/>
        </w:tabs>
        <w:spacing w:before="158" w:line="364" w:lineRule="auto"/>
        <w:ind w:right="68" w:rightChars="31" w:firstLine="480"/>
        <w:rPr>
          <w:rFonts w:hint="eastAsia" w:ascii="仿宋" w:hAnsi="仿宋" w:eastAsia="仿宋" w:cs="仿宋"/>
          <w:sz w:val="21"/>
          <w:szCs w:val="21"/>
        </w:rPr>
      </w:pPr>
      <w:r>
        <w:rPr>
          <w:rFonts w:hint="eastAsia" w:ascii="仿宋" w:hAnsi="仿宋" w:eastAsia="仿宋" w:cs="仿宋"/>
          <w:spacing w:val="-5"/>
          <w:sz w:val="21"/>
          <w:szCs w:val="21"/>
        </w:rPr>
        <w:t>如果供应商为联合体，则应提交联合体各方资格证明文件、联合体协议。否则，在</w:t>
      </w:r>
      <w:r>
        <w:rPr>
          <w:rFonts w:hint="eastAsia" w:ascii="仿宋" w:hAnsi="仿宋" w:eastAsia="仿宋" w:cs="仿宋"/>
          <w:sz w:val="21"/>
          <w:szCs w:val="21"/>
        </w:rPr>
        <w:t>评审时将其视为无效响应。</w:t>
      </w:r>
    </w:p>
    <w:p w14:paraId="3B05070D">
      <w:pPr>
        <w:pStyle w:val="46"/>
        <w:numPr>
          <w:ilvl w:val="1"/>
          <w:numId w:val="14"/>
        </w:numPr>
        <w:tabs>
          <w:tab w:val="left" w:pos="1193"/>
        </w:tabs>
        <w:spacing w:before="157" w:line="362"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除</w:t>
      </w:r>
      <w:r>
        <w:rPr>
          <w:rFonts w:hint="eastAsia" w:ascii="仿宋" w:hAnsi="仿宋" w:eastAsia="仿宋" w:cs="仿宋"/>
          <w:b/>
          <w:sz w:val="21"/>
          <w:szCs w:val="21"/>
        </w:rPr>
        <w:t>磋商须知前附表</w:t>
      </w:r>
      <w:r>
        <w:rPr>
          <w:rFonts w:hint="eastAsia" w:ascii="仿宋" w:hAnsi="仿宋" w:eastAsia="仿宋" w:cs="仿宋"/>
          <w:spacing w:val="-1"/>
          <w:sz w:val="21"/>
          <w:szCs w:val="21"/>
        </w:rPr>
        <w:t>另有规定外，供应商提供的货物及服务不是供应商制造或拥有</w:t>
      </w:r>
      <w:r>
        <w:rPr>
          <w:rFonts w:hint="eastAsia" w:ascii="仿宋" w:hAnsi="仿宋" w:eastAsia="仿宋" w:cs="仿宋"/>
          <w:sz w:val="21"/>
          <w:szCs w:val="21"/>
        </w:rPr>
        <w:t>的，则必须提供经销、或代理采购货物、或采购货物提供售后服务的证明文件。</w:t>
      </w:r>
    </w:p>
    <w:p w14:paraId="30837FCD">
      <w:pPr>
        <w:pStyle w:val="7"/>
        <w:numPr>
          <w:ilvl w:val="0"/>
          <w:numId w:val="14"/>
        </w:numPr>
        <w:tabs>
          <w:tab w:val="left" w:pos="597"/>
        </w:tabs>
        <w:spacing w:before="161"/>
        <w:ind w:left="596" w:leftChars="0" w:right="68" w:rightChars="31" w:hanging="485" w:firstLineChars="0"/>
        <w:outlineLvl w:val="9"/>
        <w:rPr>
          <w:rFonts w:hint="eastAsia" w:ascii="仿宋" w:hAnsi="仿宋" w:eastAsia="仿宋" w:cs="仿宋"/>
          <w:sz w:val="21"/>
          <w:szCs w:val="21"/>
        </w:rPr>
      </w:pPr>
      <w:r>
        <w:rPr>
          <w:rFonts w:hint="eastAsia" w:ascii="仿宋" w:hAnsi="仿宋" w:eastAsia="仿宋" w:cs="仿宋"/>
          <w:sz w:val="21"/>
          <w:szCs w:val="21"/>
        </w:rPr>
        <w:t>样品提供</w:t>
      </w:r>
    </w:p>
    <w:p w14:paraId="12D3AEE0">
      <w:pPr>
        <w:pStyle w:val="10"/>
        <w:spacing w:before="7"/>
        <w:ind w:right="68" w:rightChars="31"/>
        <w:rPr>
          <w:rFonts w:hint="eastAsia" w:ascii="仿宋" w:hAnsi="仿宋" w:eastAsia="仿宋" w:cs="仿宋"/>
          <w:b/>
          <w:sz w:val="21"/>
          <w:szCs w:val="21"/>
        </w:rPr>
      </w:pPr>
    </w:p>
    <w:p w14:paraId="0B0BFFB1">
      <w:pPr>
        <w:pStyle w:val="46"/>
        <w:numPr>
          <w:ilvl w:val="1"/>
          <w:numId w:val="14"/>
        </w:numPr>
        <w:tabs>
          <w:tab w:val="left" w:pos="1193"/>
        </w:tabs>
        <w:spacing w:line="364" w:lineRule="auto"/>
        <w:ind w:right="68" w:rightChars="31" w:firstLine="480"/>
        <w:rPr>
          <w:rFonts w:hint="eastAsia" w:ascii="仿宋" w:hAnsi="仿宋" w:eastAsia="仿宋" w:cs="仿宋"/>
          <w:sz w:val="21"/>
          <w:szCs w:val="21"/>
        </w:rPr>
      </w:pPr>
      <w:r>
        <w:rPr>
          <w:rFonts w:hint="eastAsia" w:ascii="仿宋" w:hAnsi="仿宋" w:eastAsia="仿宋" w:cs="仿宋"/>
          <w:b/>
          <w:sz w:val="21"/>
          <w:szCs w:val="21"/>
        </w:rPr>
        <w:t>磋商须知前附表</w:t>
      </w:r>
      <w:r>
        <w:rPr>
          <w:rFonts w:hint="eastAsia" w:ascii="仿宋" w:hAnsi="仿宋" w:eastAsia="仿宋" w:cs="仿宋"/>
          <w:spacing w:val="-6"/>
          <w:sz w:val="21"/>
          <w:szCs w:val="21"/>
        </w:rPr>
        <w:t>规定供应商在磋商时提供样品的，供应商有以下情形之一的，在评</w:t>
      </w:r>
      <w:r>
        <w:rPr>
          <w:rFonts w:hint="eastAsia" w:ascii="仿宋" w:hAnsi="仿宋" w:eastAsia="仿宋" w:cs="仿宋"/>
          <w:sz w:val="21"/>
          <w:szCs w:val="21"/>
        </w:rPr>
        <w:t>审时将其视为无效响应。</w:t>
      </w:r>
    </w:p>
    <w:p w14:paraId="1CC4C9CE">
      <w:pPr>
        <w:pStyle w:val="46"/>
        <w:numPr>
          <w:ilvl w:val="0"/>
          <w:numId w:val="15"/>
        </w:numPr>
        <w:tabs>
          <w:tab w:val="left" w:pos="1194"/>
        </w:tabs>
        <w:spacing w:before="155"/>
        <w:ind w:right="68" w:rightChars="31" w:hanging="602"/>
        <w:rPr>
          <w:rFonts w:hint="eastAsia" w:ascii="仿宋" w:hAnsi="仿宋" w:eastAsia="仿宋" w:cs="仿宋"/>
          <w:sz w:val="21"/>
          <w:szCs w:val="21"/>
        </w:rPr>
      </w:pPr>
      <w:r>
        <w:rPr>
          <w:rFonts w:hint="eastAsia" w:ascii="仿宋" w:hAnsi="仿宋" w:eastAsia="仿宋" w:cs="仿宋"/>
          <w:sz w:val="21"/>
          <w:szCs w:val="21"/>
        </w:rPr>
        <w:t>未在</w:t>
      </w:r>
      <w:r>
        <w:rPr>
          <w:rFonts w:hint="eastAsia" w:ascii="仿宋" w:hAnsi="仿宋" w:eastAsia="仿宋" w:cs="仿宋"/>
          <w:b/>
          <w:sz w:val="21"/>
          <w:szCs w:val="21"/>
        </w:rPr>
        <w:t>磋商须知前附表</w:t>
      </w:r>
      <w:r>
        <w:rPr>
          <w:rFonts w:hint="eastAsia" w:ascii="仿宋" w:hAnsi="仿宋" w:eastAsia="仿宋" w:cs="仿宋"/>
          <w:sz w:val="21"/>
          <w:szCs w:val="21"/>
        </w:rPr>
        <w:t>规定的提交时间、地点提交的；</w:t>
      </w:r>
    </w:p>
    <w:p w14:paraId="4D0A97A3">
      <w:pPr>
        <w:pStyle w:val="10"/>
        <w:spacing w:before="9"/>
        <w:ind w:right="68" w:rightChars="31"/>
        <w:rPr>
          <w:rFonts w:hint="eastAsia" w:ascii="仿宋" w:hAnsi="仿宋" w:eastAsia="仿宋" w:cs="仿宋"/>
          <w:sz w:val="21"/>
          <w:szCs w:val="21"/>
        </w:rPr>
      </w:pPr>
    </w:p>
    <w:p w14:paraId="5550F99B">
      <w:pPr>
        <w:pStyle w:val="46"/>
        <w:numPr>
          <w:ilvl w:val="0"/>
          <w:numId w:val="15"/>
        </w:numPr>
        <w:tabs>
          <w:tab w:val="left" w:pos="1194"/>
        </w:tabs>
        <w:ind w:right="68" w:rightChars="31" w:hanging="602"/>
        <w:rPr>
          <w:rFonts w:hint="eastAsia" w:ascii="仿宋" w:hAnsi="仿宋" w:eastAsia="仿宋" w:cs="仿宋"/>
          <w:sz w:val="21"/>
          <w:szCs w:val="21"/>
        </w:rPr>
      </w:pPr>
      <w:r>
        <w:rPr>
          <w:rFonts w:hint="eastAsia" w:ascii="仿宋" w:hAnsi="仿宋" w:eastAsia="仿宋" w:cs="仿宋"/>
          <w:sz w:val="21"/>
          <w:szCs w:val="21"/>
        </w:rPr>
        <w:t>供应商提供的样品与磋商文件中要求提供样品的型号、规格不一致的。</w:t>
      </w:r>
    </w:p>
    <w:p w14:paraId="5C685617">
      <w:pPr>
        <w:pStyle w:val="7"/>
        <w:numPr>
          <w:ilvl w:val="0"/>
          <w:numId w:val="14"/>
        </w:numPr>
        <w:tabs>
          <w:tab w:val="left" w:pos="596"/>
        </w:tabs>
        <w:spacing w:before="158"/>
        <w:ind w:left="595" w:leftChars="0" w:right="68" w:rightChars="31" w:hanging="484" w:firstLineChars="0"/>
        <w:jc w:val="both"/>
        <w:outlineLvl w:val="9"/>
        <w:rPr>
          <w:rFonts w:hint="eastAsia" w:ascii="仿宋" w:hAnsi="仿宋" w:eastAsia="仿宋" w:cs="仿宋"/>
          <w:sz w:val="21"/>
          <w:szCs w:val="21"/>
        </w:rPr>
      </w:pPr>
      <w:r>
        <w:rPr>
          <w:rFonts w:hint="eastAsia" w:ascii="仿宋" w:hAnsi="仿宋" w:eastAsia="仿宋" w:cs="仿宋"/>
          <w:sz w:val="21"/>
          <w:szCs w:val="21"/>
        </w:rPr>
        <w:t>磋商保证金</w:t>
      </w:r>
    </w:p>
    <w:p w14:paraId="00A7D7E3">
      <w:pPr>
        <w:pStyle w:val="46"/>
        <w:numPr>
          <w:ilvl w:val="1"/>
          <w:numId w:val="14"/>
        </w:numPr>
        <w:tabs>
          <w:tab w:val="left" w:pos="1133"/>
        </w:tabs>
        <w:spacing w:before="160" w:line="364" w:lineRule="auto"/>
        <w:ind w:right="68" w:rightChars="31" w:firstLine="480"/>
        <w:jc w:val="both"/>
        <w:rPr>
          <w:rFonts w:hint="eastAsia" w:ascii="仿宋" w:hAnsi="仿宋" w:eastAsia="仿宋" w:cs="仿宋"/>
          <w:sz w:val="21"/>
          <w:szCs w:val="21"/>
        </w:rPr>
      </w:pPr>
      <w:r>
        <w:rPr>
          <w:rFonts w:hint="eastAsia" w:ascii="仿宋" w:hAnsi="仿宋" w:eastAsia="仿宋" w:cs="仿宋"/>
          <w:b/>
          <w:sz w:val="21"/>
          <w:szCs w:val="21"/>
        </w:rPr>
        <w:t>磋商须知前附表</w:t>
      </w:r>
      <w:r>
        <w:rPr>
          <w:rFonts w:hint="eastAsia" w:ascii="仿宋" w:hAnsi="仿宋" w:eastAsia="仿宋" w:cs="仿宋"/>
          <w:spacing w:val="-4"/>
          <w:sz w:val="21"/>
          <w:szCs w:val="21"/>
        </w:rPr>
        <w:t>规定交纳磋商保证金的，应按</w:t>
      </w:r>
      <w:r>
        <w:rPr>
          <w:rFonts w:hint="eastAsia" w:ascii="仿宋" w:hAnsi="仿宋" w:eastAsia="仿宋" w:cs="仿宋"/>
          <w:b/>
          <w:sz w:val="21"/>
          <w:szCs w:val="21"/>
        </w:rPr>
        <w:t>磋商须知前附表</w:t>
      </w:r>
      <w:r>
        <w:rPr>
          <w:rFonts w:hint="eastAsia" w:ascii="仿宋" w:hAnsi="仿宋" w:eastAsia="仿宋" w:cs="仿宋"/>
          <w:spacing w:val="-2"/>
          <w:sz w:val="21"/>
          <w:szCs w:val="21"/>
        </w:rPr>
        <w:t>规定的磋商保证金形</w:t>
      </w:r>
      <w:r>
        <w:rPr>
          <w:rFonts w:hint="eastAsia" w:ascii="仿宋" w:hAnsi="仿宋" w:eastAsia="仿宋" w:cs="仿宋"/>
          <w:sz w:val="21"/>
          <w:szCs w:val="21"/>
        </w:rPr>
        <w:t>式交纳，不得以现金方式交纳，在提交首次响应文件截止时间前，向采购代理机构交纳不超</w:t>
      </w:r>
      <w:r>
        <w:rPr>
          <w:rFonts w:hint="eastAsia" w:ascii="仿宋" w:hAnsi="仿宋" w:eastAsia="仿宋" w:cs="仿宋"/>
          <w:spacing w:val="-2"/>
          <w:sz w:val="21"/>
          <w:szCs w:val="21"/>
        </w:rPr>
        <w:t xml:space="preserve">过采购项目预算 </w:t>
      </w:r>
      <w:r>
        <w:rPr>
          <w:rFonts w:hint="eastAsia" w:ascii="仿宋" w:hAnsi="仿宋" w:eastAsia="仿宋" w:cs="仿宋"/>
          <w:sz w:val="21"/>
          <w:szCs w:val="21"/>
        </w:rPr>
        <w:t>2﹪的磋商保证金(数额采用四舍五入，计算至元)。磋商保证金有效期应当</w:t>
      </w:r>
      <w:r>
        <w:rPr>
          <w:rFonts w:hint="eastAsia" w:ascii="仿宋" w:hAnsi="仿宋" w:eastAsia="仿宋" w:cs="仿宋"/>
          <w:spacing w:val="-12"/>
          <w:sz w:val="21"/>
          <w:szCs w:val="21"/>
        </w:rPr>
        <w:t xml:space="preserve">与本章第 </w:t>
      </w:r>
      <w:r>
        <w:rPr>
          <w:rFonts w:hint="eastAsia" w:ascii="仿宋" w:hAnsi="仿宋" w:eastAsia="仿宋" w:cs="仿宋"/>
          <w:sz w:val="21"/>
          <w:szCs w:val="21"/>
        </w:rPr>
        <w:t>20.1</w:t>
      </w:r>
      <w:r>
        <w:rPr>
          <w:rFonts w:hint="eastAsia" w:ascii="仿宋" w:hAnsi="仿宋" w:eastAsia="仿宋" w:cs="仿宋"/>
          <w:spacing w:val="-8"/>
          <w:sz w:val="21"/>
          <w:szCs w:val="21"/>
        </w:rPr>
        <w:t xml:space="preserve"> 款规定的响应文件有效期一致。</w:t>
      </w:r>
    </w:p>
    <w:p w14:paraId="60CAAC3F">
      <w:pPr>
        <w:pStyle w:val="46"/>
        <w:numPr>
          <w:ilvl w:val="1"/>
          <w:numId w:val="14"/>
        </w:numPr>
        <w:tabs>
          <w:tab w:val="left" w:pos="1133"/>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4"/>
          <w:sz w:val="21"/>
          <w:szCs w:val="21"/>
        </w:rPr>
        <w:t>供应商为联合体的，可以由联合体中的一方或者共同交纳磋商保证金，其交纳的磋</w:t>
      </w:r>
      <w:r>
        <w:rPr>
          <w:rFonts w:hint="eastAsia" w:ascii="仿宋" w:hAnsi="仿宋" w:eastAsia="仿宋" w:cs="仿宋"/>
          <w:sz w:val="21"/>
          <w:szCs w:val="21"/>
        </w:rPr>
        <w:t>商保证金，对联合体各方均具有约束力。</w:t>
      </w:r>
    </w:p>
    <w:p w14:paraId="17D41476">
      <w:pPr>
        <w:pStyle w:val="46"/>
        <w:numPr>
          <w:ilvl w:val="1"/>
          <w:numId w:val="14"/>
        </w:numPr>
        <w:tabs>
          <w:tab w:val="left" w:pos="1133"/>
        </w:tabs>
        <w:spacing w:line="306" w:lineRule="exact"/>
        <w:ind w:left="1132" w:right="68" w:rightChars="31" w:hanging="541"/>
        <w:jc w:val="both"/>
        <w:rPr>
          <w:rFonts w:hint="eastAsia" w:ascii="仿宋" w:hAnsi="仿宋" w:eastAsia="仿宋" w:cs="仿宋"/>
          <w:sz w:val="21"/>
          <w:szCs w:val="21"/>
        </w:rPr>
      </w:pPr>
      <w:r>
        <w:rPr>
          <w:rFonts w:hint="eastAsia" w:ascii="仿宋" w:hAnsi="仿宋" w:eastAsia="仿宋" w:cs="仿宋"/>
          <w:sz w:val="21"/>
          <w:szCs w:val="21"/>
        </w:rPr>
        <w:t>供应商未按照磋商文件要求提交磋商保证金的，响应无效。</w:t>
      </w:r>
    </w:p>
    <w:p w14:paraId="15506C57">
      <w:pPr>
        <w:pStyle w:val="46"/>
        <w:numPr>
          <w:ilvl w:val="1"/>
          <w:numId w:val="14"/>
        </w:numPr>
        <w:tabs>
          <w:tab w:val="left" w:pos="1133"/>
        </w:tabs>
        <w:spacing w:before="156"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4"/>
          <w:sz w:val="21"/>
          <w:szCs w:val="21"/>
        </w:rPr>
        <w:t xml:space="preserve">采购代理机构在成交通知书发出后 </w:t>
      </w:r>
      <w:r>
        <w:rPr>
          <w:rFonts w:hint="eastAsia" w:ascii="仿宋" w:hAnsi="仿宋" w:eastAsia="仿宋" w:cs="仿宋"/>
          <w:sz w:val="21"/>
          <w:szCs w:val="21"/>
        </w:rPr>
        <w:t>5</w:t>
      </w:r>
      <w:r>
        <w:rPr>
          <w:rFonts w:hint="eastAsia" w:ascii="仿宋" w:hAnsi="仿宋" w:eastAsia="仿宋" w:cs="仿宋"/>
          <w:spacing w:val="-9"/>
          <w:sz w:val="21"/>
          <w:szCs w:val="21"/>
        </w:rPr>
        <w:t xml:space="preserve"> 个工作日内退还未成交供应商的磋商保证金； </w:t>
      </w:r>
      <w:r>
        <w:rPr>
          <w:rFonts w:hint="eastAsia" w:ascii="仿宋" w:hAnsi="仿宋" w:eastAsia="仿宋" w:cs="仿宋"/>
          <w:spacing w:val="-6"/>
          <w:sz w:val="21"/>
          <w:szCs w:val="21"/>
        </w:rPr>
        <w:t xml:space="preserve">在采购合同签定后 </w:t>
      </w:r>
      <w:r>
        <w:rPr>
          <w:rFonts w:hint="eastAsia" w:ascii="仿宋" w:hAnsi="仿宋" w:eastAsia="仿宋" w:cs="仿宋"/>
          <w:sz w:val="21"/>
          <w:szCs w:val="21"/>
        </w:rPr>
        <w:t>5</w:t>
      </w:r>
      <w:r>
        <w:rPr>
          <w:rFonts w:hint="eastAsia" w:ascii="仿宋" w:hAnsi="仿宋" w:eastAsia="仿宋" w:cs="仿宋"/>
          <w:spacing w:val="-7"/>
          <w:sz w:val="21"/>
          <w:szCs w:val="21"/>
        </w:rPr>
        <w:t xml:space="preserve"> 个工作日内退还成交供应商的磋商保证金，但因供应商自身原因导致无法及时退还的除外。</w:t>
      </w:r>
    </w:p>
    <w:p w14:paraId="14BEB047">
      <w:pPr>
        <w:pStyle w:val="46"/>
        <w:numPr>
          <w:ilvl w:val="1"/>
          <w:numId w:val="14"/>
        </w:numPr>
        <w:tabs>
          <w:tab w:val="left" w:pos="1193"/>
        </w:tabs>
        <w:spacing w:line="307" w:lineRule="exact"/>
        <w:ind w:left="1192" w:right="68" w:rightChars="31" w:hanging="601"/>
        <w:jc w:val="both"/>
        <w:rPr>
          <w:rFonts w:hint="eastAsia" w:ascii="仿宋" w:hAnsi="仿宋" w:eastAsia="仿宋" w:cs="仿宋"/>
          <w:sz w:val="21"/>
          <w:szCs w:val="21"/>
        </w:rPr>
      </w:pPr>
      <w:r>
        <w:rPr>
          <w:rFonts w:hint="eastAsia" w:ascii="仿宋" w:hAnsi="仿宋" w:eastAsia="仿宋" w:cs="仿宋"/>
          <w:sz w:val="21"/>
          <w:szCs w:val="21"/>
        </w:rPr>
        <w:t>有下列情形之一的，磋商保证金不予退还，并上缴本级财政国库：</w:t>
      </w:r>
    </w:p>
    <w:p w14:paraId="26FA44C9">
      <w:pPr>
        <w:pStyle w:val="46"/>
        <w:numPr>
          <w:ilvl w:val="0"/>
          <w:numId w:val="16"/>
        </w:numPr>
        <w:tabs>
          <w:tab w:val="left" w:pos="1194"/>
        </w:tabs>
        <w:spacing w:before="161"/>
        <w:ind w:right="68" w:rightChars="31" w:hanging="602"/>
        <w:rPr>
          <w:rFonts w:hint="eastAsia" w:ascii="仿宋" w:hAnsi="仿宋" w:eastAsia="仿宋" w:cs="仿宋"/>
          <w:sz w:val="21"/>
          <w:szCs w:val="21"/>
        </w:rPr>
      </w:pPr>
      <w:r>
        <w:rPr>
          <w:rFonts w:hint="eastAsia" w:ascii="仿宋" w:hAnsi="仿宋" w:eastAsia="仿宋" w:cs="仿宋"/>
          <w:sz w:val="21"/>
          <w:szCs w:val="21"/>
        </w:rPr>
        <w:t>供应商在提交首次响应文件截止时间后撤回响应文件的；</w:t>
      </w:r>
    </w:p>
    <w:p w14:paraId="27F65EC9">
      <w:pPr>
        <w:pStyle w:val="46"/>
        <w:numPr>
          <w:ilvl w:val="0"/>
          <w:numId w:val="16"/>
        </w:numPr>
        <w:tabs>
          <w:tab w:val="left" w:pos="1194"/>
        </w:tabs>
        <w:spacing w:before="158"/>
        <w:ind w:right="68" w:rightChars="31" w:hanging="602"/>
        <w:rPr>
          <w:rFonts w:hint="eastAsia" w:ascii="仿宋" w:hAnsi="仿宋" w:eastAsia="仿宋" w:cs="仿宋"/>
          <w:sz w:val="21"/>
          <w:szCs w:val="21"/>
        </w:rPr>
      </w:pPr>
      <w:r>
        <w:rPr>
          <w:rFonts w:hint="eastAsia" w:ascii="仿宋" w:hAnsi="仿宋" w:eastAsia="仿宋" w:cs="仿宋"/>
          <w:sz w:val="21"/>
          <w:szCs w:val="21"/>
        </w:rPr>
        <w:t>供应商在响应文件中提供虚假资料的；</w:t>
      </w:r>
    </w:p>
    <w:p w14:paraId="2F703D26">
      <w:pPr>
        <w:pStyle w:val="46"/>
        <w:numPr>
          <w:ilvl w:val="0"/>
          <w:numId w:val="16"/>
        </w:numPr>
        <w:tabs>
          <w:tab w:val="left" w:pos="1194"/>
        </w:tabs>
        <w:spacing w:before="160"/>
        <w:ind w:right="68" w:rightChars="31" w:hanging="602"/>
        <w:rPr>
          <w:rFonts w:hint="eastAsia" w:ascii="仿宋" w:hAnsi="仿宋" w:eastAsia="仿宋" w:cs="仿宋"/>
          <w:sz w:val="21"/>
          <w:szCs w:val="21"/>
        </w:rPr>
      </w:pPr>
      <w:r>
        <w:rPr>
          <w:rFonts w:hint="eastAsia" w:ascii="仿宋" w:hAnsi="仿宋" w:eastAsia="仿宋" w:cs="仿宋"/>
          <w:sz w:val="21"/>
          <w:szCs w:val="21"/>
        </w:rPr>
        <w:t>确定成交结果后，无正当理由放弃成交资格的；</w:t>
      </w:r>
    </w:p>
    <w:p w14:paraId="321AF251">
      <w:pPr>
        <w:pStyle w:val="10"/>
        <w:spacing w:before="158"/>
        <w:ind w:left="712" w:right="68" w:rightChars="31"/>
        <w:rPr>
          <w:rFonts w:hint="eastAsia" w:ascii="仿宋" w:hAnsi="仿宋" w:eastAsia="仿宋" w:cs="仿宋"/>
          <w:sz w:val="21"/>
          <w:szCs w:val="21"/>
        </w:rPr>
      </w:pPr>
      <w:r>
        <w:rPr>
          <w:rFonts w:hint="eastAsia" w:ascii="仿宋" w:hAnsi="仿宋" w:eastAsia="仿宋" w:cs="仿宋"/>
          <w:sz w:val="21"/>
          <w:szCs w:val="21"/>
        </w:rPr>
        <w:t>(4) 除因不可抗力或磋商文件认可的情形以外，成交供应商不与采购人签订合同的；</w:t>
      </w:r>
    </w:p>
    <w:p w14:paraId="132B5B78">
      <w:pPr>
        <w:pStyle w:val="46"/>
        <w:numPr>
          <w:ilvl w:val="0"/>
          <w:numId w:val="17"/>
        </w:numPr>
        <w:tabs>
          <w:tab w:val="left" w:pos="1194"/>
        </w:tabs>
        <w:spacing w:before="161"/>
        <w:ind w:right="68" w:rightChars="31" w:hanging="602"/>
        <w:rPr>
          <w:rFonts w:hint="eastAsia" w:ascii="仿宋" w:hAnsi="仿宋" w:eastAsia="仿宋" w:cs="仿宋"/>
          <w:sz w:val="21"/>
          <w:szCs w:val="21"/>
        </w:rPr>
      </w:pPr>
      <w:r>
        <w:rPr>
          <w:rFonts w:hint="eastAsia" w:ascii="仿宋" w:hAnsi="仿宋" w:eastAsia="仿宋" w:cs="仿宋"/>
          <w:sz w:val="21"/>
          <w:szCs w:val="21"/>
        </w:rPr>
        <w:t>供应商与采购人、其他供应商或者采购代理机构恶意串通的；</w:t>
      </w:r>
    </w:p>
    <w:p w14:paraId="4434161A">
      <w:pPr>
        <w:pStyle w:val="46"/>
        <w:numPr>
          <w:ilvl w:val="0"/>
          <w:numId w:val="17"/>
        </w:numPr>
        <w:tabs>
          <w:tab w:val="left" w:pos="1194"/>
        </w:tabs>
        <w:spacing w:before="158"/>
        <w:ind w:right="68" w:rightChars="31" w:hanging="602"/>
        <w:rPr>
          <w:rFonts w:hint="eastAsia" w:ascii="仿宋" w:hAnsi="仿宋" w:eastAsia="仿宋" w:cs="仿宋"/>
          <w:sz w:val="21"/>
          <w:szCs w:val="21"/>
        </w:rPr>
      </w:pPr>
      <w:r>
        <w:rPr>
          <w:rFonts w:hint="eastAsia" w:ascii="仿宋" w:hAnsi="仿宋" w:eastAsia="仿宋" w:cs="仿宋"/>
          <w:sz w:val="21"/>
          <w:szCs w:val="21"/>
        </w:rPr>
        <w:t>磋商文件规定的其他情形。</w:t>
      </w:r>
    </w:p>
    <w:p w14:paraId="2EFA59A3">
      <w:pPr>
        <w:pStyle w:val="7"/>
        <w:numPr>
          <w:ilvl w:val="0"/>
          <w:numId w:val="14"/>
        </w:numPr>
        <w:tabs>
          <w:tab w:val="left" w:pos="596"/>
        </w:tabs>
        <w:spacing w:before="41"/>
        <w:ind w:left="595" w:leftChars="0" w:right="68" w:rightChars="31" w:hanging="484" w:firstLineChars="0"/>
        <w:outlineLvl w:val="9"/>
        <w:rPr>
          <w:rFonts w:hint="eastAsia" w:ascii="仿宋" w:hAnsi="仿宋" w:eastAsia="仿宋" w:cs="仿宋"/>
          <w:sz w:val="21"/>
          <w:szCs w:val="21"/>
        </w:rPr>
      </w:pPr>
      <w:r>
        <w:rPr>
          <w:rFonts w:hint="eastAsia" w:ascii="仿宋" w:hAnsi="仿宋" w:eastAsia="仿宋" w:cs="仿宋"/>
          <w:sz w:val="21"/>
          <w:szCs w:val="21"/>
        </w:rPr>
        <w:t>响应文件有效期</w:t>
      </w:r>
    </w:p>
    <w:p w14:paraId="28BCDA6D">
      <w:pPr>
        <w:pStyle w:val="46"/>
        <w:numPr>
          <w:ilvl w:val="1"/>
          <w:numId w:val="14"/>
        </w:numPr>
        <w:tabs>
          <w:tab w:val="left" w:pos="1133"/>
        </w:tabs>
        <w:spacing w:before="158" w:line="364" w:lineRule="auto"/>
        <w:ind w:right="68" w:rightChars="31" w:firstLine="480"/>
        <w:rPr>
          <w:rFonts w:hint="eastAsia" w:ascii="仿宋" w:hAnsi="仿宋" w:eastAsia="仿宋" w:cs="仿宋"/>
          <w:sz w:val="21"/>
          <w:szCs w:val="21"/>
        </w:rPr>
      </w:pPr>
      <w:r>
        <w:rPr>
          <w:rFonts w:hint="eastAsia" w:ascii="仿宋" w:hAnsi="仿宋" w:eastAsia="仿宋" w:cs="仿宋"/>
          <w:sz w:val="21"/>
          <w:szCs w:val="21"/>
        </w:rPr>
        <w:t>响应文件有效期见</w:t>
      </w:r>
      <w:r>
        <w:rPr>
          <w:rFonts w:hint="eastAsia" w:ascii="仿宋" w:hAnsi="仿宋" w:eastAsia="仿宋" w:cs="仿宋"/>
          <w:b/>
          <w:sz w:val="21"/>
          <w:szCs w:val="21"/>
        </w:rPr>
        <w:t>磋商须知前附表</w:t>
      </w:r>
      <w:r>
        <w:rPr>
          <w:rFonts w:hint="eastAsia" w:ascii="仿宋" w:hAnsi="仿宋" w:eastAsia="仿宋" w:cs="仿宋"/>
          <w:spacing w:val="-1"/>
          <w:sz w:val="21"/>
          <w:szCs w:val="21"/>
        </w:rPr>
        <w:t xml:space="preserve">，在此期间响应文件对供应商具有法律约束力， </w:t>
      </w:r>
      <w:r>
        <w:rPr>
          <w:rFonts w:hint="eastAsia" w:ascii="仿宋" w:hAnsi="仿宋" w:eastAsia="仿宋" w:cs="仿宋"/>
          <w:sz w:val="21"/>
          <w:szCs w:val="21"/>
        </w:rPr>
        <w:t>从提交首次响应文件截止时间之日起计算。响应文件有效期不足的将被视为无效响应。</w:t>
      </w:r>
    </w:p>
    <w:p w14:paraId="0410E9F5">
      <w:pPr>
        <w:pStyle w:val="7"/>
        <w:numPr>
          <w:ilvl w:val="0"/>
          <w:numId w:val="14"/>
        </w:numPr>
        <w:tabs>
          <w:tab w:val="left" w:pos="477"/>
        </w:tabs>
        <w:spacing w:before="1"/>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响应文件的签署及规定</w:t>
      </w:r>
    </w:p>
    <w:p w14:paraId="122263BF">
      <w:pPr>
        <w:pStyle w:val="46"/>
        <w:numPr>
          <w:ilvl w:val="1"/>
          <w:numId w:val="14"/>
        </w:numPr>
        <w:tabs>
          <w:tab w:val="left" w:pos="1133"/>
        </w:tabs>
        <w:spacing w:before="158"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2"/>
          <w:sz w:val="21"/>
          <w:szCs w:val="21"/>
        </w:rPr>
        <w:t>响应文件的正本和副本应装订成册，正本一份，副本份数见</w:t>
      </w:r>
      <w:r>
        <w:rPr>
          <w:rFonts w:hint="eastAsia" w:ascii="仿宋" w:hAnsi="仿宋" w:eastAsia="仿宋" w:cs="仿宋"/>
          <w:b/>
          <w:sz w:val="21"/>
          <w:szCs w:val="21"/>
        </w:rPr>
        <w:t>磋商须知前附表</w:t>
      </w:r>
      <w:r>
        <w:rPr>
          <w:rFonts w:hint="eastAsia" w:ascii="仿宋" w:hAnsi="仿宋" w:eastAsia="仿宋" w:cs="仿宋"/>
          <w:spacing w:val="-8"/>
          <w:sz w:val="21"/>
          <w:szCs w:val="21"/>
        </w:rPr>
        <w:t>。正本</w:t>
      </w:r>
      <w:r>
        <w:rPr>
          <w:rFonts w:hint="eastAsia" w:ascii="仿宋" w:hAnsi="仿宋" w:eastAsia="仿宋" w:cs="仿宋"/>
          <w:sz w:val="21"/>
          <w:szCs w:val="21"/>
        </w:rPr>
        <w:t>和副本的封面上应标记“正本”或“副本”的字样，当正本和副本有差异时，以正本为准。</w:t>
      </w:r>
    </w:p>
    <w:p w14:paraId="548C82D2">
      <w:pPr>
        <w:pStyle w:val="46"/>
        <w:numPr>
          <w:ilvl w:val="1"/>
          <w:numId w:val="14"/>
        </w:numPr>
        <w:tabs>
          <w:tab w:val="left" w:pos="1198"/>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z w:val="21"/>
          <w:szCs w:val="21"/>
        </w:rPr>
        <w:t>响应文件正本和副本应按磋商文件要求签章处盖单位章和由法定代表人或其委托</w:t>
      </w:r>
      <w:r>
        <w:rPr>
          <w:rFonts w:hint="eastAsia" w:ascii="仿宋" w:hAnsi="仿宋" w:eastAsia="仿宋" w:cs="仿宋"/>
          <w:spacing w:val="-1"/>
          <w:sz w:val="21"/>
          <w:szCs w:val="21"/>
        </w:rPr>
        <w:t xml:space="preserve">代理人签字；任何加行、涂改、增删，应有法定代表人或其委托代理人在旁边签字。否则， </w:t>
      </w:r>
      <w:r>
        <w:rPr>
          <w:rFonts w:hint="eastAsia" w:ascii="仿宋" w:hAnsi="仿宋" w:eastAsia="仿宋" w:cs="仿宋"/>
          <w:sz w:val="21"/>
          <w:szCs w:val="21"/>
        </w:rPr>
        <w:t>将导致响应文件无效。</w:t>
      </w:r>
    </w:p>
    <w:p w14:paraId="6B337398">
      <w:pPr>
        <w:pStyle w:val="46"/>
        <w:numPr>
          <w:ilvl w:val="1"/>
          <w:numId w:val="14"/>
        </w:numPr>
        <w:tabs>
          <w:tab w:val="left" w:pos="1196"/>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z w:val="21"/>
          <w:szCs w:val="21"/>
        </w:rPr>
        <w:t>在磋商过程中，供应商按磋商文件规定和磋商小组要求提交的最后报价(或者重新</w:t>
      </w:r>
      <w:r>
        <w:rPr>
          <w:rFonts w:hint="eastAsia" w:ascii="仿宋" w:hAnsi="仿宋" w:eastAsia="仿宋" w:cs="仿宋"/>
          <w:spacing w:val="-7"/>
          <w:sz w:val="21"/>
          <w:szCs w:val="21"/>
        </w:rPr>
        <w:t>提交的响应文件和最后报价)，一式两份，可打印或用不退色墨水书写，但需经法定代表人或</w:t>
      </w:r>
      <w:r>
        <w:rPr>
          <w:rFonts w:hint="eastAsia" w:ascii="仿宋" w:hAnsi="仿宋" w:eastAsia="仿宋" w:cs="仿宋"/>
          <w:sz w:val="21"/>
          <w:szCs w:val="21"/>
        </w:rPr>
        <w:t>其委托代理人签字，或者加盖供应商单位章。否则，将导致响应文件无效。</w:t>
      </w:r>
    </w:p>
    <w:p w14:paraId="6288A26C">
      <w:pPr>
        <w:pStyle w:val="5"/>
        <w:spacing w:before="1"/>
        <w:ind w:left="112" w:leftChars="0" w:right="68" w:rightChars="31"/>
        <w:jc w:val="left"/>
        <w:outlineLvl w:val="9"/>
        <w:rPr>
          <w:rFonts w:hint="eastAsia" w:ascii="仿宋" w:hAnsi="仿宋" w:eastAsia="仿宋" w:cs="仿宋"/>
          <w:sz w:val="21"/>
          <w:szCs w:val="21"/>
        </w:rPr>
      </w:pPr>
      <w:r>
        <w:rPr>
          <w:rFonts w:hint="eastAsia" w:ascii="仿宋" w:hAnsi="仿宋" w:eastAsia="仿宋" w:cs="仿宋"/>
          <w:sz w:val="21"/>
          <w:szCs w:val="21"/>
        </w:rPr>
        <w:t>四、响应文件的递交</w:t>
      </w:r>
    </w:p>
    <w:p w14:paraId="5E48293C">
      <w:pPr>
        <w:pStyle w:val="7"/>
        <w:numPr>
          <w:ilvl w:val="0"/>
          <w:numId w:val="14"/>
        </w:numPr>
        <w:tabs>
          <w:tab w:val="left" w:pos="477"/>
        </w:tabs>
        <w:spacing w:before="166"/>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响应文件的密封和标记</w:t>
      </w:r>
    </w:p>
    <w:p w14:paraId="3DDCB11B">
      <w:pPr>
        <w:pStyle w:val="46"/>
        <w:numPr>
          <w:ilvl w:val="1"/>
          <w:numId w:val="14"/>
        </w:numPr>
        <w:tabs>
          <w:tab w:val="left" w:pos="1133"/>
        </w:tabs>
        <w:spacing w:before="158"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3"/>
          <w:sz w:val="21"/>
          <w:szCs w:val="21"/>
        </w:rPr>
        <w:t>响应文件应密封包装，加贴封条，并在封套的封口处盖供应商单位章或者由法定代</w:t>
      </w:r>
      <w:r>
        <w:rPr>
          <w:rFonts w:hint="eastAsia" w:ascii="仿宋" w:hAnsi="仿宋" w:eastAsia="仿宋" w:cs="仿宋"/>
          <w:sz w:val="21"/>
          <w:szCs w:val="21"/>
        </w:rPr>
        <w:t>表人或其委托代理人签字。</w:t>
      </w:r>
    </w:p>
    <w:p w14:paraId="252D66F3">
      <w:pPr>
        <w:pStyle w:val="46"/>
        <w:numPr>
          <w:ilvl w:val="1"/>
          <w:numId w:val="14"/>
        </w:numPr>
        <w:tabs>
          <w:tab w:val="left" w:pos="1133"/>
        </w:tabs>
        <w:spacing w:line="306" w:lineRule="exact"/>
        <w:ind w:left="1132" w:right="68" w:rightChars="31" w:hanging="541"/>
        <w:jc w:val="both"/>
        <w:rPr>
          <w:rFonts w:hint="eastAsia" w:ascii="仿宋" w:hAnsi="仿宋" w:eastAsia="仿宋" w:cs="仿宋"/>
          <w:b/>
          <w:sz w:val="21"/>
          <w:szCs w:val="21"/>
        </w:rPr>
      </w:pPr>
      <w:r>
        <w:rPr>
          <w:rFonts w:hint="eastAsia" w:ascii="仿宋" w:hAnsi="仿宋" w:eastAsia="仿宋" w:cs="仿宋"/>
          <w:sz w:val="21"/>
          <w:szCs w:val="21"/>
        </w:rPr>
        <w:t>响应文件封套上应写明的内容见</w:t>
      </w:r>
      <w:r>
        <w:rPr>
          <w:rFonts w:hint="eastAsia" w:ascii="仿宋" w:hAnsi="仿宋" w:eastAsia="仿宋" w:cs="仿宋"/>
          <w:b/>
          <w:sz w:val="21"/>
          <w:szCs w:val="21"/>
        </w:rPr>
        <w:t>磋商须知前附表。</w:t>
      </w:r>
    </w:p>
    <w:p w14:paraId="7A43FA5C">
      <w:pPr>
        <w:pStyle w:val="46"/>
        <w:numPr>
          <w:ilvl w:val="1"/>
          <w:numId w:val="14"/>
        </w:numPr>
        <w:tabs>
          <w:tab w:val="left" w:pos="1133"/>
        </w:tabs>
        <w:spacing w:before="160" w:line="362" w:lineRule="auto"/>
        <w:ind w:right="68" w:rightChars="31" w:firstLine="480"/>
        <w:jc w:val="both"/>
        <w:rPr>
          <w:rFonts w:hint="eastAsia" w:ascii="仿宋" w:hAnsi="仿宋" w:eastAsia="仿宋" w:cs="仿宋"/>
          <w:b/>
          <w:sz w:val="21"/>
          <w:szCs w:val="21"/>
        </w:rPr>
      </w:pPr>
      <w:r>
        <w:rPr>
          <w:rFonts w:hint="eastAsia" w:ascii="仿宋" w:hAnsi="仿宋" w:eastAsia="仿宋" w:cs="仿宋"/>
          <w:spacing w:val="-1"/>
          <w:sz w:val="21"/>
          <w:szCs w:val="21"/>
        </w:rPr>
        <w:t>响应文件如果未按上述规定密封和加写标记，采购人或采购代理机构将拒绝接收。</w:t>
      </w:r>
      <w:r>
        <w:rPr>
          <w:rFonts w:hint="eastAsia" w:ascii="仿宋" w:hAnsi="仿宋" w:eastAsia="仿宋" w:cs="仿宋"/>
          <w:spacing w:val="-1"/>
          <w:sz w:val="21"/>
          <w:szCs w:val="21"/>
          <w:lang w:val="en-US"/>
        </w:rPr>
        <w:t xml:space="preserve">              </w:t>
      </w:r>
      <w:r>
        <w:rPr>
          <w:rFonts w:hint="eastAsia" w:ascii="仿宋" w:hAnsi="仿宋" w:eastAsia="仿宋" w:cs="仿宋"/>
          <w:b/>
          <w:sz w:val="21"/>
          <w:szCs w:val="21"/>
        </w:rPr>
        <w:t>23.响应文件的补充、修改或者撤回</w:t>
      </w:r>
    </w:p>
    <w:p w14:paraId="65826D55">
      <w:pPr>
        <w:pStyle w:val="46"/>
        <w:numPr>
          <w:ilvl w:val="1"/>
          <w:numId w:val="18"/>
        </w:numPr>
        <w:tabs>
          <w:tab w:val="left" w:pos="1133"/>
        </w:tabs>
        <w:spacing w:before="5"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1"/>
          <w:sz w:val="21"/>
          <w:szCs w:val="21"/>
        </w:rPr>
        <w:t>供应商在提交首次响应文件截止时间前，可以对所提交的首次响应文件进行补充、</w:t>
      </w:r>
      <w:r>
        <w:rPr>
          <w:rFonts w:hint="eastAsia" w:ascii="仿宋" w:hAnsi="仿宋" w:eastAsia="仿宋" w:cs="仿宋"/>
          <w:sz w:val="21"/>
          <w:szCs w:val="21"/>
        </w:rPr>
        <w:t>修改或者撤回，并书面通知采购人、采购代理机构。该通知应有供应商法定代表人或其委托代理人签字。</w:t>
      </w:r>
    </w:p>
    <w:p w14:paraId="33D89AE9">
      <w:pPr>
        <w:pStyle w:val="46"/>
        <w:numPr>
          <w:ilvl w:val="1"/>
          <w:numId w:val="18"/>
        </w:numPr>
        <w:tabs>
          <w:tab w:val="left" w:pos="1133"/>
        </w:tabs>
        <w:spacing w:line="362" w:lineRule="auto"/>
        <w:ind w:right="68" w:rightChars="31" w:firstLine="480"/>
        <w:rPr>
          <w:rFonts w:hint="eastAsia" w:ascii="仿宋" w:hAnsi="仿宋" w:eastAsia="仿宋" w:cs="仿宋"/>
          <w:b/>
          <w:sz w:val="21"/>
          <w:szCs w:val="21"/>
        </w:rPr>
      </w:pPr>
      <w:r>
        <w:rPr>
          <w:rFonts w:hint="eastAsia" w:ascii="仿宋" w:hAnsi="仿宋" w:eastAsia="仿宋" w:cs="仿宋"/>
          <w:spacing w:val="-1"/>
          <w:sz w:val="21"/>
          <w:szCs w:val="21"/>
        </w:rPr>
        <w:t>补充、修改的内容与响应文件不一致时，以补充、修改的内容为准。</w:t>
      </w:r>
      <w:r>
        <w:rPr>
          <w:rFonts w:hint="eastAsia" w:ascii="仿宋" w:hAnsi="仿宋" w:eastAsia="仿宋" w:cs="仿宋"/>
          <w:spacing w:val="-1"/>
          <w:sz w:val="21"/>
          <w:szCs w:val="21"/>
          <w:lang w:val="en-US"/>
        </w:rPr>
        <w:t xml:space="preserve">         </w:t>
      </w:r>
      <w:r>
        <w:rPr>
          <w:rFonts w:hint="eastAsia" w:ascii="仿宋" w:hAnsi="仿宋" w:eastAsia="仿宋" w:cs="仿宋"/>
          <w:b/>
          <w:sz w:val="21"/>
          <w:szCs w:val="21"/>
        </w:rPr>
        <w:t>24.响应文件的递交与接收</w:t>
      </w:r>
    </w:p>
    <w:p w14:paraId="24C35FD7">
      <w:pPr>
        <w:pStyle w:val="46"/>
        <w:tabs>
          <w:tab w:val="left" w:pos="1193"/>
        </w:tabs>
        <w:spacing w:before="5" w:line="362" w:lineRule="auto"/>
        <w:ind w:left="592" w:right="68" w:rightChars="31" w:firstLine="0"/>
        <w:rPr>
          <w:rFonts w:hint="eastAsia" w:ascii="仿宋" w:hAnsi="仿宋" w:eastAsia="仿宋" w:cs="仿宋"/>
          <w:sz w:val="21"/>
          <w:szCs w:val="21"/>
        </w:rPr>
      </w:pPr>
      <w:r>
        <w:rPr>
          <w:rFonts w:hint="eastAsia" w:ascii="仿宋" w:hAnsi="仿宋" w:eastAsia="仿宋" w:cs="仿宋"/>
          <w:spacing w:val="-5"/>
          <w:sz w:val="21"/>
          <w:szCs w:val="21"/>
          <w:lang w:val="en-US"/>
        </w:rPr>
        <w:t>24.1</w:t>
      </w:r>
      <w:r>
        <w:rPr>
          <w:rFonts w:hint="eastAsia" w:ascii="仿宋" w:hAnsi="仿宋" w:eastAsia="仿宋" w:cs="仿宋"/>
          <w:spacing w:val="-5"/>
          <w:sz w:val="21"/>
          <w:szCs w:val="21"/>
        </w:rPr>
        <w:t>供应商应在提交首次响应文件截止时间前，将响应文件送达</w:t>
      </w:r>
      <w:r>
        <w:rPr>
          <w:rFonts w:hint="eastAsia" w:ascii="仿宋" w:hAnsi="仿宋" w:eastAsia="仿宋" w:cs="仿宋"/>
          <w:b/>
          <w:sz w:val="21"/>
          <w:szCs w:val="21"/>
        </w:rPr>
        <w:t>磋商须知前附表</w:t>
      </w:r>
      <w:r>
        <w:rPr>
          <w:rFonts w:hint="eastAsia" w:ascii="仿宋" w:hAnsi="仿宋" w:eastAsia="仿宋" w:cs="仿宋"/>
          <w:spacing w:val="-5"/>
          <w:sz w:val="21"/>
          <w:szCs w:val="21"/>
        </w:rPr>
        <w:t>中指定</w:t>
      </w:r>
      <w:r>
        <w:rPr>
          <w:rFonts w:hint="eastAsia" w:ascii="仿宋" w:hAnsi="仿宋" w:eastAsia="仿宋" w:cs="仿宋"/>
          <w:sz w:val="21"/>
          <w:szCs w:val="21"/>
        </w:rPr>
        <w:t>的地点。在截止时间后送达的响应文件，采购人、采购代理机构或者磋商小组应当拒收。</w:t>
      </w:r>
    </w:p>
    <w:p w14:paraId="50C85398">
      <w:pPr>
        <w:pStyle w:val="46"/>
        <w:tabs>
          <w:tab w:val="left" w:pos="1133"/>
        </w:tabs>
        <w:spacing w:before="2" w:line="364" w:lineRule="auto"/>
        <w:ind w:left="592" w:right="68" w:rightChars="31" w:firstLine="0"/>
        <w:rPr>
          <w:rFonts w:hint="eastAsia" w:ascii="仿宋" w:hAnsi="仿宋" w:eastAsia="仿宋" w:cs="仿宋"/>
          <w:sz w:val="21"/>
          <w:szCs w:val="21"/>
        </w:rPr>
      </w:pPr>
      <w:r>
        <w:rPr>
          <w:rFonts w:hint="eastAsia" w:ascii="仿宋" w:hAnsi="仿宋" w:eastAsia="仿宋" w:cs="仿宋"/>
          <w:spacing w:val="-3"/>
          <w:sz w:val="21"/>
          <w:szCs w:val="21"/>
          <w:lang w:val="en-US"/>
        </w:rPr>
        <w:t>24.2</w:t>
      </w:r>
      <w:r>
        <w:rPr>
          <w:rFonts w:hint="eastAsia" w:ascii="仿宋" w:hAnsi="仿宋" w:eastAsia="仿宋" w:cs="仿宋"/>
          <w:spacing w:val="-3"/>
          <w:sz w:val="21"/>
          <w:szCs w:val="21"/>
        </w:rPr>
        <w:t>在提交首次响应文件截止时间后，由供应商代表当场查验响应文件的密封状况，采</w:t>
      </w:r>
      <w:r>
        <w:rPr>
          <w:rFonts w:hint="eastAsia" w:ascii="仿宋" w:hAnsi="仿宋" w:eastAsia="仿宋" w:cs="仿宋"/>
          <w:sz w:val="21"/>
          <w:szCs w:val="21"/>
        </w:rPr>
        <w:t>购人或采购代理机构不当场拆封响应文件。</w:t>
      </w:r>
    </w:p>
    <w:p w14:paraId="63C8A9E0">
      <w:pPr>
        <w:pStyle w:val="5"/>
        <w:numPr>
          <w:ilvl w:val="0"/>
          <w:numId w:val="19"/>
        </w:numPr>
        <w:ind w:left="112" w:leftChars="0" w:right="68" w:rightChars="31"/>
        <w:jc w:val="left"/>
        <w:outlineLvl w:val="9"/>
        <w:rPr>
          <w:rFonts w:hint="eastAsia" w:ascii="仿宋" w:hAnsi="仿宋" w:eastAsia="仿宋" w:cs="仿宋"/>
          <w:sz w:val="21"/>
          <w:szCs w:val="21"/>
        </w:rPr>
      </w:pPr>
      <w:r>
        <w:rPr>
          <w:rFonts w:hint="eastAsia" w:ascii="仿宋" w:hAnsi="仿宋" w:eastAsia="仿宋" w:cs="仿宋"/>
          <w:sz w:val="21"/>
          <w:szCs w:val="21"/>
        </w:rPr>
        <w:t>响应文件的磋商与评审</w:t>
      </w:r>
    </w:p>
    <w:p w14:paraId="5A1E1763">
      <w:pPr>
        <w:pStyle w:val="7"/>
        <w:tabs>
          <w:tab w:val="left" w:pos="477"/>
        </w:tabs>
        <w:spacing w:before="41"/>
        <w:ind w:left="0" w:leftChars="0" w:right="68" w:rightChars="31" w:firstLine="0" w:firstLineChars="0"/>
        <w:outlineLvl w:val="9"/>
        <w:rPr>
          <w:rFonts w:hint="eastAsia" w:ascii="仿宋" w:hAnsi="仿宋" w:eastAsia="仿宋" w:cs="仿宋"/>
          <w:sz w:val="21"/>
          <w:szCs w:val="21"/>
        </w:rPr>
      </w:pPr>
      <w:r>
        <w:rPr>
          <w:rFonts w:hint="eastAsia" w:ascii="仿宋" w:hAnsi="仿宋" w:eastAsia="仿宋" w:cs="仿宋"/>
          <w:sz w:val="21"/>
          <w:szCs w:val="21"/>
          <w:lang w:val="en-US"/>
        </w:rPr>
        <w:t>25.</w:t>
      </w:r>
      <w:r>
        <w:rPr>
          <w:rFonts w:hint="eastAsia" w:ascii="仿宋" w:hAnsi="仿宋" w:eastAsia="仿宋" w:cs="仿宋"/>
          <w:sz w:val="21"/>
          <w:szCs w:val="21"/>
        </w:rPr>
        <w:t>磋商程序</w:t>
      </w:r>
    </w:p>
    <w:p w14:paraId="6EFB1040">
      <w:pPr>
        <w:pStyle w:val="46"/>
        <w:numPr>
          <w:ilvl w:val="1"/>
          <w:numId w:val="20"/>
        </w:numPr>
        <w:tabs>
          <w:tab w:val="left" w:pos="1073"/>
        </w:tabs>
        <w:spacing w:before="158" w:line="364" w:lineRule="auto"/>
        <w:ind w:right="68" w:rightChars="31" w:firstLine="420"/>
        <w:rPr>
          <w:rFonts w:hint="eastAsia" w:ascii="仿宋" w:hAnsi="仿宋" w:eastAsia="仿宋" w:cs="仿宋"/>
          <w:sz w:val="21"/>
          <w:szCs w:val="21"/>
        </w:rPr>
      </w:pPr>
      <w:r>
        <w:rPr>
          <w:rFonts w:hint="eastAsia" w:ascii="仿宋" w:hAnsi="仿宋" w:eastAsia="仿宋" w:cs="仿宋"/>
          <w:sz w:val="21"/>
          <w:szCs w:val="21"/>
        </w:rPr>
        <w:t>磋商程序：响应文件审查、磋商（包括澄清）</w:t>
      </w:r>
      <w:r>
        <w:rPr>
          <w:rFonts w:hint="eastAsia" w:ascii="仿宋" w:hAnsi="仿宋" w:eastAsia="仿宋" w:cs="仿宋"/>
          <w:spacing w:val="-2"/>
          <w:sz w:val="21"/>
          <w:szCs w:val="21"/>
        </w:rPr>
        <w:t>、响应文件评审、提出成交供应商。</w:t>
      </w:r>
      <w:r>
        <w:rPr>
          <w:rFonts w:hint="eastAsia" w:ascii="仿宋" w:hAnsi="仿宋" w:eastAsia="仿宋" w:cs="仿宋"/>
          <w:spacing w:val="-6"/>
          <w:sz w:val="21"/>
          <w:szCs w:val="21"/>
        </w:rPr>
        <w:t xml:space="preserve">其中，磋商按本章第 </w:t>
      </w:r>
      <w:r>
        <w:rPr>
          <w:rFonts w:hint="eastAsia" w:ascii="仿宋" w:hAnsi="仿宋" w:eastAsia="仿宋" w:cs="仿宋"/>
          <w:sz w:val="21"/>
          <w:szCs w:val="21"/>
        </w:rPr>
        <w:t>30.1</w:t>
      </w:r>
      <w:r>
        <w:rPr>
          <w:rFonts w:hint="eastAsia" w:ascii="仿宋" w:hAnsi="仿宋" w:eastAsia="仿宋" w:cs="仿宋"/>
          <w:spacing w:val="-20"/>
          <w:sz w:val="21"/>
          <w:szCs w:val="21"/>
        </w:rPr>
        <w:t xml:space="preserve"> 款或者第 </w:t>
      </w:r>
      <w:r>
        <w:rPr>
          <w:rFonts w:hint="eastAsia" w:ascii="仿宋" w:hAnsi="仿宋" w:eastAsia="仿宋" w:cs="仿宋"/>
          <w:sz w:val="21"/>
          <w:szCs w:val="21"/>
        </w:rPr>
        <w:t>30.2</w:t>
      </w:r>
      <w:r>
        <w:rPr>
          <w:rFonts w:hint="eastAsia" w:ascii="仿宋" w:hAnsi="仿宋" w:eastAsia="仿宋" w:cs="仿宋"/>
          <w:spacing w:val="-9"/>
          <w:sz w:val="21"/>
          <w:szCs w:val="21"/>
        </w:rPr>
        <w:t xml:space="preserve"> 款情形进行。</w:t>
      </w:r>
    </w:p>
    <w:p w14:paraId="529EA666">
      <w:pPr>
        <w:pStyle w:val="7"/>
        <w:numPr>
          <w:ilvl w:val="0"/>
          <w:numId w:val="20"/>
        </w:numPr>
        <w:tabs>
          <w:tab w:val="left" w:pos="596"/>
        </w:tabs>
        <w:spacing w:before="1"/>
        <w:ind w:left="595" w:leftChars="0" w:right="68" w:rightChars="31" w:hanging="484" w:firstLineChars="0"/>
        <w:outlineLvl w:val="9"/>
        <w:rPr>
          <w:rFonts w:hint="eastAsia" w:ascii="仿宋" w:hAnsi="仿宋" w:eastAsia="仿宋" w:cs="仿宋"/>
          <w:sz w:val="21"/>
          <w:szCs w:val="21"/>
        </w:rPr>
      </w:pPr>
      <w:r>
        <w:rPr>
          <w:rFonts w:hint="eastAsia" w:ascii="仿宋" w:hAnsi="仿宋" w:eastAsia="仿宋" w:cs="仿宋"/>
          <w:sz w:val="21"/>
          <w:szCs w:val="21"/>
        </w:rPr>
        <w:t>响应文件审查</w:t>
      </w:r>
    </w:p>
    <w:p w14:paraId="71EB77E9">
      <w:pPr>
        <w:pStyle w:val="46"/>
        <w:numPr>
          <w:ilvl w:val="1"/>
          <w:numId w:val="20"/>
        </w:numPr>
        <w:tabs>
          <w:tab w:val="left" w:pos="1193"/>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11"/>
          <w:sz w:val="21"/>
          <w:szCs w:val="21"/>
        </w:rPr>
        <w:t xml:space="preserve">资格性审查：根据本章第 </w:t>
      </w:r>
      <w:r>
        <w:rPr>
          <w:rFonts w:hint="eastAsia" w:ascii="仿宋" w:hAnsi="仿宋" w:eastAsia="仿宋" w:cs="仿宋"/>
          <w:sz w:val="21"/>
          <w:szCs w:val="21"/>
        </w:rPr>
        <w:t>3.1</w:t>
      </w:r>
      <w:r>
        <w:rPr>
          <w:rFonts w:hint="eastAsia" w:ascii="仿宋" w:hAnsi="仿宋" w:eastAsia="仿宋" w:cs="仿宋"/>
          <w:spacing w:val="-12"/>
          <w:sz w:val="21"/>
          <w:szCs w:val="21"/>
        </w:rPr>
        <w:t xml:space="preserve"> 项规定的供应商资格条件要求，对响应文件的资格证</w:t>
      </w:r>
      <w:r>
        <w:rPr>
          <w:rFonts w:hint="eastAsia" w:ascii="仿宋" w:hAnsi="仿宋" w:eastAsia="仿宋" w:cs="仿宋"/>
          <w:sz w:val="21"/>
          <w:szCs w:val="21"/>
        </w:rPr>
        <w:t>明等进行审查，以确定供应商是否具备磋商资格条件。</w:t>
      </w:r>
    </w:p>
    <w:p w14:paraId="648C3DBA">
      <w:pPr>
        <w:pStyle w:val="46"/>
        <w:numPr>
          <w:ilvl w:val="1"/>
          <w:numId w:val="20"/>
        </w:numPr>
        <w:tabs>
          <w:tab w:val="left" w:pos="1133"/>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2"/>
          <w:sz w:val="21"/>
          <w:szCs w:val="21"/>
        </w:rPr>
        <w:t>符合性审查: 对响应文件(包括首次提交的响应文件、重新提交的响应文件)的有效</w:t>
      </w:r>
      <w:r>
        <w:rPr>
          <w:rFonts w:hint="eastAsia" w:ascii="仿宋" w:hAnsi="仿宋" w:eastAsia="仿宋" w:cs="仿宋"/>
          <w:sz w:val="21"/>
          <w:szCs w:val="21"/>
        </w:rPr>
        <w:t>性、完整性和响应程度进行审查，以确定是否对磋商文件的实质性要求作出响应。</w:t>
      </w:r>
    </w:p>
    <w:p w14:paraId="76F2B1CE">
      <w:pPr>
        <w:pStyle w:val="46"/>
        <w:tabs>
          <w:tab w:val="left" w:pos="1133"/>
        </w:tabs>
        <w:spacing w:line="364" w:lineRule="auto"/>
        <w:ind w:left="232" w:right="68" w:rightChars="31" w:firstLine="365" w:firstLineChars="179"/>
        <w:jc w:val="both"/>
        <w:rPr>
          <w:rFonts w:hint="eastAsia" w:ascii="仿宋" w:hAnsi="仿宋" w:eastAsia="仿宋" w:cs="仿宋"/>
          <w:sz w:val="21"/>
          <w:szCs w:val="21"/>
        </w:rPr>
      </w:pPr>
      <w:r>
        <w:rPr>
          <w:rFonts w:hint="eastAsia" w:ascii="仿宋" w:hAnsi="仿宋" w:eastAsia="仿宋" w:cs="仿宋"/>
          <w:spacing w:val="-3"/>
          <w:sz w:val="21"/>
          <w:szCs w:val="21"/>
          <w:lang w:val="en-US"/>
        </w:rPr>
        <w:t>26.3</w:t>
      </w:r>
      <w:r>
        <w:rPr>
          <w:rFonts w:hint="eastAsia" w:ascii="仿宋" w:hAnsi="仿宋" w:eastAsia="仿宋" w:cs="仿宋"/>
          <w:spacing w:val="-3"/>
          <w:sz w:val="21"/>
          <w:szCs w:val="21"/>
        </w:rPr>
        <w:t>响应文件审查结束后，磋商小组所有成员集中与单一供应商分别进行磋商，并给予</w:t>
      </w:r>
      <w:r>
        <w:rPr>
          <w:rFonts w:hint="eastAsia" w:ascii="仿宋" w:hAnsi="仿宋" w:eastAsia="仿宋" w:cs="仿宋"/>
          <w:sz w:val="21"/>
          <w:szCs w:val="21"/>
        </w:rPr>
        <w:t>所有参加磋商的供应商平等的磋商机会。供应商应派其法定代表人或委托代理人参加磋商。</w:t>
      </w:r>
    </w:p>
    <w:p w14:paraId="125F6FA8">
      <w:pPr>
        <w:pStyle w:val="46"/>
        <w:tabs>
          <w:tab w:val="left" w:pos="1133"/>
        </w:tabs>
        <w:spacing w:line="364" w:lineRule="auto"/>
        <w:ind w:left="11" w:right="68" w:rightChars="31" w:hanging="11" w:hangingChars="5"/>
        <w:jc w:val="both"/>
        <w:rPr>
          <w:rFonts w:hint="eastAsia" w:ascii="仿宋" w:hAnsi="仿宋" w:eastAsia="仿宋" w:cs="仿宋"/>
          <w:b/>
          <w:sz w:val="21"/>
          <w:szCs w:val="21"/>
        </w:rPr>
      </w:pPr>
      <w:r>
        <w:rPr>
          <w:rFonts w:hint="eastAsia" w:ascii="仿宋" w:hAnsi="仿宋" w:eastAsia="仿宋" w:cs="仿宋"/>
          <w:b/>
          <w:sz w:val="21"/>
          <w:szCs w:val="21"/>
        </w:rPr>
        <w:t>27.实质性响应</w:t>
      </w:r>
    </w:p>
    <w:p w14:paraId="4FA6DCF0">
      <w:pPr>
        <w:pStyle w:val="46"/>
        <w:numPr>
          <w:ilvl w:val="1"/>
          <w:numId w:val="21"/>
        </w:numPr>
        <w:tabs>
          <w:tab w:val="left" w:pos="1133"/>
        </w:tabs>
        <w:spacing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3"/>
          <w:sz w:val="21"/>
          <w:szCs w:val="21"/>
        </w:rPr>
        <w:t>实质性响应是指响应文件(包括首次响应文件、重新提交的响应文件)与磋商文件要</w:t>
      </w:r>
      <w:r>
        <w:rPr>
          <w:rFonts w:hint="eastAsia" w:ascii="仿宋" w:hAnsi="仿宋" w:eastAsia="仿宋" w:cs="仿宋"/>
          <w:sz w:val="21"/>
          <w:szCs w:val="21"/>
        </w:rPr>
        <w:t>求的所有条款、条件和规格相符，没有偏离。偏离指不满足、或不响应磋商文件的要求。</w:t>
      </w:r>
    </w:p>
    <w:p w14:paraId="7A6A4FE0">
      <w:pPr>
        <w:pStyle w:val="46"/>
        <w:tabs>
          <w:tab w:val="left" w:pos="1133"/>
        </w:tabs>
        <w:spacing w:before="2" w:line="364" w:lineRule="auto"/>
        <w:ind w:left="0" w:right="68" w:rightChars="31" w:firstLine="408" w:firstLineChars="200"/>
        <w:rPr>
          <w:rFonts w:hint="eastAsia" w:ascii="仿宋" w:hAnsi="仿宋" w:eastAsia="仿宋" w:cs="仿宋"/>
          <w:sz w:val="21"/>
          <w:szCs w:val="21"/>
        </w:rPr>
      </w:pPr>
      <w:r>
        <w:rPr>
          <w:rFonts w:hint="eastAsia" w:ascii="仿宋" w:hAnsi="仿宋" w:eastAsia="仿宋" w:cs="仿宋"/>
          <w:spacing w:val="-3"/>
          <w:sz w:val="21"/>
          <w:szCs w:val="21"/>
          <w:lang w:val="en-US"/>
        </w:rPr>
        <w:t>27.2</w:t>
      </w:r>
      <w:r>
        <w:rPr>
          <w:rFonts w:hint="eastAsia" w:ascii="仿宋" w:hAnsi="仿宋" w:eastAsia="仿宋" w:cs="仿宋"/>
          <w:spacing w:val="-3"/>
          <w:sz w:val="21"/>
          <w:szCs w:val="21"/>
        </w:rPr>
        <w:t>响应文件是否实质性响应磋商文件要求由磋商小组依据磋商文件规定认定。磋商小</w:t>
      </w:r>
      <w:r>
        <w:rPr>
          <w:rFonts w:hint="eastAsia" w:ascii="仿宋" w:hAnsi="仿宋" w:eastAsia="仿宋" w:cs="仿宋"/>
          <w:sz w:val="21"/>
          <w:szCs w:val="21"/>
        </w:rPr>
        <w:t>组决定响应文件的响应性只根据响应文件本身的真实无误的内容，而不依据外部的证据。</w:t>
      </w:r>
    </w:p>
    <w:p w14:paraId="13AFB227">
      <w:pPr>
        <w:pStyle w:val="46"/>
        <w:tabs>
          <w:tab w:val="left" w:pos="1133"/>
        </w:tabs>
        <w:spacing w:before="2" w:line="364" w:lineRule="auto"/>
        <w:ind w:left="0" w:right="68" w:rightChars="31" w:firstLine="0"/>
        <w:rPr>
          <w:rFonts w:hint="eastAsia" w:ascii="仿宋" w:hAnsi="仿宋" w:eastAsia="仿宋" w:cs="仿宋"/>
          <w:b/>
          <w:sz w:val="21"/>
          <w:szCs w:val="21"/>
        </w:rPr>
      </w:pPr>
      <w:r>
        <w:rPr>
          <w:rFonts w:hint="eastAsia" w:ascii="仿宋" w:hAnsi="仿宋" w:eastAsia="仿宋" w:cs="仿宋"/>
          <w:b/>
          <w:sz w:val="21"/>
          <w:szCs w:val="21"/>
        </w:rPr>
        <w:t>28.无效响应</w:t>
      </w:r>
    </w:p>
    <w:p w14:paraId="28181A87">
      <w:pPr>
        <w:pStyle w:val="10"/>
        <w:spacing w:line="362" w:lineRule="auto"/>
        <w:ind w:left="112" w:right="68" w:rightChars="31" w:firstLine="470"/>
        <w:rPr>
          <w:rFonts w:hint="eastAsia" w:ascii="仿宋" w:hAnsi="仿宋" w:eastAsia="仿宋" w:cs="仿宋"/>
          <w:sz w:val="21"/>
          <w:szCs w:val="21"/>
        </w:rPr>
      </w:pPr>
      <w:r>
        <w:rPr>
          <w:rFonts w:hint="eastAsia" w:ascii="仿宋" w:hAnsi="仿宋" w:eastAsia="仿宋" w:cs="仿宋"/>
          <w:sz w:val="21"/>
          <w:szCs w:val="21"/>
        </w:rPr>
        <w:t>28.1</w:t>
      </w:r>
      <w:r>
        <w:rPr>
          <w:rFonts w:hint="eastAsia" w:ascii="仿宋" w:hAnsi="仿宋" w:eastAsia="仿宋" w:cs="仿宋"/>
          <w:spacing w:val="-9"/>
          <w:sz w:val="21"/>
          <w:szCs w:val="21"/>
        </w:rPr>
        <w:t xml:space="preserve"> 磋商小组在对资格性和符合性进行审查时，有下列情况之一的，属无效响应，磋商</w:t>
      </w:r>
      <w:r>
        <w:rPr>
          <w:rFonts w:hint="eastAsia" w:ascii="仿宋" w:hAnsi="仿宋" w:eastAsia="仿宋" w:cs="仿宋"/>
          <w:sz w:val="21"/>
          <w:szCs w:val="21"/>
        </w:rPr>
        <w:t>小组应当告知有关供应商：</w:t>
      </w:r>
    </w:p>
    <w:p w14:paraId="0A6D8C1F">
      <w:pPr>
        <w:pStyle w:val="46"/>
        <w:numPr>
          <w:ilvl w:val="0"/>
          <w:numId w:val="22"/>
        </w:numPr>
        <w:tabs>
          <w:tab w:val="left" w:pos="1194"/>
        </w:tabs>
        <w:spacing w:before="161"/>
        <w:ind w:left="0" w:right="68" w:rightChars="31" w:firstLine="567"/>
        <w:rPr>
          <w:rFonts w:hint="eastAsia" w:ascii="仿宋" w:hAnsi="仿宋" w:eastAsia="仿宋" w:cs="仿宋"/>
          <w:sz w:val="21"/>
          <w:szCs w:val="21"/>
        </w:rPr>
      </w:pPr>
      <w:r>
        <w:rPr>
          <w:rFonts w:hint="eastAsia" w:ascii="仿宋" w:hAnsi="仿宋" w:eastAsia="仿宋" w:cs="仿宋"/>
          <w:sz w:val="21"/>
          <w:szCs w:val="21"/>
        </w:rPr>
        <w:t>供应商不具备本章第 3.1 款规定的供应商资格条件要求，或存在本章第 3.3 款情形的；</w:t>
      </w:r>
    </w:p>
    <w:p w14:paraId="1B41E218">
      <w:pPr>
        <w:pStyle w:val="46"/>
        <w:numPr>
          <w:ilvl w:val="0"/>
          <w:numId w:val="22"/>
        </w:numPr>
        <w:tabs>
          <w:tab w:val="left" w:pos="1194"/>
        </w:tabs>
        <w:spacing w:before="158"/>
        <w:ind w:left="0" w:right="68" w:rightChars="31" w:firstLine="567"/>
        <w:rPr>
          <w:rFonts w:hint="eastAsia" w:ascii="仿宋" w:hAnsi="仿宋" w:eastAsia="仿宋" w:cs="仿宋"/>
          <w:sz w:val="21"/>
          <w:szCs w:val="21"/>
        </w:rPr>
      </w:pPr>
      <w:r>
        <w:rPr>
          <w:rFonts w:hint="eastAsia" w:ascii="仿宋" w:hAnsi="仿宋" w:eastAsia="仿宋" w:cs="仿宋"/>
          <w:sz w:val="21"/>
          <w:szCs w:val="21"/>
        </w:rPr>
        <w:t>联合体不符合本章第 3.2 款规定的；</w:t>
      </w:r>
    </w:p>
    <w:p w14:paraId="1E5D6B8A">
      <w:pPr>
        <w:pStyle w:val="46"/>
        <w:numPr>
          <w:ilvl w:val="0"/>
          <w:numId w:val="22"/>
        </w:numPr>
        <w:tabs>
          <w:tab w:val="left" w:pos="1194"/>
        </w:tabs>
        <w:spacing w:before="158"/>
        <w:ind w:left="0" w:right="68" w:rightChars="31" w:firstLine="567"/>
        <w:rPr>
          <w:rFonts w:hint="eastAsia" w:ascii="仿宋" w:hAnsi="仿宋" w:eastAsia="仿宋" w:cs="仿宋"/>
          <w:sz w:val="21"/>
          <w:szCs w:val="21"/>
        </w:rPr>
      </w:pPr>
      <w:r>
        <w:rPr>
          <w:rFonts w:hint="eastAsia" w:ascii="仿宋" w:hAnsi="仿宋" w:eastAsia="仿宋" w:cs="仿宋"/>
          <w:sz w:val="21"/>
          <w:szCs w:val="21"/>
        </w:rPr>
        <w:t>应交未交磋商保证金或金额不足、磋商保证金缴纳形式不符合磋商文件要求的；</w:t>
      </w:r>
    </w:p>
    <w:p w14:paraId="4EC8D44C">
      <w:pPr>
        <w:pStyle w:val="46"/>
        <w:numPr>
          <w:ilvl w:val="0"/>
          <w:numId w:val="22"/>
        </w:numPr>
        <w:tabs>
          <w:tab w:val="left" w:pos="1194"/>
        </w:tabs>
        <w:spacing w:before="161"/>
        <w:ind w:left="0" w:right="68" w:rightChars="31" w:firstLine="567"/>
        <w:rPr>
          <w:rFonts w:hint="eastAsia" w:ascii="仿宋" w:hAnsi="仿宋" w:eastAsia="仿宋" w:cs="仿宋"/>
          <w:sz w:val="21"/>
          <w:szCs w:val="21"/>
        </w:rPr>
      </w:pPr>
      <w:r>
        <w:rPr>
          <w:rFonts w:hint="eastAsia" w:ascii="仿宋" w:hAnsi="仿宋" w:eastAsia="仿宋" w:cs="仿宋"/>
          <w:sz w:val="21"/>
          <w:szCs w:val="21"/>
        </w:rPr>
        <w:t>响应文件未按照磋商文件要求签署、盖章的；</w:t>
      </w:r>
    </w:p>
    <w:p w14:paraId="7FC9FC51">
      <w:pPr>
        <w:pStyle w:val="46"/>
        <w:numPr>
          <w:ilvl w:val="0"/>
          <w:numId w:val="22"/>
        </w:numPr>
        <w:tabs>
          <w:tab w:val="left" w:pos="1194"/>
        </w:tabs>
        <w:spacing w:before="158"/>
        <w:ind w:left="0" w:right="68" w:rightChars="31" w:firstLine="567"/>
        <w:rPr>
          <w:rFonts w:hint="eastAsia" w:ascii="仿宋" w:hAnsi="仿宋" w:eastAsia="仿宋" w:cs="仿宋"/>
          <w:sz w:val="21"/>
          <w:szCs w:val="21"/>
        </w:rPr>
      </w:pPr>
      <w:r>
        <w:rPr>
          <w:rFonts w:hint="eastAsia" w:ascii="仿宋" w:hAnsi="仿宋" w:eastAsia="仿宋" w:cs="仿宋"/>
          <w:spacing w:val="-6"/>
          <w:sz w:val="21"/>
          <w:szCs w:val="21"/>
        </w:rPr>
        <w:t xml:space="preserve">响应文件不满足本章第 </w:t>
      </w:r>
      <w:r>
        <w:rPr>
          <w:rFonts w:hint="eastAsia" w:ascii="仿宋" w:hAnsi="仿宋" w:eastAsia="仿宋" w:cs="仿宋"/>
          <w:sz w:val="21"/>
          <w:szCs w:val="21"/>
        </w:rPr>
        <w:t>27.1</w:t>
      </w:r>
      <w:r>
        <w:rPr>
          <w:rFonts w:hint="eastAsia" w:ascii="仿宋" w:hAnsi="仿宋" w:eastAsia="仿宋" w:cs="仿宋"/>
          <w:spacing w:val="-8"/>
          <w:sz w:val="21"/>
          <w:szCs w:val="21"/>
        </w:rPr>
        <w:t xml:space="preserve"> 款规定的实质性要求的；</w:t>
      </w:r>
    </w:p>
    <w:p w14:paraId="0234818C">
      <w:pPr>
        <w:pStyle w:val="46"/>
        <w:numPr>
          <w:ilvl w:val="0"/>
          <w:numId w:val="22"/>
        </w:numPr>
        <w:tabs>
          <w:tab w:val="left" w:pos="1194"/>
        </w:tabs>
        <w:spacing w:before="160"/>
        <w:ind w:left="0" w:right="68" w:rightChars="31" w:firstLine="567"/>
        <w:rPr>
          <w:rFonts w:hint="eastAsia" w:ascii="仿宋" w:hAnsi="仿宋" w:eastAsia="仿宋" w:cs="仿宋"/>
          <w:sz w:val="21"/>
          <w:szCs w:val="21"/>
        </w:rPr>
      </w:pPr>
      <w:r>
        <w:rPr>
          <w:rFonts w:hint="eastAsia" w:ascii="仿宋" w:hAnsi="仿宋" w:eastAsia="仿宋" w:cs="仿宋"/>
          <w:sz w:val="21"/>
          <w:szCs w:val="21"/>
        </w:rPr>
        <w:t>报价超过采购项目预算的；</w:t>
      </w:r>
    </w:p>
    <w:p w14:paraId="594BFF83">
      <w:pPr>
        <w:pStyle w:val="46"/>
        <w:numPr>
          <w:ilvl w:val="0"/>
          <w:numId w:val="22"/>
        </w:numPr>
        <w:tabs>
          <w:tab w:val="left" w:pos="1194"/>
        </w:tabs>
        <w:spacing w:before="158"/>
        <w:ind w:left="0" w:right="68" w:rightChars="31" w:firstLine="567"/>
        <w:rPr>
          <w:rFonts w:hint="eastAsia" w:ascii="仿宋" w:hAnsi="仿宋" w:eastAsia="仿宋" w:cs="仿宋"/>
          <w:sz w:val="21"/>
          <w:szCs w:val="21"/>
        </w:rPr>
      </w:pPr>
      <w:r>
        <w:rPr>
          <w:rFonts w:hint="eastAsia" w:ascii="仿宋" w:hAnsi="仿宋" w:eastAsia="仿宋" w:cs="仿宋"/>
          <w:sz w:val="21"/>
          <w:szCs w:val="21"/>
        </w:rPr>
        <w:t>响应文件有效期不足的；</w:t>
      </w:r>
    </w:p>
    <w:p w14:paraId="2F6DF209">
      <w:pPr>
        <w:pStyle w:val="46"/>
        <w:numPr>
          <w:ilvl w:val="0"/>
          <w:numId w:val="22"/>
        </w:numPr>
        <w:tabs>
          <w:tab w:val="left" w:pos="1194"/>
        </w:tabs>
        <w:spacing w:before="161" w:line="362" w:lineRule="auto"/>
        <w:ind w:left="0" w:right="68" w:rightChars="31" w:firstLine="567"/>
        <w:rPr>
          <w:rFonts w:hint="eastAsia" w:ascii="仿宋" w:hAnsi="仿宋" w:eastAsia="仿宋" w:cs="仿宋"/>
          <w:b/>
          <w:sz w:val="21"/>
          <w:szCs w:val="21"/>
        </w:rPr>
      </w:pPr>
      <w:r>
        <w:rPr>
          <w:rFonts w:hint="eastAsia" w:ascii="仿宋" w:hAnsi="仿宋" w:eastAsia="仿宋" w:cs="仿宋"/>
          <w:spacing w:val="-1"/>
          <w:sz w:val="21"/>
          <w:szCs w:val="21"/>
        </w:rPr>
        <w:t>响应文件不符合法律、规章、规范性文件和磋商文件规定及要求的。</w:t>
      </w:r>
    </w:p>
    <w:p w14:paraId="7F7B2DBD">
      <w:pPr>
        <w:pStyle w:val="46"/>
        <w:numPr>
          <w:ilvl w:val="0"/>
          <w:numId w:val="23"/>
        </w:numPr>
        <w:tabs>
          <w:tab w:val="left" w:pos="1194"/>
          <w:tab w:val="clear" w:pos="312"/>
        </w:tabs>
        <w:spacing w:before="161" w:line="362" w:lineRule="auto"/>
        <w:ind w:right="68" w:rightChars="31"/>
        <w:rPr>
          <w:rFonts w:hint="eastAsia" w:ascii="仿宋" w:hAnsi="仿宋" w:eastAsia="仿宋" w:cs="仿宋"/>
          <w:b/>
          <w:sz w:val="21"/>
          <w:szCs w:val="21"/>
        </w:rPr>
      </w:pPr>
      <w:r>
        <w:rPr>
          <w:rFonts w:hint="eastAsia" w:ascii="仿宋" w:hAnsi="仿宋" w:eastAsia="仿宋" w:cs="仿宋"/>
          <w:b/>
          <w:sz w:val="21"/>
          <w:szCs w:val="21"/>
        </w:rPr>
        <w:t>澄清</w:t>
      </w:r>
    </w:p>
    <w:p w14:paraId="0DC892B8">
      <w:pPr>
        <w:pStyle w:val="46"/>
        <w:numPr>
          <w:ilvl w:val="1"/>
          <w:numId w:val="24"/>
        </w:numPr>
        <w:tabs>
          <w:tab w:val="left" w:pos="1133"/>
        </w:tabs>
        <w:spacing w:before="41" w:line="364" w:lineRule="auto"/>
        <w:ind w:right="68" w:rightChars="31" w:firstLine="420"/>
        <w:jc w:val="both"/>
        <w:rPr>
          <w:rFonts w:hint="eastAsia" w:ascii="仿宋" w:hAnsi="仿宋" w:eastAsia="仿宋" w:cs="仿宋"/>
          <w:sz w:val="21"/>
          <w:szCs w:val="21"/>
        </w:rPr>
      </w:pPr>
      <w:r>
        <w:rPr>
          <w:rFonts w:hint="eastAsia" w:ascii="仿宋" w:hAnsi="仿宋" w:eastAsia="仿宋" w:cs="仿宋"/>
          <w:spacing w:val="-3"/>
          <w:sz w:val="21"/>
          <w:szCs w:val="21"/>
        </w:rPr>
        <w:t>磋商小组在对响应文件的有效性、完整性和对磋商文件的响应程度进行审查时，可</w:t>
      </w:r>
      <w:r>
        <w:rPr>
          <w:rFonts w:hint="eastAsia" w:ascii="仿宋" w:hAnsi="仿宋" w:eastAsia="仿宋" w:cs="仿宋"/>
          <w:sz w:val="21"/>
          <w:szCs w:val="21"/>
        </w:rPr>
        <w:t>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06E8324">
      <w:pPr>
        <w:pStyle w:val="46"/>
        <w:numPr>
          <w:ilvl w:val="1"/>
          <w:numId w:val="24"/>
        </w:numPr>
        <w:tabs>
          <w:tab w:val="left" w:pos="1133"/>
        </w:tabs>
        <w:spacing w:line="364" w:lineRule="auto"/>
        <w:ind w:right="68" w:rightChars="31" w:firstLine="420"/>
        <w:jc w:val="both"/>
        <w:rPr>
          <w:rFonts w:hint="eastAsia" w:ascii="仿宋" w:hAnsi="仿宋" w:eastAsia="仿宋" w:cs="仿宋"/>
          <w:sz w:val="21"/>
          <w:szCs w:val="21"/>
        </w:rPr>
      </w:pPr>
      <w:r>
        <w:rPr>
          <w:rFonts w:hint="eastAsia" w:ascii="仿宋" w:hAnsi="仿宋" w:eastAsia="仿宋" w:cs="仿宋"/>
          <w:spacing w:val="-3"/>
          <w:sz w:val="21"/>
          <w:szCs w:val="21"/>
        </w:rPr>
        <w:t>最后报价计算错误修正的原则：最后报价的大写金额和小写金额不一致的，以大写</w:t>
      </w:r>
      <w:r>
        <w:rPr>
          <w:rFonts w:hint="eastAsia" w:ascii="仿宋" w:hAnsi="仿宋" w:eastAsia="仿宋" w:cs="仿宋"/>
          <w:sz w:val="21"/>
          <w:szCs w:val="21"/>
        </w:rPr>
        <w:t>金额为准；总价金额与按分项报价汇总金额不一致的，以分项报价金额计算结果为准；分项报价金额小数点有明显错位的，应以总价为准，并修改分项报价。</w:t>
      </w:r>
    </w:p>
    <w:p w14:paraId="7825F0E3">
      <w:pPr>
        <w:pStyle w:val="7"/>
        <w:numPr>
          <w:ilvl w:val="0"/>
          <w:numId w:val="25"/>
        </w:numPr>
        <w:tabs>
          <w:tab w:val="left" w:pos="477"/>
        </w:tabs>
        <w:spacing w:line="304" w:lineRule="exact"/>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磋商</w:t>
      </w:r>
    </w:p>
    <w:p w14:paraId="64BF0A1F">
      <w:pPr>
        <w:pStyle w:val="46"/>
        <w:numPr>
          <w:ilvl w:val="1"/>
          <w:numId w:val="25"/>
        </w:numPr>
        <w:tabs>
          <w:tab w:val="left" w:pos="1073"/>
        </w:tabs>
        <w:spacing w:before="159" w:line="364" w:lineRule="auto"/>
        <w:ind w:right="68" w:rightChars="31" w:firstLine="420"/>
        <w:jc w:val="both"/>
        <w:rPr>
          <w:rFonts w:hint="eastAsia" w:ascii="仿宋" w:hAnsi="仿宋" w:eastAsia="仿宋" w:cs="仿宋"/>
          <w:sz w:val="21"/>
          <w:szCs w:val="21"/>
        </w:rPr>
      </w:pPr>
      <w:r>
        <w:rPr>
          <w:rFonts w:hint="eastAsia" w:ascii="仿宋" w:hAnsi="仿宋" w:eastAsia="仿宋" w:cs="仿宋"/>
          <w:spacing w:val="-15"/>
          <w:sz w:val="21"/>
          <w:szCs w:val="21"/>
        </w:rPr>
        <w:t xml:space="preserve">本章第 </w:t>
      </w:r>
      <w:r>
        <w:rPr>
          <w:rFonts w:hint="eastAsia" w:ascii="仿宋" w:hAnsi="仿宋" w:eastAsia="仿宋" w:cs="仿宋"/>
          <w:sz w:val="21"/>
          <w:szCs w:val="21"/>
        </w:rPr>
        <w:t>10.2</w:t>
      </w:r>
      <w:r>
        <w:rPr>
          <w:rFonts w:hint="eastAsia" w:ascii="仿宋" w:hAnsi="仿宋" w:eastAsia="仿宋" w:cs="仿宋"/>
          <w:spacing w:val="-14"/>
          <w:sz w:val="21"/>
          <w:szCs w:val="21"/>
        </w:rPr>
        <w:t xml:space="preserve"> 项未明确磋商文件实质性变动内容的，或者磋商文件明确了可能发生实</w:t>
      </w:r>
      <w:r>
        <w:rPr>
          <w:rFonts w:hint="eastAsia" w:ascii="仿宋" w:hAnsi="仿宋" w:eastAsia="仿宋" w:cs="仿宋"/>
          <w:sz w:val="21"/>
          <w:szCs w:val="21"/>
        </w:rPr>
        <w:t>质性变动内容，但在磋商过程中，磋商小组根据磋商情况认为磋商文件无需发生实质性变动的，磋商小组应当直接与响应文件审查合格的供应商就价格组织多轮磋商。</w:t>
      </w:r>
    </w:p>
    <w:p w14:paraId="600F1FAF">
      <w:pPr>
        <w:pStyle w:val="46"/>
        <w:numPr>
          <w:ilvl w:val="0"/>
          <w:numId w:val="26"/>
        </w:numPr>
        <w:tabs>
          <w:tab w:val="left" w:pos="1134"/>
        </w:tabs>
        <w:spacing w:line="364" w:lineRule="auto"/>
        <w:ind w:right="68" w:rightChars="31" w:firstLine="420"/>
        <w:rPr>
          <w:rFonts w:hint="eastAsia" w:ascii="仿宋" w:hAnsi="仿宋" w:eastAsia="仿宋" w:cs="仿宋"/>
          <w:sz w:val="21"/>
          <w:szCs w:val="21"/>
        </w:rPr>
      </w:pPr>
      <w:r>
        <w:rPr>
          <w:rFonts w:hint="eastAsia" w:ascii="仿宋" w:hAnsi="仿宋" w:eastAsia="仿宋" w:cs="仿宋"/>
          <w:spacing w:val="-3"/>
          <w:sz w:val="21"/>
          <w:szCs w:val="21"/>
        </w:rPr>
        <w:t>磋商结束后，磋商小组应当要求所有继续参加磋商的供应商在磋商小组规定时间内</w:t>
      </w:r>
      <w:r>
        <w:rPr>
          <w:rFonts w:hint="eastAsia" w:ascii="仿宋" w:hAnsi="仿宋" w:eastAsia="仿宋" w:cs="仿宋"/>
          <w:sz w:val="21"/>
          <w:szCs w:val="21"/>
        </w:rPr>
        <w:t>提交最后报价。</w:t>
      </w:r>
    </w:p>
    <w:p w14:paraId="6E85A48B">
      <w:pPr>
        <w:pStyle w:val="46"/>
        <w:numPr>
          <w:ilvl w:val="0"/>
          <w:numId w:val="26"/>
        </w:numPr>
        <w:tabs>
          <w:tab w:val="left" w:pos="1134"/>
        </w:tabs>
        <w:spacing w:line="362" w:lineRule="auto"/>
        <w:ind w:right="68" w:rightChars="31" w:firstLine="420"/>
        <w:rPr>
          <w:rFonts w:hint="eastAsia" w:ascii="仿宋" w:hAnsi="仿宋" w:eastAsia="仿宋" w:cs="仿宋"/>
          <w:sz w:val="21"/>
          <w:szCs w:val="21"/>
        </w:rPr>
      </w:pPr>
      <w:r>
        <w:rPr>
          <w:rFonts w:hint="eastAsia" w:ascii="仿宋" w:hAnsi="仿宋" w:eastAsia="仿宋" w:cs="仿宋"/>
          <w:spacing w:val="-2"/>
          <w:sz w:val="21"/>
          <w:szCs w:val="21"/>
        </w:rPr>
        <w:t>磋商文件明确可能发生实质性变动，但在磋商过程中磋商小组根据磋商情况认为磋</w:t>
      </w:r>
      <w:r>
        <w:rPr>
          <w:rFonts w:hint="eastAsia" w:ascii="仿宋" w:hAnsi="仿宋" w:eastAsia="仿宋" w:cs="仿宋"/>
          <w:sz w:val="21"/>
          <w:szCs w:val="21"/>
        </w:rPr>
        <w:t>商文件无需发生实质性变动的，磋商小组不另行通知。</w:t>
      </w:r>
    </w:p>
    <w:p w14:paraId="6F0BC6F4">
      <w:pPr>
        <w:pStyle w:val="46"/>
        <w:numPr>
          <w:ilvl w:val="1"/>
          <w:numId w:val="25"/>
        </w:numPr>
        <w:tabs>
          <w:tab w:val="left" w:pos="1073"/>
        </w:tabs>
        <w:spacing w:before="3" w:line="364" w:lineRule="auto"/>
        <w:ind w:right="68" w:rightChars="31" w:firstLine="420"/>
        <w:rPr>
          <w:rFonts w:hint="eastAsia" w:ascii="仿宋" w:hAnsi="仿宋" w:eastAsia="仿宋" w:cs="仿宋"/>
          <w:sz w:val="21"/>
          <w:szCs w:val="21"/>
        </w:rPr>
      </w:pPr>
      <w:r>
        <w:rPr>
          <w:rFonts w:hint="eastAsia" w:ascii="仿宋" w:hAnsi="仿宋" w:eastAsia="仿宋" w:cs="仿宋"/>
          <w:spacing w:val="-15"/>
          <w:sz w:val="21"/>
          <w:szCs w:val="21"/>
        </w:rPr>
        <w:t xml:space="preserve">本章第 </w:t>
      </w:r>
      <w:r>
        <w:rPr>
          <w:rFonts w:hint="eastAsia" w:ascii="仿宋" w:hAnsi="仿宋" w:eastAsia="仿宋" w:cs="仿宋"/>
          <w:sz w:val="21"/>
          <w:szCs w:val="21"/>
        </w:rPr>
        <w:t>10.2</w:t>
      </w:r>
      <w:r>
        <w:rPr>
          <w:rFonts w:hint="eastAsia" w:ascii="仿宋" w:hAnsi="仿宋" w:eastAsia="仿宋" w:cs="仿宋"/>
          <w:spacing w:val="-12"/>
          <w:sz w:val="21"/>
          <w:szCs w:val="21"/>
        </w:rPr>
        <w:t xml:space="preserve"> 款明确磋商文件实质性变动内容的，磋商小组可以组织多轮磋商。在每</w:t>
      </w:r>
      <w:r>
        <w:rPr>
          <w:rFonts w:hint="eastAsia" w:ascii="仿宋" w:hAnsi="仿宋" w:eastAsia="仿宋" w:cs="仿宋"/>
          <w:spacing w:val="-14"/>
          <w:sz w:val="21"/>
          <w:szCs w:val="21"/>
        </w:rPr>
        <w:t>一轮磋商中，磋商小组可以根据磋商文件规定和磋商情况，对磋商文件的采购需求中的技术、</w:t>
      </w:r>
      <w:r>
        <w:rPr>
          <w:rFonts w:hint="eastAsia" w:ascii="仿宋" w:hAnsi="仿宋" w:eastAsia="仿宋" w:cs="仿宋"/>
          <w:sz w:val="21"/>
          <w:szCs w:val="21"/>
        </w:rPr>
        <w:t>服务要求以及合同草案条款作实质性变动(磋商文件的实质性变动内容为磋商文件的组成部分</w:t>
      </w:r>
      <w:r>
        <w:rPr>
          <w:rFonts w:hint="eastAsia" w:ascii="仿宋" w:hAnsi="仿宋" w:eastAsia="仿宋" w:cs="仿宋"/>
          <w:spacing w:val="-16"/>
          <w:sz w:val="21"/>
          <w:szCs w:val="21"/>
        </w:rPr>
        <w:t>)，并以书面形式要求响应文件审查合格的供应商，在规定的截止时间前重新提交响应文件。磋</w:t>
      </w:r>
      <w:r>
        <w:rPr>
          <w:rFonts w:hint="eastAsia" w:ascii="仿宋" w:hAnsi="仿宋" w:eastAsia="仿宋" w:cs="仿宋"/>
          <w:spacing w:val="-20"/>
          <w:sz w:val="21"/>
          <w:szCs w:val="21"/>
        </w:rPr>
        <w:t xml:space="preserve">商小组应当根据本章第 </w:t>
      </w:r>
      <w:r>
        <w:rPr>
          <w:rFonts w:hint="eastAsia" w:ascii="仿宋" w:hAnsi="仿宋" w:eastAsia="仿宋" w:cs="仿宋"/>
          <w:sz w:val="21"/>
          <w:szCs w:val="21"/>
        </w:rPr>
        <w:t>26.2</w:t>
      </w:r>
      <w:r>
        <w:rPr>
          <w:rFonts w:hint="eastAsia" w:ascii="仿宋" w:hAnsi="仿宋" w:eastAsia="仿宋" w:cs="仿宋"/>
          <w:spacing w:val="-12"/>
          <w:sz w:val="21"/>
          <w:szCs w:val="21"/>
        </w:rPr>
        <w:t xml:space="preserve"> 款规定对供应商重新提交的响应文件进行审查。供应商重新提交的响应文件审查不合格的，不得进入下一轮磋商，也不得要求提交最后报价。</w:t>
      </w:r>
    </w:p>
    <w:p w14:paraId="6E2215AA">
      <w:pPr>
        <w:pStyle w:val="46"/>
        <w:numPr>
          <w:ilvl w:val="0"/>
          <w:numId w:val="27"/>
        </w:numPr>
        <w:tabs>
          <w:tab w:val="left" w:pos="1194"/>
        </w:tabs>
        <w:spacing w:line="362" w:lineRule="auto"/>
        <w:ind w:right="68" w:rightChars="31" w:firstLine="480"/>
        <w:rPr>
          <w:rFonts w:hint="eastAsia" w:ascii="仿宋" w:hAnsi="仿宋" w:eastAsia="仿宋" w:cs="仿宋"/>
          <w:sz w:val="21"/>
          <w:szCs w:val="21"/>
        </w:rPr>
      </w:pPr>
      <w:r>
        <w:rPr>
          <w:rFonts w:hint="eastAsia" w:ascii="仿宋" w:hAnsi="仿宋" w:eastAsia="仿宋" w:cs="仿宋"/>
          <w:spacing w:val="-5"/>
          <w:sz w:val="21"/>
          <w:szCs w:val="21"/>
        </w:rPr>
        <w:t>磋商文件能够详细列明采购需求的技术、服务要求的，磋商结束后，磋商小组应当</w:t>
      </w:r>
      <w:r>
        <w:rPr>
          <w:rFonts w:hint="eastAsia" w:ascii="仿宋" w:hAnsi="仿宋" w:eastAsia="仿宋" w:cs="仿宋"/>
          <w:sz w:val="21"/>
          <w:szCs w:val="21"/>
        </w:rPr>
        <w:t>要求所有继续参加磋商的供应商在规定时间内提交最后报价。</w:t>
      </w:r>
    </w:p>
    <w:p w14:paraId="09F5822C">
      <w:pPr>
        <w:pStyle w:val="46"/>
        <w:numPr>
          <w:ilvl w:val="0"/>
          <w:numId w:val="27"/>
        </w:numPr>
        <w:tabs>
          <w:tab w:val="left" w:pos="1134"/>
        </w:tabs>
        <w:spacing w:before="1" w:line="364" w:lineRule="auto"/>
        <w:ind w:right="68" w:rightChars="31" w:firstLine="420"/>
        <w:jc w:val="both"/>
        <w:rPr>
          <w:rFonts w:hint="eastAsia" w:ascii="仿宋" w:hAnsi="仿宋" w:eastAsia="仿宋" w:cs="仿宋"/>
          <w:sz w:val="21"/>
          <w:szCs w:val="21"/>
        </w:rPr>
      </w:pPr>
      <w:r>
        <w:rPr>
          <w:rFonts w:hint="eastAsia" w:ascii="仿宋" w:hAnsi="仿宋" w:eastAsia="仿宋" w:cs="仿宋"/>
          <w:spacing w:val="-3"/>
          <w:sz w:val="21"/>
          <w:szCs w:val="21"/>
        </w:rPr>
        <w:t>磋商文件不能详细列明采购需求的技术、服务要求，需经磋商由供应商提供最终设</w:t>
      </w:r>
      <w:r>
        <w:rPr>
          <w:rFonts w:hint="eastAsia" w:ascii="仿宋" w:hAnsi="仿宋" w:eastAsia="仿宋" w:cs="仿宋"/>
          <w:spacing w:val="-2"/>
          <w:sz w:val="21"/>
          <w:szCs w:val="21"/>
        </w:rPr>
        <w:t xml:space="preserve">计方案或解决方案的，磋商结束后，磋商小组应当按照少数服从多数的原则投票推荐 </w:t>
      </w:r>
      <w:r>
        <w:rPr>
          <w:rFonts w:hint="eastAsia" w:ascii="仿宋" w:hAnsi="仿宋" w:eastAsia="仿宋" w:cs="仿宋"/>
          <w:sz w:val="21"/>
          <w:szCs w:val="21"/>
        </w:rPr>
        <w:t>3</w:t>
      </w:r>
      <w:r>
        <w:rPr>
          <w:rFonts w:hint="eastAsia" w:ascii="仿宋" w:hAnsi="仿宋" w:eastAsia="仿宋" w:cs="仿宋"/>
          <w:spacing w:val="-20"/>
          <w:sz w:val="21"/>
          <w:szCs w:val="21"/>
        </w:rPr>
        <w:t xml:space="preserve"> 家以上供应商的设计方案或者解决方案，并要求其在规定时间内提交最后报价。</w:t>
      </w:r>
    </w:p>
    <w:p w14:paraId="2B204F95">
      <w:pPr>
        <w:pStyle w:val="46"/>
        <w:numPr>
          <w:ilvl w:val="1"/>
          <w:numId w:val="25"/>
        </w:numPr>
        <w:tabs>
          <w:tab w:val="left" w:pos="1073"/>
        </w:tabs>
        <w:spacing w:before="41" w:line="362" w:lineRule="auto"/>
        <w:ind w:right="68" w:rightChars="31" w:firstLine="420"/>
        <w:jc w:val="both"/>
        <w:rPr>
          <w:rFonts w:hint="eastAsia" w:ascii="仿宋" w:hAnsi="仿宋" w:eastAsia="仿宋" w:cs="仿宋"/>
          <w:sz w:val="21"/>
          <w:szCs w:val="21"/>
        </w:rPr>
      </w:pPr>
      <w:r>
        <w:rPr>
          <w:rFonts w:hint="eastAsia" w:ascii="仿宋" w:hAnsi="仿宋" w:eastAsia="仿宋" w:cs="仿宋"/>
          <w:spacing w:val="-3"/>
          <w:sz w:val="21"/>
          <w:szCs w:val="21"/>
        </w:rPr>
        <w:t xml:space="preserve">重新提交的响应文件或者最后报价应按本章第 </w:t>
      </w:r>
      <w:r>
        <w:rPr>
          <w:rFonts w:hint="eastAsia" w:ascii="仿宋" w:hAnsi="仿宋" w:eastAsia="仿宋" w:cs="仿宋"/>
          <w:sz w:val="21"/>
          <w:szCs w:val="21"/>
        </w:rPr>
        <w:t>21.3</w:t>
      </w:r>
      <w:r>
        <w:rPr>
          <w:rFonts w:hint="eastAsia" w:ascii="仿宋" w:hAnsi="仿宋" w:eastAsia="仿宋" w:cs="仿宋"/>
          <w:spacing w:val="-9"/>
          <w:sz w:val="21"/>
          <w:szCs w:val="21"/>
        </w:rPr>
        <w:t xml:space="preserve"> 款规定，由其法定代表人或其</w:t>
      </w:r>
      <w:r>
        <w:rPr>
          <w:rFonts w:hint="eastAsia" w:ascii="仿宋" w:hAnsi="仿宋" w:eastAsia="仿宋" w:cs="仿宋"/>
          <w:sz w:val="21"/>
          <w:szCs w:val="21"/>
        </w:rPr>
        <w:t>委托代理人签字或者加盖供应商单位章，在规定时间内密封递交给磋商小组。</w:t>
      </w:r>
    </w:p>
    <w:p w14:paraId="46883415">
      <w:pPr>
        <w:pStyle w:val="46"/>
        <w:numPr>
          <w:ilvl w:val="1"/>
          <w:numId w:val="25"/>
        </w:numPr>
        <w:tabs>
          <w:tab w:val="left" w:pos="1073"/>
        </w:tabs>
        <w:spacing w:before="41" w:line="362" w:lineRule="auto"/>
        <w:ind w:right="68" w:rightChars="31" w:firstLine="420"/>
        <w:jc w:val="both"/>
        <w:rPr>
          <w:rFonts w:hint="eastAsia" w:ascii="仿宋" w:hAnsi="仿宋" w:eastAsia="仿宋" w:cs="仿宋"/>
          <w:sz w:val="21"/>
          <w:szCs w:val="21"/>
        </w:rPr>
      </w:pPr>
      <w:r>
        <w:rPr>
          <w:rFonts w:hint="eastAsia" w:ascii="仿宋" w:hAnsi="仿宋" w:eastAsia="仿宋" w:cs="仿宋"/>
          <w:spacing w:val="-1"/>
          <w:sz w:val="21"/>
          <w:szCs w:val="21"/>
        </w:rPr>
        <w:t>供应商的最后报价及政府采购政策规定的价格扣除情况，磋商小组应召集所有参加</w:t>
      </w:r>
      <w:r>
        <w:rPr>
          <w:rFonts w:hint="eastAsia" w:ascii="仿宋" w:hAnsi="仿宋" w:eastAsia="仿宋" w:cs="仿宋"/>
          <w:sz w:val="21"/>
          <w:szCs w:val="21"/>
        </w:rPr>
        <w:t>最后报价的供应商当场开封公布，并由供应商代表签字确认。</w:t>
      </w:r>
    </w:p>
    <w:p w14:paraId="1A8C585B">
      <w:pPr>
        <w:pStyle w:val="46"/>
        <w:numPr>
          <w:ilvl w:val="1"/>
          <w:numId w:val="25"/>
        </w:numPr>
        <w:tabs>
          <w:tab w:val="left" w:pos="1073"/>
        </w:tabs>
        <w:spacing w:before="5" w:line="364" w:lineRule="auto"/>
        <w:ind w:right="68" w:rightChars="31" w:firstLine="420"/>
        <w:jc w:val="both"/>
        <w:rPr>
          <w:rFonts w:hint="eastAsia" w:ascii="仿宋" w:hAnsi="仿宋" w:eastAsia="仿宋" w:cs="仿宋"/>
          <w:sz w:val="21"/>
          <w:szCs w:val="21"/>
        </w:rPr>
      </w:pPr>
      <w:r>
        <w:rPr>
          <w:rFonts w:hint="eastAsia" w:ascii="仿宋" w:hAnsi="仿宋" w:eastAsia="仿宋" w:cs="仿宋"/>
          <w:spacing w:val="-1"/>
          <w:sz w:val="21"/>
          <w:szCs w:val="21"/>
        </w:rPr>
        <w:t>提交首次响应文件的供应商，在提交最后报价之前，可以根据磋商情况退出磋商， 并书面通知采购代理机构或者磋商小组。该通知由供应商法定代表人或其委托代理人签字。</w:t>
      </w:r>
      <w:r>
        <w:rPr>
          <w:rFonts w:hint="eastAsia" w:ascii="仿宋" w:hAnsi="仿宋" w:eastAsia="仿宋" w:cs="仿宋"/>
          <w:spacing w:val="-6"/>
          <w:sz w:val="21"/>
          <w:szCs w:val="21"/>
        </w:rPr>
        <w:t xml:space="preserve">采购代理机构按本章第 </w:t>
      </w:r>
      <w:r>
        <w:rPr>
          <w:rFonts w:hint="eastAsia" w:ascii="仿宋" w:hAnsi="仿宋" w:eastAsia="仿宋" w:cs="仿宋"/>
          <w:sz w:val="21"/>
          <w:szCs w:val="21"/>
        </w:rPr>
        <w:t>19.4</w:t>
      </w:r>
      <w:r>
        <w:rPr>
          <w:rFonts w:hint="eastAsia" w:ascii="仿宋" w:hAnsi="仿宋" w:eastAsia="仿宋" w:cs="仿宋"/>
          <w:spacing w:val="-8"/>
          <w:sz w:val="21"/>
          <w:szCs w:val="21"/>
        </w:rPr>
        <w:t xml:space="preserve"> 款规定退还退出磋商的供应商的磋商保证金。</w:t>
      </w:r>
    </w:p>
    <w:p w14:paraId="05038D7B">
      <w:pPr>
        <w:pStyle w:val="46"/>
        <w:numPr>
          <w:ilvl w:val="1"/>
          <w:numId w:val="25"/>
        </w:numPr>
        <w:tabs>
          <w:tab w:val="left" w:pos="1136"/>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z w:val="21"/>
          <w:szCs w:val="21"/>
        </w:rPr>
        <w:t>提交首次响应文件的供应商，未按磋商文件规定及磋商小组要求提交最后报价(或</w:t>
      </w:r>
      <w:r>
        <w:rPr>
          <w:rFonts w:hint="eastAsia" w:ascii="仿宋" w:hAnsi="仿宋" w:eastAsia="仿宋" w:cs="仿宋"/>
          <w:spacing w:val="-2"/>
          <w:sz w:val="21"/>
          <w:szCs w:val="21"/>
        </w:rPr>
        <w:t xml:space="preserve">者重新提交的响应文件和最后报价)，且又未按本章第 </w:t>
      </w:r>
      <w:r>
        <w:rPr>
          <w:rFonts w:hint="eastAsia" w:ascii="仿宋" w:hAnsi="仿宋" w:eastAsia="仿宋" w:cs="仿宋"/>
          <w:sz w:val="21"/>
          <w:szCs w:val="21"/>
        </w:rPr>
        <w:t>30.5</w:t>
      </w:r>
      <w:r>
        <w:rPr>
          <w:rFonts w:hint="eastAsia" w:ascii="仿宋" w:hAnsi="仿宋" w:eastAsia="仿宋" w:cs="仿宋"/>
          <w:spacing w:val="-8"/>
          <w:sz w:val="21"/>
          <w:szCs w:val="21"/>
        </w:rPr>
        <w:t xml:space="preserve"> 款规定退出磋商的，供应商的磋</w:t>
      </w:r>
      <w:r>
        <w:rPr>
          <w:rFonts w:hint="eastAsia" w:ascii="仿宋" w:hAnsi="仿宋" w:eastAsia="仿宋" w:cs="仿宋"/>
          <w:sz w:val="21"/>
          <w:szCs w:val="21"/>
        </w:rPr>
        <w:t>商保证金不予退还。</w:t>
      </w:r>
    </w:p>
    <w:p w14:paraId="58B76CC8">
      <w:pPr>
        <w:pStyle w:val="7"/>
        <w:numPr>
          <w:ilvl w:val="0"/>
          <w:numId w:val="25"/>
        </w:numPr>
        <w:tabs>
          <w:tab w:val="left" w:pos="477"/>
        </w:tabs>
        <w:spacing w:line="304" w:lineRule="exact"/>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响应文件评审</w:t>
      </w:r>
    </w:p>
    <w:p w14:paraId="5A3EE6C7">
      <w:pPr>
        <w:pStyle w:val="46"/>
        <w:numPr>
          <w:ilvl w:val="1"/>
          <w:numId w:val="25"/>
        </w:numPr>
        <w:tabs>
          <w:tab w:val="left" w:pos="1133"/>
        </w:tabs>
        <w:spacing w:before="160"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2"/>
          <w:sz w:val="21"/>
          <w:szCs w:val="21"/>
        </w:rPr>
        <w:t>经磋商确定最终采购需求和提交最后报价的供应商后，由磋商小组采用综合评分法</w:t>
      </w:r>
      <w:r>
        <w:rPr>
          <w:rFonts w:hint="eastAsia" w:ascii="仿宋" w:hAnsi="仿宋" w:eastAsia="仿宋" w:cs="仿宋"/>
          <w:sz w:val="21"/>
          <w:szCs w:val="21"/>
        </w:rPr>
        <w:t>对提交最后报价的供应商的响应文件和最后报价进行综合评价。</w:t>
      </w:r>
    </w:p>
    <w:p w14:paraId="5CFD81B1">
      <w:pPr>
        <w:pStyle w:val="46"/>
        <w:numPr>
          <w:ilvl w:val="1"/>
          <w:numId w:val="25"/>
        </w:numPr>
        <w:tabs>
          <w:tab w:val="left" w:pos="1133"/>
        </w:tabs>
        <w:spacing w:before="5" w:line="364" w:lineRule="auto"/>
        <w:ind w:right="68" w:rightChars="31" w:firstLine="480"/>
        <w:jc w:val="both"/>
        <w:rPr>
          <w:rFonts w:hint="eastAsia" w:ascii="仿宋" w:hAnsi="仿宋" w:eastAsia="仿宋" w:cs="仿宋"/>
          <w:b/>
          <w:sz w:val="21"/>
          <w:szCs w:val="21"/>
        </w:rPr>
      </w:pPr>
      <w:r>
        <w:rPr>
          <w:rFonts w:hint="eastAsia" w:ascii="仿宋" w:hAnsi="仿宋" w:eastAsia="仿宋" w:cs="仿宋"/>
          <w:spacing w:val="-5"/>
          <w:sz w:val="21"/>
          <w:szCs w:val="21"/>
        </w:rPr>
        <w:t>综合评分法，是指响应文件满足磋商文件全部实质性要求且按评审因素的量化指标</w:t>
      </w:r>
      <w:r>
        <w:rPr>
          <w:rFonts w:hint="eastAsia" w:ascii="仿宋" w:hAnsi="仿宋" w:eastAsia="仿宋" w:cs="仿宋"/>
          <w:sz w:val="21"/>
          <w:szCs w:val="21"/>
        </w:rPr>
        <w:t>评审得分最高的供应商为成交候选供应商的评审方法。本采购项目的评审因素和标准见</w:t>
      </w:r>
      <w:r>
        <w:rPr>
          <w:rFonts w:hint="eastAsia" w:ascii="仿宋" w:hAnsi="仿宋" w:eastAsia="仿宋" w:cs="仿宋"/>
          <w:b/>
          <w:sz w:val="21"/>
          <w:szCs w:val="21"/>
        </w:rPr>
        <w:t>磋商须知前附表。</w:t>
      </w:r>
    </w:p>
    <w:p w14:paraId="5BD98C85">
      <w:pPr>
        <w:pStyle w:val="46"/>
        <w:numPr>
          <w:ilvl w:val="1"/>
          <w:numId w:val="25"/>
        </w:numPr>
        <w:tabs>
          <w:tab w:val="left" w:pos="1133"/>
        </w:tabs>
        <w:spacing w:before="155"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4"/>
          <w:sz w:val="21"/>
          <w:szCs w:val="21"/>
        </w:rPr>
        <w:t>最后报价调整。磋商小组以各供应商最后报价为基础，按照符合政府采购支持中小</w:t>
      </w:r>
      <w:r>
        <w:rPr>
          <w:rFonts w:hint="eastAsia" w:ascii="仿宋" w:hAnsi="仿宋" w:eastAsia="仿宋" w:cs="仿宋"/>
          <w:sz w:val="21"/>
          <w:szCs w:val="21"/>
        </w:rPr>
        <w:t>企业发展的相应条件，对供应商的最后报价进行价格扣除，用扣除后的最后报价计算价格得分，具体价格扣除比例见</w:t>
      </w:r>
      <w:r>
        <w:rPr>
          <w:rFonts w:hint="eastAsia" w:ascii="仿宋" w:hAnsi="仿宋" w:eastAsia="仿宋" w:cs="仿宋"/>
          <w:b/>
          <w:sz w:val="21"/>
          <w:szCs w:val="21"/>
        </w:rPr>
        <w:t>磋商须知前附表</w:t>
      </w:r>
      <w:r>
        <w:rPr>
          <w:rFonts w:hint="eastAsia" w:ascii="仿宋" w:hAnsi="仿宋" w:eastAsia="仿宋" w:cs="仿宋"/>
          <w:sz w:val="21"/>
          <w:szCs w:val="21"/>
        </w:rPr>
        <w:t>。</w:t>
      </w:r>
    </w:p>
    <w:p w14:paraId="7DB738AD">
      <w:pPr>
        <w:pStyle w:val="46"/>
        <w:numPr>
          <w:ilvl w:val="1"/>
          <w:numId w:val="25"/>
        </w:numPr>
        <w:tabs>
          <w:tab w:val="left" w:pos="1133"/>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3"/>
          <w:sz w:val="21"/>
          <w:szCs w:val="21"/>
        </w:rPr>
        <w:t>综合评分法中的价格分采用低价优先法计算，即满足磋商文件要求且经调整后的最</w:t>
      </w:r>
      <w:r>
        <w:rPr>
          <w:rFonts w:hint="eastAsia" w:ascii="仿宋" w:hAnsi="仿宋" w:eastAsia="仿宋" w:cs="仿宋"/>
          <w:sz w:val="21"/>
          <w:szCs w:val="21"/>
        </w:rPr>
        <w:t>后报价最低的供应商的价格为磋商基准价，其价格分为满分。其他供应商的价格分按照下列公式计算：</w:t>
      </w:r>
    </w:p>
    <w:p w14:paraId="25E1E526">
      <w:pPr>
        <w:pStyle w:val="10"/>
        <w:spacing w:line="307" w:lineRule="exact"/>
        <w:ind w:left="592" w:right="68" w:rightChars="31"/>
        <w:rPr>
          <w:rFonts w:hint="eastAsia" w:ascii="仿宋" w:hAnsi="仿宋" w:eastAsia="仿宋" w:cs="仿宋"/>
          <w:sz w:val="21"/>
          <w:szCs w:val="21"/>
          <w:lang w:val="en-US"/>
        </w:rPr>
      </w:pPr>
      <w:r>
        <w:rPr>
          <w:rFonts w:hint="eastAsia" w:ascii="仿宋" w:hAnsi="仿宋" w:eastAsia="仿宋" w:cs="仿宋"/>
          <w:sz w:val="21"/>
          <w:szCs w:val="21"/>
        </w:rPr>
        <w:t>磋商报价得分=（磋商基准价/最后磋商报价）×价格分值</w:t>
      </w:r>
      <w:r>
        <w:rPr>
          <w:rFonts w:hint="eastAsia" w:ascii="仿宋" w:hAnsi="仿宋" w:eastAsia="仿宋" w:cs="仿宋"/>
          <w:sz w:val="21"/>
          <w:szCs w:val="21"/>
          <w:lang w:val="en-US"/>
        </w:rPr>
        <w:t>*100</w:t>
      </w:r>
    </w:p>
    <w:p w14:paraId="205D91A0">
      <w:pPr>
        <w:pStyle w:val="10"/>
        <w:spacing w:before="155"/>
        <w:ind w:left="592" w:right="68" w:rightChars="31"/>
        <w:rPr>
          <w:rFonts w:hint="eastAsia" w:ascii="仿宋" w:hAnsi="仿宋" w:eastAsia="仿宋" w:cs="仿宋"/>
          <w:sz w:val="21"/>
          <w:szCs w:val="21"/>
        </w:rPr>
      </w:pPr>
      <w:r>
        <w:rPr>
          <w:rFonts w:hint="eastAsia" w:ascii="仿宋" w:hAnsi="仿宋" w:eastAsia="仿宋" w:cs="仿宋"/>
          <w:sz w:val="21"/>
          <w:szCs w:val="21"/>
        </w:rPr>
        <w:t>项目评审过程中，不得去掉最后报价中的最高报价和最低报价。</w:t>
      </w:r>
    </w:p>
    <w:p w14:paraId="6A9D6A1C">
      <w:pPr>
        <w:pStyle w:val="10"/>
        <w:spacing w:before="9"/>
        <w:ind w:right="68" w:rightChars="31"/>
        <w:rPr>
          <w:rFonts w:hint="eastAsia" w:ascii="仿宋" w:hAnsi="仿宋" w:eastAsia="仿宋" w:cs="仿宋"/>
          <w:sz w:val="21"/>
          <w:szCs w:val="21"/>
        </w:rPr>
      </w:pPr>
    </w:p>
    <w:p w14:paraId="5E943D3C">
      <w:pPr>
        <w:pStyle w:val="46"/>
        <w:numPr>
          <w:ilvl w:val="1"/>
          <w:numId w:val="25"/>
        </w:numPr>
        <w:tabs>
          <w:tab w:val="left" w:pos="1133"/>
        </w:tabs>
        <w:spacing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2"/>
          <w:sz w:val="21"/>
          <w:szCs w:val="21"/>
        </w:rPr>
        <w:t>涉及政府采购政策优惠对供应商分值进行调整的，按</w:t>
      </w:r>
      <w:r>
        <w:rPr>
          <w:rFonts w:hint="eastAsia" w:ascii="仿宋" w:hAnsi="仿宋" w:eastAsia="仿宋" w:cs="仿宋"/>
          <w:b/>
          <w:sz w:val="21"/>
          <w:szCs w:val="21"/>
        </w:rPr>
        <w:t>磋商须知前附表</w:t>
      </w:r>
      <w:r>
        <w:rPr>
          <w:rFonts w:hint="eastAsia" w:ascii="仿宋" w:hAnsi="仿宋" w:eastAsia="仿宋" w:cs="仿宋"/>
          <w:spacing w:val="-3"/>
          <w:sz w:val="21"/>
          <w:szCs w:val="21"/>
        </w:rPr>
        <w:t>规定调整供应</w:t>
      </w:r>
      <w:r>
        <w:rPr>
          <w:rFonts w:hint="eastAsia" w:ascii="仿宋" w:hAnsi="仿宋" w:eastAsia="仿宋" w:cs="仿宋"/>
          <w:sz w:val="21"/>
          <w:szCs w:val="21"/>
        </w:rPr>
        <w:t>商的技术、商务、价格得分或总得分。</w:t>
      </w:r>
    </w:p>
    <w:p w14:paraId="04993E4F">
      <w:pPr>
        <w:pStyle w:val="46"/>
        <w:numPr>
          <w:ilvl w:val="1"/>
          <w:numId w:val="25"/>
        </w:numPr>
        <w:tabs>
          <w:tab w:val="left" w:pos="1133"/>
        </w:tabs>
        <w:spacing w:before="161"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3"/>
          <w:sz w:val="21"/>
          <w:szCs w:val="21"/>
        </w:rPr>
        <w:t>涉及多处或部分获得政府采购政策优惠的，其多处或部分享受政府采购优惠政策的</w:t>
      </w:r>
      <w:r>
        <w:rPr>
          <w:rFonts w:hint="eastAsia" w:ascii="仿宋" w:hAnsi="仿宋" w:eastAsia="仿宋" w:cs="仿宋"/>
          <w:sz w:val="21"/>
          <w:szCs w:val="21"/>
        </w:rPr>
        <w:t>计算方法见</w:t>
      </w:r>
      <w:r>
        <w:rPr>
          <w:rFonts w:hint="eastAsia" w:ascii="仿宋" w:hAnsi="仿宋" w:eastAsia="仿宋" w:cs="仿宋"/>
          <w:b/>
          <w:sz w:val="21"/>
          <w:szCs w:val="21"/>
        </w:rPr>
        <w:t>磋商须知前附表</w:t>
      </w:r>
      <w:r>
        <w:rPr>
          <w:rFonts w:hint="eastAsia" w:ascii="仿宋" w:hAnsi="仿宋" w:eastAsia="仿宋" w:cs="仿宋"/>
          <w:sz w:val="21"/>
          <w:szCs w:val="21"/>
        </w:rPr>
        <w:t>相关规定。</w:t>
      </w:r>
    </w:p>
    <w:p w14:paraId="02D8BC68">
      <w:pPr>
        <w:pStyle w:val="46"/>
        <w:numPr>
          <w:ilvl w:val="1"/>
          <w:numId w:val="25"/>
        </w:numPr>
        <w:tabs>
          <w:tab w:val="left" w:pos="1133"/>
        </w:tabs>
        <w:spacing w:before="41"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5"/>
          <w:sz w:val="21"/>
          <w:szCs w:val="21"/>
        </w:rPr>
        <w:t>评审时，磋商小组各成员应当独立对每个供应商的响应文件进行评价、评分，并按</w:t>
      </w:r>
      <w:r>
        <w:rPr>
          <w:rFonts w:hint="eastAsia" w:ascii="仿宋" w:hAnsi="仿宋" w:eastAsia="仿宋" w:cs="仿宋"/>
          <w:sz w:val="21"/>
          <w:szCs w:val="21"/>
        </w:rPr>
        <w:t>照政府采购优惠政策对最后报价进行价格扣除和技术、商务、价格加分后，汇总各供应商的总得分。</w:t>
      </w:r>
    </w:p>
    <w:p w14:paraId="6A055A0C">
      <w:pPr>
        <w:pStyle w:val="7"/>
        <w:numPr>
          <w:ilvl w:val="0"/>
          <w:numId w:val="25"/>
        </w:numPr>
        <w:tabs>
          <w:tab w:val="left" w:pos="477"/>
        </w:tabs>
        <w:spacing w:line="307" w:lineRule="exact"/>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提出成交供应商</w:t>
      </w:r>
    </w:p>
    <w:p w14:paraId="3B396CAF">
      <w:pPr>
        <w:pStyle w:val="46"/>
        <w:numPr>
          <w:ilvl w:val="1"/>
          <w:numId w:val="25"/>
        </w:numPr>
        <w:tabs>
          <w:tab w:val="left" w:pos="1133"/>
        </w:tabs>
        <w:spacing w:line="364" w:lineRule="auto"/>
        <w:ind w:right="68" w:rightChars="31" w:firstLine="480"/>
        <w:rPr>
          <w:rFonts w:hint="eastAsia" w:ascii="仿宋" w:hAnsi="仿宋" w:eastAsia="仿宋" w:cs="仿宋"/>
          <w:sz w:val="21"/>
          <w:szCs w:val="21"/>
        </w:rPr>
      </w:pPr>
      <w:r>
        <w:rPr>
          <w:rFonts w:hint="eastAsia" w:ascii="仿宋" w:hAnsi="仿宋" w:eastAsia="仿宋" w:cs="仿宋"/>
          <w:spacing w:val="-4"/>
          <w:sz w:val="21"/>
          <w:szCs w:val="21"/>
        </w:rPr>
        <w:t xml:space="preserve">磋商小组应当根据综合评分情况，按照评审得分由高到低顺序推荐 </w:t>
      </w:r>
      <w:r>
        <w:rPr>
          <w:rFonts w:hint="eastAsia" w:ascii="仿宋" w:hAnsi="仿宋" w:eastAsia="仿宋" w:cs="仿宋"/>
          <w:sz w:val="21"/>
          <w:szCs w:val="21"/>
        </w:rPr>
        <w:t>3</w:t>
      </w:r>
      <w:r>
        <w:rPr>
          <w:rFonts w:hint="eastAsia" w:ascii="仿宋" w:hAnsi="仿宋" w:eastAsia="仿宋" w:cs="仿宋"/>
          <w:spacing w:val="-9"/>
          <w:sz w:val="21"/>
          <w:szCs w:val="21"/>
        </w:rPr>
        <w:t xml:space="preserve"> 名以上成交候选供应商，并编写评审报告。评审得分相同的，按照最后报价由低到高的顺序推荐。评审得分且最后报价相同的，按照技术指标优劣顺序推荐。符合《政府采购竞争性磋商采购方式管理暂行办法》(财库〔2014〕214</w:t>
      </w:r>
      <w:r>
        <w:rPr>
          <w:rFonts w:hint="eastAsia" w:ascii="仿宋" w:hAnsi="仿宋" w:eastAsia="仿宋" w:cs="仿宋"/>
          <w:spacing w:val="-8"/>
          <w:sz w:val="21"/>
          <w:szCs w:val="21"/>
        </w:rPr>
        <w:t xml:space="preserve"> 号)和《财政部关于政府采购竞争性磋商采购方式管理暂行办法有关问题的补充通知》（财库〔2015〕124</w:t>
      </w:r>
      <w:r>
        <w:rPr>
          <w:rFonts w:hint="eastAsia" w:ascii="仿宋" w:hAnsi="仿宋" w:eastAsia="仿宋" w:cs="仿宋"/>
          <w:spacing w:val="-30"/>
          <w:sz w:val="21"/>
          <w:szCs w:val="21"/>
        </w:rPr>
        <w:t xml:space="preserve"> 号</w:t>
      </w:r>
      <w:r>
        <w:rPr>
          <w:rFonts w:hint="eastAsia" w:ascii="仿宋" w:hAnsi="仿宋" w:eastAsia="仿宋" w:cs="仿宋"/>
          <w:sz w:val="21"/>
          <w:szCs w:val="21"/>
        </w:rPr>
        <w:t>）所列“政府购买服务项目（含政府和社会资本合作项目</w:t>
      </w:r>
      <w:r>
        <w:rPr>
          <w:rFonts w:hint="eastAsia" w:ascii="仿宋" w:hAnsi="仿宋" w:eastAsia="仿宋" w:cs="仿宋"/>
          <w:spacing w:val="-27"/>
          <w:sz w:val="21"/>
          <w:szCs w:val="21"/>
        </w:rPr>
        <w:t>）</w:t>
      </w:r>
      <w:r>
        <w:rPr>
          <w:rFonts w:hint="eastAsia" w:ascii="仿宋" w:hAnsi="仿宋" w:eastAsia="仿宋" w:cs="仿宋"/>
          <w:spacing w:val="-8"/>
          <w:sz w:val="21"/>
          <w:szCs w:val="21"/>
        </w:rPr>
        <w:t xml:space="preserve">、市场竞争不充分的科研项目以及需要扶持的科技成果转化项目”情形的， </w:t>
      </w:r>
      <w:r>
        <w:rPr>
          <w:rFonts w:hint="eastAsia" w:ascii="仿宋" w:hAnsi="仿宋" w:eastAsia="仿宋" w:cs="仿宋"/>
          <w:spacing w:val="-12"/>
          <w:sz w:val="21"/>
          <w:szCs w:val="21"/>
        </w:rPr>
        <w:t xml:space="preserve">可以推荐 </w:t>
      </w:r>
      <w:r>
        <w:rPr>
          <w:rFonts w:hint="eastAsia" w:ascii="仿宋" w:hAnsi="仿宋" w:eastAsia="仿宋" w:cs="仿宋"/>
          <w:sz w:val="21"/>
          <w:szCs w:val="21"/>
        </w:rPr>
        <w:t>2</w:t>
      </w:r>
      <w:r>
        <w:rPr>
          <w:rFonts w:hint="eastAsia" w:ascii="仿宋" w:hAnsi="仿宋" w:eastAsia="仿宋" w:cs="仿宋"/>
          <w:spacing w:val="-8"/>
          <w:sz w:val="21"/>
          <w:szCs w:val="21"/>
        </w:rPr>
        <w:t xml:space="preserve"> 家成交候选供应商。</w:t>
      </w:r>
    </w:p>
    <w:p w14:paraId="5DA180BA">
      <w:pPr>
        <w:pStyle w:val="7"/>
        <w:numPr>
          <w:ilvl w:val="0"/>
          <w:numId w:val="25"/>
        </w:numPr>
        <w:tabs>
          <w:tab w:val="left" w:pos="477"/>
        </w:tabs>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确定成交供应商</w:t>
      </w:r>
    </w:p>
    <w:p w14:paraId="2AE73899">
      <w:pPr>
        <w:pStyle w:val="46"/>
        <w:numPr>
          <w:ilvl w:val="1"/>
          <w:numId w:val="25"/>
        </w:numPr>
        <w:tabs>
          <w:tab w:val="left" w:pos="1133"/>
        </w:tabs>
        <w:spacing w:before="161"/>
        <w:ind w:left="1132" w:right="68" w:rightChars="31" w:hanging="541"/>
        <w:rPr>
          <w:rFonts w:hint="eastAsia" w:ascii="仿宋" w:hAnsi="仿宋" w:eastAsia="仿宋" w:cs="仿宋"/>
          <w:sz w:val="21"/>
          <w:szCs w:val="21"/>
        </w:rPr>
      </w:pPr>
      <w:r>
        <w:rPr>
          <w:rFonts w:hint="eastAsia" w:ascii="仿宋" w:hAnsi="仿宋" w:eastAsia="仿宋" w:cs="仿宋"/>
          <w:spacing w:val="-4"/>
          <w:sz w:val="21"/>
          <w:szCs w:val="21"/>
        </w:rPr>
        <w:t xml:space="preserve">采购代理机构应当在评审结束后 </w:t>
      </w:r>
      <w:r>
        <w:rPr>
          <w:rFonts w:hint="eastAsia" w:ascii="仿宋" w:hAnsi="仿宋" w:eastAsia="仿宋" w:cs="仿宋"/>
          <w:sz w:val="21"/>
          <w:szCs w:val="21"/>
        </w:rPr>
        <w:t>2</w:t>
      </w:r>
      <w:r>
        <w:rPr>
          <w:rFonts w:hint="eastAsia" w:ascii="仿宋" w:hAnsi="仿宋" w:eastAsia="仿宋" w:cs="仿宋"/>
          <w:spacing w:val="-8"/>
          <w:sz w:val="21"/>
          <w:szCs w:val="21"/>
        </w:rPr>
        <w:t xml:space="preserve"> 个工作日内将评审报告送采购人确认。</w:t>
      </w:r>
    </w:p>
    <w:p w14:paraId="570047CC">
      <w:pPr>
        <w:pStyle w:val="46"/>
        <w:numPr>
          <w:ilvl w:val="1"/>
          <w:numId w:val="25"/>
        </w:numPr>
        <w:tabs>
          <w:tab w:val="left" w:pos="1073"/>
        </w:tabs>
        <w:spacing w:before="158" w:line="364" w:lineRule="auto"/>
        <w:ind w:right="68" w:rightChars="31" w:firstLine="420"/>
        <w:rPr>
          <w:rFonts w:hint="eastAsia" w:ascii="仿宋" w:hAnsi="仿宋" w:eastAsia="仿宋" w:cs="仿宋"/>
          <w:b/>
          <w:sz w:val="21"/>
          <w:szCs w:val="21"/>
        </w:rPr>
      </w:pPr>
      <w:r>
        <w:rPr>
          <w:rFonts w:hint="eastAsia" w:ascii="仿宋" w:hAnsi="仿宋" w:eastAsia="仿宋" w:cs="仿宋"/>
          <w:spacing w:val="-5"/>
          <w:sz w:val="21"/>
          <w:szCs w:val="21"/>
        </w:rPr>
        <w:t xml:space="preserve">采购人应当在收到评审报告后 </w:t>
      </w:r>
      <w:r>
        <w:rPr>
          <w:rFonts w:hint="eastAsia" w:ascii="仿宋" w:hAnsi="仿宋" w:eastAsia="仿宋" w:cs="仿宋"/>
          <w:sz w:val="21"/>
          <w:szCs w:val="21"/>
        </w:rPr>
        <w:t>5</w:t>
      </w:r>
      <w:r>
        <w:rPr>
          <w:rFonts w:hint="eastAsia" w:ascii="仿宋" w:hAnsi="仿宋" w:eastAsia="仿宋" w:cs="仿宋"/>
          <w:spacing w:val="-14"/>
          <w:sz w:val="21"/>
          <w:szCs w:val="21"/>
        </w:rPr>
        <w:t xml:space="preserve"> 个工作日内，从评审报告提出的成交候选供应商中， </w:t>
      </w:r>
      <w:r>
        <w:rPr>
          <w:rFonts w:hint="eastAsia" w:ascii="仿宋" w:hAnsi="仿宋" w:eastAsia="仿宋" w:cs="仿宋"/>
          <w:sz w:val="21"/>
          <w:szCs w:val="21"/>
        </w:rPr>
        <w:t>按照排序由高到低的原则确定成交供应商，也可以书面授权磋商小组直接确定成交供应商。</w:t>
      </w:r>
    </w:p>
    <w:p w14:paraId="47A9DB56">
      <w:pPr>
        <w:pStyle w:val="46"/>
        <w:tabs>
          <w:tab w:val="left" w:pos="1073"/>
        </w:tabs>
        <w:spacing w:before="158" w:line="364" w:lineRule="auto"/>
        <w:ind w:left="0" w:right="68" w:rightChars="31" w:firstLine="211" w:firstLineChars="100"/>
        <w:rPr>
          <w:rFonts w:hint="eastAsia" w:ascii="仿宋" w:hAnsi="仿宋" w:eastAsia="仿宋" w:cs="仿宋"/>
          <w:b/>
          <w:sz w:val="21"/>
          <w:szCs w:val="21"/>
        </w:rPr>
      </w:pPr>
      <w:r>
        <w:rPr>
          <w:rFonts w:hint="eastAsia" w:ascii="仿宋" w:hAnsi="仿宋" w:eastAsia="仿宋" w:cs="仿宋"/>
          <w:b/>
          <w:sz w:val="21"/>
          <w:szCs w:val="21"/>
        </w:rPr>
        <w:t>34.磋商终止</w:t>
      </w:r>
    </w:p>
    <w:p w14:paraId="40E2F7AA">
      <w:pPr>
        <w:pStyle w:val="10"/>
        <w:spacing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34.1</w:t>
      </w:r>
      <w:r>
        <w:rPr>
          <w:rFonts w:hint="eastAsia" w:ascii="仿宋" w:hAnsi="仿宋" w:eastAsia="仿宋" w:cs="仿宋"/>
          <w:spacing w:val="-11"/>
          <w:sz w:val="21"/>
          <w:szCs w:val="21"/>
        </w:rPr>
        <w:t xml:space="preserve"> 出现下列情形之一的，采购人或者采购代理机构应当终止竞争性磋商采购活动，在</w:t>
      </w:r>
      <w:r>
        <w:rPr>
          <w:rFonts w:hint="eastAsia" w:ascii="仿宋" w:hAnsi="仿宋" w:eastAsia="仿宋" w:cs="仿宋"/>
          <w:spacing w:val="-15"/>
          <w:sz w:val="21"/>
          <w:szCs w:val="21"/>
        </w:rPr>
        <w:t xml:space="preserve">本章第 </w:t>
      </w:r>
      <w:r>
        <w:rPr>
          <w:rFonts w:hint="eastAsia" w:ascii="仿宋" w:hAnsi="仿宋" w:eastAsia="仿宋" w:cs="仿宋"/>
          <w:sz w:val="21"/>
          <w:szCs w:val="21"/>
        </w:rPr>
        <w:t>37.1</w:t>
      </w:r>
      <w:r>
        <w:rPr>
          <w:rFonts w:hint="eastAsia" w:ascii="仿宋" w:hAnsi="仿宋" w:eastAsia="仿宋" w:cs="仿宋"/>
          <w:spacing w:val="-8"/>
          <w:sz w:val="21"/>
          <w:szCs w:val="21"/>
        </w:rPr>
        <w:t xml:space="preserve"> 款指定的媒体上发布项目终止公告并说明原因，重新开展采购活动：</w:t>
      </w:r>
    </w:p>
    <w:p w14:paraId="7B9AC2C5">
      <w:pPr>
        <w:pStyle w:val="46"/>
        <w:numPr>
          <w:ilvl w:val="0"/>
          <w:numId w:val="28"/>
        </w:numPr>
        <w:tabs>
          <w:tab w:val="left" w:pos="1194"/>
        </w:tabs>
        <w:spacing w:before="4"/>
        <w:ind w:right="68" w:rightChars="31" w:hanging="602"/>
        <w:rPr>
          <w:rFonts w:hint="eastAsia" w:ascii="仿宋" w:hAnsi="仿宋" w:eastAsia="仿宋" w:cs="仿宋"/>
          <w:sz w:val="21"/>
          <w:szCs w:val="21"/>
        </w:rPr>
      </w:pPr>
      <w:r>
        <w:rPr>
          <w:rFonts w:hint="eastAsia" w:ascii="仿宋" w:hAnsi="仿宋" w:eastAsia="仿宋" w:cs="仿宋"/>
          <w:sz w:val="21"/>
          <w:szCs w:val="21"/>
        </w:rPr>
        <w:t>因情况变化，不再符合规定的竞争性磋商采购方式适用情形的；</w:t>
      </w:r>
    </w:p>
    <w:p w14:paraId="64D445DF">
      <w:pPr>
        <w:pStyle w:val="46"/>
        <w:numPr>
          <w:ilvl w:val="0"/>
          <w:numId w:val="28"/>
        </w:numPr>
        <w:tabs>
          <w:tab w:val="left" w:pos="1134"/>
        </w:tabs>
        <w:spacing w:before="158"/>
        <w:ind w:left="1133" w:right="68" w:rightChars="31" w:hanging="602"/>
        <w:rPr>
          <w:rFonts w:hint="eastAsia" w:ascii="仿宋" w:hAnsi="仿宋" w:eastAsia="仿宋" w:cs="仿宋"/>
          <w:sz w:val="21"/>
          <w:szCs w:val="21"/>
        </w:rPr>
      </w:pPr>
      <w:r>
        <w:rPr>
          <w:rFonts w:hint="eastAsia" w:ascii="仿宋" w:hAnsi="仿宋" w:eastAsia="仿宋" w:cs="仿宋"/>
          <w:sz w:val="21"/>
          <w:szCs w:val="21"/>
        </w:rPr>
        <w:t>出现影响采购公正的违法、违规行为的；</w:t>
      </w:r>
    </w:p>
    <w:p w14:paraId="2FD0BC65">
      <w:pPr>
        <w:pStyle w:val="46"/>
        <w:numPr>
          <w:ilvl w:val="0"/>
          <w:numId w:val="28"/>
        </w:numPr>
        <w:tabs>
          <w:tab w:val="left" w:pos="1134"/>
        </w:tabs>
        <w:spacing w:before="161" w:line="364" w:lineRule="auto"/>
        <w:ind w:left="112" w:right="68" w:rightChars="31" w:firstLine="420"/>
        <w:jc w:val="both"/>
        <w:rPr>
          <w:rFonts w:hint="eastAsia" w:ascii="仿宋" w:hAnsi="仿宋" w:eastAsia="仿宋" w:cs="仿宋"/>
          <w:sz w:val="21"/>
          <w:szCs w:val="21"/>
        </w:rPr>
      </w:pPr>
      <w:r>
        <w:rPr>
          <w:rFonts w:hint="eastAsia" w:ascii="仿宋" w:hAnsi="仿宋" w:eastAsia="仿宋" w:cs="仿宋"/>
          <w:spacing w:val="-6"/>
          <w:sz w:val="21"/>
          <w:szCs w:val="21"/>
        </w:rPr>
        <w:t>除《政府采购竞争性磋商采购方式管理暂行办法》(财库〔</w:t>
      </w:r>
      <w:r>
        <w:rPr>
          <w:rFonts w:hint="eastAsia" w:ascii="仿宋" w:hAnsi="仿宋" w:eastAsia="仿宋" w:cs="仿宋"/>
          <w:sz w:val="21"/>
          <w:szCs w:val="21"/>
        </w:rPr>
        <w:t>2014</w:t>
      </w:r>
      <w:r>
        <w:rPr>
          <w:rFonts w:hint="eastAsia" w:ascii="仿宋" w:hAnsi="仿宋" w:eastAsia="仿宋" w:cs="仿宋"/>
          <w:spacing w:val="-15"/>
          <w:sz w:val="21"/>
          <w:szCs w:val="21"/>
        </w:rPr>
        <w:t>〕</w:t>
      </w:r>
      <w:r>
        <w:rPr>
          <w:rFonts w:hint="eastAsia" w:ascii="仿宋" w:hAnsi="仿宋" w:eastAsia="仿宋" w:cs="仿宋"/>
          <w:sz w:val="21"/>
          <w:szCs w:val="21"/>
        </w:rPr>
        <w:t>214</w:t>
      </w:r>
      <w:r>
        <w:rPr>
          <w:rFonts w:hint="eastAsia" w:ascii="仿宋" w:hAnsi="仿宋" w:eastAsia="仿宋" w:cs="仿宋"/>
          <w:spacing w:val="-13"/>
          <w:sz w:val="21"/>
          <w:szCs w:val="21"/>
        </w:rPr>
        <w:t xml:space="preserve"> 号) 和《财政</w:t>
      </w:r>
      <w:r>
        <w:rPr>
          <w:rFonts w:hint="eastAsia" w:ascii="仿宋" w:hAnsi="仿宋" w:eastAsia="仿宋" w:cs="仿宋"/>
          <w:spacing w:val="-2"/>
          <w:sz w:val="21"/>
          <w:szCs w:val="21"/>
        </w:rPr>
        <w:t>部关于政府采购竞争性磋商采购方式管理暂行办法有关问题的补充通知》</w:t>
      </w:r>
      <w:r>
        <w:rPr>
          <w:rFonts w:hint="eastAsia" w:ascii="仿宋" w:hAnsi="仿宋" w:eastAsia="仿宋" w:cs="仿宋"/>
          <w:sz w:val="21"/>
          <w:szCs w:val="21"/>
        </w:rPr>
        <w:t>（</w:t>
      </w:r>
      <w:r>
        <w:rPr>
          <w:rFonts w:hint="eastAsia" w:ascii="仿宋" w:hAnsi="仿宋" w:eastAsia="仿宋" w:cs="仿宋"/>
          <w:spacing w:val="-7"/>
          <w:sz w:val="21"/>
          <w:szCs w:val="21"/>
        </w:rPr>
        <w:t>财库〔</w:t>
      </w:r>
      <w:r>
        <w:rPr>
          <w:rFonts w:hint="eastAsia" w:ascii="仿宋" w:hAnsi="仿宋" w:eastAsia="仿宋" w:cs="仿宋"/>
          <w:sz w:val="21"/>
          <w:szCs w:val="21"/>
        </w:rPr>
        <w:t>2015</w:t>
      </w:r>
      <w:r>
        <w:rPr>
          <w:rFonts w:hint="eastAsia" w:ascii="仿宋" w:hAnsi="仿宋" w:eastAsia="仿宋" w:cs="仿宋"/>
          <w:spacing w:val="-22"/>
          <w:sz w:val="21"/>
          <w:szCs w:val="21"/>
        </w:rPr>
        <w:t>〕</w:t>
      </w:r>
      <w:r>
        <w:rPr>
          <w:rFonts w:hint="eastAsia" w:ascii="仿宋" w:hAnsi="仿宋" w:eastAsia="仿宋" w:cs="仿宋"/>
          <w:spacing w:val="-5"/>
          <w:sz w:val="21"/>
          <w:szCs w:val="21"/>
        </w:rPr>
        <w:t xml:space="preserve">124 </w:t>
      </w:r>
      <w:r>
        <w:rPr>
          <w:rFonts w:hint="eastAsia" w:ascii="仿宋" w:hAnsi="仿宋" w:eastAsia="仿宋" w:cs="仿宋"/>
          <w:sz w:val="21"/>
          <w:szCs w:val="21"/>
        </w:rPr>
        <w:t>号）所列“政府购买服务项目（含政府和社会资本合作项目）、市场竞争不充分的科研项目以及需要扶持的科技成果转化项目”情形外，在采购过程中符合要求的供应商或者报价未超</w:t>
      </w:r>
      <w:r>
        <w:rPr>
          <w:rFonts w:hint="eastAsia" w:ascii="仿宋" w:hAnsi="仿宋" w:eastAsia="仿宋" w:cs="仿宋"/>
          <w:spacing w:val="-5"/>
          <w:sz w:val="21"/>
          <w:szCs w:val="21"/>
        </w:rPr>
        <w:t xml:space="preserve">过采购预算的供应商不足 </w:t>
      </w:r>
      <w:r>
        <w:rPr>
          <w:rFonts w:hint="eastAsia" w:ascii="仿宋" w:hAnsi="仿宋" w:eastAsia="仿宋" w:cs="仿宋"/>
          <w:sz w:val="21"/>
          <w:szCs w:val="21"/>
        </w:rPr>
        <w:t>3</w:t>
      </w:r>
      <w:r>
        <w:rPr>
          <w:rFonts w:hint="eastAsia" w:ascii="仿宋" w:hAnsi="仿宋" w:eastAsia="仿宋" w:cs="仿宋"/>
          <w:spacing w:val="-15"/>
          <w:sz w:val="21"/>
          <w:szCs w:val="21"/>
        </w:rPr>
        <w:t xml:space="preserve"> 家的；</w:t>
      </w:r>
    </w:p>
    <w:p w14:paraId="0AE80156">
      <w:pPr>
        <w:pStyle w:val="46"/>
        <w:numPr>
          <w:ilvl w:val="0"/>
          <w:numId w:val="28"/>
        </w:numPr>
        <w:tabs>
          <w:tab w:val="left" w:pos="1134"/>
        </w:tabs>
        <w:spacing w:before="158"/>
        <w:ind w:left="1133" w:right="68" w:rightChars="31" w:hanging="602"/>
        <w:rPr>
          <w:rFonts w:hint="eastAsia" w:ascii="仿宋" w:hAnsi="仿宋" w:eastAsia="仿宋" w:cs="仿宋"/>
          <w:sz w:val="21"/>
          <w:szCs w:val="21"/>
          <w:lang w:val="en-US"/>
        </w:rPr>
      </w:pPr>
      <w:r>
        <w:rPr>
          <w:rFonts w:hint="eastAsia" w:ascii="仿宋" w:hAnsi="仿宋" w:eastAsia="仿宋" w:cs="仿宋"/>
          <w:sz w:val="21"/>
          <w:szCs w:val="21"/>
        </w:rPr>
        <w:t>因重大变故，采购任务取消的。</w:t>
      </w:r>
      <w:r>
        <w:rPr>
          <w:rFonts w:hint="eastAsia" w:ascii="仿宋" w:hAnsi="仿宋" w:eastAsia="仿宋" w:cs="仿宋"/>
          <w:sz w:val="21"/>
          <w:szCs w:val="21"/>
          <w:lang w:val="en-US"/>
        </w:rPr>
        <w:t xml:space="preserve">   </w:t>
      </w:r>
    </w:p>
    <w:p w14:paraId="189AB8E7">
      <w:pPr>
        <w:pStyle w:val="46"/>
        <w:tabs>
          <w:tab w:val="left" w:pos="1134"/>
        </w:tabs>
        <w:spacing w:line="365" w:lineRule="auto"/>
        <w:ind w:left="0" w:right="68" w:rightChars="31" w:firstLine="0"/>
        <w:rPr>
          <w:rFonts w:hint="eastAsia" w:ascii="仿宋" w:hAnsi="仿宋" w:eastAsia="仿宋" w:cs="仿宋"/>
          <w:b/>
          <w:sz w:val="21"/>
          <w:szCs w:val="21"/>
        </w:rPr>
      </w:pPr>
      <w:r>
        <w:rPr>
          <w:rFonts w:hint="eastAsia" w:ascii="仿宋" w:hAnsi="仿宋" w:eastAsia="仿宋" w:cs="仿宋"/>
          <w:b/>
          <w:sz w:val="21"/>
          <w:szCs w:val="21"/>
        </w:rPr>
        <w:t>35．重新评审</w:t>
      </w:r>
    </w:p>
    <w:p w14:paraId="04FC7ECD">
      <w:pPr>
        <w:pStyle w:val="10"/>
        <w:spacing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35.1</w:t>
      </w:r>
      <w:r>
        <w:rPr>
          <w:rFonts w:hint="eastAsia" w:ascii="仿宋" w:hAnsi="仿宋" w:eastAsia="仿宋" w:cs="仿宋"/>
          <w:spacing w:val="-9"/>
          <w:sz w:val="21"/>
          <w:szCs w:val="21"/>
        </w:rPr>
        <w:t xml:space="preserve"> 除资格性检查认定错误、分值汇总计算错误、分项评分超出评分标准范围、客观分</w:t>
      </w:r>
      <w:r>
        <w:rPr>
          <w:rFonts w:hint="eastAsia" w:ascii="仿宋" w:hAnsi="仿宋" w:eastAsia="仿宋" w:cs="仿宋"/>
          <w:sz w:val="21"/>
          <w:szCs w:val="21"/>
        </w:rPr>
        <w:t>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D0DB3C9">
      <w:pPr>
        <w:pStyle w:val="7"/>
        <w:numPr>
          <w:ilvl w:val="0"/>
          <w:numId w:val="29"/>
        </w:numPr>
        <w:tabs>
          <w:tab w:val="left" w:pos="477"/>
        </w:tabs>
        <w:spacing w:before="5"/>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保密及串通行为</w:t>
      </w:r>
    </w:p>
    <w:p w14:paraId="6CD5B18D">
      <w:pPr>
        <w:pStyle w:val="46"/>
        <w:numPr>
          <w:ilvl w:val="1"/>
          <w:numId w:val="29"/>
        </w:numPr>
        <w:tabs>
          <w:tab w:val="left" w:pos="1112"/>
        </w:tabs>
        <w:spacing w:before="161" w:line="362" w:lineRule="auto"/>
        <w:ind w:right="68" w:rightChars="31" w:firstLine="480"/>
        <w:jc w:val="both"/>
        <w:rPr>
          <w:rFonts w:hint="eastAsia" w:ascii="仿宋" w:hAnsi="仿宋" w:eastAsia="仿宋" w:cs="仿宋"/>
          <w:sz w:val="21"/>
          <w:szCs w:val="21"/>
        </w:rPr>
      </w:pPr>
      <w:r>
        <w:rPr>
          <w:rFonts w:hint="eastAsia" w:ascii="仿宋" w:hAnsi="仿宋" w:eastAsia="仿宋" w:cs="仿宋"/>
          <w:spacing w:val="-1"/>
          <w:sz w:val="21"/>
          <w:szCs w:val="21"/>
        </w:rPr>
        <w:t>磋商小组成员以及与评审工作有关的人员不得泄露评审情况以及评审过程中获悉的</w:t>
      </w:r>
      <w:r>
        <w:rPr>
          <w:rFonts w:hint="eastAsia" w:ascii="仿宋" w:hAnsi="仿宋" w:eastAsia="仿宋" w:cs="仿宋"/>
          <w:sz w:val="21"/>
          <w:szCs w:val="21"/>
        </w:rPr>
        <w:t>国家秘密、商业秘密。</w:t>
      </w:r>
    </w:p>
    <w:p w14:paraId="6160DB52">
      <w:pPr>
        <w:pStyle w:val="46"/>
        <w:numPr>
          <w:ilvl w:val="1"/>
          <w:numId w:val="29"/>
        </w:numPr>
        <w:tabs>
          <w:tab w:val="left" w:pos="1133"/>
        </w:tabs>
        <w:spacing w:before="5"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5"/>
          <w:sz w:val="21"/>
          <w:szCs w:val="21"/>
        </w:rPr>
        <w:t>供应商不得与采购人、采购代理机构、其他供应商恶意串通；不得向采购人、采购</w:t>
      </w:r>
      <w:r>
        <w:rPr>
          <w:rFonts w:hint="eastAsia" w:ascii="仿宋" w:hAnsi="仿宋" w:eastAsia="仿宋" w:cs="仿宋"/>
          <w:sz w:val="21"/>
          <w:szCs w:val="21"/>
        </w:rPr>
        <w:t>代理机构或者磋商小组成员行贿或者提供其他不正当利益；不得提供虚假资料谋取成交；不得以任何方式干扰、影响采购工作。</w:t>
      </w:r>
    </w:p>
    <w:p w14:paraId="0938A3A7">
      <w:pPr>
        <w:pStyle w:val="46"/>
        <w:numPr>
          <w:ilvl w:val="1"/>
          <w:numId w:val="29"/>
        </w:numPr>
        <w:tabs>
          <w:tab w:val="left" w:pos="1133"/>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4"/>
          <w:sz w:val="21"/>
          <w:szCs w:val="21"/>
        </w:rPr>
        <w:t>有下列情形之一的，属于恶意串通，对供应商依照政府采购法第七十七条第一款的</w:t>
      </w:r>
      <w:r>
        <w:rPr>
          <w:rFonts w:hint="eastAsia" w:ascii="仿宋" w:hAnsi="仿宋" w:eastAsia="仿宋" w:cs="仿宋"/>
          <w:sz w:val="21"/>
          <w:szCs w:val="21"/>
        </w:rPr>
        <w:t>规定追究法律责任：</w:t>
      </w:r>
    </w:p>
    <w:p w14:paraId="033010D9">
      <w:pPr>
        <w:pStyle w:val="10"/>
        <w:spacing w:line="364"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（一）供应商直接或者间接从采购人或者采购代理机构处获得其他供应商的相关情况并修改其响应文件或者响应文件；</w:t>
      </w:r>
    </w:p>
    <w:p w14:paraId="03C48003">
      <w:pPr>
        <w:pStyle w:val="10"/>
        <w:spacing w:line="306" w:lineRule="exact"/>
        <w:ind w:left="592" w:right="68" w:rightChars="31"/>
        <w:rPr>
          <w:rFonts w:hint="eastAsia" w:ascii="仿宋" w:hAnsi="仿宋" w:eastAsia="仿宋" w:cs="仿宋"/>
          <w:sz w:val="21"/>
          <w:szCs w:val="21"/>
        </w:rPr>
      </w:pPr>
      <w:r>
        <w:rPr>
          <w:rFonts w:hint="eastAsia" w:ascii="仿宋" w:hAnsi="仿宋" w:eastAsia="仿宋" w:cs="仿宋"/>
          <w:sz w:val="21"/>
          <w:szCs w:val="21"/>
        </w:rPr>
        <w:t>（二）供应商按照采购人或者采购代理机构的授意撤换、修改响应文件或者响应文件；</w:t>
      </w:r>
    </w:p>
    <w:p w14:paraId="28E71654">
      <w:pPr>
        <w:pStyle w:val="10"/>
        <w:spacing w:before="156"/>
        <w:ind w:left="592" w:right="68" w:rightChars="31"/>
        <w:rPr>
          <w:rFonts w:hint="eastAsia" w:ascii="仿宋" w:hAnsi="仿宋" w:eastAsia="仿宋" w:cs="仿宋"/>
          <w:sz w:val="21"/>
          <w:szCs w:val="21"/>
        </w:rPr>
      </w:pPr>
      <w:r>
        <w:rPr>
          <w:rFonts w:hint="eastAsia" w:ascii="仿宋" w:hAnsi="仿宋" w:eastAsia="仿宋" w:cs="仿宋"/>
          <w:sz w:val="21"/>
          <w:szCs w:val="21"/>
        </w:rPr>
        <w:t>（三）供应商之间协商报价、技术方案等响应文件或者响应文件的实质性内容；</w:t>
      </w:r>
    </w:p>
    <w:p w14:paraId="04683DE8">
      <w:pPr>
        <w:pStyle w:val="10"/>
        <w:spacing w:before="160"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（四）属于同一集团、协会、商会等组织成员的供应商按照该组织要求协同参加政府采购活动；</w:t>
      </w:r>
    </w:p>
    <w:p w14:paraId="5D1A62CD">
      <w:pPr>
        <w:pStyle w:val="10"/>
        <w:spacing w:before="5"/>
        <w:ind w:left="592" w:right="68" w:rightChars="31"/>
        <w:rPr>
          <w:rFonts w:hint="eastAsia" w:ascii="仿宋" w:hAnsi="仿宋" w:eastAsia="仿宋" w:cs="仿宋"/>
          <w:sz w:val="21"/>
          <w:szCs w:val="21"/>
        </w:rPr>
      </w:pPr>
      <w:r>
        <w:rPr>
          <w:rFonts w:hint="eastAsia" w:ascii="仿宋" w:hAnsi="仿宋" w:eastAsia="仿宋" w:cs="仿宋"/>
          <w:sz w:val="21"/>
          <w:szCs w:val="21"/>
        </w:rPr>
        <w:t>（五）供应商之间事先约定由某一特定供应商中标、成交；</w:t>
      </w:r>
    </w:p>
    <w:p w14:paraId="3AF6083F">
      <w:pPr>
        <w:pStyle w:val="10"/>
        <w:spacing w:before="158"/>
        <w:ind w:left="592" w:right="68" w:rightChars="31"/>
        <w:rPr>
          <w:rFonts w:hint="eastAsia" w:ascii="仿宋" w:hAnsi="仿宋" w:eastAsia="仿宋" w:cs="仿宋"/>
          <w:sz w:val="21"/>
          <w:szCs w:val="21"/>
        </w:rPr>
      </w:pPr>
      <w:r>
        <w:rPr>
          <w:rFonts w:hint="eastAsia" w:ascii="仿宋" w:hAnsi="仿宋" w:eastAsia="仿宋" w:cs="仿宋"/>
          <w:sz w:val="21"/>
          <w:szCs w:val="21"/>
        </w:rPr>
        <w:t>（六）供应商之间商定部分供应商放弃参加政府采购活动或者放弃中标、成交；</w:t>
      </w:r>
    </w:p>
    <w:p w14:paraId="1D188AB8">
      <w:pPr>
        <w:pStyle w:val="10"/>
        <w:spacing w:before="158" w:line="364"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（七）供应商与采购人或者采购代理机构之间、供应商相互之间，为谋求特定供应商中标、成交或者排斥其他供应商的其他串通行为。</w:t>
      </w:r>
    </w:p>
    <w:p w14:paraId="5CB965E1">
      <w:pPr>
        <w:pStyle w:val="5"/>
        <w:ind w:left="112" w:leftChars="0" w:right="68" w:rightChars="31"/>
        <w:jc w:val="left"/>
        <w:outlineLvl w:val="9"/>
        <w:rPr>
          <w:rFonts w:hint="eastAsia" w:ascii="仿宋" w:hAnsi="仿宋" w:eastAsia="仿宋" w:cs="仿宋"/>
          <w:sz w:val="21"/>
          <w:szCs w:val="21"/>
        </w:rPr>
      </w:pPr>
      <w:r>
        <w:rPr>
          <w:rFonts w:hint="eastAsia" w:ascii="仿宋" w:hAnsi="仿宋" w:eastAsia="仿宋" w:cs="仿宋"/>
          <w:sz w:val="21"/>
          <w:szCs w:val="21"/>
        </w:rPr>
        <w:t>六、成交结果信息公布与授予合同</w:t>
      </w:r>
    </w:p>
    <w:p w14:paraId="52016C0C">
      <w:pPr>
        <w:pStyle w:val="7"/>
        <w:numPr>
          <w:ilvl w:val="0"/>
          <w:numId w:val="29"/>
        </w:numPr>
        <w:tabs>
          <w:tab w:val="left" w:pos="477"/>
        </w:tabs>
        <w:spacing w:before="166"/>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成交信息的公布</w:t>
      </w:r>
    </w:p>
    <w:p w14:paraId="4B1D6CB8">
      <w:pPr>
        <w:pStyle w:val="46"/>
        <w:numPr>
          <w:ilvl w:val="1"/>
          <w:numId w:val="29"/>
        </w:numPr>
        <w:tabs>
          <w:tab w:val="left" w:pos="1133"/>
        </w:tabs>
        <w:spacing w:before="161" w:line="362" w:lineRule="auto"/>
        <w:ind w:right="68" w:rightChars="31" w:firstLine="480"/>
        <w:rPr>
          <w:rFonts w:hint="eastAsia" w:ascii="仿宋" w:hAnsi="仿宋" w:eastAsia="仿宋" w:cs="仿宋"/>
          <w:sz w:val="21"/>
          <w:szCs w:val="21"/>
        </w:rPr>
      </w:pPr>
      <w:r>
        <w:rPr>
          <w:rFonts w:hint="eastAsia" w:ascii="仿宋" w:hAnsi="仿宋" w:eastAsia="仿宋" w:cs="仿宋"/>
          <w:spacing w:val="-7"/>
          <w:sz w:val="21"/>
          <w:szCs w:val="21"/>
        </w:rPr>
        <w:t xml:space="preserve">成交供应商确定后 </w:t>
      </w:r>
      <w:r>
        <w:rPr>
          <w:rFonts w:hint="eastAsia" w:ascii="仿宋" w:hAnsi="仿宋" w:eastAsia="仿宋" w:cs="仿宋"/>
          <w:sz w:val="21"/>
          <w:szCs w:val="21"/>
        </w:rPr>
        <w:t>2</w:t>
      </w:r>
      <w:r>
        <w:rPr>
          <w:rFonts w:hint="eastAsia" w:ascii="仿宋" w:hAnsi="仿宋" w:eastAsia="仿宋" w:cs="仿宋"/>
          <w:spacing w:val="-10"/>
          <w:sz w:val="21"/>
          <w:szCs w:val="21"/>
        </w:rPr>
        <w:t xml:space="preserve"> 个工作日内，成交结果信息将在</w:t>
      </w:r>
      <w:r>
        <w:rPr>
          <w:rFonts w:hint="eastAsia" w:ascii="仿宋" w:hAnsi="仿宋" w:eastAsia="仿宋" w:cs="仿宋"/>
          <w:b/>
          <w:sz w:val="21"/>
          <w:szCs w:val="21"/>
        </w:rPr>
        <w:t>磋商须知前附表</w:t>
      </w:r>
      <w:r>
        <w:rPr>
          <w:rFonts w:hint="eastAsia" w:ascii="仿宋" w:hAnsi="仿宋" w:eastAsia="仿宋" w:cs="仿宋"/>
          <w:spacing w:val="-2"/>
          <w:sz w:val="21"/>
          <w:szCs w:val="21"/>
        </w:rPr>
        <w:t>指定的媒体上</w:t>
      </w:r>
      <w:r>
        <w:rPr>
          <w:rFonts w:hint="eastAsia" w:ascii="仿宋" w:hAnsi="仿宋" w:eastAsia="仿宋" w:cs="仿宋"/>
          <w:sz w:val="21"/>
          <w:szCs w:val="21"/>
        </w:rPr>
        <w:t>公布。</w:t>
      </w:r>
    </w:p>
    <w:p w14:paraId="49AE17E6">
      <w:pPr>
        <w:pStyle w:val="7"/>
        <w:numPr>
          <w:ilvl w:val="0"/>
          <w:numId w:val="29"/>
        </w:numPr>
        <w:tabs>
          <w:tab w:val="left" w:pos="477"/>
        </w:tabs>
        <w:spacing w:before="5"/>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询问及质疑</w:t>
      </w:r>
    </w:p>
    <w:p w14:paraId="0743C870">
      <w:pPr>
        <w:pStyle w:val="46"/>
        <w:numPr>
          <w:ilvl w:val="1"/>
          <w:numId w:val="29"/>
        </w:numPr>
        <w:tabs>
          <w:tab w:val="left" w:pos="1133"/>
        </w:tabs>
        <w:spacing w:before="158"/>
        <w:ind w:left="1132" w:right="68" w:rightChars="31" w:hanging="541"/>
        <w:rPr>
          <w:rFonts w:hint="eastAsia" w:ascii="仿宋" w:hAnsi="仿宋" w:eastAsia="仿宋" w:cs="仿宋"/>
          <w:sz w:val="21"/>
          <w:szCs w:val="21"/>
        </w:rPr>
      </w:pPr>
      <w:r>
        <w:rPr>
          <w:rFonts w:hint="eastAsia" w:ascii="仿宋" w:hAnsi="仿宋" w:eastAsia="仿宋" w:cs="仿宋"/>
          <w:sz w:val="21"/>
          <w:szCs w:val="21"/>
        </w:rPr>
        <w:t>供应商对政府采购活动事项有疑问的，可以向采购人或采购代理机构提出询问。</w:t>
      </w:r>
    </w:p>
    <w:p w14:paraId="684E6880">
      <w:pPr>
        <w:pStyle w:val="46"/>
        <w:numPr>
          <w:ilvl w:val="1"/>
          <w:numId w:val="29"/>
        </w:numPr>
        <w:tabs>
          <w:tab w:val="left" w:pos="1133"/>
        </w:tabs>
        <w:spacing w:before="158" w:line="364" w:lineRule="auto"/>
        <w:ind w:right="68" w:rightChars="31" w:firstLine="480"/>
        <w:rPr>
          <w:rFonts w:hint="eastAsia" w:ascii="仿宋" w:hAnsi="仿宋" w:eastAsia="仿宋" w:cs="仿宋"/>
          <w:sz w:val="21"/>
          <w:szCs w:val="21"/>
        </w:rPr>
      </w:pPr>
      <w:r>
        <w:rPr>
          <w:rFonts w:hint="eastAsia" w:ascii="仿宋" w:hAnsi="仿宋" w:eastAsia="仿宋" w:cs="仿宋"/>
          <w:spacing w:val="-11"/>
          <w:sz w:val="21"/>
          <w:szCs w:val="21"/>
        </w:rPr>
        <w:t>供应商若认为磋商文件、采购过程和成交结果使自己的权益受到损害，可以按法律、</w:t>
      </w:r>
      <w:r>
        <w:rPr>
          <w:rFonts w:hint="eastAsia" w:ascii="仿宋" w:hAnsi="仿宋" w:eastAsia="仿宋" w:cs="仿宋"/>
          <w:sz w:val="21"/>
          <w:szCs w:val="21"/>
        </w:rPr>
        <w:t>行政法规及湖南省财政厅规范性文件规定向采购人或采购代理机构提出质疑。</w:t>
      </w:r>
    </w:p>
    <w:p w14:paraId="4A5E5445">
      <w:pPr>
        <w:pStyle w:val="7"/>
        <w:numPr>
          <w:ilvl w:val="0"/>
          <w:numId w:val="29"/>
        </w:numPr>
        <w:tabs>
          <w:tab w:val="left" w:pos="477"/>
        </w:tabs>
        <w:spacing w:before="1"/>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成交通知</w:t>
      </w:r>
    </w:p>
    <w:p w14:paraId="69EF7DA2">
      <w:pPr>
        <w:pStyle w:val="46"/>
        <w:numPr>
          <w:ilvl w:val="1"/>
          <w:numId w:val="29"/>
        </w:numPr>
        <w:tabs>
          <w:tab w:val="left" w:pos="1133"/>
        </w:tabs>
        <w:spacing w:before="41" w:line="362" w:lineRule="auto"/>
        <w:ind w:right="68" w:rightChars="31" w:firstLine="480"/>
        <w:jc w:val="both"/>
        <w:rPr>
          <w:rFonts w:hint="eastAsia" w:ascii="仿宋" w:hAnsi="仿宋" w:eastAsia="仿宋" w:cs="仿宋"/>
          <w:sz w:val="21"/>
          <w:szCs w:val="21"/>
        </w:rPr>
      </w:pPr>
      <w:bookmarkStart w:id="45" w:name="第三章_评审方法"/>
      <w:bookmarkEnd w:id="45"/>
      <w:r>
        <w:rPr>
          <w:rFonts w:hint="eastAsia" w:ascii="仿宋" w:hAnsi="仿宋" w:eastAsia="仿宋" w:cs="仿宋"/>
          <w:spacing w:val="-4"/>
          <w:sz w:val="21"/>
          <w:szCs w:val="21"/>
        </w:rPr>
        <w:t>成交供应商确定后，采购人或采购代理机构将以书面形式向成交供应商发出成交通</w:t>
      </w:r>
      <w:r>
        <w:rPr>
          <w:rFonts w:hint="eastAsia" w:ascii="仿宋" w:hAnsi="仿宋" w:eastAsia="仿宋" w:cs="仿宋"/>
          <w:sz w:val="21"/>
          <w:szCs w:val="21"/>
        </w:rPr>
        <w:t>知书。成交通知书对采购人和成交供应商具有同等法律效力。</w:t>
      </w:r>
    </w:p>
    <w:p w14:paraId="3DB306DF">
      <w:pPr>
        <w:pStyle w:val="46"/>
        <w:numPr>
          <w:ilvl w:val="1"/>
          <w:numId w:val="29"/>
        </w:numPr>
        <w:tabs>
          <w:tab w:val="left" w:pos="1193"/>
        </w:tabs>
        <w:spacing w:before="5"/>
        <w:ind w:left="1192" w:right="68" w:rightChars="31" w:hanging="601"/>
        <w:jc w:val="both"/>
        <w:rPr>
          <w:rFonts w:hint="eastAsia" w:ascii="仿宋" w:hAnsi="仿宋" w:eastAsia="仿宋" w:cs="仿宋"/>
          <w:sz w:val="21"/>
          <w:szCs w:val="21"/>
        </w:rPr>
      </w:pPr>
      <w:r>
        <w:rPr>
          <w:rFonts w:hint="eastAsia" w:ascii="仿宋" w:hAnsi="仿宋" w:eastAsia="仿宋" w:cs="仿宋"/>
          <w:sz w:val="21"/>
          <w:szCs w:val="21"/>
        </w:rPr>
        <w:t>成交通知书是合同文件的组成部分。</w:t>
      </w:r>
    </w:p>
    <w:p w14:paraId="0A6562D4">
      <w:pPr>
        <w:pStyle w:val="46"/>
        <w:numPr>
          <w:ilvl w:val="1"/>
          <w:numId w:val="29"/>
        </w:numPr>
        <w:tabs>
          <w:tab w:val="left" w:pos="1193"/>
        </w:tabs>
        <w:spacing w:before="161" w:line="364" w:lineRule="auto"/>
        <w:ind w:right="68" w:rightChars="31" w:firstLine="480"/>
        <w:jc w:val="both"/>
        <w:rPr>
          <w:rFonts w:hint="eastAsia" w:ascii="仿宋" w:hAnsi="仿宋" w:eastAsia="仿宋" w:cs="仿宋"/>
          <w:sz w:val="21"/>
          <w:szCs w:val="21"/>
        </w:rPr>
      </w:pPr>
      <w:r>
        <w:rPr>
          <w:rFonts w:hint="eastAsia" w:ascii="仿宋" w:hAnsi="仿宋" w:eastAsia="仿宋" w:cs="仿宋"/>
          <w:sz w:val="21"/>
          <w:szCs w:val="21"/>
        </w:rPr>
        <w:t>成交供应商在收到采购代理机构的成交通知书后10</w:t>
      </w:r>
      <w:r>
        <w:rPr>
          <w:rFonts w:hint="eastAsia" w:ascii="仿宋" w:hAnsi="仿宋" w:eastAsia="仿宋" w:cs="仿宋"/>
          <w:spacing w:val="-16"/>
          <w:sz w:val="21"/>
          <w:szCs w:val="21"/>
        </w:rPr>
        <w:t>日内，应按照</w:t>
      </w:r>
      <w:r>
        <w:rPr>
          <w:rFonts w:hint="eastAsia" w:ascii="仿宋" w:hAnsi="仿宋" w:eastAsia="仿宋" w:cs="仿宋"/>
          <w:b/>
          <w:sz w:val="21"/>
          <w:szCs w:val="21"/>
        </w:rPr>
        <w:t>磋商须知前附表</w:t>
      </w:r>
      <w:r>
        <w:rPr>
          <w:rFonts w:hint="eastAsia" w:ascii="仿宋" w:hAnsi="仿宋" w:eastAsia="仿宋" w:cs="仿宋"/>
          <w:spacing w:val="-14"/>
          <w:sz w:val="21"/>
          <w:szCs w:val="21"/>
        </w:rPr>
        <w:t>的</w:t>
      </w:r>
      <w:r>
        <w:rPr>
          <w:rFonts w:hint="eastAsia" w:ascii="仿宋" w:hAnsi="仿宋" w:eastAsia="仿宋" w:cs="仿宋"/>
          <w:sz w:val="21"/>
          <w:szCs w:val="21"/>
        </w:rPr>
        <w:t>规定，向采购人提交履约担保。联合体成交的，履约担保由联合体各方或联合体中牵头人的名义提交。</w:t>
      </w:r>
    </w:p>
    <w:p w14:paraId="17573097">
      <w:pPr>
        <w:pStyle w:val="46"/>
        <w:numPr>
          <w:ilvl w:val="1"/>
          <w:numId w:val="29"/>
        </w:numPr>
        <w:tabs>
          <w:tab w:val="left" w:pos="1193"/>
        </w:tabs>
        <w:spacing w:line="364" w:lineRule="auto"/>
        <w:ind w:right="68" w:rightChars="31" w:firstLine="480"/>
        <w:jc w:val="both"/>
        <w:rPr>
          <w:rFonts w:hint="eastAsia" w:ascii="仿宋" w:hAnsi="仿宋" w:eastAsia="仿宋" w:cs="仿宋"/>
          <w:sz w:val="21"/>
          <w:szCs w:val="21"/>
        </w:rPr>
      </w:pPr>
      <w:r>
        <w:rPr>
          <w:rFonts w:hint="eastAsia" w:ascii="仿宋" w:hAnsi="仿宋" w:eastAsia="仿宋" w:cs="仿宋"/>
          <w:spacing w:val="-3"/>
          <w:sz w:val="21"/>
          <w:szCs w:val="21"/>
        </w:rPr>
        <w:t xml:space="preserve">成交供应商没有按照本章第 </w:t>
      </w:r>
      <w:r>
        <w:rPr>
          <w:rFonts w:hint="eastAsia" w:ascii="仿宋" w:hAnsi="仿宋" w:eastAsia="仿宋" w:cs="仿宋"/>
          <w:sz w:val="21"/>
          <w:szCs w:val="21"/>
        </w:rPr>
        <w:t>39.3</w:t>
      </w:r>
      <w:r>
        <w:rPr>
          <w:rFonts w:hint="eastAsia" w:ascii="仿宋" w:hAnsi="仿宋" w:eastAsia="仿宋" w:cs="仿宋"/>
          <w:spacing w:val="-10"/>
          <w:sz w:val="21"/>
          <w:szCs w:val="21"/>
        </w:rPr>
        <w:t xml:space="preserve"> 款规定提交履约担保的，视为放弃成交资格，其</w:t>
      </w:r>
      <w:r>
        <w:rPr>
          <w:rFonts w:hint="eastAsia" w:ascii="仿宋" w:hAnsi="仿宋" w:eastAsia="仿宋" w:cs="仿宋"/>
          <w:sz w:val="21"/>
          <w:szCs w:val="21"/>
        </w:rPr>
        <w:t>保证金不予退还。</w:t>
      </w:r>
    </w:p>
    <w:p w14:paraId="4AD1BE3B">
      <w:pPr>
        <w:pStyle w:val="7"/>
        <w:numPr>
          <w:ilvl w:val="0"/>
          <w:numId w:val="29"/>
        </w:numPr>
        <w:tabs>
          <w:tab w:val="left" w:pos="477"/>
        </w:tabs>
        <w:spacing w:line="306" w:lineRule="exact"/>
        <w:ind w:left="476" w:leftChars="0" w:right="68" w:rightChars="31" w:hanging="365" w:firstLineChars="0"/>
        <w:outlineLvl w:val="9"/>
        <w:rPr>
          <w:rFonts w:hint="eastAsia" w:ascii="仿宋" w:hAnsi="仿宋" w:eastAsia="仿宋" w:cs="仿宋"/>
          <w:sz w:val="21"/>
          <w:szCs w:val="21"/>
        </w:rPr>
      </w:pPr>
      <w:r>
        <w:rPr>
          <w:rFonts w:hint="eastAsia" w:ascii="仿宋" w:hAnsi="仿宋" w:eastAsia="仿宋" w:cs="仿宋"/>
          <w:sz w:val="21"/>
          <w:szCs w:val="21"/>
        </w:rPr>
        <w:t>签订合同</w:t>
      </w:r>
    </w:p>
    <w:p w14:paraId="289CA4E9">
      <w:pPr>
        <w:pStyle w:val="46"/>
        <w:numPr>
          <w:ilvl w:val="1"/>
          <w:numId w:val="29"/>
        </w:numPr>
        <w:tabs>
          <w:tab w:val="left" w:pos="1133"/>
        </w:tabs>
        <w:spacing w:before="157"/>
        <w:ind w:left="1132" w:right="68" w:rightChars="31" w:hanging="541"/>
        <w:jc w:val="both"/>
        <w:rPr>
          <w:rFonts w:hint="eastAsia" w:ascii="仿宋" w:hAnsi="仿宋" w:eastAsia="仿宋" w:cs="仿宋"/>
          <w:sz w:val="21"/>
          <w:szCs w:val="21"/>
        </w:rPr>
      </w:pPr>
      <w:r>
        <w:rPr>
          <w:rFonts w:hint="eastAsia" w:ascii="仿宋" w:hAnsi="仿宋" w:eastAsia="仿宋" w:cs="仿宋"/>
          <w:spacing w:val="-4"/>
          <w:sz w:val="21"/>
          <w:szCs w:val="21"/>
        </w:rPr>
        <w:t xml:space="preserve">成交供应商应当在成交通知书发出之日起 </w:t>
      </w:r>
      <w:r>
        <w:rPr>
          <w:rFonts w:hint="eastAsia" w:ascii="仿宋" w:hAnsi="仿宋" w:eastAsia="仿宋" w:cs="仿宋"/>
          <w:sz w:val="21"/>
          <w:szCs w:val="21"/>
        </w:rPr>
        <w:t>30</w:t>
      </w:r>
      <w:r>
        <w:rPr>
          <w:rFonts w:hint="eastAsia" w:ascii="仿宋" w:hAnsi="仿宋" w:eastAsia="仿宋" w:cs="仿宋"/>
          <w:spacing w:val="-8"/>
          <w:sz w:val="21"/>
          <w:szCs w:val="21"/>
        </w:rPr>
        <w:t xml:space="preserve"> 日内与采购人签订政府采购合同。</w:t>
      </w:r>
    </w:p>
    <w:p w14:paraId="69C996CE">
      <w:pPr>
        <w:pStyle w:val="46"/>
        <w:numPr>
          <w:ilvl w:val="1"/>
          <w:numId w:val="29"/>
        </w:numPr>
        <w:tabs>
          <w:tab w:val="left" w:pos="1133"/>
        </w:tabs>
        <w:spacing w:before="158"/>
        <w:ind w:left="1132" w:right="68" w:rightChars="31" w:hanging="541"/>
        <w:rPr>
          <w:rFonts w:hint="eastAsia" w:ascii="仿宋" w:hAnsi="仿宋" w:eastAsia="仿宋" w:cs="仿宋"/>
          <w:sz w:val="21"/>
          <w:szCs w:val="21"/>
        </w:rPr>
      </w:pPr>
      <w:r>
        <w:rPr>
          <w:rFonts w:hint="eastAsia" w:ascii="仿宋" w:hAnsi="仿宋" w:eastAsia="仿宋" w:cs="仿宋"/>
          <w:sz w:val="21"/>
          <w:szCs w:val="21"/>
        </w:rPr>
        <w:t>磋商文件、成交供应商的响应文件等均为签订政府采购合同的依据。</w:t>
      </w:r>
    </w:p>
    <w:p w14:paraId="799D8626">
      <w:pPr>
        <w:pStyle w:val="46"/>
        <w:numPr>
          <w:ilvl w:val="1"/>
          <w:numId w:val="29"/>
        </w:numPr>
        <w:tabs>
          <w:tab w:val="left" w:pos="1193"/>
        </w:tabs>
        <w:spacing w:before="161" w:line="362" w:lineRule="auto"/>
        <w:ind w:right="68" w:rightChars="31" w:firstLine="480"/>
        <w:rPr>
          <w:rFonts w:hint="eastAsia" w:ascii="仿宋" w:hAnsi="仿宋" w:eastAsia="仿宋" w:cs="仿宋"/>
          <w:sz w:val="21"/>
          <w:szCs w:val="21"/>
        </w:rPr>
      </w:pPr>
      <w:r>
        <w:rPr>
          <w:rFonts w:hint="eastAsia" w:ascii="仿宋" w:hAnsi="仿宋" w:eastAsia="仿宋" w:cs="仿宋"/>
          <w:spacing w:val="-6"/>
          <w:sz w:val="21"/>
          <w:szCs w:val="21"/>
        </w:rPr>
        <w:t>成交供应商应当按照合同约定履行义务。成交供应商不得向他人转让成交项目，也</w:t>
      </w:r>
      <w:r>
        <w:rPr>
          <w:rFonts w:hint="eastAsia" w:ascii="仿宋" w:hAnsi="仿宋" w:eastAsia="仿宋" w:cs="仿宋"/>
          <w:sz w:val="21"/>
          <w:szCs w:val="21"/>
        </w:rPr>
        <w:t>不得将成交项目分包后分别向他人转让。</w:t>
      </w:r>
    </w:p>
    <w:p w14:paraId="69E7972A">
      <w:pPr>
        <w:pStyle w:val="46"/>
        <w:numPr>
          <w:ilvl w:val="1"/>
          <w:numId w:val="29"/>
        </w:numPr>
        <w:tabs>
          <w:tab w:val="left" w:pos="1193"/>
        </w:tabs>
        <w:spacing w:before="5" w:line="364" w:lineRule="auto"/>
        <w:ind w:right="68" w:rightChars="31" w:firstLine="480"/>
        <w:rPr>
          <w:rFonts w:hint="eastAsia" w:ascii="仿宋" w:hAnsi="仿宋" w:eastAsia="仿宋" w:cs="仿宋"/>
          <w:sz w:val="21"/>
          <w:szCs w:val="21"/>
        </w:rPr>
      </w:pPr>
      <w:r>
        <w:rPr>
          <w:rFonts w:hint="eastAsia" w:ascii="仿宋" w:hAnsi="仿宋" w:eastAsia="仿宋" w:cs="仿宋"/>
          <w:spacing w:val="-6"/>
          <w:sz w:val="21"/>
          <w:szCs w:val="21"/>
        </w:rPr>
        <w:t>成交供应商有下列情形之一的，责令限期改正，情节严重的，列入不良行为记录名</w:t>
      </w:r>
      <w:r>
        <w:rPr>
          <w:rFonts w:hint="eastAsia" w:ascii="仿宋" w:hAnsi="仿宋" w:eastAsia="仿宋" w:cs="仿宋"/>
          <w:spacing w:val="-15"/>
          <w:sz w:val="21"/>
          <w:szCs w:val="21"/>
        </w:rPr>
        <w:t xml:space="preserve">单，在 </w:t>
      </w:r>
      <w:r>
        <w:rPr>
          <w:rFonts w:hint="eastAsia" w:ascii="仿宋" w:hAnsi="仿宋" w:eastAsia="仿宋" w:cs="仿宋"/>
          <w:sz w:val="21"/>
          <w:szCs w:val="21"/>
        </w:rPr>
        <w:t>1</w:t>
      </w:r>
      <w:r>
        <w:rPr>
          <w:rFonts w:hint="eastAsia" w:ascii="仿宋" w:hAnsi="仿宋" w:eastAsia="仿宋" w:cs="仿宋"/>
          <w:spacing w:val="-40"/>
          <w:sz w:val="21"/>
          <w:szCs w:val="21"/>
        </w:rPr>
        <w:t xml:space="preserve"> 至 </w:t>
      </w:r>
      <w:r>
        <w:rPr>
          <w:rFonts w:hint="eastAsia" w:ascii="仿宋" w:hAnsi="仿宋" w:eastAsia="仿宋" w:cs="仿宋"/>
          <w:sz w:val="21"/>
          <w:szCs w:val="21"/>
        </w:rPr>
        <w:t>3</w:t>
      </w:r>
      <w:r>
        <w:rPr>
          <w:rFonts w:hint="eastAsia" w:ascii="仿宋" w:hAnsi="仿宋" w:eastAsia="仿宋" w:cs="仿宋"/>
          <w:spacing w:val="-8"/>
          <w:sz w:val="21"/>
          <w:szCs w:val="21"/>
        </w:rPr>
        <w:t xml:space="preserve"> 年内禁止参加政府采购活动，并予以通报：</w:t>
      </w:r>
    </w:p>
    <w:p w14:paraId="0F80A908">
      <w:pPr>
        <w:pStyle w:val="10"/>
        <w:spacing w:line="306" w:lineRule="exact"/>
        <w:ind w:left="592" w:right="68" w:rightChars="31"/>
        <w:rPr>
          <w:rFonts w:hint="eastAsia" w:ascii="仿宋" w:hAnsi="仿宋" w:eastAsia="仿宋" w:cs="仿宋"/>
          <w:sz w:val="21"/>
          <w:szCs w:val="21"/>
        </w:rPr>
      </w:pPr>
      <w:r>
        <w:rPr>
          <w:rFonts w:hint="eastAsia" w:ascii="仿宋" w:hAnsi="仿宋" w:eastAsia="仿宋" w:cs="仿宋"/>
          <w:sz w:val="21"/>
          <w:szCs w:val="21"/>
        </w:rPr>
        <w:t>（一）成交后无正当理由不与采购人签订合同的；</w:t>
      </w:r>
    </w:p>
    <w:p w14:paraId="71E654D3">
      <w:pPr>
        <w:pStyle w:val="10"/>
        <w:spacing w:before="160" w:line="362" w:lineRule="auto"/>
        <w:ind w:left="112" w:right="68" w:rightChars="31" w:firstLine="480"/>
        <w:rPr>
          <w:rFonts w:hint="eastAsia" w:ascii="仿宋" w:hAnsi="仿宋" w:eastAsia="仿宋" w:cs="仿宋"/>
          <w:sz w:val="21"/>
          <w:szCs w:val="21"/>
        </w:rPr>
      </w:pPr>
      <w:r>
        <w:rPr>
          <w:rFonts w:hint="eastAsia" w:ascii="仿宋" w:hAnsi="仿宋" w:eastAsia="仿宋" w:cs="仿宋"/>
          <w:sz w:val="21"/>
          <w:szCs w:val="21"/>
        </w:rPr>
        <w:t>（二）未按照采购文件确定的事项签订政府采购合同，或者与采购人另行订立背离合同实质性内容的协议的；</w:t>
      </w:r>
    </w:p>
    <w:p w14:paraId="782513AC">
      <w:pPr>
        <w:pStyle w:val="10"/>
        <w:spacing w:before="3"/>
        <w:ind w:left="592" w:right="68" w:rightChars="31"/>
        <w:rPr>
          <w:rFonts w:hint="eastAsia" w:ascii="仿宋" w:hAnsi="仿宋" w:eastAsia="仿宋" w:cs="仿宋"/>
          <w:sz w:val="21"/>
          <w:szCs w:val="21"/>
        </w:rPr>
      </w:pPr>
      <w:r>
        <w:rPr>
          <w:rFonts w:hint="eastAsia" w:ascii="仿宋" w:hAnsi="仿宋" w:eastAsia="仿宋" w:cs="仿宋"/>
          <w:sz w:val="21"/>
          <w:szCs w:val="21"/>
        </w:rPr>
        <w:t>（三）拒绝履行合同义务的；</w:t>
      </w:r>
    </w:p>
    <w:p w14:paraId="67F9085A">
      <w:pPr>
        <w:pStyle w:val="10"/>
        <w:spacing w:before="160"/>
        <w:ind w:left="592" w:right="68" w:rightChars="31"/>
        <w:rPr>
          <w:rFonts w:hint="eastAsia" w:ascii="仿宋" w:hAnsi="仿宋" w:eastAsia="仿宋" w:cs="仿宋"/>
          <w:sz w:val="21"/>
          <w:szCs w:val="21"/>
        </w:rPr>
      </w:pPr>
      <w:r>
        <w:rPr>
          <w:rFonts w:hint="eastAsia" w:ascii="仿宋" w:hAnsi="仿宋" w:eastAsia="仿宋" w:cs="仿宋"/>
          <w:sz w:val="21"/>
          <w:szCs w:val="21"/>
        </w:rPr>
        <w:t>（四）违反法律、规章、规范性文件规定的。</w:t>
      </w:r>
    </w:p>
    <w:p w14:paraId="2B192C24">
      <w:pPr>
        <w:pStyle w:val="10"/>
        <w:spacing w:before="2"/>
        <w:ind w:right="68" w:rightChars="31"/>
        <w:rPr>
          <w:rFonts w:hint="eastAsia" w:ascii="仿宋" w:hAnsi="仿宋" w:eastAsia="仿宋" w:cs="仿宋"/>
          <w:sz w:val="21"/>
          <w:szCs w:val="21"/>
        </w:rPr>
      </w:pPr>
    </w:p>
    <w:p w14:paraId="04E10E32">
      <w:pPr>
        <w:pStyle w:val="5"/>
        <w:spacing w:before="1"/>
        <w:ind w:left="112" w:leftChars="0" w:right="68" w:rightChars="31"/>
        <w:jc w:val="left"/>
        <w:outlineLvl w:val="9"/>
        <w:rPr>
          <w:rFonts w:hint="eastAsia" w:ascii="仿宋" w:hAnsi="仿宋" w:eastAsia="仿宋" w:cs="仿宋"/>
          <w:sz w:val="21"/>
          <w:szCs w:val="21"/>
        </w:rPr>
      </w:pPr>
      <w:r>
        <w:rPr>
          <w:rFonts w:hint="eastAsia" w:ascii="仿宋" w:hAnsi="仿宋" w:eastAsia="仿宋" w:cs="仿宋"/>
          <w:sz w:val="21"/>
          <w:szCs w:val="21"/>
        </w:rPr>
        <w:t>七、其他规定</w:t>
      </w:r>
    </w:p>
    <w:p w14:paraId="1F9E017B">
      <w:pPr>
        <w:pStyle w:val="7"/>
        <w:spacing w:before="166"/>
        <w:ind w:left="112" w:leftChars="0" w:right="68" w:rightChars="31" w:firstLine="0" w:firstLineChars="0"/>
        <w:outlineLvl w:val="9"/>
        <w:rPr>
          <w:rFonts w:hint="eastAsia" w:ascii="仿宋" w:hAnsi="仿宋" w:eastAsia="仿宋" w:cs="仿宋"/>
          <w:sz w:val="21"/>
          <w:szCs w:val="21"/>
        </w:rPr>
      </w:pPr>
      <w:r>
        <w:rPr>
          <w:rFonts w:hint="eastAsia" w:ascii="仿宋" w:hAnsi="仿宋" w:eastAsia="仿宋" w:cs="仿宋"/>
          <w:sz w:val="20"/>
          <w:szCs w:val="20"/>
        </w:rPr>
        <w:t>41.1</w:t>
      </w:r>
      <w:r>
        <w:rPr>
          <w:rFonts w:hint="eastAsia" w:ascii="仿宋" w:hAnsi="仿宋" w:eastAsia="仿宋" w:cs="仿宋"/>
          <w:sz w:val="21"/>
          <w:szCs w:val="21"/>
        </w:rPr>
        <w:t xml:space="preserve"> 采购代理服务费</w:t>
      </w:r>
    </w:p>
    <w:p w14:paraId="0E0F0784">
      <w:pPr>
        <w:pStyle w:val="46"/>
        <w:numPr>
          <w:ilvl w:val="1"/>
          <w:numId w:val="30"/>
        </w:numPr>
        <w:tabs>
          <w:tab w:val="left" w:pos="1133"/>
        </w:tabs>
        <w:spacing w:before="160"/>
        <w:ind w:right="68" w:rightChars="31" w:hanging="541"/>
        <w:rPr>
          <w:rFonts w:hint="eastAsia" w:ascii="仿宋" w:hAnsi="仿宋" w:eastAsia="仿宋" w:cs="仿宋"/>
          <w:sz w:val="21"/>
          <w:szCs w:val="21"/>
        </w:rPr>
      </w:pPr>
      <w:r>
        <w:rPr>
          <w:rFonts w:hint="eastAsia" w:ascii="仿宋" w:hAnsi="仿宋" w:eastAsia="仿宋" w:cs="仿宋"/>
          <w:sz w:val="21"/>
          <w:szCs w:val="21"/>
        </w:rPr>
        <w:t>采购代理机构应按</w:t>
      </w:r>
      <w:r>
        <w:rPr>
          <w:rFonts w:hint="eastAsia" w:ascii="仿宋" w:hAnsi="仿宋" w:eastAsia="仿宋" w:cs="仿宋"/>
          <w:b/>
          <w:sz w:val="21"/>
          <w:szCs w:val="21"/>
        </w:rPr>
        <w:t>磋商须知前附表</w:t>
      </w:r>
      <w:r>
        <w:rPr>
          <w:rFonts w:hint="eastAsia" w:ascii="仿宋" w:hAnsi="仿宋" w:eastAsia="仿宋" w:cs="仿宋"/>
          <w:sz w:val="21"/>
          <w:szCs w:val="21"/>
        </w:rPr>
        <w:t>规定收取采购代理服务费。</w:t>
      </w:r>
    </w:p>
    <w:p w14:paraId="556B0405">
      <w:pPr>
        <w:pStyle w:val="46"/>
        <w:numPr>
          <w:ilvl w:val="1"/>
          <w:numId w:val="30"/>
        </w:numPr>
        <w:tabs>
          <w:tab w:val="left" w:pos="1133"/>
        </w:tabs>
        <w:spacing w:before="158"/>
        <w:ind w:right="68" w:rightChars="31" w:hanging="541"/>
        <w:rPr>
          <w:rFonts w:hint="eastAsia" w:ascii="仿宋" w:hAnsi="仿宋" w:eastAsia="仿宋" w:cs="仿宋"/>
          <w:sz w:val="21"/>
          <w:szCs w:val="21"/>
        </w:rPr>
      </w:pPr>
      <w:r>
        <w:rPr>
          <w:rFonts w:hint="eastAsia" w:ascii="仿宋" w:hAnsi="仿宋" w:eastAsia="仿宋" w:cs="仿宋"/>
          <w:sz w:val="21"/>
          <w:szCs w:val="21"/>
        </w:rPr>
        <w:t>集中采购机构不得收取采购代理服务费。</w:t>
      </w:r>
    </w:p>
    <w:p w14:paraId="351C641D">
      <w:pPr>
        <w:pStyle w:val="7"/>
        <w:numPr>
          <w:ilvl w:val="0"/>
          <w:numId w:val="31"/>
        </w:numPr>
        <w:tabs>
          <w:tab w:val="left" w:pos="598"/>
        </w:tabs>
        <w:spacing w:before="161"/>
        <w:ind w:left="597" w:leftChars="0" w:right="68" w:rightChars="31" w:hanging="486" w:firstLineChars="0"/>
        <w:outlineLvl w:val="9"/>
        <w:rPr>
          <w:rFonts w:hint="eastAsia" w:ascii="仿宋" w:hAnsi="仿宋" w:eastAsia="仿宋" w:cs="仿宋"/>
          <w:sz w:val="21"/>
          <w:szCs w:val="21"/>
        </w:rPr>
      </w:pPr>
      <w:r>
        <w:rPr>
          <w:rFonts w:hint="eastAsia" w:ascii="仿宋" w:hAnsi="仿宋" w:eastAsia="仿宋" w:cs="仿宋"/>
          <w:sz w:val="21"/>
          <w:szCs w:val="21"/>
        </w:rPr>
        <w:t>其他规定</w:t>
      </w:r>
    </w:p>
    <w:p w14:paraId="4784C13D">
      <w:pPr>
        <w:pStyle w:val="46"/>
        <w:numPr>
          <w:ilvl w:val="1"/>
          <w:numId w:val="31"/>
        </w:numPr>
        <w:tabs>
          <w:tab w:val="left" w:pos="1133"/>
        </w:tabs>
        <w:spacing w:before="158"/>
        <w:ind w:right="68" w:rightChars="31" w:hanging="541"/>
        <w:rPr>
          <w:rFonts w:hint="eastAsia" w:ascii="仿宋" w:hAnsi="仿宋" w:eastAsia="仿宋" w:cs="仿宋"/>
          <w:sz w:val="21"/>
          <w:szCs w:val="21"/>
        </w:rPr>
      </w:pPr>
      <w:r>
        <w:rPr>
          <w:rFonts w:hint="eastAsia" w:ascii="仿宋" w:hAnsi="仿宋" w:eastAsia="仿宋" w:cs="仿宋"/>
          <w:sz w:val="21"/>
          <w:szCs w:val="21"/>
        </w:rPr>
        <w:t>磋商文件的其他规定见</w:t>
      </w:r>
      <w:r>
        <w:rPr>
          <w:rFonts w:hint="eastAsia" w:ascii="仿宋" w:hAnsi="仿宋" w:eastAsia="仿宋" w:cs="仿宋"/>
          <w:b/>
          <w:sz w:val="21"/>
          <w:szCs w:val="21"/>
        </w:rPr>
        <w:t>磋商须知前附表</w:t>
      </w:r>
      <w:r>
        <w:rPr>
          <w:rFonts w:hint="eastAsia" w:ascii="仿宋" w:hAnsi="仿宋" w:eastAsia="仿宋" w:cs="仿宋"/>
          <w:sz w:val="21"/>
          <w:szCs w:val="21"/>
        </w:rPr>
        <w:t>。</w:t>
      </w:r>
    </w:p>
    <w:p w14:paraId="2A730943">
      <w:pPr>
        <w:pStyle w:val="46"/>
        <w:tabs>
          <w:tab w:val="left" w:pos="1133"/>
        </w:tabs>
        <w:spacing w:before="41" w:line="364" w:lineRule="auto"/>
        <w:ind w:left="0" w:right="-150" w:rightChars="-68" w:firstLine="0"/>
        <w:jc w:val="both"/>
        <w:rPr>
          <w:rFonts w:hint="eastAsia" w:ascii="仿宋" w:hAnsi="仿宋" w:eastAsia="仿宋" w:cs="仿宋"/>
          <w:sz w:val="21"/>
          <w:szCs w:val="21"/>
        </w:rPr>
        <w:sectPr>
          <w:footerReference r:id="rId5" w:type="default"/>
          <w:pgSz w:w="11910" w:h="16840"/>
          <w:pgMar w:top="1440" w:right="1080" w:bottom="1440" w:left="1080" w:header="0" w:footer="1234" w:gutter="0"/>
          <w:pgBorders>
            <w:top w:val="none" w:sz="0" w:space="0"/>
            <w:left w:val="none" w:sz="0" w:space="0"/>
            <w:bottom w:val="none" w:sz="0" w:space="0"/>
            <w:right w:val="none" w:sz="0" w:space="0"/>
          </w:pgBorders>
          <w:cols w:space="720" w:num="1"/>
        </w:sectPr>
      </w:pPr>
    </w:p>
    <w:p w14:paraId="61282ED8">
      <w:pPr>
        <w:pStyle w:val="4"/>
        <w:numPr>
          <w:ilvl w:val="0"/>
          <w:numId w:val="1"/>
        </w:numPr>
        <w:spacing w:before="28"/>
        <w:ind w:left="0" w:leftChars="0" w:right="417" w:rightChars="0"/>
        <w:jc w:val="center"/>
        <w:outlineLvl w:val="0"/>
        <w:rPr>
          <w:rFonts w:hint="eastAsia" w:ascii="仿宋" w:hAnsi="仿宋" w:eastAsia="仿宋" w:cs="仿宋"/>
        </w:rPr>
      </w:pPr>
      <w:bookmarkStart w:id="46" w:name="_Toc30270"/>
      <w:bookmarkStart w:id="47" w:name="_Toc14902"/>
      <w:bookmarkStart w:id="48" w:name="_Toc29301"/>
      <w:bookmarkStart w:id="49" w:name="_Toc25641"/>
      <w:bookmarkStart w:id="50" w:name="_Toc28989"/>
      <w:r>
        <w:rPr>
          <w:rFonts w:hint="eastAsia" w:ascii="仿宋" w:hAnsi="仿宋" w:eastAsia="仿宋" w:cs="仿宋"/>
        </w:rPr>
        <w:t>评审方法</w:t>
      </w:r>
      <w:bookmarkEnd w:id="46"/>
      <w:bookmarkEnd w:id="47"/>
      <w:bookmarkEnd w:id="48"/>
      <w:bookmarkEnd w:id="49"/>
      <w:bookmarkEnd w:id="50"/>
    </w:p>
    <w:p w14:paraId="68583D89">
      <w:pPr>
        <w:pStyle w:val="10"/>
        <w:rPr>
          <w:rFonts w:hint="eastAsia" w:ascii="仿宋" w:hAnsi="仿宋" w:eastAsia="仿宋" w:cs="仿宋"/>
          <w:sz w:val="22"/>
          <w:szCs w:val="22"/>
        </w:rPr>
      </w:pPr>
    </w:p>
    <w:p w14:paraId="21E4DBB1">
      <w:pPr>
        <w:pStyle w:val="4"/>
        <w:spacing w:before="54"/>
        <w:ind w:left="112" w:leftChars="0"/>
        <w:outlineLvl w:val="0"/>
        <w:rPr>
          <w:rFonts w:hint="eastAsia" w:ascii="仿宋" w:hAnsi="仿宋" w:eastAsia="仿宋" w:cs="仿宋"/>
          <w:sz w:val="21"/>
          <w:szCs w:val="21"/>
        </w:rPr>
      </w:pPr>
      <w:bookmarkStart w:id="51" w:name="一.总则"/>
      <w:bookmarkEnd w:id="51"/>
      <w:bookmarkStart w:id="52" w:name="_Toc17859"/>
      <w:bookmarkStart w:id="53" w:name="_Toc16854"/>
      <w:bookmarkStart w:id="54" w:name="_Toc1365"/>
      <w:bookmarkStart w:id="55" w:name="_Toc2975"/>
      <w:bookmarkStart w:id="56" w:name="_Toc20842"/>
      <w:r>
        <w:rPr>
          <w:rFonts w:hint="eastAsia" w:ascii="仿宋" w:hAnsi="仿宋" w:eastAsia="仿宋" w:cs="仿宋"/>
          <w:sz w:val="21"/>
          <w:szCs w:val="21"/>
        </w:rPr>
        <w:t>一.总则</w:t>
      </w:r>
      <w:bookmarkEnd w:id="52"/>
      <w:bookmarkEnd w:id="53"/>
      <w:bookmarkEnd w:id="54"/>
      <w:bookmarkEnd w:id="55"/>
      <w:bookmarkEnd w:id="56"/>
    </w:p>
    <w:p w14:paraId="471AF2E6">
      <w:pPr>
        <w:pStyle w:val="46"/>
        <w:numPr>
          <w:ilvl w:val="1"/>
          <w:numId w:val="32"/>
        </w:numPr>
        <w:tabs>
          <w:tab w:val="left" w:pos="1066"/>
        </w:tabs>
        <w:spacing w:before="186"/>
        <w:rPr>
          <w:rFonts w:hint="eastAsia" w:ascii="仿宋" w:hAnsi="仿宋" w:eastAsia="仿宋" w:cs="仿宋"/>
          <w:sz w:val="21"/>
          <w:szCs w:val="21"/>
        </w:rPr>
      </w:pPr>
      <w:r>
        <w:rPr>
          <w:rFonts w:hint="eastAsia" w:ascii="仿宋" w:hAnsi="仿宋" w:eastAsia="仿宋" w:cs="仿宋"/>
          <w:sz w:val="21"/>
          <w:szCs w:val="21"/>
        </w:rPr>
        <w:t>根据《中华人民共和国政府采购法》、《中华人民共和国政府采购法实施条例》、</w:t>
      </w:r>
    </w:p>
    <w:p w14:paraId="5A197033">
      <w:pPr>
        <w:pStyle w:val="10"/>
        <w:spacing w:before="160" w:line="364" w:lineRule="auto"/>
        <w:ind w:left="112" w:right="532"/>
        <w:rPr>
          <w:rFonts w:hint="eastAsia" w:ascii="仿宋" w:hAnsi="仿宋" w:eastAsia="仿宋" w:cs="仿宋"/>
          <w:sz w:val="21"/>
          <w:szCs w:val="21"/>
        </w:rPr>
      </w:pPr>
      <w:r>
        <w:rPr>
          <w:rFonts w:hint="eastAsia" w:ascii="仿宋" w:hAnsi="仿宋" w:eastAsia="仿宋" w:cs="仿宋"/>
          <w:sz w:val="21"/>
          <w:szCs w:val="21"/>
        </w:rPr>
        <w:t>《政府采购竞争性磋商采购方式管理暂行办法》等法律制度，结合本采购项目特点制定本磋商方法。</w:t>
      </w:r>
    </w:p>
    <w:p w14:paraId="6E865E19">
      <w:pPr>
        <w:pStyle w:val="46"/>
        <w:numPr>
          <w:ilvl w:val="1"/>
          <w:numId w:val="32"/>
        </w:numPr>
        <w:tabs>
          <w:tab w:val="left" w:pos="1066"/>
        </w:tabs>
        <w:spacing w:before="2" w:line="364" w:lineRule="auto"/>
        <w:ind w:left="112" w:right="532" w:firstLine="470"/>
        <w:rPr>
          <w:rFonts w:hint="eastAsia" w:ascii="仿宋" w:hAnsi="仿宋" w:eastAsia="仿宋" w:cs="仿宋"/>
          <w:sz w:val="21"/>
          <w:szCs w:val="21"/>
        </w:rPr>
      </w:pPr>
      <w:r>
        <w:rPr>
          <w:rFonts w:hint="eastAsia" w:ascii="仿宋" w:hAnsi="仿宋" w:eastAsia="仿宋" w:cs="仿宋"/>
          <w:sz w:val="21"/>
          <w:szCs w:val="21"/>
        </w:rPr>
        <w:t>磋商工作由采购人/采购代理机构负责组织，具体磋商由采购人/采购代理机构依法组建的磋商小组负责。</w:t>
      </w:r>
    </w:p>
    <w:p w14:paraId="2EFB93CD">
      <w:pPr>
        <w:pStyle w:val="46"/>
        <w:numPr>
          <w:ilvl w:val="1"/>
          <w:numId w:val="32"/>
        </w:numPr>
        <w:tabs>
          <w:tab w:val="left" w:pos="1066"/>
        </w:tabs>
        <w:spacing w:before="1" w:line="364" w:lineRule="auto"/>
        <w:ind w:left="112" w:right="532" w:firstLine="470"/>
        <w:rPr>
          <w:rFonts w:hint="eastAsia" w:ascii="仿宋" w:hAnsi="仿宋" w:eastAsia="仿宋" w:cs="仿宋"/>
          <w:sz w:val="21"/>
          <w:szCs w:val="21"/>
        </w:rPr>
      </w:pPr>
      <w:r>
        <w:rPr>
          <w:rFonts w:hint="eastAsia" w:ascii="仿宋" w:hAnsi="仿宋" w:eastAsia="仿宋" w:cs="仿宋"/>
          <w:sz w:val="21"/>
          <w:szCs w:val="21"/>
        </w:rPr>
        <w:t>磋商工作应遵循公平、公正、科学及择优的原则，并以相同的磋商程序和标准对待所有的供应商。</w:t>
      </w:r>
    </w:p>
    <w:p w14:paraId="63A5E4E7">
      <w:pPr>
        <w:pStyle w:val="46"/>
        <w:numPr>
          <w:ilvl w:val="1"/>
          <w:numId w:val="32"/>
        </w:numPr>
        <w:tabs>
          <w:tab w:val="left" w:pos="1066"/>
        </w:tabs>
        <w:spacing w:before="1" w:line="364" w:lineRule="auto"/>
        <w:ind w:left="112" w:right="532" w:firstLine="470"/>
        <w:rPr>
          <w:rFonts w:hint="eastAsia" w:ascii="仿宋" w:hAnsi="仿宋" w:eastAsia="仿宋" w:cs="仿宋"/>
          <w:sz w:val="21"/>
          <w:szCs w:val="21"/>
        </w:rPr>
      </w:pPr>
      <w:r>
        <w:rPr>
          <w:rFonts w:hint="eastAsia" w:ascii="仿宋" w:hAnsi="仿宋" w:eastAsia="仿宋" w:cs="仿宋"/>
          <w:sz w:val="21"/>
          <w:szCs w:val="21"/>
        </w:rPr>
        <w:t>磋商小组按照磋商文件规定的磋商程序、评分方法和标准进行评审，并独立履行下列职责：</w:t>
      </w:r>
    </w:p>
    <w:p w14:paraId="6710BB8E">
      <w:pPr>
        <w:pStyle w:val="10"/>
        <w:spacing w:before="1" w:line="364" w:lineRule="auto"/>
        <w:ind w:left="112" w:right="534" w:firstLine="470"/>
        <w:rPr>
          <w:rFonts w:hint="eastAsia" w:ascii="仿宋" w:hAnsi="仿宋" w:eastAsia="仿宋" w:cs="仿宋"/>
          <w:sz w:val="21"/>
          <w:szCs w:val="21"/>
        </w:rPr>
      </w:pPr>
      <w:r>
        <w:rPr>
          <w:rFonts w:hint="eastAsia" w:ascii="仿宋" w:hAnsi="仿宋" w:eastAsia="仿宋" w:cs="仿宋"/>
          <w:sz w:val="21"/>
          <w:szCs w:val="21"/>
        </w:rPr>
        <w:t>（一）熟悉和理解磋商文件，确定磋商文件内容是否违反国家有关强制性规定或者磋商文件存在歧义、重大缺陷，根据需要书面要求采购人、采购代理机构对磋商文件作出解释；</w:t>
      </w:r>
    </w:p>
    <w:p w14:paraId="66626BE1">
      <w:pPr>
        <w:pStyle w:val="10"/>
        <w:spacing w:before="1"/>
        <w:ind w:left="583"/>
        <w:rPr>
          <w:rFonts w:hint="eastAsia" w:ascii="仿宋" w:hAnsi="仿宋" w:eastAsia="仿宋" w:cs="仿宋"/>
          <w:sz w:val="21"/>
          <w:szCs w:val="21"/>
        </w:rPr>
      </w:pPr>
      <w:r>
        <w:rPr>
          <w:rFonts w:hint="eastAsia" w:ascii="仿宋" w:hAnsi="仿宋" w:eastAsia="仿宋" w:cs="仿宋"/>
          <w:sz w:val="21"/>
          <w:szCs w:val="21"/>
        </w:rPr>
        <w:t>（二）审查供应商响应文件是否满足磋商文件要求，并作出公正评价；</w:t>
      </w:r>
    </w:p>
    <w:p w14:paraId="66A85531">
      <w:pPr>
        <w:pStyle w:val="10"/>
        <w:spacing w:before="161" w:line="364" w:lineRule="auto"/>
        <w:ind w:left="112" w:right="534" w:firstLine="470"/>
        <w:rPr>
          <w:rFonts w:hint="eastAsia" w:ascii="仿宋" w:hAnsi="仿宋" w:eastAsia="仿宋" w:cs="仿宋"/>
          <w:sz w:val="21"/>
          <w:szCs w:val="21"/>
        </w:rPr>
      </w:pPr>
      <w:r>
        <w:rPr>
          <w:rFonts w:hint="eastAsia" w:ascii="仿宋" w:hAnsi="仿宋" w:eastAsia="仿宋" w:cs="仿宋"/>
          <w:sz w:val="21"/>
          <w:szCs w:val="21"/>
        </w:rPr>
        <w:t>（三）根据需要要求供应商对响应文件中含义不明确、同类问题表述不一致或者有明显文字和计算错误的内容等作出必要的澄清、说明或者更正；</w:t>
      </w:r>
    </w:p>
    <w:p w14:paraId="1C962EC1">
      <w:pPr>
        <w:pStyle w:val="10"/>
        <w:spacing w:before="1"/>
        <w:ind w:left="583"/>
        <w:rPr>
          <w:rFonts w:hint="eastAsia" w:ascii="仿宋" w:hAnsi="仿宋" w:eastAsia="仿宋" w:cs="仿宋"/>
          <w:sz w:val="21"/>
          <w:szCs w:val="21"/>
        </w:rPr>
      </w:pPr>
      <w:r>
        <w:rPr>
          <w:rFonts w:hint="eastAsia" w:ascii="仿宋" w:hAnsi="仿宋" w:eastAsia="仿宋" w:cs="仿宋"/>
          <w:sz w:val="21"/>
          <w:szCs w:val="21"/>
        </w:rPr>
        <w:t>（四）推荐成交供应商，或者受采购人委托确定成交供应商；</w:t>
      </w:r>
    </w:p>
    <w:p w14:paraId="1E735374">
      <w:pPr>
        <w:pStyle w:val="10"/>
        <w:spacing w:before="161"/>
        <w:ind w:left="583"/>
        <w:rPr>
          <w:rFonts w:hint="eastAsia" w:ascii="仿宋" w:hAnsi="仿宋" w:eastAsia="仿宋" w:cs="仿宋"/>
          <w:sz w:val="21"/>
          <w:szCs w:val="21"/>
        </w:rPr>
      </w:pPr>
      <w:r>
        <w:rPr>
          <w:rFonts w:hint="eastAsia" w:ascii="仿宋" w:hAnsi="仿宋" w:eastAsia="仿宋" w:cs="仿宋"/>
          <w:sz w:val="21"/>
          <w:szCs w:val="21"/>
        </w:rPr>
        <w:t>（五）起草评审报告并进行签署；</w:t>
      </w:r>
    </w:p>
    <w:p w14:paraId="78D6173D">
      <w:pPr>
        <w:pStyle w:val="10"/>
        <w:spacing w:before="160" w:line="364" w:lineRule="auto"/>
        <w:ind w:left="112" w:right="532" w:firstLine="470"/>
        <w:rPr>
          <w:rFonts w:hint="eastAsia" w:ascii="仿宋" w:hAnsi="仿宋" w:eastAsia="仿宋" w:cs="仿宋"/>
          <w:sz w:val="21"/>
          <w:szCs w:val="21"/>
        </w:rPr>
      </w:pPr>
      <w:r>
        <w:rPr>
          <w:rFonts w:hint="eastAsia" w:ascii="仿宋" w:hAnsi="仿宋" w:eastAsia="仿宋" w:cs="仿宋"/>
          <w:sz w:val="21"/>
          <w:szCs w:val="21"/>
        </w:rPr>
        <w:t>（六</w:t>
      </w:r>
      <w:r>
        <w:rPr>
          <w:rFonts w:hint="eastAsia" w:ascii="仿宋" w:hAnsi="仿宋" w:eastAsia="仿宋" w:cs="仿宋"/>
          <w:spacing w:val="-36"/>
          <w:sz w:val="21"/>
          <w:szCs w:val="21"/>
        </w:rPr>
        <w:t>）</w:t>
      </w:r>
      <w:r>
        <w:rPr>
          <w:rFonts w:hint="eastAsia" w:ascii="仿宋" w:hAnsi="仿宋" w:eastAsia="仿宋" w:cs="仿宋"/>
          <w:sz w:val="21"/>
          <w:szCs w:val="21"/>
        </w:rPr>
        <w:t>向采购人/</w:t>
      </w:r>
      <w:r>
        <w:rPr>
          <w:rFonts w:hint="eastAsia" w:ascii="仿宋" w:hAnsi="仿宋" w:eastAsia="仿宋" w:cs="仿宋"/>
          <w:spacing w:val="-7"/>
          <w:sz w:val="21"/>
          <w:szCs w:val="21"/>
        </w:rPr>
        <w:t>采购代理机构、财政部门或者其他监督部门报告非法干预评审工作的行</w:t>
      </w:r>
      <w:r>
        <w:rPr>
          <w:rFonts w:hint="eastAsia" w:ascii="仿宋" w:hAnsi="仿宋" w:eastAsia="仿宋" w:cs="仿宋"/>
          <w:sz w:val="21"/>
          <w:szCs w:val="21"/>
        </w:rPr>
        <w:t>为；</w:t>
      </w:r>
    </w:p>
    <w:p w14:paraId="665162C0">
      <w:pPr>
        <w:pStyle w:val="10"/>
        <w:spacing w:before="1"/>
        <w:ind w:left="583"/>
        <w:rPr>
          <w:rFonts w:hint="eastAsia" w:ascii="仿宋" w:hAnsi="仿宋" w:eastAsia="仿宋" w:cs="仿宋"/>
          <w:sz w:val="21"/>
          <w:szCs w:val="21"/>
        </w:rPr>
      </w:pPr>
      <w:r>
        <w:rPr>
          <w:rFonts w:hint="eastAsia" w:ascii="仿宋" w:hAnsi="仿宋" w:eastAsia="仿宋" w:cs="仿宋"/>
          <w:sz w:val="21"/>
          <w:szCs w:val="21"/>
        </w:rPr>
        <w:t>（七）法律、法规和规章规定的其他职责。</w:t>
      </w:r>
    </w:p>
    <w:p w14:paraId="0317FDBA">
      <w:pPr>
        <w:pStyle w:val="46"/>
        <w:numPr>
          <w:ilvl w:val="1"/>
          <w:numId w:val="32"/>
        </w:numPr>
        <w:tabs>
          <w:tab w:val="left" w:pos="1066"/>
        </w:tabs>
        <w:spacing w:before="161" w:line="364" w:lineRule="auto"/>
        <w:ind w:left="112" w:right="532" w:firstLine="470"/>
        <w:rPr>
          <w:rFonts w:hint="eastAsia" w:ascii="仿宋" w:hAnsi="仿宋" w:eastAsia="仿宋" w:cs="仿宋"/>
          <w:sz w:val="21"/>
          <w:szCs w:val="21"/>
        </w:rPr>
      </w:pPr>
      <w:r>
        <w:rPr>
          <w:rFonts w:hint="eastAsia" w:ascii="仿宋" w:hAnsi="仿宋" w:eastAsia="仿宋" w:cs="仿宋"/>
          <w:sz w:val="21"/>
          <w:szCs w:val="21"/>
        </w:rPr>
        <w:t>（实质性要求）磋商过程独立、保密。供应商非法干预磋商过程的，其响应文件作无效处理。</w:t>
      </w:r>
    </w:p>
    <w:p w14:paraId="1AA30CD6">
      <w:pPr>
        <w:pStyle w:val="10"/>
        <w:spacing w:before="8"/>
        <w:rPr>
          <w:rFonts w:hint="eastAsia" w:ascii="仿宋" w:hAnsi="仿宋" w:eastAsia="仿宋" w:cs="仿宋"/>
          <w:sz w:val="21"/>
          <w:szCs w:val="21"/>
        </w:rPr>
      </w:pPr>
    </w:p>
    <w:p w14:paraId="1D17D72A">
      <w:pPr>
        <w:pStyle w:val="4"/>
        <w:ind w:left="112" w:leftChars="0"/>
        <w:outlineLvl w:val="0"/>
        <w:rPr>
          <w:rFonts w:hint="eastAsia" w:ascii="仿宋" w:hAnsi="仿宋" w:eastAsia="仿宋" w:cs="仿宋"/>
          <w:sz w:val="21"/>
          <w:szCs w:val="21"/>
        </w:rPr>
      </w:pPr>
      <w:bookmarkStart w:id="57" w:name="二.磋商程序"/>
      <w:bookmarkEnd w:id="57"/>
      <w:bookmarkStart w:id="58" w:name="_Toc13383"/>
      <w:bookmarkStart w:id="59" w:name="_Toc26936"/>
      <w:bookmarkStart w:id="60" w:name="_Toc11225"/>
      <w:bookmarkStart w:id="61" w:name="_Toc1134"/>
      <w:bookmarkStart w:id="62" w:name="_Toc31831"/>
      <w:r>
        <w:rPr>
          <w:rFonts w:hint="eastAsia" w:ascii="仿宋" w:hAnsi="仿宋" w:eastAsia="仿宋" w:cs="仿宋"/>
          <w:sz w:val="21"/>
          <w:szCs w:val="21"/>
        </w:rPr>
        <w:t>二.磋商程序</w:t>
      </w:r>
      <w:bookmarkEnd w:id="58"/>
      <w:bookmarkEnd w:id="59"/>
      <w:bookmarkEnd w:id="60"/>
      <w:bookmarkEnd w:id="61"/>
      <w:bookmarkEnd w:id="62"/>
    </w:p>
    <w:p w14:paraId="19622186">
      <w:pPr>
        <w:pStyle w:val="46"/>
        <w:numPr>
          <w:ilvl w:val="1"/>
          <w:numId w:val="33"/>
        </w:numPr>
        <w:tabs>
          <w:tab w:val="left" w:pos="1004"/>
        </w:tabs>
        <w:spacing w:before="186"/>
        <w:ind w:hanging="421"/>
        <w:rPr>
          <w:rFonts w:hint="eastAsia" w:ascii="仿宋" w:hAnsi="仿宋" w:eastAsia="仿宋" w:cs="仿宋"/>
          <w:sz w:val="21"/>
          <w:szCs w:val="21"/>
        </w:rPr>
      </w:pPr>
      <w:r>
        <w:rPr>
          <w:rFonts w:hint="eastAsia" w:ascii="仿宋" w:hAnsi="仿宋" w:eastAsia="仿宋" w:cs="仿宋"/>
          <w:sz w:val="21"/>
          <w:szCs w:val="21"/>
        </w:rPr>
        <w:t>审查磋商文件和停止评审。</w:t>
      </w:r>
    </w:p>
    <w:p w14:paraId="57CB971C">
      <w:pPr>
        <w:pStyle w:val="10"/>
        <w:spacing w:before="40"/>
        <w:ind w:left="112" w:leftChars="0" w:firstLine="546" w:firstLineChars="260"/>
        <w:rPr>
          <w:rFonts w:hint="eastAsia" w:ascii="仿宋" w:hAnsi="仿宋" w:eastAsia="仿宋" w:cs="仿宋"/>
          <w:sz w:val="21"/>
          <w:szCs w:val="21"/>
        </w:rPr>
      </w:pPr>
      <w:r>
        <w:rPr>
          <w:rFonts w:hint="eastAsia" w:ascii="仿宋" w:hAnsi="仿宋" w:eastAsia="仿宋" w:cs="仿宋"/>
          <w:sz w:val="21"/>
          <w:szCs w:val="21"/>
          <w:lang w:val="en-US"/>
        </w:rPr>
        <w:t xml:space="preserve">2.1.1 </w:t>
      </w:r>
      <w:r>
        <w:rPr>
          <w:rFonts w:hint="eastAsia" w:ascii="仿宋" w:hAnsi="仿宋" w:eastAsia="仿宋" w:cs="仿宋"/>
          <w:sz w:val="21"/>
          <w:szCs w:val="21"/>
        </w:rPr>
        <w:t>磋商小组正式评审前，应当对磋商文件进行熟悉和理解，内容主要包括磋商文件</w:t>
      </w:r>
      <w:r>
        <w:rPr>
          <w:rFonts w:hint="eastAsia" w:ascii="仿宋" w:hAnsi="仿宋" w:eastAsia="仿宋" w:cs="仿宋"/>
          <w:spacing w:val="-1"/>
          <w:sz w:val="21"/>
          <w:szCs w:val="21"/>
        </w:rPr>
        <w:t>中供应商资格条件要求、采购项目技术、服务和商务要求、磋商办法和标准、政府采购政策</w:t>
      </w:r>
      <w:r>
        <w:rPr>
          <w:rFonts w:hint="eastAsia" w:ascii="仿宋" w:hAnsi="仿宋" w:eastAsia="仿宋" w:cs="仿宋"/>
          <w:sz w:val="21"/>
          <w:szCs w:val="21"/>
        </w:rPr>
        <w:t>要求以及政府采购合同主要条款等。</w:t>
      </w:r>
    </w:p>
    <w:p w14:paraId="32C186DC">
      <w:pPr>
        <w:pStyle w:val="46"/>
        <w:tabs>
          <w:tab w:val="left" w:pos="1304"/>
        </w:tabs>
        <w:spacing w:before="161"/>
        <w:ind w:left="112" w:leftChars="0" w:firstLine="548" w:firstLineChars="0"/>
        <w:rPr>
          <w:rFonts w:hint="eastAsia" w:ascii="仿宋" w:hAnsi="仿宋" w:eastAsia="仿宋" w:cs="仿宋"/>
          <w:sz w:val="21"/>
          <w:szCs w:val="21"/>
        </w:rPr>
      </w:pPr>
      <w:r>
        <w:rPr>
          <w:rFonts w:hint="eastAsia" w:ascii="仿宋" w:hAnsi="仿宋" w:eastAsia="仿宋" w:cs="仿宋"/>
          <w:sz w:val="21"/>
          <w:szCs w:val="21"/>
          <w:lang w:val="en-US"/>
        </w:rPr>
        <w:t xml:space="preserve">2.1.2 </w:t>
      </w:r>
      <w:r>
        <w:rPr>
          <w:rFonts w:hint="eastAsia" w:ascii="仿宋" w:hAnsi="仿宋" w:eastAsia="仿宋" w:cs="仿宋"/>
          <w:sz w:val="21"/>
          <w:szCs w:val="21"/>
        </w:rPr>
        <w:t>本磋商文件有下列情形之一的，磋商小组应当停止评审：</w:t>
      </w:r>
    </w:p>
    <w:p w14:paraId="64882373">
      <w:pPr>
        <w:pStyle w:val="46"/>
        <w:numPr>
          <w:ilvl w:val="0"/>
          <w:numId w:val="34"/>
        </w:numPr>
        <w:tabs>
          <w:tab w:val="left" w:pos="1185"/>
        </w:tabs>
        <w:spacing w:before="160"/>
        <w:ind w:hanging="602"/>
        <w:rPr>
          <w:rFonts w:hint="eastAsia" w:ascii="仿宋" w:hAnsi="仿宋" w:eastAsia="仿宋" w:cs="仿宋"/>
          <w:sz w:val="21"/>
          <w:szCs w:val="21"/>
        </w:rPr>
      </w:pPr>
      <w:r>
        <w:rPr>
          <w:rFonts w:hint="eastAsia" w:ascii="仿宋" w:hAnsi="仿宋" w:eastAsia="仿宋" w:cs="仿宋"/>
          <w:sz w:val="21"/>
          <w:szCs w:val="21"/>
        </w:rPr>
        <w:t>磋商文件的规定存在歧义、重大缺陷的；</w:t>
      </w:r>
    </w:p>
    <w:p w14:paraId="71179926">
      <w:pPr>
        <w:pStyle w:val="46"/>
        <w:numPr>
          <w:ilvl w:val="0"/>
          <w:numId w:val="34"/>
        </w:numPr>
        <w:tabs>
          <w:tab w:val="left" w:pos="1185"/>
        </w:tabs>
        <w:spacing w:before="161"/>
        <w:ind w:hanging="602"/>
        <w:rPr>
          <w:rFonts w:hint="eastAsia" w:ascii="仿宋" w:hAnsi="仿宋" w:eastAsia="仿宋" w:cs="仿宋"/>
          <w:sz w:val="21"/>
          <w:szCs w:val="21"/>
        </w:rPr>
      </w:pPr>
      <w:r>
        <w:rPr>
          <w:rFonts w:hint="eastAsia" w:ascii="仿宋" w:hAnsi="仿宋" w:eastAsia="仿宋" w:cs="仿宋"/>
          <w:sz w:val="21"/>
          <w:szCs w:val="21"/>
        </w:rPr>
        <w:t>磋商文件明显以不合理条件对供应商实行差别待遇或者歧视待遇的；</w:t>
      </w:r>
    </w:p>
    <w:p w14:paraId="0416DDA4">
      <w:pPr>
        <w:pStyle w:val="46"/>
        <w:numPr>
          <w:ilvl w:val="0"/>
          <w:numId w:val="34"/>
        </w:numPr>
        <w:tabs>
          <w:tab w:val="left" w:pos="1185"/>
        </w:tabs>
        <w:spacing w:before="160" w:line="364" w:lineRule="auto"/>
        <w:ind w:left="112" w:right="532" w:firstLine="470"/>
        <w:rPr>
          <w:rFonts w:hint="eastAsia" w:ascii="仿宋" w:hAnsi="仿宋" w:eastAsia="仿宋" w:cs="仿宋"/>
          <w:sz w:val="21"/>
          <w:szCs w:val="21"/>
        </w:rPr>
      </w:pPr>
      <w:r>
        <w:rPr>
          <w:rFonts w:hint="eastAsia" w:ascii="仿宋" w:hAnsi="仿宋" w:eastAsia="仿宋" w:cs="仿宋"/>
          <w:spacing w:val="-5"/>
          <w:sz w:val="21"/>
          <w:szCs w:val="21"/>
        </w:rPr>
        <w:t>采购项目属于国家规定的优先、强制采购范围，但是磋商文件未依法体现优先、强</w:t>
      </w:r>
      <w:r>
        <w:rPr>
          <w:rFonts w:hint="eastAsia" w:ascii="仿宋" w:hAnsi="仿宋" w:eastAsia="仿宋" w:cs="仿宋"/>
          <w:sz w:val="21"/>
          <w:szCs w:val="21"/>
        </w:rPr>
        <w:t>制采购相关规定的；</w:t>
      </w:r>
    </w:p>
    <w:p w14:paraId="4D33C4B2">
      <w:pPr>
        <w:pStyle w:val="46"/>
        <w:numPr>
          <w:ilvl w:val="0"/>
          <w:numId w:val="34"/>
        </w:numPr>
        <w:tabs>
          <w:tab w:val="left" w:pos="1185"/>
        </w:tabs>
        <w:spacing w:before="1" w:line="364" w:lineRule="auto"/>
        <w:ind w:left="112" w:right="532" w:firstLine="470"/>
        <w:rPr>
          <w:rFonts w:hint="eastAsia" w:ascii="仿宋" w:hAnsi="仿宋" w:eastAsia="仿宋" w:cs="仿宋"/>
          <w:sz w:val="21"/>
          <w:szCs w:val="21"/>
        </w:rPr>
      </w:pPr>
      <w:r>
        <w:rPr>
          <w:rFonts w:hint="eastAsia" w:ascii="仿宋" w:hAnsi="仿宋" w:eastAsia="仿宋" w:cs="仿宋"/>
          <w:spacing w:val="-2"/>
          <w:sz w:val="21"/>
          <w:szCs w:val="21"/>
        </w:rPr>
        <w:t>采购项目属于政府采购促进中小企业发展的范围，但是磋商文件未依法体现促进</w:t>
      </w:r>
      <w:r>
        <w:rPr>
          <w:rFonts w:hint="eastAsia" w:ascii="仿宋" w:hAnsi="仿宋" w:eastAsia="仿宋" w:cs="仿宋"/>
          <w:spacing w:val="-4"/>
          <w:sz w:val="21"/>
          <w:szCs w:val="21"/>
        </w:rPr>
        <w:t>中小企业发展相关规定的；</w:t>
      </w:r>
    </w:p>
    <w:p w14:paraId="553D31DB">
      <w:pPr>
        <w:pStyle w:val="46"/>
        <w:numPr>
          <w:ilvl w:val="0"/>
          <w:numId w:val="34"/>
        </w:numPr>
        <w:tabs>
          <w:tab w:val="left" w:pos="1185"/>
        </w:tabs>
        <w:spacing w:before="2"/>
        <w:ind w:hanging="602"/>
        <w:rPr>
          <w:rFonts w:hint="eastAsia" w:ascii="仿宋" w:hAnsi="仿宋" w:eastAsia="仿宋" w:cs="仿宋"/>
          <w:sz w:val="21"/>
          <w:szCs w:val="21"/>
        </w:rPr>
      </w:pPr>
      <w:r>
        <w:rPr>
          <w:rFonts w:hint="eastAsia" w:ascii="仿宋" w:hAnsi="仿宋" w:eastAsia="仿宋" w:cs="仿宋"/>
          <w:sz w:val="21"/>
          <w:szCs w:val="21"/>
        </w:rPr>
        <w:t>磋商文件将供应商的资格条件列为评分因素的；</w:t>
      </w:r>
    </w:p>
    <w:p w14:paraId="24C93015">
      <w:pPr>
        <w:pStyle w:val="46"/>
        <w:numPr>
          <w:ilvl w:val="0"/>
          <w:numId w:val="34"/>
        </w:numPr>
        <w:tabs>
          <w:tab w:val="left" w:pos="1185"/>
        </w:tabs>
        <w:spacing w:before="160"/>
        <w:ind w:hanging="602"/>
        <w:rPr>
          <w:rFonts w:hint="eastAsia" w:ascii="仿宋" w:hAnsi="仿宋" w:eastAsia="仿宋" w:cs="仿宋"/>
          <w:sz w:val="21"/>
          <w:szCs w:val="21"/>
        </w:rPr>
      </w:pPr>
      <w:r>
        <w:rPr>
          <w:rFonts w:hint="eastAsia" w:ascii="仿宋" w:hAnsi="仿宋" w:eastAsia="仿宋" w:cs="仿宋"/>
          <w:sz w:val="21"/>
          <w:szCs w:val="21"/>
        </w:rPr>
        <w:t>磋商文件载明的成交原则不合法的；</w:t>
      </w:r>
    </w:p>
    <w:p w14:paraId="207C959B">
      <w:pPr>
        <w:pStyle w:val="46"/>
        <w:numPr>
          <w:ilvl w:val="0"/>
          <w:numId w:val="34"/>
        </w:numPr>
        <w:tabs>
          <w:tab w:val="left" w:pos="1185"/>
        </w:tabs>
        <w:spacing w:before="161"/>
        <w:ind w:hanging="602"/>
        <w:rPr>
          <w:rFonts w:hint="eastAsia" w:ascii="仿宋" w:hAnsi="仿宋" w:eastAsia="仿宋" w:cs="仿宋"/>
          <w:sz w:val="21"/>
          <w:szCs w:val="21"/>
        </w:rPr>
      </w:pPr>
      <w:r>
        <w:rPr>
          <w:rFonts w:hint="eastAsia" w:ascii="仿宋" w:hAnsi="仿宋" w:eastAsia="仿宋" w:cs="仿宋"/>
          <w:sz w:val="21"/>
          <w:szCs w:val="21"/>
        </w:rPr>
        <w:t>磋商文件有违反国家其他有关强制性规定的情形。</w:t>
      </w:r>
    </w:p>
    <w:p w14:paraId="1E8240C1">
      <w:pPr>
        <w:pStyle w:val="46"/>
        <w:tabs>
          <w:tab w:val="left" w:pos="1185"/>
        </w:tabs>
        <w:spacing w:before="161" w:line="360" w:lineRule="auto"/>
        <w:ind w:left="139" w:leftChars="63" w:firstLine="518" w:firstLineChars="247"/>
        <w:rPr>
          <w:rFonts w:hint="eastAsia" w:ascii="仿宋" w:hAnsi="仿宋" w:eastAsia="仿宋" w:cs="仿宋"/>
          <w:sz w:val="21"/>
          <w:szCs w:val="21"/>
        </w:rPr>
      </w:pPr>
      <w:r>
        <w:rPr>
          <w:rFonts w:hint="eastAsia" w:ascii="仿宋" w:hAnsi="仿宋" w:eastAsia="仿宋" w:cs="仿宋"/>
          <w:sz w:val="21"/>
          <w:szCs w:val="21"/>
        </w:rPr>
        <w:t>2.1.3出现本条 2.1.2 规定应当停止评审情形的，磋商小组应当向采购人书面说明情况。除本条规定的情形外，磋商小组不得以任何方式和理由停止评审。</w:t>
      </w:r>
    </w:p>
    <w:p w14:paraId="6E11981B">
      <w:pPr>
        <w:pStyle w:val="8"/>
        <w:spacing w:line="360" w:lineRule="auto"/>
        <w:ind w:firstLine="630" w:firstLineChars="300"/>
        <w:jc w:val="both"/>
        <w:rPr>
          <w:rFonts w:hint="eastAsia" w:ascii="仿宋" w:hAnsi="仿宋" w:eastAsia="仿宋" w:cs="仿宋"/>
          <w:sz w:val="21"/>
          <w:szCs w:val="21"/>
        </w:rPr>
      </w:pPr>
      <w:r>
        <w:rPr>
          <w:rFonts w:hint="eastAsia" w:ascii="仿宋" w:hAnsi="仿宋" w:eastAsia="仿宋" w:cs="仿宋"/>
          <w:sz w:val="21"/>
          <w:szCs w:val="21"/>
          <w:lang w:val="en-US"/>
        </w:rPr>
        <w:t xml:space="preserve">2.2 </w:t>
      </w:r>
      <w:r>
        <w:rPr>
          <w:rFonts w:hint="eastAsia" w:ascii="仿宋" w:hAnsi="仿宋" w:eastAsia="仿宋" w:cs="仿宋"/>
          <w:sz w:val="21"/>
          <w:szCs w:val="21"/>
        </w:rPr>
        <w:t>资格性审查。</w:t>
      </w:r>
    </w:p>
    <w:p w14:paraId="31DDF060">
      <w:pPr>
        <w:pStyle w:val="8"/>
        <w:spacing w:line="360" w:lineRule="auto"/>
        <w:ind w:firstLine="630" w:firstLineChars="300"/>
        <w:jc w:val="both"/>
        <w:rPr>
          <w:rFonts w:hint="eastAsia" w:ascii="仿宋" w:hAnsi="仿宋" w:eastAsia="仿宋" w:cs="仿宋"/>
          <w:sz w:val="21"/>
          <w:szCs w:val="21"/>
        </w:rPr>
      </w:pPr>
      <w:r>
        <w:rPr>
          <w:rFonts w:hint="eastAsia" w:ascii="仿宋" w:hAnsi="仿宋" w:eastAsia="仿宋" w:cs="仿宋"/>
          <w:sz w:val="21"/>
          <w:szCs w:val="21"/>
        </w:rPr>
        <w:t>2.2.1本项目需要磋商小组进行资格性检查。</w:t>
      </w:r>
    </w:p>
    <w:p w14:paraId="55D46585">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磋商小组应依据法律法规和磋商文件的规定，对响应文件是否按照规定要求提供资格性证明材料、是否属于禁止参加磋商的供应商等进行审查，以确定供应商是否具备磋商资格。</w:t>
      </w:r>
    </w:p>
    <w:p w14:paraId="1F80C343">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2.2.2资格性审查结束后，磋商小组应当出具资格性审查报告，没有通过资格审查的供应商，磋商小组应当在资格审查报告中说明原因。</w:t>
      </w:r>
    </w:p>
    <w:p w14:paraId="54139E9C">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2.2.3磋商小组应依据磋商文件规定的实质性要求，对符合资格的响应文件进行有效性、完整性和响应程度审查，以确定参加磋商的供应商名单。</w:t>
      </w:r>
    </w:p>
    <w:p w14:paraId="173AE1F4">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2.2.4采购人或者采购代理机构宣布未通过资格性审查的供应商名单时，应当告知供应商未通过审查的原因。</w:t>
      </w:r>
    </w:p>
    <w:p w14:paraId="19DB4A5B">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2.3通过资格性审查的供应商不足 3 家的，终止本次采购活动，并发布终止采购活动公告。</w:t>
      </w:r>
    </w:p>
    <w:p w14:paraId="082E620A">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2.4磋商。</w:t>
      </w:r>
    </w:p>
    <w:p w14:paraId="33581D56">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2.4.1磋商过程中，磋商小组可以根据磋商情况调整磋商轮次。</w:t>
      </w:r>
    </w:p>
    <w:p w14:paraId="57796579">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2.4.2每轮磋商开始前，磋商小组应根据磋商文件的规定，并结合各供应商的响应文件拟定磋商内容。</w:t>
      </w:r>
    </w:p>
    <w:p w14:paraId="6F68F2B1">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2.4.3在磋商过程中，磋商小组可以根据磋商文件和磋商情况实质性变动磋商文件的技术、服务要求以及合同草案条款，但不得变动磋商文件中的其他内容。实质性变动的内容， 须经采购人代表书面确认。</w:t>
      </w:r>
    </w:p>
    <w:p w14:paraId="7B4DA080">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2.4.4对磋商文件作出的实质性变动是磋商文件的有效组成部分，磋商小组应当及时以书面形式同时通知所有参加磋商的供应商。</w:t>
      </w:r>
    </w:p>
    <w:p w14:paraId="282C9964">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2.4.5磋商过程中，磋商文件变动的，供应商应当按照磋商文件的变动情况和磋商小组的要求重新提交响应文件，并由其法定代表人或其授权代表签字或者加盖公章。磋商过程中， 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409620C4">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2.4.6磋商过程中，磋商的任何一方不得透露与磋商有关的其他供应商的技术资料、价格和其他信息。</w:t>
      </w:r>
    </w:p>
    <w:p w14:paraId="79B2B919">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2.4.7磋商过程中，磋商小组发现或者知晓供应商存在违法、违纪行为的，磋商小组应当将该供应商响应文件作无效处理，不允许其提交最后报价。</w:t>
      </w:r>
    </w:p>
    <w:p w14:paraId="3942F677">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2.4.8磋商完成后，磋商小组应出具磋商情况记录表，磋商情况记录表需包含磋商内容、磋商意见、实质性变动内容等。</w:t>
      </w:r>
    </w:p>
    <w:p w14:paraId="23AD8809">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2.5最后报价。</w:t>
      </w:r>
    </w:p>
    <w:p w14:paraId="77072118">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2.5.1磋商文件能够详细列明采购标的的技术、服务要求的，磋商结束后，磋商小组应当要求所有实质性响应的供应商在规定时间内提交最后报价，提交最后报价的供应商不得少于 3 家。或磋商文件不能详细列明采购标的的技术、服务要求，需经磋商由供应商提供最终设计方案或解决方案的，磋商结束后，磋商小组应当按照少数服从多数的原则投票推荐 3 家以上供应商的设计方案或者解决方案，并要求其在规定时间内提交最后报价。</w:t>
      </w:r>
    </w:p>
    <w:p w14:paraId="519B263B">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2.5.2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665BBAF6">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2.5.3供应商最后报价应当由法定代表人或其授权代表签字确认或加盖公章。最后报价是供应商响应文件的有效组成部分。</w:t>
      </w:r>
    </w:p>
    <w:p w14:paraId="5C3AAE4C">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2.5.4最后报价中的算术错误将按以下方法修正：响应文件的大写金额和小写金额不一致的，以大写金额为准；总价金额与按单价汇总金额不一致的，以单价金额计算结果为准； 单价金额小数点有明显错位的，应以总价为准，并修改单价。如果小写、大写金额和单价、总价金额出现明显文字错误，应当按照澄清、说明或者更正程序先纠正错误后，再行修正， 不得不经过澄清、说明或者更正，直接将供应商响应文件作为无效处理。对不同文字文本响应文件的解释发生异议的，以中文文本为准。</w:t>
      </w:r>
    </w:p>
    <w:p w14:paraId="59A42FA6">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2.5.5 综合评分法中的价格分采用低价优先法计算，即满足磋商文件要求且经调整后的最后报价最低的供应商的价格为磋商基准价，其价格分为满分。其他供应商的价格分按照下列公式计算：</w:t>
      </w:r>
    </w:p>
    <w:p w14:paraId="68821533">
      <w:pPr>
        <w:pStyle w:val="8"/>
        <w:spacing w:line="360" w:lineRule="auto"/>
        <w:ind w:firstLine="0"/>
        <w:jc w:val="both"/>
        <w:rPr>
          <w:rFonts w:hint="eastAsia" w:ascii="仿宋" w:hAnsi="仿宋" w:eastAsia="仿宋" w:cs="仿宋"/>
          <w:sz w:val="21"/>
          <w:szCs w:val="21"/>
          <w:lang w:val="en-US"/>
        </w:rPr>
      </w:pPr>
      <w:r>
        <w:rPr>
          <w:rFonts w:hint="eastAsia" w:ascii="仿宋" w:hAnsi="仿宋" w:eastAsia="仿宋" w:cs="仿宋"/>
          <w:sz w:val="21"/>
          <w:szCs w:val="21"/>
        </w:rPr>
        <w:t>磋商报价得分=（磋商基准价/最后磋商报价）×价格分值</w:t>
      </w:r>
      <w:r>
        <w:rPr>
          <w:rFonts w:hint="eastAsia" w:ascii="仿宋" w:hAnsi="仿宋" w:eastAsia="仿宋" w:cs="仿宋"/>
          <w:sz w:val="21"/>
          <w:szCs w:val="21"/>
          <w:lang w:val="en-US"/>
        </w:rPr>
        <w:t>*100</w:t>
      </w:r>
    </w:p>
    <w:p w14:paraId="70D380F0">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项目评审过程中，不得去掉最后报价中的最高报价和最低报价。</w:t>
      </w:r>
    </w:p>
    <w:p w14:paraId="31F7D931">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2.6比较与评价。由磋商小组采用综合评分法对提交最后报价的供应商的响应文件和最后报价进行综合评分，具体要求详见本章综合评分部分。</w:t>
      </w:r>
    </w:p>
    <w:p w14:paraId="0DB21E4D">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2.7</w:t>
      </w:r>
      <w:r>
        <w:rPr>
          <w:rFonts w:hint="eastAsia" w:ascii="仿宋" w:hAnsi="仿宋" w:eastAsia="仿宋" w:cs="仿宋"/>
          <w:sz w:val="21"/>
          <w:szCs w:val="21"/>
          <w:lang w:val="en-US"/>
        </w:rPr>
        <w:t xml:space="preserve"> </w:t>
      </w:r>
      <w:r>
        <w:rPr>
          <w:rFonts w:hint="eastAsia" w:ascii="仿宋" w:hAnsi="仿宋" w:eastAsia="仿宋" w:cs="仿宋"/>
          <w:sz w:val="21"/>
          <w:szCs w:val="21"/>
        </w:rPr>
        <w:t>推荐成交候选供应商。磋商小组应当根据综合评分情况，按照评审得分由高到低顺序推荐 3 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22533F56">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2.8</w:t>
      </w:r>
      <w:r>
        <w:rPr>
          <w:rFonts w:hint="eastAsia" w:ascii="仿宋" w:hAnsi="仿宋" w:eastAsia="仿宋" w:cs="仿宋"/>
          <w:sz w:val="21"/>
          <w:szCs w:val="21"/>
          <w:lang w:val="en-US"/>
        </w:rPr>
        <w:t xml:space="preserve"> </w:t>
      </w:r>
      <w:r>
        <w:rPr>
          <w:rFonts w:hint="eastAsia" w:ascii="仿宋" w:hAnsi="仿宋" w:eastAsia="仿宋" w:cs="仿宋"/>
          <w:sz w:val="21"/>
          <w:szCs w:val="21"/>
        </w:rPr>
        <w:t>磋商小组复核。磋商小组评分汇总结束后，磋商小组应当进行评审复核，对拟推荐为成交候选供应商的、报价最低的、供应商资格审查未通过的、供应商响应文件作无效处理的重点复核。</w:t>
      </w:r>
    </w:p>
    <w:p w14:paraId="64A4BE86">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2.9</w:t>
      </w:r>
      <w:r>
        <w:rPr>
          <w:rFonts w:hint="eastAsia" w:ascii="仿宋" w:hAnsi="仿宋" w:eastAsia="仿宋" w:cs="仿宋"/>
          <w:sz w:val="21"/>
          <w:szCs w:val="21"/>
          <w:lang w:val="en-US"/>
        </w:rPr>
        <w:t xml:space="preserve"> </w:t>
      </w:r>
      <w:r>
        <w:rPr>
          <w:rFonts w:hint="eastAsia" w:ascii="仿宋" w:hAnsi="仿宋" w:eastAsia="仿宋" w:cs="仿宋"/>
          <w:sz w:val="21"/>
          <w:szCs w:val="21"/>
        </w:rPr>
        <w:t>采购组织单位现场复核评审结果。</w:t>
      </w:r>
    </w:p>
    <w:p w14:paraId="644680B8">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2.9.1评审结果汇总完成后，磋商小组拟出具磋商评审报告前，采购人/采购代理机构应当组织 2 名以上的本单位工作人员，在采购现场监督人员的监督之下，依据有关的法律制度和磋商文件对评审结果进行复核，出具复核报告，存在下列情形之一的，采购人/采购代理机构应当根据情况书面建议磋商小组现场修改评审结果：</w:t>
      </w:r>
    </w:p>
    <w:p w14:paraId="66E060A6">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（1）资格性审查认定错误的；</w:t>
      </w:r>
    </w:p>
    <w:p w14:paraId="641E65CF">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（2）分值汇总计算错误的；</w:t>
      </w:r>
    </w:p>
    <w:p w14:paraId="6A7D2B44">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（3）分项评分超出评分标准范围的；</w:t>
      </w:r>
    </w:p>
    <w:p w14:paraId="082A58C9">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（4）客观评分不一致的。</w:t>
      </w:r>
    </w:p>
    <w:p w14:paraId="317C5747">
      <w:pPr>
        <w:pStyle w:val="8"/>
        <w:spacing w:line="360" w:lineRule="auto"/>
        <w:ind w:firstLine="630" w:firstLineChars="300"/>
        <w:jc w:val="both"/>
        <w:rPr>
          <w:rFonts w:hint="eastAsia" w:ascii="仿宋" w:hAnsi="仿宋" w:eastAsia="仿宋" w:cs="仿宋"/>
          <w:sz w:val="21"/>
          <w:szCs w:val="21"/>
        </w:rPr>
      </w:pPr>
      <w:r>
        <w:rPr>
          <w:rFonts w:hint="eastAsia" w:ascii="仿宋" w:hAnsi="仿宋" w:eastAsia="仿宋" w:cs="仿宋"/>
          <w:sz w:val="21"/>
          <w:szCs w:val="21"/>
        </w:rPr>
        <w:t>存在本条上述情形的，由磋商小组自主决定是否采纳采购人/采购代理机构的书面建议， 并承担独立评审责任。磋商小组采纳采购人/采购代理机构书面建议的，应当按照规定现场修改评审结果或者重新评审，并在磋商报告中详细记载有关事宜；不采纳采购人/采购代理机构书面建议的，应当书面说明理由。采购人/采购代理机构书面建议未被磋商小组采纳的，应当接照规定程序要求继续组织实施采购活动，不得擅自中止采购活动。采购人/采购代理机构认为磋商小组评审结果不合法的，应当书面报告采购项目同级财政部门。</w:t>
      </w:r>
    </w:p>
    <w:p w14:paraId="0B348010">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采购人/采购代理机构复核过程中，磋商小组成员不得离开评审现场。</w:t>
      </w:r>
    </w:p>
    <w:p w14:paraId="4B133058">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2.9.2有下列情形之一的，不得现场修改评审结果：</w:t>
      </w:r>
    </w:p>
    <w:p w14:paraId="2593C274">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（1）磋商小组已经出具磋商报告并且离开评审现场的；</w:t>
      </w:r>
    </w:p>
    <w:p w14:paraId="3F8D6B32">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（2）采购人/采购代理机构现场复核时，复核工作人员数量不足的；</w:t>
      </w:r>
    </w:p>
    <w:p w14:paraId="376B8CB3">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（3）采购人/采购代理机构现场复核时，没有采购监督人员现场监督的；</w:t>
      </w:r>
    </w:p>
    <w:p w14:paraId="58DD7DC0">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（4）采购人/采购代理机构现场复核内容超出规定范围的；</w:t>
      </w:r>
    </w:p>
    <w:p w14:paraId="09C05CB8">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（5）采购人/采购代理机构未提供书面建议的。</w:t>
      </w:r>
    </w:p>
    <w:p w14:paraId="1485DCD7">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2.1</w:t>
      </w:r>
      <w:r>
        <w:rPr>
          <w:rFonts w:hint="eastAsia" w:ascii="仿宋" w:hAnsi="仿宋" w:eastAsia="仿宋" w:cs="仿宋"/>
          <w:sz w:val="21"/>
          <w:szCs w:val="21"/>
          <w:lang w:val="en-US" w:eastAsia="zh-CN"/>
        </w:rPr>
        <w:t>0</w:t>
      </w:r>
      <w:r>
        <w:rPr>
          <w:rFonts w:hint="eastAsia" w:ascii="仿宋" w:hAnsi="仿宋" w:eastAsia="仿宋" w:cs="仿宋"/>
          <w:sz w:val="21"/>
          <w:szCs w:val="21"/>
        </w:rPr>
        <w:t>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4C38E49C">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2.1</w:t>
      </w:r>
      <w:r>
        <w:rPr>
          <w:rFonts w:hint="eastAsia" w:ascii="仿宋" w:hAnsi="仿宋" w:eastAsia="仿宋" w:cs="仿宋"/>
          <w:sz w:val="21"/>
          <w:szCs w:val="21"/>
          <w:lang w:val="en-US" w:eastAsia="zh-CN"/>
        </w:rPr>
        <w:t>1</w:t>
      </w:r>
      <w:r>
        <w:rPr>
          <w:rFonts w:hint="eastAsia" w:ascii="仿宋" w:hAnsi="仿宋" w:eastAsia="仿宋" w:cs="仿宋"/>
          <w:sz w:val="21"/>
          <w:szCs w:val="21"/>
          <w:lang w:val="en-US"/>
        </w:rPr>
        <w:t xml:space="preserve"> </w:t>
      </w:r>
      <w:r>
        <w:rPr>
          <w:rFonts w:hint="eastAsia" w:ascii="仿宋" w:hAnsi="仿宋" w:eastAsia="仿宋" w:cs="仿宋"/>
          <w:sz w:val="21"/>
          <w:szCs w:val="21"/>
        </w:rPr>
        <w:t>供应商澄清、说明</w:t>
      </w:r>
    </w:p>
    <w:p w14:paraId="5E66F819">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2.1</w:t>
      </w:r>
      <w:r>
        <w:rPr>
          <w:rFonts w:hint="eastAsia" w:ascii="仿宋" w:hAnsi="仿宋" w:eastAsia="仿宋" w:cs="仿宋"/>
          <w:sz w:val="21"/>
          <w:szCs w:val="21"/>
          <w:lang w:val="en-US" w:eastAsia="zh-CN"/>
        </w:rPr>
        <w:t>1</w:t>
      </w:r>
      <w:r>
        <w:rPr>
          <w:rFonts w:hint="eastAsia" w:ascii="仿宋" w:hAnsi="仿宋" w:eastAsia="仿宋" w:cs="仿宋"/>
          <w:sz w:val="21"/>
          <w:szCs w:val="21"/>
        </w:rPr>
        <w:t>.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5B99C4">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2.1</w:t>
      </w:r>
      <w:r>
        <w:rPr>
          <w:rFonts w:hint="eastAsia" w:ascii="仿宋" w:hAnsi="仿宋" w:eastAsia="仿宋" w:cs="仿宋"/>
          <w:sz w:val="21"/>
          <w:szCs w:val="21"/>
          <w:lang w:val="en-US" w:eastAsia="zh-CN"/>
        </w:rPr>
        <w:t>1</w:t>
      </w:r>
      <w:r>
        <w:rPr>
          <w:rFonts w:hint="eastAsia" w:ascii="仿宋" w:hAnsi="仿宋" w:eastAsia="仿宋" w:cs="仿宋"/>
          <w:sz w:val="21"/>
          <w:szCs w:val="21"/>
        </w:rPr>
        <w:t>.2磋商小组要求供应商澄清、说明或者更正响应文件应当以书面形式作出。供应商的澄清、说明或者更正应当由法定代表人或其授权代表签字或者加盖公章。</w:t>
      </w:r>
    </w:p>
    <w:p w14:paraId="49BBBEA5">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2.1</w:t>
      </w:r>
      <w:r>
        <w:rPr>
          <w:rFonts w:hint="eastAsia" w:ascii="仿宋" w:hAnsi="仿宋" w:eastAsia="仿宋" w:cs="仿宋"/>
          <w:sz w:val="21"/>
          <w:szCs w:val="21"/>
          <w:lang w:val="en-US" w:eastAsia="zh-CN"/>
        </w:rPr>
        <w:t>2</w:t>
      </w:r>
      <w:r>
        <w:rPr>
          <w:rFonts w:hint="eastAsia" w:ascii="仿宋" w:hAnsi="仿宋" w:eastAsia="仿宋" w:cs="仿宋"/>
          <w:sz w:val="21"/>
          <w:szCs w:val="21"/>
          <w:lang w:val="en-US"/>
        </w:rPr>
        <w:t xml:space="preserve"> </w:t>
      </w:r>
      <w:r>
        <w:rPr>
          <w:rFonts w:hint="eastAsia" w:ascii="仿宋" w:hAnsi="仿宋" w:eastAsia="仿宋" w:cs="仿宋"/>
          <w:sz w:val="21"/>
          <w:szCs w:val="21"/>
        </w:rPr>
        <w:t>终止磋商采购活动。</w:t>
      </w:r>
    </w:p>
    <w:p w14:paraId="60B95CFF">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出现下列情形之一的，采购人或者采购代理机构应当终止竞争性磋商采购活动，发布项目终止公告并说明原因，重新开展采购活动：</w:t>
      </w:r>
    </w:p>
    <w:p w14:paraId="7651AA5F">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（1）因情况变化，不再符合规定的竞争性磋商采购方式适用情形的；</w:t>
      </w:r>
    </w:p>
    <w:p w14:paraId="297CC0F9">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（2）出现影响采购公正的违法、违规行为的；</w:t>
      </w:r>
    </w:p>
    <w:p w14:paraId="7E34ACBC">
      <w:pPr>
        <w:pStyle w:val="8"/>
        <w:spacing w:line="360" w:lineRule="auto"/>
        <w:ind w:firstLine="0"/>
        <w:jc w:val="both"/>
        <w:rPr>
          <w:rFonts w:hint="eastAsia" w:ascii="仿宋" w:hAnsi="仿宋" w:eastAsia="仿宋" w:cs="仿宋"/>
          <w:sz w:val="21"/>
          <w:szCs w:val="21"/>
        </w:rPr>
      </w:pPr>
      <w:r>
        <w:rPr>
          <w:rFonts w:hint="eastAsia" w:ascii="仿宋" w:hAnsi="仿宋" w:eastAsia="仿宋" w:cs="仿宋"/>
          <w:sz w:val="21"/>
          <w:szCs w:val="21"/>
        </w:rPr>
        <w:t>（3）在采购过程中符合要求的供应商或者报价未超过采购预算的供应商不足 3 家的。</w:t>
      </w:r>
    </w:p>
    <w:p w14:paraId="340C120B">
      <w:pPr>
        <w:pStyle w:val="4"/>
        <w:ind w:left="112" w:leftChars="0"/>
        <w:outlineLvl w:val="0"/>
        <w:rPr>
          <w:rFonts w:hint="eastAsia" w:ascii="仿宋" w:hAnsi="仿宋" w:eastAsia="仿宋" w:cs="仿宋"/>
          <w:sz w:val="21"/>
          <w:szCs w:val="21"/>
        </w:rPr>
      </w:pPr>
      <w:bookmarkStart w:id="63" w:name="_Toc31056"/>
      <w:r>
        <w:rPr>
          <w:rFonts w:hint="eastAsia" w:ascii="仿宋" w:hAnsi="仿宋" w:eastAsia="仿宋" w:cs="仿宋"/>
          <w:sz w:val="21"/>
          <w:szCs w:val="21"/>
        </w:rPr>
        <w:t>三.综合评分</w:t>
      </w:r>
      <w:bookmarkEnd w:id="63"/>
    </w:p>
    <w:p w14:paraId="602EAD55">
      <w:pPr>
        <w:pStyle w:val="8"/>
        <w:spacing w:line="360" w:lineRule="auto"/>
        <w:ind w:left="0" w:leftChars="0" w:firstLine="659" w:firstLineChars="314"/>
        <w:jc w:val="both"/>
        <w:rPr>
          <w:rFonts w:hint="eastAsia" w:ascii="仿宋" w:hAnsi="仿宋" w:eastAsia="仿宋" w:cs="仿宋"/>
          <w:sz w:val="21"/>
          <w:szCs w:val="21"/>
        </w:rPr>
      </w:pPr>
      <w:r>
        <w:rPr>
          <w:rFonts w:hint="eastAsia" w:ascii="仿宋" w:hAnsi="仿宋" w:eastAsia="仿宋" w:cs="仿宋"/>
          <w:sz w:val="21"/>
          <w:szCs w:val="21"/>
        </w:rPr>
        <w:t>3.1</w:t>
      </w:r>
      <w:r>
        <w:rPr>
          <w:rFonts w:hint="eastAsia" w:ascii="仿宋" w:hAnsi="仿宋" w:eastAsia="仿宋" w:cs="仿宋"/>
          <w:sz w:val="21"/>
          <w:szCs w:val="21"/>
          <w:lang w:val="en-US"/>
        </w:rPr>
        <w:t xml:space="preserve"> </w:t>
      </w:r>
      <w:r>
        <w:rPr>
          <w:rFonts w:hint="eastAsia" w:ascii="仿宋" w:hAnsi="仿宋" w:eastAsia="仿宋" w:cs="仿宋"/>
          <w:sz w:val="21"/>
          <w:szCs w:val="21"/>
        </w:rPr>
        <w:t>本次综合评分的因素是：价格、商务、技术等。</w:t>
      </w:r>
    </w:p>
    <w:p w14:paraId="36849397">
      <w:pPr>
        <w:pStyle w:val="8"/>
        <w:spacing w:line="360" w:lineRule="auto"/>
        <w:ind w:left="0" w:leftChars="0" w:firstLine="659" w:firstLineChars="314"/>
        <w:jc w:val="both"/>
        <w:rPr>
          <w:rFonts w:hint="eastAsia" w:ascii="仿宋" w:hAnsi="仿宋" w:eastAsia="仿宋" w:cs="仿宋"/>
          <w:sz w:val="21"/>
          <w:szCs w:val="21"/>
          <w:lang w:eastAsia="zh-CN"/>
        </w:rPr>
      </w:pPr>
      <w:r>
        <w:rPr>
          <w:rFonts w:hint="eastAsia" w:ascii="仿宋" w:hAnsi="仿宋" w:eastAsia="仿宋" w:cs="仿宋"/>
          <w:sz w:val="21"/>
          <w:szCs w:val="21"/>
        </w:rPr>
        <w:t>3.2</w:t>
      </w:r>
      <w:r>
        <w:rPr>
          <w:rFonts w:hint="eastAsia" w:ascii="仿宋" w:hAnsi="仿宋" w:eastAsia="仿宋" w:cs="仿宋"/>
          <w:sz w:val="21"/>
          <w:szCs w:val="21"/>
          <w:lang w:val="en-US"/>
        </w:rPr>
        <w:t xml:space="preserve"> </w:t>
      </w:r>
      <w:r>
        <w:rPr>
          <w:rFonts w:hint="eastAsia" w:ascii="仿宋" w:hAnsi="仿宋" w:eastAsia="仿宋" w:cs="仿宋"/>
          <w:sz w:val="21"/>
          <w:szCs w:val="21"/>
        </w:rPr>
        <w:t>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政府采购政策功能、政府采购合同主要条款及其他政策合同类的评分因素由抽取的法律方面磋商小组成员独立评分。采购人代表原则上对技术、与技术有关的服务及其他技术类评分因素独立评分。其他不能明确区分的评分因素由磋商小组成员共同评分。</w:t>
      </w:r>
      <w:bookmarkStart w:id="64" w:name="_Toc29336"/>
    </w:p>
    <w:p w14:paraId="6BF653C5">
      <w:pPr>
        <w:pStyle w:val="4"/>
        <w:numPr>
          <w:ilvl w:val="0"/>
          <w:numId w:val="35"/>
        </w:numPr>
        <w:ind w:left="112" w:leftChars="0"/>
        <w:outlineLvl w:val="0"/>
        <w:rPr>
          <w:rFonts w:hint="eastAsia" w:ascii="仿宋" w:hAnsi="仿宋" w:eastAsia="仿宋" w:cs="仿宋"/>
          <w:sz w:val="21"/>
          <w:szCs w:val="21"/>
        </w:rPr>
      </w:pPr>
      <w:r>
        <w:rPr>
          <w:rFonts w:hint="eastAsia" w:ascii="仿宋" w:hAnsi="仿宋" w:eastAsia="仿宋" w:cs="仿宋"/>
          <w:sz w:val="21"/>
          <w:szCs w:val="21"/>
        </w:rPr>
        <w:t>权数取值表</w:t>
      </w:r>
      <w:bookmarkEnd w:id="64"/>
    </w:p>
    <w:tbl>
      <w:tblPr>
        <w:tblStyle w:val="27"/>
        <w:tblpPr w:leftFromText="180" w:rightFromText="180" w:vertAnchor="text" w:horzAnchor="page" w:tblpX="1264" w:tblpY="255"/>
        <w:tblOverlap w:val="never"/>
        <w:tblW w:w="9582"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12"/>
        <w:gridCol w:w="4160"/>
        <w:gridCol w:w="4510"/>
      </w:tblGrid>
      <w:tr w14:paraId="4AEE9FE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2" w:hRule="atLeast"/>
        </w:trPr>
        <w:tc>
          <w:tcPr>
            <w:tcW w:w="912" w:type="dxa"/>
            <w:tcBorders>
              <w:bottom w:val="single" w:color="000000" w:sz="6" w:space="0"/>
              <w:right w:val="single" w:color="000000" w:sz="6" w:space="0"/>
            </w:tcBorders>
          </w:tcPr>
          <w:p w14:paraId="74B5DA7E">
            <w:pPr>
              <w:pStyle w:val="48"/>
              <w:spacing w:before="9"/>
              <w:rPr>
                <w:rFonts w:hint="eastAsia" w:ascii="仿宋" w:hAnsi="仿宋" w:eastAsia="仿宋" w:cs="仿宋"/>
                <w:b/>
                <w:sz w:val="20"/>
              </w:rPr>
            </w:pPr>
          </w:p>
          <w:p w14:paraId="6FDEFF1E">
            <w:pPr>
              <w:pStyle w:val="48"/>
              <w:ind w:left="182" w:right="163"/>
              <w:jc w:val="center"/>
              <w:rPr>
                <w:rFonts w:hint="eastAsia" w:ascii="仿宋" w:hAnsi="仿宋" w:eastAsia="仿宋" w:cs="仿宋"/>
                <w:sz w:val="21"/>
              </w:rPr>
            </w:pPr>
            <w:r>
              <w:rPr>
                <w:rFonts w:hint="eastAsia" w:ascii="仿宋" w:hAnsi="仿宋" w:eastAsia="仿宋" w:cs="仿宋"/>
                <w:sz w:val="21"/>
              </w:rPr>
              <w:t>序号</w:t>
            </w:r>
          </w:p>
        </w:tc>
        <w:tc>
          <w:tcPr>
            <w:tcW w:w="4160" w:type="dxa"/>
            <w:tcBorders>
              <w:left w:val="single" w:color="000000" w:sz="6" w:space="0"/>
              <w:bottom w:val="single" w:color="000000" w:sz="6" w:space="0"/>
              <w:right w:val="single" w:color="000000" w:sz="6" w:space="0"/>
            </w:tcBorders>
          </w:tcPr>
          <w:p w14:paraId="44564F74">
            <w:pPr>
              <w:pStyle w:val="48"/>
              <w:spacing w:before="9"/>
              <w:rPr>
                <w:rFonts w:hint="eastAsia" w:ascii="仿宋" w:hAnsi="仿宋" w:eastAsia="仿宋" w:cs="仿宋"/>
                <w:b/>
                <w:sz w:val="20"/>
              </w:rPr>
            </w:pPr>
          </w:p>
          <w:p w14:paraId="2F7A58AA">
            <w:pPr>
              <w:pStyle w:val="48"/>
              <w:ind w:left="1321" w:right="1293"/>
              <w:jc w:val="center"/>
              <w:rPr>
                <w:rFonts w:hint="eastAsia" w:ascii="仿宋" w:hAnsi="仿宋" w:eastAsia="仿宋" w:cs="仿宋"/>
                <w:sz w:val="21"/>
              </w:rPr>
            </w:pPr>
            <w:r>
              <w:rPr>
                <w:rFonts w:hint="eastAsia" w:ascii="仿宋" w:hAnsi="仿宋" w:eastAsia="仿宋" w:cs="仿宋"/>
                <w:sz w:val="21"/>
              </w:rPr>
              <w:t>计 分 权 数</w:t>
            </w:r>
          </w:p>
        </w:tc>
        <w:tc>
          <w:tcPr>
            <w:tcW w:w="4510" w:type="dxa"/>
            <w:tcBorders>
              <w:left w:val="single" w:color="000000" w:sz="6" w:space="0"/>
              <w:bottom w:val="single" w:color="000000" w:sz="6" w:space="0"/>
            </w:tcBorders>
          </w:tcPr>
          <w:p w14:paraId="2F559707">
            <w:pPr>
              <w:pStyle w:val="48"/>
              <w:spacing w:before="9"/>
              <w:rPr>
                <w:rFonts w:hint="eastAsia" w:ascii="仿宋" w:hAnsi="仿宋" w:eastAsia="仿宋" w:cs="仿宋"/>
                <w:b/>
                <w:sz w:val="20"/>
              </w:rPr>
            </w:pPr>
          </w:p>
          <w:p w14:paraId="6731FC34">
            <w:pPr>
              <w:pStyle w:val="48"/>
              <w:ind w:right="1495"/>
              <w:jc w:val="center"/>
              <w:rPr>
                <w:rFonts w:hint="eastAsia" w:ascii="仿宋" w:hAnsi="仿宋" w:eastAsia="仿宋" w:cs="仿宋"/>
                <w:sz w:val="21"/>
              </w:rPr>
            </w:pPr>
            <w:r>
              <w:rPr>
                <w:rFonts w:hint="eastAsia" w:ascii="仿宋" w:hAnsi="仿宋" w:eastAsia="仿宋" w:cs="仿宋"/>
                <w:sz w:val="21"/>
                <w:lang w:val="en-US" w:eastAsia="zh-CN"/>
              </w:rPr>
              <w:t xml:space="preserve">           </w:t>
            </w:r>
            <w:r>
              <w:rPr>
                <w:rFonts w:hint="eastAsia" w:ascii="仿宋" w:hAnsi="仿宋" w:eastAsia="仿宋" w:cs="仿宋"/>
                <w:sz w:val="21"/>
              </w:rPr>
              <w:t>取 值 范围</w:t>
            </w:r>
          </w:p>
        </w:tc>
      </w:tr>
      <w:tr w14:paraId="7D874FA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3" w:hRule="atLeast"/>
        </w:trPr>
        <w:tc>
          <w:tcPr>
            <w:tcW w:w="912" w:type="dxa"/>
            <w:tcBorders>
              <w:top w:val="single" w:color="000000" w:sz="6" w:space="0"/>
              <w:bottom w:val="single" w:color="000000" w:sz="6" w:space="0"/>
              <w:right w:val="single" w:color="000000" w:sz="6" w:space="0"/>
            </w:tcBorders>
          </w:tcPr>
          <w:p w14:paraId="1B466592">
            <w:pPr>
              <w:pStyle w:val="48"/>
              <w:spacing w:before="159"/>
              <w:ind w:left="18"/>
              <w:jc w:val="center"/>
              <w:rPr>
                <w:rFonts w:hint="eastAsia" w:ascii="仿宋" w:hAnsi="仿宋" w:eastAsia="仿宋" w:cs="仿宋"/>
                <w:sz w:val="21"/>
              </w:rPr>
            </w:pPr>
            <w:r>
              <w:rPr>
                <w:rFonts w:hint="eastAsia" w:ascii="仿宋" w:hAnsi="仿宋" w:eastAsia="仿宋" w:cs="仿宋"/>
                <w:w w:val="99"/>
                <w:sz w:val="21"/>
              </w:rPr>
              <w:t>1</w:t>
            </w:r>
          </w:p>
        </w:tc>
        <w:tc>
          <w:tcPr>
            <w:tcW w:w="4160" w:type="dxa"/>
            <w:tcBorders>
              <w:top w:val="single" w:color="000000" w:sz="6" w:space="0"/>
              <w:left w:val="single" w:color="000000" w:sz="6" w:space="0"/>
              <w:bottom w:val="single" w:color="000000" w:sz="6" w:space="0"/>
              <w:right w:val="single" w:color="000000" w:sz="6" w:space="0"/>
            </w:tcBorders>
          </w:tcPr>
          <w:p w14:paraId="27FF3D32">
            <w:pPr>
              <w:pStyle w:val="48"/>
              <w:spacing w:before="159"/>
              <w:ind w:left="1316" w:right="1293"/>
              <w:jc w:val="center"/>
              <w:rPr>
                <w:rFonts w:hint="eastAsia" w:ascii="仿宋" w:hAnsi="仿宋" w:eastAsia="仿宋" w:cs="仿宋"/>
                <w:sz w:val="21"/>
              </w:rPr>
            </w:pPr>
            <w:r>
              <w:rPr>
                <w:rFonts w:hint="eastAsia" w:ascii="仿宋" w:hAnsi="仿宋" w:eastAsia="仿宋" w:cs="仿宋"/>
                <w:sz w:val="21"/>
              </w:rPr>
              <w:t>价格部分</w:t>
            </w:r>
          </w:p>
        </w:tc>
        <w:tc>
          <w:tcPr>
            <w:tcW w:w="4510" w:type="dxa"/>
            <w:tcBorders>
              <w:top w:val="single" w:color="000000" w:sz="6" w:space="0"/>
              <w:left w:val="single" w:color="000000" w:sz="6" w:space="0"/>
              <w:bottom w:val="single" w:color="000000" w:sz="6" w:space="0"/>
            </w:tcBorders>
            <w:vAlign w:val="center"/>
          </w:tcPr>
          <w:p w14:paraId="1078015D">
            <w:pPr>
              <w:pStyle w:val="48"/>
              <w:spacing w:before="1"/>
              <w:ind w:left="1531" w:right="1494"/>
              <w:jc w:val="center"/>
              <w:rPr>
                <w:rFonts w:hint="eastAsia" w:ascii="仿宋" w:hAnsi="仿宋" w:eastAsia="仿宋" w:cs="仿宋"/>
                <w:sz w:val="21"/>
                <w:lang w:val="en-US"/>
              </w:rPr>
            </w:pPr>
            <w:r>
              <w:rPr>
                <w:rFonts w:hint="eastAsia" w:ascii="仿宋" w:hAnsi="仿宋" w:eastAsia="仿宋" w:cs="仿宋"/>
                <w:sz w:val="21"/>
                <w:lang w:val="en-US" w:eastAsia="zh-CN"/>
              </w:rPr>
              <w:t>20</w:t>
            </w:r>
            <w:r>
              <w:rPr>
                <w:rFonts w:hint="eastAsia" w:ascii="仿宋" w:hAnsi="仿宋" w:eastAsia="仿宋" w:cs="仿宋"/>
                <w:sz w:val="21"/>
              </w:rPr>
              <w:t>%</w:t>
            </w:r>
          </w:p>
        </w:tc>
      </w:tr>
      <w:tr w14:paraId="695AA0B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912" w:type="dxa"/>
            <w:tcBorders>
              <w:top w:val="single" w:color="000000" w:sz="6" w:space="0"/>
              <w:bottom w:val="single" w:color="000000" w:sz="6" w:space="0"/>
              <w:right w:val="single" w:color="000000" w:sz="6" w:space="0"/>
            </w:tcBorders>
          </w:tcPr>
          <w:p w14:paraId="0EA0D303">
            <w:pPr>
              <w:pStyle w:val="48"/>
              <w:spacing w:before="160"/>
              <w:ind w:left="18"/>
              <w:jc w:val="center"/>
              <w:rPr>
                <w:rFonts w:hint="eastAsia" w:ascii="仿宋" w:hAnsi="仿宋" w:eastAsia="仿宋" w:cs="仿宋"/>
                <w:sz w:val="21"/>
              </w:rPr>
            </w:pPr>
            <w:r>
              <w:rPr>
                <w:rFonts w:hint="eastAsia" w:ascii="仿宋" w:hAnsi="仿宋" w:eastAsia="仿宋" w:cs="仿宋"/>
                <w:w w:val="99"/>
                <w:sz w:val="21"/>
              </w:rPr>
              <w:t>2</w:t>
            </w:r>
          </w:p>
        </w:tc>
        <w:tc>
          <w:tcPr>
            <w:tcW w:w="4160" w:type="dxa"/>
            <w:tcBorders>
              <w:top w:val="single" w:color="000000" w:sz="6" w:space="0"/>
              <w:left w:val="single" w:color="000000" w:sz="6" w:space="0"/>
              <w:bottom w:val="single" w:color="000000" w:sz="6" w:space="0"/>
              <w:right w:val="single" w:color="000000" w:sz="6" w:space="0"/>
            </w:tcBorders>
          </w:tcPr>
          <w:p w14:paraId="67E9E8EC">
            <w:pPr>
              <w:pStyle w:val="48"/>
              <w:spacing w:before="160"/>
              <w:ind w:left="1316" w:right="1293"/>
              <w:jc w:val="center"/>
              <w:rPr>
                <w:rFonts w:hint="eastAsia" w:ascii="仿宋" w:hAnsi="仿宋" w:eastAsia="仿宋" w:cs="仿宋"/>
                <w:sz w:val="21"/>
              </w:rPr>
            </w:pPr>
            <w:r>
              <w:rPr>
                <w:rFonts w:hint="eastAsia" w:ascii="仿宋" w:hAnsi="仿宋" w:eastAsia="仿宋" w:cs="仿宋"/>
                <w:sz w:val="21"/>
              </w:rPr>
              <w:t>商务部分</w:t>
            </w:r>
          </w:p>
        </w:tc>
        <w:tc>
          <w:tcPr>
            <w:tcW w:w="4510" w:type="dxa"/>
            <w:tcBorders>
              <w:top w:val="single" w:color="000000" w:sz="6" w:space="0"/>
              <w:left w:val="single" w:color="000000" w:sz="6" w:space="0"/>
              <w:bottom w:val="single" w:color="000000" w:sz="4" w:space="0"/>
            </w:tcBorders>
            <w:vAlign w:val="center"/>
          </w:tcPr>
          <w:p w14:paraId="16B16928">
            <w:pPr>
              <w:pStyle w:val="48"/>
              <w:spacing w:before="1"/>
              <w:ind w:left="1531" w:right="1494"/>
              <w:jc w:val="center"/>
              <w:rPr>
                <w:rFonts w:hint="eastAsia" w:ascii="仿宋" w:hAnsi="仿宋" w:eastAsia="仿宋" w:cs="仿宋"/>
                <w:sz w:val="21"/>
              </w:rPr>
            </w:pPr>
            <w:r>
              <w:rPr>
                <w:rFonts w:hint="eastAsia" w:ascii="仿宋" w:hAnsi="仿宋" w:eastAsia="仿宋" w:cs="仿宋"/>
                <w:sz w:val="21"/>
                <w:lang w:val="en-US" w:eastAsia="zh-CN"/>
              </w:rPr>
              <w:t>20</w:t>
            </w:r>
            <w:r>
              <w:rPr>
                <w:rFonts w:hint="eastAsia" w:ascii="仿宋" w:hAnsi="仿宋" w:eastAsia="仿宋" w:cs="仿宋"/>
                <w:sz w:val="21"/>
              </w:rPr>
              <w:t>%</w:t>
            </w:r>
          </w:p>
        </w:tc>
      </w:tr>
      <w:tr w14:paraId="7206DD5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72" w:hRule="atLeast"/>
        </w:trPr>
        <w:tc>
          <w:tcPr>
            <w:tcW w:w="912" w:type="dxa"/>
            <w:tcBorders>
              <w:top w:val="single" w:color="000000" w:sz="6" w:space="0"/>
              <w:bottom w:val="single" w:color="000000" w:sz="6" w:space="0"/>
              <w:right w:val="single" w:color="000000" w:sz="6" w:space="0"/>
            </w:tcBorders>
          </w:tcPr>
          <w:p w14:paraId="4254DB11">
            <w:pPr>
              <w:pStyle w:val="48"/>
              <w:spacing w:before="1"/>
              <w:rPr>
                <w:rFonts w:hint="eastAsia" w:ascii="仿宋" w:hAnsi="仿宋" w:eastAsia="仿宋" w:cs="仿宋"/>
                <w:b/>
                <w:sz w:val="17"/>
              </w:rPr>
            </w:pPr>
          </w:p>
          <w:p w14:paraId="0DAB74EA">
            <w:pPr>
              <w:pStyle w:val="48"/>
              <w:ind w:left="18"/>
              <w:jc w:val="center"/>
              <w:rPr>
                <w:rFonts w:hint="eastAsia" w:ascii="仿宋" w:hAnsi="仿宋" w:eastAsia="仿宋" w:cs="仿宋"/>
                <w:sz w:val="21"/>
              </w:rPr>
            </w:pPr>
            <w:r>
              <w:rPr>
                <w:rFonts w:hint="eastAsia" w:ascii="仿宋" w:hAnsi="仿宋" w:eastAsia="仿宋" w:cs="仿宋"/>
                <w:w w:val="99"/>
                <w:sz w:val="21"/>
              </w:rPr>
              <w:t>3</w:t>
            </w:r>
          </w:p>
        </w:tc>
        <w:tc>
          <w:tcPr>
            <w:tcW w:w="4160" w:type="dxa"/>
            <w:tcBorders>
              <w:top w:val="single" w:color="000000" w:sz="6" w:space="0"/>
              <w:left w:val="single" w:color="000000" w:sz="6" w:space="0"/>
              <w:bottom w:val="single" w:color="000000" w:sz="6" w:space="0"/>
              <w:right w:val="single" w:color="000000" w:sz="6" w:space="0"/>
            </w:tcBorders>
          </w:tcPr>
          <w:p w14:paraId="083911F9">
            <w:pPr>
              <w:pStyle w:val="48"/>
              <w:spacing w:before="1"/>
              <w:rPr>
                <w:rFonts w:hint="eastAsia" w:ascii="仿宋" w:hAnsi="仿宋" w:eastAsia="仿宋" w:cs="仿宋"/>
                <w:b/>
                <w:sz w:val="17"/>
              </w:rPr>
            </w:pPr>
          </w:p>
          <w:p w14:paraId="1CBADF81">
            <w:pPr>
              <w:pStyle w:val="48"/>
              <w:ind w:left="1316" w:right="1293"/>
              <w:jc w:val="center"/>
              <w:rPr>
                <w:rFonts w:hint="eastAsia" w:ascii="仿宋" w:hAnsi="仿宋" w:eastAsia="仿宋" w:cs="仿宋"/>
                <w:sz w:val="21"/>
              </w:rPr>
            </w:pPr>
            <w:r>
              <w:rPr>
                <w:rFonts w:hint="eastAsia" w:ascii="仿宋" w:hAnsi="仿宋" w:eastAsia="仿宋" w:cs="仿宋"/>
                <w:sz w:val="21"/>
              </w:rPr>
              <w:t>技术部分</w:t>
            </w:r>
          </w:p>
        </w:tc>
        <w:tc>
          <w:tcPr>
            <w:tcW w:w="4510" w:type="dxa"/>
            <w:tcBorders>
              <w:top w:val="single" w:color="000000" w:sz="4" w:space="0"/>
              <w:left w:val="single" w:color="000000" w:sz="6" w:space="0"/>
              <w:bottom w:val="single" w:color="000000" w:sz="6" w:space="0"/>
            </w:tcBorders>
            <w:vAlign w:val="center"/>
          </w:tcPr>
          <w:p w14:paraId="59A5916B">
            <w:pPr>
              <w:pStyle w:val="48"/>
              <w:spacing w:before="1"/>
              <w:ind w:left="1531" w:right="1494"/>
              <w:jc w:val="center"/>
              <w:rPr>
                <w:rFonts w:hint="eastAsia" w:ascii="仿宋" w:hAnsi="仿宋" w:eastAsia="仿宋" w:cs="仿宋"/>
                <w:sz w:val="21"/>
              </w:rPr>
            </w:pPr>
            <w:r>
              <w:rPr>
                <w:rFonts w:hint="eastAsia" w:ascii="仿宋" w:hAnsi="仿宋" w:eastAsia="仿宋" w:cs="仿宋"/>
                <w:sz w:val="21"/>
                <w:lang w:val="en-US" w:eastAsia="zh-CN"/>
              </w:rPr>
              <w:t>60</w:t>
            </w:r>
            <w:r>
              <w:rPr>
                <w:rFonts w:hint="eastAsia" w:ascii="仿宋" w:hAnsi="仿宋" w:eastAsia="仿宋" w:cs="仿宋"/>
                <w:sz w:val="21"/>
              </w:rPr>
              <w:t>%</w:t>
            </w:r>
          </w:p>
        </w:tc>
      </w:tr>
      <w:tr w14:paraId="78F89B7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trPr>
        <w:tc>
          <w:tcPr>
            <w:tcW w:w="912" w:type="dxa"/>
            <w:tcBorders>
              <w:top w:val="single" w:color="000000" w:sz="6" w:space="0"/>
              <w:bottom w:val="single" w:color="000000" w:sz="6" w:space="0"/>
              <w:right w:val="single" w:color="000000" w:sz="6" w:space="0"/>
            </w:tcBorders>
          </w:tcPr>
          <w:p w14:paraId="5906A740">
            <w:pPr>
              <w:pStyle w:val="48"/>
              <w:spacing w:before="1"/>
              <w:rPr>
                <w:rFonts w:hint="eastAsia" w:ascii="仿宋" w:hAnsi="仿宋" w:eastAsia="仿宋" w:cs="仿宋"/>
                <w:b/>
                <w:sz w:val="16"/>
              </w:rPr>
            </w:pPr>
          </w:p>
          <w:p w14:paraId="55022B27">
            <w:pPr>
              <w:pStyle w:val="48"/>
              <w:ind w:left="18"/>
              <w:jc w:val="center"/>
              <w:rPr>
                <w:rFonts w:hint="eastAsia" w:ascii="仿宋" w:hAnsi="仿宋" w:eastAsia="仿宋" w:cs="仿宋"/>
                <w:sz w:val="21"/>
              </w:rPr>
            </w:pPr>
            <w:r>
              <w:rPr>
                <w:rFonts w:hint="eastAsia" w:ascii="仿宋" w:hAnsi="仿宋" w:eastAsia="仿宋" w:cs="仿宋"/>
                <w:w w:val="99"/>
                <w:sz w:val="21"/>
              </w:rPr>
              <w:t>4</w:t>
            </w:r>
          </w:p>
        </w:tc>
        <w:tc>
          <w:tcPr>
            <w:tcW w:w="4160" w:type="dxa"/>
            <w:tcBorders>
              <w:top w:val="single" w:color="000000" w:sz="6" w:space="0"/>
              <w:left w:val="single" w:color="000000" w:sz="6" w:space="0"/>
              <w:bottom w:val="single" w:color="000000" w:sz="6" w:space="0"/>
              <w:right w:val="single" w:color="000000" w:sz="6" w:space="0"/>
            </w:tcBorders>
          </w:tcPr>
          <w:p w14:paraId="7C2526B8">
            <w:pPr>
              <w:pStyle w:val="48"/>
              <w:spacing w:before="1"/>
              <w:rPr>
                <w:rFonts w:hint="eastAsia" w:ascii="仿宋" w:hAnsi="仿宋" w:eastAsia="仿宋" w:cs="仿宋"/>
                <w:b/>
                <w:sz w:val="16"/>
              </w:rPr>
            </w:pPr>
          </w:p>
          <w:p w14:paraId="6B6DF0A3">
            <w:pPr>
              <w:pStyle w:val="48"/>
              <w:ind w:left="1319" w:right="1293"/>
              <w:jc w:val="center"/>
              <w:rPr>
                <w:rFonts w:hint="eastAsia" w:ascii="仿宋" w:hAnsi="仿宋" w:eastAsia="仿宋" w:cs="仿宋"/>
                <w:sz w:val="21"/>
              </w:rPr>
            </w:pPr>
            <w:r>
              <w:rPr>
                <w:rFonts w:hint="eastAsia" w:ascii="仿宋" w:hAnsi="仿宋" w:eastAsia="仿宋" w:cs="仿宋"/>
                <w:sz w:val="21"/>
              </w:rPr>
              <w:t>其它</w:t>
            </w:r>
          </w:p>
        </w:tc>
        <w:tc>
          <w:tcPr>
            <w:tcW w:w="4510" w:type="dxa"/>
            <w:tcBorders>
              <w:top w:val="single" w:color="000000" w:sz="6" w:space="0"/>
              <w:left w:val="single" w:color="000000" w:sz="6" w:space="0"/>
              <w:bottom w:val="single" w:color="000000" w:sz="6" w:space="0"/>
            </w:tcBorders>
          </w:tcPr>
          <w:p w14:paraId="0CFB09FA">
            <w:pPr>
              <w:pStyle w:val="48"/>
              <w:spacing w:before="1"/>
              <w:rPr>
                <w:rFonts w:hint="eastAsia" w:ascii="仿宋" w:hAnsi="仿宋" w:eastAsia="仿宋" w:cs="仿宋"/>
                <w:b/>
                <w:sz w:val="16"/>
              </w:rPr>
            </w:pPr>
          </w:p>
          <w:p w14:paraId="275C6EBF">
            <w:pPr>
              <w:pStyle w:val="48"/>
              <w:ind w:left="1531" w:right="1494"/>
              <w:jc w:val="center"/>
              <w:rPr>
                <w:rFonts w:hint="eastAsia" w:ascii="仿宋" w:hAnsi="仿宋" w:eastAsia="仿宋" w:cs="仿宋"/>
                <w:sz w:val="21"/>
              </w:rPr>
            </w:pPr>
            <w:r>
              <w:rPr>
                <w:rFonts w:hint="eastAsia" w:ascii="仿宋" w:hAnsi="仿宋" w:eastAsia="仿宋" w:cs="仿宋"/>
                <w:sz w:val="21"/>
              </w:rPr>
              <w:t>0.00</w:t>
            </w:r>
          </w:p>
        </w:tc>
      </w:tr>
      <w:tr w14:paraId="51B3D67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16" w:hRule="atLeast"/>
        </w:trPr>
        <w:tc>
          <w:tcPr>
            <w:tcW w:w="912" w:type="dxa"/>
            <w:tcBorders>
              <w:top w:val="single" w:color="000000" w:sz="6" w:space="0"/>
              <w:right w:val="single" w:color="000000" w:sz="6" w:space="0"/>
            </w:tcBorders>
          </w:tcPr>
          <w:p w14:paraId="71501A51">
            <w:pPr>
              <w:pStyle w:val="48"/>
              <w:spacing w:before="1"/>
              <w:rPr>
                <w:rFonts w:hint="eastAsia" w:ascii="仿宋" w:hAnsi="仿宋" w:eastAsia="仿宋" w:cs="仿宋"/>
                <w:b/>
                <w:sz w:val="16"/>
              </w:rPr>
            </w:pPr>
          </w:p>
          <w:p w14:paraId="2F31D7D1">
            <w:pPr>
              <w:pStyle w:val="48"/>
              <w:spacing w:before="1"/>
              <w:ind w:left="18"/>
              <w:jc w:val="center"/>
              <w:rPr>
                <w:rFonts w:hint="eastAsia" w:ascii="仿宋" w:hAnsi="仿宋" w:eastAsia="仿宋" w:cs="仿宋"/>
                <w:sz w:val="21"/>
              </w:rPr>
            </w:pPr>
            <w:r>
              <w:rPr>
                <w:rFonts w:hint="eastAsia" w:ascii="仿宋" w:hAnsi="仿宋" w:eastAsia="仿宋" w:cs="仿宋"/>
                <w:w w:val="99"/>
                <w:sz w:val="21"/>
              </w:rPr>
              <w:t>5</w:t>
            </w:r>
          </w:p>
        </w:tc>
        <w:tc>
          <w:tcPr>
            <w:tcW w:w="4160" w:type="dxa"/>
            <w:tcBorders>
              <w:top w:val="single" w:color="000000" w:sz="6" w:space="0"/>
              <w:left w:val="single" w:color="000000" w:sz="6" w:space="0"/>
              <w:right w:val="single" w:color="000000" w:sz="6" w:space="0"/>
            </w:tcBorders>
          </w:tcPr>
          <w:p w14:paraId="601D3060">
            <w:pPr>
              <w:pStyle w:val="48"/>
              <w:spacing w:before="1"/>
              <w:rPr>
                <w:rFonts w:hint="eastAsia" w:ascii="仿宋" w:hAnsi="仿宋" w:eastAsia="仿宋" w:cs="仿宋"/>
                <w:b/>
                <w:sz w:val="16"/>
              </w:rPr>
            </w:pPr>
          </w:p>
          <w:p w14:paraId="7DE5B5B5">
            <w:pPr>
              <w:pStyle w:val="48"/>
              <w:spacing w:before="1"/>
              <w:ind w:left="1322" w:right="1293"/>
              <w:jc w:val="center"/>
              <w:rPr>
                <w:rFonts w:hint="eastAsia" w:ascii="仿宋" w:hAnsi="仿宋" w:eastAsia="仿宋" w:cs="仿宋"/>
                <w:sz w:val="21"/>
              </w:rPr>
            </w:pPr>
            <w:r>
              <w:rPr>
                <w:rFonts w:hint="eastAsia" w:ascii="仿宋" w:hAnsi="仿宋" w:eastAsia="仿宋" w:cs="仿宋"/>
                <w:sz w:val="21"/>
              </w:rPr>
              <w:t>∑(1+2+3+4)=</w:t>
            </w:r>
            <w:r>
              <w:rPr>
                <w:rFonts w:hint="eastAsia" w:ascii="仿宋" w:hAnsi="仿宋" w:eastAsia="仿宋" w:cs="仿宋"/>
                <w:sz w:val="21"/>
                <w:lang w:val="en-US" w:eastAsia="zh-CN"/>
              </w:rPr>
              <w:t>1</w:t>
            </w:r>
          </w:p>
        </w:tc>
        <w:tc>
          <w:tcPr>
            <w:tcW w:w="4510" w:type="dxa"/>
            <w:tcBorders>
              <w:top w:val="single" w:color="000000" w:sz="6" w:space="0"/>
              <w:left w:val="single" w:color="000000" w:sz="6" w:space="0"/>
            </w:tcBorders>
          </w:tcPr>
          <w:p w14:paraId="6E4BA549">
            <w:pPr>
              <w:pStyle w:val="48"/>
              <w:spacing w:before="1"/>
              <w:rPr>
                <w:rFonts w:hint="eastAsia" w:ascii="仿宋" w:hAnsi="仿宋" w:eastAsia="仿宋" w:cs="仿宋"/>
                <w:b/>
                <w:sz w:val="16"/>
              </w:rPr>
            </w:pPr>
          </w:p>
          <w:p w14:paraId="2DCFC861">
            <w:pPr>
              <w:pStyle w:val="48"/>
              <w:spacing w:before="1"/>
              <w:ind w:left="1531" w:right="1494"/>
              <w:jc w:val="center"/>
              <w:rPr>
                <w:rFonts w:hint="eastAsia" w:ascii="仿宋" w:hAnsi="仿宋" w:eastAsia="仿宋" w:cs="仿宋"/>
                <w:sz w:val="21"/>
              </w:rPr>
            </w:pPr>
            <w:r>
              <w:rPr>
                <w:rFonts w:hint="eastAsia" w:ascii="仿宋" w:hAnsi="仿宋" w:eastAsia="仿宋" w:cs="仿宋"/>
                <w:sz w:val="21"/>
              </w:rPr>
              <w:t>100%</w:t>
            </w:r>
          </w:p>
        </w:tc>
      </w:tr>
    </w:tbl>
    <w:p w14:paraId="772CC2BA">
      <w:pPr>
        <w:numPr>
          <w:ilvl w:val="0"/>
          <w:numId w:val="0"/>
        </w:numPr>
        <w:rPr>
          <w:rFonts w:hint="eastAsia" w:ascii="仿宋" w:hAnsi="仿宋" w:eastAsia="仿宋" w:cs="仿宋"/>
        </w:rPr>
      </w:pPr>
    </w:p>
    <w:p w14:paraId="1FDFDB12">
      <w:pPr>
        <w:spacing w:before="23" w:line="278" w:lineRule="auto"/>
        <w:ind w:left="338" w:leftChars="0" w:right="-274" w:rightChars="0" w:hanging="338" w:hangingChars="187"/>
        <w:rPr>
          <w:rFonts w:hint="eastAsia" w:ascii="仿宋" w:hAnsi="仿宋" w:eastAsia="仿宋" w:cs="仿宋"/>
          <w:spacing w:val="-9"/>
          <w:w w:val="95"/>
          <w:sz w:val="21"/>
        </w:rPr>
      </w:pPr>
      <w:r>
        <w:rPr>
          <w:rFonts w:hint="eastAsia" w:ascii="仿宋" w:hAnsi="仿宋" w:eastAsia="仿宋" w:cs="仿宋"/>
          <w:spacing w:val="-9"/>
          <w:w w:val="95"/>
          <w:sz w:val="21"/>
        </w:rPr>
        <w:t>备注：采购人应当在竞争性磋商文件中明确各评审因素的具体权数取值，各评审因素的具体权数之和应等于 1。</w:t>
      </w:r>
    </w:p>
    <w:p w14:paraId="7A6EB0EE">
      <w:pPr>
        <w:tabs>
          <w:tab w:val="left" w:pos="0"/>
        </w:tabs>
        <w:spacing w:before="23" w:line="278" w:lineRule="auto"/>
        <w:ind w:left="217" w:leftChars="-300" w:right="220" w:rightChars="0" w:hanging="877" w:hangingChars="485"/>
        <w:rPr>
          <w:rFonts w:hint="eastAsia" w:ascii="仿宋" w:hAnsi="仿宋" w:eastAsia="仿宋" w:cs="仿宋"/>
          <w:spacing w:val="-9"/>
          <w:w w:val="95"/>
          <w:sz w:val="21"/>
        </w:rPr>
      </w:pPr>
    </w:p>
    <w:p w14:paraId="49DAA608">
      <w:pPr>
        <w:pStyle w:val="4"/>
        <w:numPr>
          <w:ilvl w:val="0"/>
          <w:numId w:val="35"/>
        </w:numPr>
        <w:ind w:left="112" w:leftChars="0" w:firstLine="0" w:firstLineChars="0"/>
        <w:outlineLvl w:val="0"/>
        <w:rPr>
          <w:rFonts w:hint="eastAsia" w:ascii="仿宋" w:hAnsi="仿宋" w:eastAsia="仿宋" w:cs="仿宋"/>
          <w:sz w:val="21"/>
          <w:szCs w:val="21"/>
          <w:highlight w:val="none"/>
          <w:lang w:val="en-US" w:eastAsia="zh-CN"/>
        </w:rPr>
      </w:pPr>
      <w:bookmarkStart w:id="65" w:name="_Toc13229"/>
      <w:r>
        <w:rPr>
          <w:rFonts w:hint="eastAsia" w:ascii="仿宋" w:hAnsi="仿宋" w:eastAsia="仿宋" w:cs="仿宋"/>
          <w:sz w:val="21"/>
          <w:szCs w:val="21"/>
          <w:highlight w:val="none"/>
          <w:lang w:eastAsia="zh-CN"/>
        </w:rPr>
        <w:t>综合评分表</w:t>
      </w:r>
      <w:bookmarkEnd w:id="65"/>
      <w:r>
        <w:rPr>
          <w:rFonts w:hint="eastAsia" w:ascii="仿宋" w:hAnsi="仿宋" w:eastAsia="仿宋" w:cs="仿宋"/>
          <w:sz w:val="21"/>
          <w:szCs w:val="21"/>
          <w:highlight w:val="none"/>
          <w:lang w:val="en-US" w:eastAsia="zh-CN"/>
        </w:rPr>
        <w:t xml:space="preserve">  </w:t>
      </w:r>
    </w:p>
    <w:p w14:paraId="2A3E33D6">
      <w:pPr>
        <w:autoSpaceDE/>
        <w:autoSpaceDN/>
        <w:jc w:val="center"/>
        <w:rPr>
          <w:rFonts w:hint="eastAsia" w:ascii="仿宋" w:hAnsi="仿宋" w:eastAsia="仿宋" w:cs="仿宋"/>
          <w:b/>
          <w:color w:val="auto"/>
          <w:kern w:val="2"/>
          <w:sz w:val="21"/>
          <w:szCs w:val="21"/>
          <w:highlight w:val="none"/>
          <w:lang w:val="en-US" w:bidi="ar-SA"/>
        </w:rPr>
      </w:pPr>
      <w:r>
        <w:rPr>
          <w:rFonts w:hint="eastAsia" w:ascii="仿宋" w:hAnsi="仿宋" w:eastAsia="仿宋" w:cs="仿宋"/>
          <w:b/>
          <w:color w:val="auto"/>
          <w:kern w:val="2"/>
          <w:sz w:val="21"/>
          <w:szCs w:val="21"/>
          <w:highlight w:val="none"/>
          <w:lang w:val="en-US" w:bidi="ar-SA"/>
        </w:rPr>
        <w:t>评审因素和标准</w:t>
      </w:r>
    </w:p>
    <w:tbl>
      <w:tblPr>
        <w:tblStyle w:val="27"/>
        <w:tblW w:w="909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3"/>
        <w:gridCol w:w="1200"/>
        <w:gridCol w:w="978"/>
        <w:gridCol w:w="890"/>
        <w:gridCol w:w="5555"/>
      </w:tblGrid>
      <w:tr w14:paraId="0B372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473" w:type="dxa"/>
            <w:vMerge w:val="restart"/>
            <w:tcBorders>
              <w:right w:val="single" w:color="auto" w:sz="4" w:space="0"/>
            </w:tcBorders>
            <w:noWrap w:val="0"/>
            <w:vAlign w:val="center"/>
          </w:tcPr>
          <w:p w14:paraId="63F2C438">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2178" w:type="dxa"/>
            <w:gridSpan w:val="2"/>
            <w:tcBorders>
              <w:left w:val="single" w:color="auto" w:sz="4" w:space="0"/>
              <w:right w:val="single" w:color="auto" w:sz="4" w:space="0"/>
            </w:tcBorders>
            <w:noWrap w:val="0"/>
            <w:vAlign w:val="center"/>
          </w:tcPr>
          <w:p w14:paraId="32D0E6E0">
            <w:pPr>
              <w:autoSpaceDE/>
              <w:autoSpaceDN/>
              <w:adjustRightInd w:val="0"/>
              <w:snapToGrid w:val="0"/>
              <w:jc w:val="center"/>
              <w:rPr>
                <w:rFonts w:hint="eastAsia" w:ascii="仿宋" w:hAnsi="仿宋" w:eastAsia="仿宋" w:cs="仿宋"/>
                <w:b/>
                <w:color w:val="auto"/>
                <w:kern w:val="2"/>
                <w:sz w:val="21"/>
                <w:szCs w:val="21"/>
                <w:highlight w:val="none"/>
                <w:lang w:val="en-US" w:bidi="ar-SA"/>
              </w:rPr>
            </w:pPr>
          </w:p>
          <w:p w14:paraId="302BEACE">
            <w:pPr>
              <w:autoSpaceDE/>
              <w:autoSpaceDN/>
              <w:adjustRightInd w:val="0"/>
              <w:snapToGrid w:val="0"/>
              <w:jc w:val="center"/>
              <w:rPr>
                <w:rFonts w:hint="eastAsia" w:ascii="仿宋" w:hAnsi="仿宋" w:eastAsia="仿宋" w:cs="仿宋"/>
                <w:b/>
                <w:color w:val="auto"/>
                <w:kern w:val="2"/>
                <w:sz w:val="21"/>
                <w:szCs w:val="21"/>
                <w:highlight w:val="none"/>
                <w:lang w:val="en-US" w:bidi="ar-SA"/>
              </w:rPr>
            </w:pPr>
            <w:r>
              <w:rPr>
                <w:rFonts w:hint="eastAsia" w:ascii="仿宋" w:hAnsi="仿宋" w:eastAsia="仿宋" w:cs="仿宋"/>
                <w:b/>
                <w:color w:val="auto"/>
                <w:kern w:val="2"/>
                <w:sz w:val="21"/>
                <w:szCs w:val="21"/>
                <w:highlight w:val="none"/>
                <w:lang w:val="en-US" w:bidi="ar-SA"/>
              </w:rPr>
              <w:t>评审因素</w:t>
            </w:r>
          </w:p>
          <w:p w14:paraId="5203E41A">
            <w:pPr>
              <w:autoSpaceDE/>
              <w:autoSpaceDN/>
              <w:adjustRightInd w:val="0"/>
              <w:snapToGrid w:val="0"/>
              <w:jc w:val="center"/>
              <w:rPr>
                <w:rFonts w:hint="eastAsia" w:ascii="仿宋" w:hAnsi="仿宋" w:eastAsia="仿宋" w:cs="仿宋"/>
                <w:b/>
                <w:color w:val="auto"/>
                <w:kern w:val="2"/>
                <w:sz w:val="21"/>
                <w:szCs w:val="21"/>
                <w:highlight w:val="none"/>
                <w:lang w:val="en-US" w:bidi="ar-SA"/>
              </w:rPr>
            </w:pPr>
          </w:p>
        </w:tc>
        <w:tc>
          <w:tcPr>
            <w:tcW w:w="890" w:type="dxa"/>
            <w:tcBorders>
              <w:left w:val="single" w:color="auto" w:sz="4" w:space="0"/>
              <w:bottom w:val="single" w:color="auto" w:sz="4" w:space="0"/>
              <w:right w:val="single" w:color="auto" w:sz="4" w:space="0"/>
            </w:tcBorders>
            <w:noWrap w:val="0"/>
            <w:vAlign w:val="center"/>
          </w:tcPr>
          <w:p w14:paraId="43D8DC88">
            <w:pPr>
              <w:autoSpaceDE/>
              <w:autoSpaceDN/>
              <w:adjustRightInd w:val="0"/>
              <w:snapToGrid w:val="0"/>
              <w:jc w:val="center"/>
              <w:rPr>
                <w:rFonts w:hint="eastAsia" w:ascii="仿宋" w:hAnsi="仿宋" w:eastAsia="仿宋" w:cs="仿宋"/>
                <w:b/>
                <w:color w:val="auto"/>
                <w:kern w:val="2"/>
                <w:sz w:val="21"/>
                <w:szCs w:val="21"/>
                <w:highlight w:val="none"/>
                <w:lang w:val="en-US" w:bidi="ar-SA"/>
              </w:rPr>
            </w:pPr>
            <w:r>
              <w:rPr>
                <w:rFonts w:hint="eastAsia" w:ascii="仿宋" w:hAnsi="仿宋" w:eastAsia="仿宋" w:cs="仿宋"/>
                <w:b/>
                <w:color w:val="auto"/>
                <w:kern w:val="2"/>
                <w:sz w:val="21"/>
                <w:szCs w:val="21"/>
                <w:highlight w:val="none"/>
                <w:lang w:val="en-US" w:bidi="ar-SA"/>
              </w:rPr>
              <w:t>权值</w:t>
            </w:r>
          </w:p>
        </w:tc>
        <w:tc>
          <w:tcPr>
            <w:tcW w:w="5555" w:type="dxa"/>
            <w:tcBorders>
              <w:left w:val="single" w:color="auto" w:sz="4" w:space="0"/>
              <w:bottom w:val="single" w:color="auto" w:sz="4" w:space="0"/>
            </w:tcBorders>
            <w:noWrap w:val="0"/>
            <w:vAlign w:val="center"/>
          </w:tcPr>
          <w:p w14:paraId="5FC2369D">
            <w:pPr>
              <w:autoSpaceDE/>
              <w:autoSpaceDN/>
              <w:adjustRightInd w:val="0"/>
              <w:snapToGrid w:val="0"/>
              <w:jc w:val="center"/>
              <w:rPr>
                <w:rFonts w:hint="eastAsia" w:ascii="仿宋" w:hAnsi="仿宋" w:eastAsia="仿宋" w:cs="仿宋"/>
                <w:b/>
                <w:color w:val="auto"/>
                <w:kern w:val="2"/>
                <w:sz w:val="21"/>
                <w:szCs w:val="21"/>
                <w:highlight w:val="none"/>
                <w:lang w:val="en-US" w:bidi="ar-SA"/>
              </w:rPr>
            </w:pPr>
            <w:r>
              <w:rPr>
                <w:rFonts w:hint="eastAsia" w:ascii="仿宋" w:hAnsi="仿宋" w:eastAsia="仿宋" w:cs="仿宋"/>
                <w:b/>
                <w:color w:val="auto"/>
                <w:kern w:val="2"/>
                <w:sz w:val="21"/>
                <w:szCs w:val="21"/>
                <w:highlight w:val="none"/>
                <w:lang w:val="en-US" w:bidi="ar-SA"/>
              </w:rPr>
              <w:t>评分标准</w:t>
            </w:r>
          </w:p>
        </w:tc>
      </w:tr>
      <w:tr w14:paraId="2ED1B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473" w:type="dxa"/>
            <w:vMerge w:val="continue"/>
            <w:tcBorders>
              <w:right w:val="single" w:color="auto" w:sz="4" w:space="0"/>
            </w:tcBorders>
            <w:noWrap w:val="0"/>
            <w:vAlign w:val="center"/>
          </w:tcPr>
          <w:p w14:paraId="48037C05">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8623" w:type="dxa"/>
            <w:gridSpan w:val="4"/>
            <w:tcBorders>
              <w:top w:val="single" w:color="auto" w:sz="4" w:space="0"/>
              <w:left w:val="single" w:color="auto" w:sz="4" w:space="0"/>
              <w:bottom w:val="single" w:color="auto" w:sz="4" w:space="0"/>
            </w:tcBorders>
            <w:noWrap w:val="0"/>
            <w:vAlign w:val="center"/>
          </w:tcPr>
          <w:p w14:paraId="6FFFD354">
            <w:pPr>
              <w:autoSpaceDE/>
              <w:autoSpaceDN/>
              <w:jc w:val="center"/>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bCs/>
                <w:color w:val="auto"/>
                <w:kern w:val="2"/>
                <w:sz w:val="21"/>
                <w:szCs w:val="21"/>
                <w:highlight w:val="none"/>
                <w:lang w:val="en-US" w:eastAsia="zh-CN" w:bidi="ar-SA"/>
              </w:rPr>
              <w:t>A1</w:t>
            </w:r>
            <w:r>
              <w:rPr>
                <w:rFonts w:hint="eastAsia" w:ascii="仿宋" w:hAnsi="仿宋" w:eastAsia="仿宋" w:cs="仿宋"/>
                <w:b/>
                <w:color w:val="auto"/>
                <w:kern w:val="2"/>
                <w:sz w:val="21"/>
                <w:szCs w:val="21"/>
                <w:highlight w:val="none"/>
                <w:lang w:val="en-US" w:bidi="ar-SA"/>
              </w:rPr>
              <w:t>投标报价（满分值为</w:t>
            </w:r>
            <w:r>
              <w:rPr>
                <w:rFonts w:hint="eastAsia" w:ascii="仿宋" w:hAnsi="仿宋" w:eastAsia="仿宋" w:cs="仿宋"/>
                <w:b/>
                <w:color w:val="auto"/>
                <w:kern w:val="2"/>
                <w:sz w:val="21"/>
                <w:szCs w:val="21"/>
                <w:highlight w:val="none"/>
                <w:lang w:val="en-US" w:eastAsia="zh-CN" w:bidi="ar-SA"/>
              </w:rPr>
              <w:t>100</w:t>
            </w:r>
            <w:r>
              <w:rPr>
                <w:rFonts w:hint="eastAsia" w:ascii="仿宋" w:hAnsi="仿宋" w:eastAsia="仿宋" w:cs="仿宋"/>
                <w:b/>
                <w:color w:val="auto"/>
                <w:kern w:val="2"/>
                <w:sz w:val="21"/>
                <w:szCs w:val="21"/>
                <w:highlight w:val="none"/>
                <w:lang w:val="en-US" w:bidi="ar-SA"/>
              </w:rPr>
              <w:t>分</w:t>
            </w:r>
            <w:r>
              <w:rPr>
                <w:rFonts w:hint="eastAsia" w:ascii="仿宋" w:hAnsi="仿宋" w:eastAsia="仿宋" w:cs="仿宋"/>
                <w:b/>
                <w:color w:val="auto"/>
                <w:kern w:val="2"/>
                <w:sz w:val="21"/>
                <w:szCs w:val="21"/>
                <w:highlight w:val="none"/>
                <w:lang w:val="en-US" w:eastAsia="zh-CN" w:bidi="ar-SA"/>
              </w:rPr>
              <w:t>，权值20%</w:t>
            </w:r>
            <w:r>
              <w:rPr>
                <w:rFonts w:hint="eastAsia" w:ascii="仿宋" w:hAnsi="仿宋" w:eastAsia="仿宋" w:cs="仿宋"/>
                <w:b/>
                <w:color w:val="auto"/>
                <w:kern w:val="2"/>
                <w:sz w:val="21"/>
                <w:szCs w:val="21"/>
                <w:highlight w:val="none"/>
                <w:lang w:val="en-US" w:bidi="ar-SA"/>
              </w:rPr>
              <w:t>）</w:t>
            </w:r>
          </w:p>
        </w:tc>
      </w:tr>
      <w:tr w14:paraId="67E3E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74" w:hRule="atLeast"/>
          <w:jc w:val="center"/>
        </w:trPr>
        <w:tc>
          <w:tcPr>
            <w:tcW w:w="473" w:type="dxa"/>
            <w:vMerge w:val="continue"/>
            <w:tcBorders>
              <w:right w:val="single" w:color="auto" w:sz="4" w:space="0"/>
            </w:tcBorders>
            <w:noWrap w:val="0"/>
            <w:vAlign w:val="center"/>
          </w:tcPr>
          <w:p w14:paraId="55175349">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2178" w:type="dxa"/>
            <w:gridSpan w:val="2"/>
            <w:tcBorders>
              <w:top w:val="single" w:color="auto" w:sz="4" w:space="0"/>
              <w:left w:val="single" w:color="auto" w:sz="4" w:space="0"/>
              <w:bottom w:val="single" w:color="auto" w:sz="4" w:space="0"/>
              <w:right w:val="single" w:color="auto" w:sz="4" w:space="0"/>
            </w:tcBorders>
            <w:noWrap w:val="0"/>
            <w:vAlign w:val="center"/>
          </w:tcPr>
          <w:p w14:paraId="572D5177">
            <w:pPr>
              <w:keepNext w:val="0"/>
              <w:keepLines w:val="0"/>
              <w:suppressLineNumbers w:val="0"/>
              <w:adjustRightInd w:val="0"/>
              <w:snapToGrid w:val="0"/>
              <w:spacing w:beforeAutospacing="0" w:afterAutospacing="0"/>
              <w:ind w:right="110" w:rightChars="50"/>
              <w:jc w:val="center"/>
              <w:rPr>
                <w:rFonts w:hint="eastAsia" w:ascii="仿宋" w:hAnsi="仿宋" w:eastAsia="仿宋" w:cs="仿宋"/>
                <w:color w:val="auto"/>
                <w:kern w:val="2"/>
                <w:sz w:val="22"/>
                <w:szCs w:val="22"/>
                <w:highlight w:val="none"/>
                <w:lang w:val="en-US" w:eastAsia="zh-CN"/>
              </w:rPr>
            </w:pPr>
            <w:r>
              <w:rPr>
                <w:rFonts w:hint="eastAsia" w:ascii="仿宋" w:hAnsi="仿宋" w:eastAsia="仿宋" w:cs="仿宋"/>
                <w:color w:val="auto"/>
                <w:kern w:val="2"/>
                <w:sz w:val="22"/>
                <w:szCs w:val="22"/>
                <w:highlight w:val="none"/>
                <w:lang w:val="en-US" w:eastAsia="zh-CN"/>
              </w:rPr>
              <w:t>价格</w:t>
            </w:r>
            <w:r>
              <w:rPr>
                <w:rFonts w:hint="eastAsia" w:ascii="仿宋" w:hAnsi="仿宋" w:eastAsia="仿宋" w:cs="仿宋"/>
                <w:color w:val="auto"/>
                <w:kern w:val="2"/>
                <w:sz w:val="22"/>
                <w:szCs w:val="22"/>
                <w:highlight w:val="none"/>
              </w:rPr>
              <w:t>部分</w:t>
            </w:r>
            <w:r>
              <w:rPr>
                <w:rFonts w:hint="eastAsia" w:ascii="仿宋" w:hAnsi="仿宋" w:eastAsia="仿宋" w:cs="仿宋"/>
                <w:color w:val="auto"/>
                <w:kern w:val="2"/>
                <w:sz w:val="22"/>
                <w:szCs w:val="22"/>
                <w:highlight w:val="none"/>
                <w:lang w:val="en-US" w:eastAsia="zh-CN"/>
              </w:rPr>
              <w:t xml:space="preserve"> </w:t>
            </w:r>
          </w:p>
          <w:p w14:paraId="0279E479">
            <w:pPr>
              <w:autoSpaceDE/>
              <w:autoSpaceDN/>
              <w:jc w:val="center"/>
              <w:rPr>
                <w:rFonts w:hint="eastAsia" w:ascii="仿宋" w:hAnsi="仿宋" w:eastAsia="仿宋" w:cs="仿宋"/>
                <w:color w:val="auto"/>
                <w:kern w:val="2"/>
                <w:sz w:val="21"/>
                <w:szCs w:val="21"/>
                <w:highlight w:val="none"/>
                <w:lang w:val="en-US" w:bidi="ar-SA"/>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35E45C73">
            <w:pPr>
              <w:keepNext w:val="0"/>
              <w:keepLines w:val="0"/>
              <w:suppressLineNumbers w:val="0"/>
              <w:adjustRightInd w:val="0"/>
              <w:snapToGrid w:val="0"/>
              <w:spacing w:beforeAutospacing="0" w:afterAutospacing="0"/>
              <w:ind w:right="110" w:rightChars="50"/>
              <w:jc w:val="center"/>
              <w:rPr>
                <w:rFonts w:hint="eastAsia" w:ascii="仿宋" w:hAnsi="仿宋" w:eastAsia="仿宋" w:cs="仿宋"/>
                <w:color w:val="auto"/>
                <w:kern w:val="2"/>
                <w:sz w:val="22"/>
                <w:szCs w:val="22"/>
                <w:highlight w:val="none"/>
                <w:lang w:val="en-US" w:eastAsia="zh-CN"/>
              </w:rPr>
            </w:pPr>
            <w:r>
              <w:rPr>
                <w:rFonts w:hint="eastAsia" w:ascii="仿宋" w:hAnsi="仿宋" w:eastAsia="仿宋" w:cs="仿宋"/>
                <w:color w:val="auto"/>
                <w:kern w:val="2"/>
                <w:sz w:val="22"/>
                <w:szCs w:val="22"/>
                <w:highlight w:val="none"/>
                <w:lang w:val="en-US" w:eastAsia="zh-CN"/>
              </w:rPr>
              <w:t xml:space="preserve"> 2</w:t>
            </w:r>
            <w:r>
              <w:rPr>
                <w:rFonts w:hint="eastAsia" w:ascii="仿宋" w:hAnsi="仿宋" w:eastAsia="仿宋" w:cs="仿宋"/>
                <w:color w:val="auto"/>
                <w:kern w:val="2"/>
                <w:sz w:val="22"/>
                <w:szCs w:val="22"/>
                <w:highlight w:val="none"/>
              </w:rPr>
              <w:t>0</w:t>
            </w:r>
            <w:r>
              <w:rPr>
                <w:rFonts w:hint="eastAsia" w:ascii="仿宋" w:hAnsi="仿宋" w:eastAsia="仿宋" w:cs="仿宋"/>
                <w:color w:val="auto"/>
                <w:kern w:val="2"/>
                <w:sz w:val="22"/>
                <w:szCs w:val="22"/>
                <w:highlight w:val="none"/>
                <w:lang w:val="en-US" w:eastAsia="zh-CN"/>
              </w:rPr>
              <w:t>%</w:t>
            </w:r>
          </w:p>
        </w:tc>
        <w:tc>
          <w:tcPr>
            <w:tcW w:w="5555" w:type="dxa"/>
            <w:tcBorders>
              <w:top w:val="single" w:color="auto" w:sz="4" w:space="0"/>
              <w:left w:val="single" w:color="auto" w:sz="4" w:space="0"/>
              <w:bottom w:val="single" w:color="auto" w:sz="4" w:space="0"/>
            </w:tcBorders>
            <w:noWrap w:val="0"/>
            <w:vAlign w:val="center"/>
          </w:tcPr>
          <w:p w14:paraId="26F43F39">
            <w:pPr>
              <w:keepNext w:val="0"/>
              <w:keepLines w:val="0"/>
              <w:suppressLineNumbers w:val="0"/>
              <w:adjustRightInd w:val="0"/>
              <w:snapToGrid w:val="0"/>
              <w:spacing w:beforeAutospacing="0" w:afterAutospacing="0"/>
              <w:ind w:right="110" w:rightChars="50"/>
              <w:jc w:val="left"/>
              <w:rPr>
                <w:rFonts w:hint="eastAsia" w:ascii="仿宋" w:hAnsi="仿宋" w:eastAsia="仿宋" w:cs="仿宋"/>
                <w:color w:val="auto"/>
                <w:kern w:val="2"/>
                <w:sz w:val="22"/>
                <w:szCs w:val="22"/>
                <w:highlight w:val="none"/>
                <w:lang w:val="en-US" w:eastAsia="zh-CN"/>
              </w:rPr>
            </w:pPr>
            <w:r>
              <w:rPr>
                <w:rFonts w:hint="eastAsia" w:ascii="仿宋" w:hAnsi="仿宋" w:eastAsia="仿宋" w:cs="仿宋"/>
                <w:color w:val="auto"/>
                <w:kern w:val="2"/>
                <w:sz w:val="22"/>
                <w:szCs w:val="22"/>
                <w:highlight w:val="none"/>
                <w:lang w:val="en-US" w:eastAsia="zh-CN"/>
              </w:rPr>
              <w:t>以经评委会一致认定满足招标文件要求且经评审后的最低投标报价为所投标段的评标基准价，其价格得分计100分。其他投标人的价格得分统一按公式计算：</w:t>
            </w:r>
          </w:p>
          <w:p w14:paraId="34AE0E9C">
            <w:pPr>
              <w:keepNext w:val="0"/>
              <w:keepLines w:val="0"/>
              <w:suppressLineNumbers w:val="0"/>
              <w:adjustRightInd w:val="0"/>
              <w:snapToGrid w:val="0"/>
              <w:spacing w:beforeAutospacing="0" w:afterAutospacing="0"/>
              <w:ind w:right="110" w:rightChars="50"/>
              <w:jc w:val="left"/>
              <w:rPr>
                <w:rFonts w:hint="eastAsia" w:ascii="仿宋" w:hAnsi="仿宋" w:eastAsia="仿宋" w:cs="仿宋"/>
                <w:color w:val="auto"/>
                <w:kern w:val="2"/>
                <w:sz w:val="22"/>
                <w:szCs w:val="22"/>
                <w:highlight w:val="none"/>
                <w:lang w:val="en-US" w:eastAsia="zh-CN"/>
              </w:rPr>
            </w:pPr>
            <w:r>
              <w:rPr>
                <w:rFonts w:hint="eastAsia" w:ascii="仿宋" w:hAnsi="仿宋" w:eastAsia="仿宋" w:cs="仿宋"/>
                <w:color w:val="auto"/>
                <w:kern w:val="2"/>
                <w:sz w:val="22"/>
                <w:szCs w:val="22"/>
                <w:highlight w:val="none"/>
                <w:lang w:val="en-US" w:eastAsia="zh-CN"/>
              </w:rPr>
              <w:t>报价得分＝评标基准价÷投标报价×100。</w:t>
            </w:r>
          </w:p>
          <w:p w14:paraId="1916F43B">
            <w:pPr>
              <w:keepNext w:val="0"/>
              <w:keepLines w:val="0"/>
              <w:suppressLineNumbers w:val="0"/>
              <w:adjustRightInd w:val="0"/>
              <w:snapToGrid w:val="0"/>
              <w:spacing w:beforeAutospacing="0" w:afterAutospacing="0"/>
              <w:ind w:right="110" w:rightChars="50"/>
              <w:jc w:val="left"/>
              <w:rPr>
                <w:rFonts w:hint="eastAsia" w:ascii="仿宋" w:hAnsi="仿宋" w:eastAsia="仿宋" w:cs="仿宋"/>
                <w:color w:val="auto"/>
                <w:kern w:val="2"/>
                <w:sz w:val="22"/>
                <w:szCs w:val="22"/>
                <w:highlight w:val="none"/>
                <w:lang w:val="en-US" w:eastAsia="zh-CN"/>
              </w:rPr>
            </w:pPr>
            <w:r>
              <w:rPr>
                <w:rFonts w:hint="eastAsia" w:ascii="仿宋" w:hAnsi="仿宋" w:eastAsia="仿宋" w:cs="仿宋"/>
                <w:color w:val="auto"/>
                <w:kern w:val="2"/>
                <w:sz w:val="22"/>
                <w:szCs w:val="22"/>
                <w:highlight w:val="none"/>
                <w:lang w:val="en-US" w:eastAsia="zh-CN"/>
              </w:rPr>
              <w:t>注：①因落实政府采购政策进行价格调整的，以调整后的价格计算评标基准价和投标报价；</w:t>
            </w:r>
          </w:p>
          <w:p w14:paraId="1A14DEFD">
            <w:pPr>
              <w:keepNext w:val="0"/>
              <w:keepLines w:val="0"/>
              <w:suppressLineNumbers w:val="0"/>
              <w:adjustRightInd w:val="0"/>
              <w:snapToGrid w:val="0"/>
              <w:spacing w:beforeAutospacing="0" w:afterAutospacing="0"/>
              <w:ind w:right="110" w:rightChars="50"/>
              <w:jc w:val="left"/>
              <w:rPr>
                <w:rFonts w:hint="eastAsia" w:ascii="仿宋" w:hAnsi="仿宋" w:eastAsia="仿宋" w:cs="仿宋"/>
                <w:color w:val="auto"/>
                <w:kern w:val="2"/>
                <w:sz w:val="22"/>
                <w:szCs w:val="22"/>
                <w:highlight w:val="none"/>
                <w:lang w:val="en-US"/>
              </w:rPr>
            </w:pPr>
            <w:r>
              <w:rPr>
                <w:rFonts w:hint="eastAsia" w:ascii="仿宋" w:hAnsi="仿宋" w:eastAsia="仿宋" w:cs="仿宋"/>
                <w:color w:val="auto"/>
                <w:kern w:val="2"/>
                <w:sz w:val="22"/>
                <w:szCs w:val="22"/>
                <w:highlight w:val="none"/>
                <w:lang w:val="en-US" w:eastAsia="zh-CN"/>
              </w:rPr>
              <w:t>②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4C9ABE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6" w:hRule="atLeast"/>
          <w:jc w:val="center"/>
        </w:trPr>
        <w:tc>
          <w:tcPr>
            <w:tcW w:w="473" w:type="dxa"/>
            <w:vMerge w:val="continue"/>
            <w:tcBorders>
              <w:top w:val="single" w:color="auto" w:sz="4" w:space="0"/>
              <w:right w:val="single" w:color="auto" w:sz="4" w:space="0"/>
            </w:tcBorders>
            <w:noWrap w:val="0"/>
            <w:vAlign w:val="center"/>
          </w:tcPr>
          <w:p w14:paraId="0E868730">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8623" w:type="dxa"/>
            <w:gridSpan w:val="4"/>
            <w:tcBorders>
              <w:left w:val="single" w:color="auto" w:sz="4" w:space="0"/>
            </w:tcBorders>
            <w:noWrap w:val="0"/>
            <w:vAlign w:val="center"/>
          </w:tcPr>
          <w:p w14:paraId="630956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lang w:val="en-US" w:bidi="ar-SA"/>
              </w:rPr>
            </w:pPr>
            <w:r>
              <w:rPr>
                <w:rFonts w:hint="eastAsia" w:ascii="仿宋" w:hAnsi="仿宋" w:eastAsia="仿宋" w:cs="仿宋"/>
                <w:color w:val="auto"/>
                <w:kern w:val="2"/>
                <w:sz w:val="21"/>
                <w:szCs w:val="21"/>
                <w:highlight w:val="none"/>
                <w:lang w:val="en-US" w:eastAsia="zh-CN" w:bidi="ar-SA"/>
              </w:rPr>
              <w:t>A2</w:t>
            </w:r>
            <w:r>
              <w:rPr>
                <w:rFonts w:hint="eastAsia" w:ascii="仿宋" w:hAnsi="仿宋" w:eastAsia="仿宋" w:cs="仿宋"/>
                <w:b/>
                <w:color w:val="auto"/>
                <w:kern w:val="2"/>
                <w:sz w:val="21"/>
                <w:szCs w:val="21"/>
                <w:highlight w:val="none"/>
                <w:lang w:val="en-US" w:bidi="ar-SA"/>
              </w:rPr>
              <w:t>商务部分（满分值为</w:t>
            </w:r>
            <w:r>
              <w:rPr>
                <w:rFonts w:hint="eastAsia" w:ascii="仿宋" w:hAnsi="仿宋" w:eastAsia="仿宋" w:cs="仿宋"/>
                <w:b/>
                <w:color w:val="auto"/>
                <w:kern w:val="2"/>
                <w:sz w:val="21"/>
                <w:szCs w:val="21"/>
                <w:highlight w:val="none"/>
                <w:lang w:val="en-US" w:eastAsia="zh-CN" w:bidi="ar-SA"/>
              </w:rPr>
              <w:t>100</w:t>
            </w:r>
            <w:r>
              <w:rPr>
                <w:rFonts w:hint="eastAsia" w:ascii="仿宋" w:hAnsi="仿宋" w:eastAsia="仿宋" w:cs="仿宋"/>
                <w:b/>
                <w:color w:val="auto"/>
                <w:kern w:val="2"/>
                <w:sz w:val="21"/>
                <w:szCs w:val="21"/>
                <w:highlight w:val="none"/>
                <w:lang w:val="en-US" w:bidi="ar-SA"/>
              </w:rPr>
              <w:t>分</w:t>
            </w:r>
            <w:r>
              <w:rPr>
                <w:rFonts w:hint="eastAsia" w:ascii="仿宋" w:hAnsi="仿宋" w:eastAsia="仿宋" w:cs="仿宋"/>
                <w:b/>
                <w:color w:val="auto"/>
                <w:kern w:val="2"/>
                <w:sz w:val="21"/>
                <w:szCs w:val="21"/>
                <w:highlight w:val="none"/>
                <w:lang w:val="en-US" w:eastAsia="zh-CN" w:bidi="ar-SA"/>
              </w:rPr>
              <w:t>，权值20%</w:t>
            </w:r>
            <w:r>
              <w:rPr>
                <w:rFonts w:hint="eastAsia" w:ascii="仿宋" w:hAnsi="仿宋" w:eastAsia="仿宋" w:cs="仿宋"/>
                <w:b/>
                <w:color w:val="auto"/>
                <w:kern w:val="2"/>
                <w:sz w:val="21"/>
                <w:szCs w:val="21"/>
                <w:highlight w:val="none"/>
                <w:lang w:val="en-US" w:bidi="ar-SA"/>
              </w:rPr>
              <w:t>）</w:t>
            </w:r>
          </w:p>
        </w:tc>
      </w:tr>
      <w:tr w14:paraId="12E105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6" w:hRule="atLeast"/>
          <w:jc w:val="center"/>
        </w:trPr>
        <w:tc>
          <w:tcPr>
            <w:tcW w:w="473" w:type="dxa"/>
            <w:vMerge w:val="continue"/>
            <w:tcBorders>
              <w:top w:val="single" w:color="auto" w:sz="4" w:space="0"/>
              <w:right w:val="single" w:color="auto" w:sz="4" w:space="0"/>
            </w:tcBorders>
            <w:noWrap w:val="0"/>
            <w:vAlign w:val="center"/>
          </w:tcPr>
          <w:p w14:paraId="4FE15A6C">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restart"/>
            <w:tcBorders>
              <w:left w:val="single" w:color="auto" w:sz="4" w:space="0"/>
              <w:right w:val="single" w:color="auto" w:sz="4" w:space="0"/>
            </w:tcBorders>
            <w:noWrap w:val="0"/>
            <w:vAlign w:val="center"/>
          </w:tcPr>
          <w:p w14:paraId="6FAA2F8C">
            <w:pPr>
              <w:autoSpaceDE/>
              <w:autoSpaceDN/>
              <w:jc w:val="center"/>
              <w:rPr>
                <w:rFonts w:hint="eastAsia" w:ascii="仿宋" w:hAnsi="仿宋" w:eastAsia="仿宋" w:cs="仿宋"/>
                <w:color w:val="auto"/>
                <w:kern w:val="2"/>
                <w:sz w:val="21"/>
                <w:szCs w:val="21"/>
                <w:highlight w:val="none"/>
                <w:lang w:val="en-US" w:bidi="ar-SA"/>
              </w:rPr>
            </w:pPr>
            <w:r>
              <w:rPr>
                <w:rFonts w:hint="eastAsia" w:ascii="仿宋" w:hAnsi="仿宋" w:eastAsia="仿宋" w:cs="仿宋"/>
                <w:color w:val="auto"/>
                <w:kern w:val="2"/>
                <w:sz w:val="21"/>
                <w:szCs w:val="21"/>
                <w:highlight w:val="none"/>
                <w:lang w:val="en-US" w:bidi="ar-SA"/>
              </w:rPr>
              <w:t>商务</w:t>
            </w:r>
            <w:r>
              <w:rPr>
                <w:rFonts w:hint="eastAsia" w:ascii="仿宋" w:hAnsi="仿宋" w:eastAsia="仿宋" w:cs="仿宋"/>
                <w:color w:val="auto"/>
                <w:kern w:val="2"/>
                <w:sz w:val="22"/>
                <w:szCs w:val="22"/>
                <w:highlight w:val="none"/>
              </w:rPr>
              <w:t>部分</w:t>
            </w:r>
            <w:r>
              <w:rPr>
                <w:rFonts w:hint="eastAsia" w:ascii="仿宋" w:hAnsi="仿宋" w:eastAsia="仿宋" w:cs="仿宋"/>
                <w:color w:val="auto"/>
                <w:kern w:val="2"/>
                <w:sz w:val="22"/>
                <w:szCs w:val="22"/>
                <w:highlight w:val="none"/>
                <w:lang w:val="en-US" w:eastAsia="zh-CN"/>
              </w:rPr>
              <w:t>权值</w:t>
            </w:r>
          </w:p>
          <w:p w14:paraId="12B3EC3E">
            <w:pPr>
              <w:autoSpaceDE/>
              <w:autoSpaceDN/>
              <w:jc w:val="center"/>
              <w:rPr>
                <w:rFonts w:hint="eastAsia" w:ascii="仿宋" w:hAnsi="仿宋" w:eastAsia="仿宋" w:cs="仿宋"/>
                <w:color w:val="auto"/>
                <w:kern w:val="2"/>
                <w:sz w:val="21"/>
                <w:szCs w:val="21"/>
                <w:highlight w:val="none"/>
                <w:lang w:val="en-US" w:bidi="ar-SA"/>
              </w:rPr>
            </w:pPr>
            <w:r>
              <w:rPr>
                <w:rFonts w:hint="eastAsia" w:ascii="仿宋" w:hAnsi="仿宋" w:eastAsia="仿宋" w:cs="仿宋"/>
                <w:color w:val="auto"/>
                <w:kern w:val="2"/>
                <w:sz w:val="22"/>
                <w:szCs w:val="22"/>
                <w:highlight w:val="none"/>
              </w:rPr>
              <w:t>(</w:t>
            </w:r>
            <w:r>
              <w:rPr>
                <w:rFonts w:hint="eastAsia" w:ascii="仿宋" w:hAnsi="仿宋" w:eastAsia="仿宋" w:cs="仿宋"/>
                <w:color w:val="auto"/>
                <w:kern w:val="2"/>
                <w:sz w:val="22"/>
                <w:szCs w:val="22"/>
                <w:highlight w:val="none"/>
                <w:lang w:val="en-US" w:eastAsia="zh-CN"/>
              </w:rPr>
              <w:t>2</w:t>
            </w:r>
            <w:r>
              <w:rPr>
                <w:rFonts w:hint="eastAsia" w:ascii="仿宋" w:hAnsi="仿宋" w:eastAsia="仿宋" w:cs="仿宋"/>
                <w:color w:val="auto"/>
                <w:kern w:val="2"/>
                <w:sz w:val="22"/>
                <w:szCs w:val="22"/>
                <w:highlight w:val="none"/>
              </w:rPr>
              <w:t>0</w:t>
            </w:r>
            <w:r>
              <w:rPr>
                <w:rFonts w:hint="eastAsia" w:ascii="仿宋" w:hAnsi="仿宋" w:eastAsia="仿宋" w:cs="仿宋"/>
                <w:color w:val="auto"/>
                <w:kern w:val="2"/>
                <w:sz w:val="22"/>
                <w:szCs w:val="22"/>
                <w:highlight w:val="none"/>
                <w:lang w:val="en-US" w:eastAsia="zh-CN"/>
              </w:rPr>
              <w:t>%</w:t>
            </w:r>
            <w:r>
              <w:rPr>
                <w:rFonts w:hint="eastAsia" w:ascii="仿宋" w:hAnsi="仿宋" w:eastAsia="仿宋" w:cs="仿宋"/>
                <w:color w:val="auto"/>
                <w:kern w:val="2"/>
                <w:sz w:val="22"/>
                <w:szCs w:val="22"/>
                <w:highlight w:val="none"/>
              </w:rPr>
              <w:t>)</w:t>
            </w:r>
          </w:p>
        </w:tc>
        <w:tc>
          <w:tcPr>
            <w:tcW w:w="978" w:type="dxa"/>
            <w:tcBorders>
              <w:top w:val="single" w:color="auto" w:sz="4" w:space="0"/>
              <w:left w:val="single" w:color="auto" w:sz="4" w:space="0"/>
              <w:right w:val="single" w:color="auto" w:sz="4" w:space="0"/>
            </w:tcBorders>
            <w:noWrap w:val="0"/>
            <w:vAlign w:val="center"/>
          </w:tcPr>
          <w:p w14:paraId="20E8B801">
            <w:pPr>
              <w:keepNext w:val="0"/>
              <w:keepLines w:val="0"/>
              <w:suppressLineNumbers w:val="0"/>
              <w:adjustRightInd w:val="0"/>
              <w:snapToGrid w:val="0"/>
              <w:spacing w:beforeAutospacing="0" w:afterAutospacing="0"/>
              <w:ind w:left="110" w:leftChars="50" w:right="110" w:rightChars="50"/>
              <w:jc w:val="center"/>
              <w:rPr>
                <w:rFonts w:hint="eastAsia" w:ascii="仿宋" w:hAnsi="仿宋" w:eastAsia="仿宋" w:cs="仿宋"/>
                <w:color w:val="auto"/>
                <w:kern w:val="2"/>
                <w:sz w:val="21"/>
                <w:szCs w:val="21"/>
                <w:highlight w:val="none"/>
                <w:lang w:val="en-US" w:bidi="ar-SA"/>
              </w:rPr>
            </w:pPr>
            <w:r>
              <w:rPr>
                <w:rFonts w:hint="eastAsia" w:ascii="仿宋" w:hAnsi="仿宋" w:eastAsia="仿宋" w:cs="仿宋"/>
                <w:color w:val="auto"/>
                <w:kern w:val="2"/>
                <w:sz w:val="22"/>
                <w:szCs w:val="22"/>
                <w:highlight w:val="none"/>
                <w:lang w:val="en-US" w:eastAsia="zh-CN"/>
              </w:rPr>
              <w:t xml:space="preserve">人员要求  </w:t>
            </w:r>
          </w:p>
        </w:tc>
        <w:tc>
          <w:tcPr>
            <w:tcW w:w="890" w:type="dxa"/>
            <w:tcBorders>
              <w:top w:val="single" w:color="auto" w:sz="4" w:space="0"/>
              <w:left w:val="single" w:color="auto" w:sz="4" w:space="0"/>
              <w:right w:val="single" w:color="auto" w:sz="4" w:space="0"/>
            </w:tcBorders>
            <w:noWrap w:val="0"/>
            <w:vAlign w:val="center"/>
          </w:tcPr>
          <w:p w14:paraId="40C73D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70</w:t>
            </w:r>
            <w:r>
              <w:rPr>
                <w:rFonts w:hint="eastAsia" w:ascii="仿宋" w:hAnsi="仿宋" w:eastAsia="仿宋" w:cs="仿宋"/>
                <w:color w:val="auto"/>
                <w:kern w:val="0"/>
                <w:sz w:val="21"/>
                <w:szCs w:val="21"/>
                <w:highlight w:val="none"/>
                <w:lang w:val="en-US" w:bidi="ar-SA"/>
              </w:rPr>
              <w:t>分</w:t>
            </w:r>
          </w:p>
        </w:tc>
        <w:tc>
          <w:tcPr>
            <w:tcW w:w="5555" w:type="dxa"/>
            <w:tcBorders>
              <w:top w:val="single" w:color="auto" w:sz="4" w:space="0"/>
              <w:left w:val="single" w:color="auto" w:sz="4" w:space="0"/>
            </w:tcBorders>
            <w:noWrap w:val="0"/>
            <w:vAlign w:val="center"/>
          </w:tcPr>
          <w:p w14:paraId="225ECE5D">
            <w:pPr>
              <w:keepNext w:val="0"/>
              <w:keepLines w:val="0"/>
              <w:pageBreakBefore w:val="0"/>
              <w:widowControl/>
              <w:numPr>
                <w:ilvl w:val="0"/>
                <w:numId w:val="0"/>
              </w:numPr>
              <w:suppressLineNumbers w:val="0"/>
              <w:tabs>
                <w:tab w:val="left" w:pos="1988"/>
              </w:tabs>
              <w:kinsoku/>
              <w:wordWrap/>
              <w:overflowPunct/>
              <w:topLinePunct w:val="0"/>
              <w:autoSpaceDE w:val="0"/>
              <w:autoSpaceDN w:val="0"/>
              <w:bidi w:val="0"/>
              <w:adjustRightInd/>
              <w:snapToGrid/>
              <w:spacing w:beforeAutospacing="0" w:afterAutospacing="0" w:line="360" w:lineRule="exact"/>
              <w:ind w:right="0" w:rightChars="0"/>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w:t>
            </w:r>
            <w:r>
              <w:rPr>
                <w:rFonts w:hint="eastAsia" w:ascii="仿宋" w:hAnsi="仿宋" w:eastAsia="仿宋" w:cs="仿宋"/>
                <w:color w:val="auto"/>
                <w:sz w:val="22"/>
                <w:szCs w:val="22"/>
                <w:highlight w:val="none"/>
                <w:lang w:val="en-US"/>
              </w:rPr>
              <w:t>拟配备本项目技术人员(总监理工程师除外)具有地质专业高级职称的，计</w:t>
            </w:r>
            <w:r>
              <w:rPr>
                <w:rFonts w:hint="eastAsia" w:ascii="仿宋" w:hAnsi="仿宋" w:eastAsia="仿宋" w:cs="仿宋"/>
                <w:color w:val="auto"/>
                <w:sz w:val="22"/>
                <w:szCs w:val="22"/>
                <w:highlight w:val="none"/>
                <w:lang w:val="en-US" w:eastAsia="zh-CN"/>
              </w:rPr>
              <w:t>40</w:t>
            </w:r>
            <w:r>
              <w:rPr>
                <w:rFonts w:hint="eastAsia" w:ascii="仿宋" w:hAnsi="仿宋" w:eastAsia="仿宋" w:cs="仿宋"/>
                <w:color w:val="auto"/>
                <w:sz w:val="22"/>
                <w:szCs w:val="22"/>
                <w:highlight w:val="none"/>
                <w:lang w:val="en-US"/>
              </w:rPr>
              <w:t>分；具有地质专业</w:t>
            </w:r>
            <w:r>
              <w:rPr>
                <w:rFonts w:hint="eastAsia" w:ascii="仿宋" w:hAnsi="仿宋" w:eastAsia="仿宋" w:cs="仿宋"/>
                <w:color w:val="auto"/>
                <w:sz w:val="22"/>
                <w:szCs w:val="22"/>
                <w:highlight w:val="none"/>
                <w:lang w:val="en-US" w:eastAsia="zh-CN"/>
              </w:rPr>
              <w:t>中</w:t>
            </w:r>
            <w:r>
              <w:rPr>
                <w:rFonts w:hint="eastAsia" w:ascii="仿宋" w:hAnsi="仿宋" w:eastAsia="仿宋" w:cs="仿宋"/>
                <w:color w:val="auto"/>
                <w:sz w:val="22"/>
                <w:szCs w:val="22"/>
                <w:highlight w:val="none"/>
                <w:lang w:val="en-US"/>
              </w:rPr>
              <w:t>级职称的，计</w:t>
            </w:r>
            <w:r>
              <w:rPr>
                <w:rFonts w:hint="eastAsia" w:ascii="仿宋" w:hAnsi="仿宋" w:eastAsia="仿宋" w:cs="仿宋"/>
                <w:color w:val="auto"/>
                <w:sz w:val="22"/>
                <w:szCs w:val="22"/>
                <w:highlight w:val="none"/>
                <w:lang w:val="en-US" w:eastAsia="zh-CN"/>
              </w:rPr>
              <w:t>20</w:t>
            </w:r>
            <w:r>
              <w:rPr>
                <w:rFonts w:hint="eastAsia" w:ascii="仿宋" w:hAnsi="仿宋" w:eastAsia="仿宋" w:cs="仿宋"/>
                <w:color w:val="auto"/>
                <w:sz w:val="22"/>
                <w:szCs w:val="22"/>
                <w:highlight w:val="none"/>
                <w:lang w:val="en-US"/>
              </w:rPr>
              <w:t>分</w:t>
            </w:r>
            <w:r>
              <w:rPr>
                <w:rFonts w:hint="eastAsia" w:ascii="仿宋" w:hAnsi="仿宋" w:eastAsia="仿宋" w:cs="仿宋"/>
                <w:color w:val="auto"/>
                <w:sz w:val="22"/>
                <w:szCs w:val="22"/>
                <w:highlight w:val="none"/>
                <w:lang w:val="en-US" w:eastAsia="zh-CN"/>
              </w:rPr>
              <w:t>。本项最多计40分。</w:t>
            </w:r>
          </w:p>
          <w:p w14:paraId="5EB5FDA3">
            <w:pPr>
              <w:keepNext w:val="0"/>
              <w:keepLines w:val="0"/>
              <w:pageBreakBefore w:val="0"/>
              <w:widowControl/>
              <w:numPr>
                <w:ilvl w:val="0"/>
                <w:numId w:val="0"/>
              </w:numPr>
              <w:suppressLineNumbers w:val="0"/>
              <w:tabs>
                <w:tab w:val="left" w:pos="1988"/>
              </w:tabs>
              <w:kinsoku/>
              <w:wordWrap/>
              <w:overflowPunct/>
              <w:topLinePunct w:val="0"/>
              <w:autoSpaceDE w:val="0"/>
              <w:autoSpaceDN w:val="0"/>
              <w:bidi w:val="0"/>
              <w:adjustRightInd/>
              <w:snapToGrid/>
              <w:spacing w:beforeAutospacing="0" w:afterAutospacing="0" w:line="360" w:lineRule="exact"/>
              <w:ind w:right="0" w:rightChars="0"/>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eastAsia="zh-CN"/>
              </w:rPr>
              <w:t>2.</w:t>
            </w:r>
            <w:r>
              <w:rPr>
                <w:rFonts w:hint="eastAsia" w:ascii="仿宋" w:hAnsi="仿宋" w:eastAsia="仿宋" w:cs="仿宋"/>
                <w:color w:val="auto"/>
                <w:sz w:val="22"/>
                <w:szCs w:val="22"/>
                <w:highlight w:val="none"/>
                <w:lang w:val="en-US"/>
              </w:rPr>
              <w:t>拟配备本项目技术人员(总监理工程师除外)具有水利水电工程专业中级职称及以上的，每提供一个计</w:t>
            </w:r>
            <w:r>
              <w:rPr>
                <w:rFonts w:hint="eastAsia" w:ascii="仿宋" w:hAnsi="仿宋" w:eastAsia="仿宋" w:cs="仿宋"/>
                <w:color w:val="auto"/>
                <w:sz w:val="22"/>
                <w:szCs w:val="22"/>
                <w:highlight w:val="none"/>
                <w:lang w:val="en-US" w:eastAsia="zh-CN"/>
              </w:rPr>
              <w:t>15</w:t>
            </w:r>
            <w:r>
              <w:rPr>
                <w:rFonts w:hint="eastAsia" w:ascii="仿宋" w:hAnsi="仿宋" w:eastAsia="仿宋" w:cs="仿宋"/>
                <w:color w:val="auto"/>
                <w:sz w:val="22"/>
                <w:szCs w:val="22"/>
                <w:highlight w:val="none"/>
                <w:lang w:val="en-US"/>
              </w:rPr>
              <w:t>分，</w:t>
            </w:r>
            <w:r>
              <w:rPr>
                <w:rFonts w:hint="eastAsia" w:ascii="仿宋" w:hAnsi="仿宋" w:eastAsia="仿宋" w:cs="仿宋"/>
                <w:color w:val="auto"/>
                <w:sz w:val="22"/>
                <w:szCs w:val="22"/>
                <w:highlight w:val="none"/>
                <w:lang w:val="en-US" w:eastAsia="zh-CN"/>
              </w:rPr>
              <w:t>本项最多</w:t>
            </w:r>
            <w:r>
              <w:rPr>
                <w:rFonts w:hint="eastAsia" w:ascii="仿宋" w:hAnsi="仿宋" w:eastAsia="仿宋" w:cs="仿宋"/>
                <w:color w:val="auto"/>
                <w:sz w:val="22"/>
                <w:szCs w:val="22"/>
                <w:highlight w:val="none"/>
                <w:lang w:val="en-US"/>
              </w:rPr>
              <w:t>计</w:t>
            </w:r>
            <w:r>
              <w:rPr>
                <w:rFonts w:hint="eastAsia" w:ascii="仿宋" w:hAnsi="仿宋" w:eastAsia="仿宋" w:cs="仿宋"/>
                <w:color w:val="auto"/>
                <w:sz w:val="22"/>
                <w:szCs w:val="22"/>
                <w:highlight w:val="none"/>
                <w:lang w:val="en-US" w:eastAsia="zh-CN"/>
              </w:rPr>
              <w:t>30</w:t>
            </w:r>
            <w:r>
              <w:rPr>
                <w:rFonts w:hint="eastAsia" w:ascii="仿宋" w:hAnsi="仿宋" w:eastAsia="仿宋" w:cs="仿宋"/>
                <w:color w:val="auto"/>
                <w:sz w:val="22"/>
                <w:szCs w:val="22"/>
                <w:highlight w:val="none"/>
                <w:lang w:val="en-US"/>
              </w:rPr>
              <w:t>分。</w:t>
            </w:r>
          </w:p>
          <w:p w14:paraId="20BA3F5F">
            <w:pPr>
              <w:keepNext w:val="0"/>
              <w:keepLines w:val="0"/>
              <w:pageBreakBefore w:val="0"/>
              <w:widowControl/>
              <w:suppressLineNumbers w:val="0"/>
              <w:tabs>
                <w:tab w:val="left" w:pos="1988"/>
              </w:tabs>
              <w:kinsoku/>
              <w:wordWrap/>
              <w:overflowPunct/>
              <w:topLinePunct w:val="0"/>
              <w:autoSpaceDE w:val="0"/>
              <w:autoSpaceDN w:val="0"/>
              <w:bidi w:val="0"/>
              <w:adjustRightInd/>
              <w:snapToGrid/>
              <w:spacing w:beforeAutospacing="0" w:afterAutospacing="0" w:line="360" w:lineRule="exact"/>
              <w:ind w:left="0" w:leftChars="0" w:right="0" w:rightChars="0"/>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注：</w:t>
            </w:r>
            <w:r>
              <w:rPr>
                <w:rFonts w:hint="eastAsia" w:ascii="仿宋" w:hAnsi="仿宋" w:eastAsia="仿宋" w:cs="仿宋"/>
                <w:color w:val="auto"/>
                <w:sz w:val="22"/>
                <w:szCs w:val="22"/>
                <w:highlight w:val="none"/>
                <w:lang w:val="en-US" w:eastAsia="zh-CN"/>
              </w:rPr>
              <w:t>所有</w:t>
            </w:r>
            <w:r>
              <w:rPr>
                <w:rFonts w:hint="eastAsia" w:ascii="仿宋" w:hAnsi="仿宋" w:eastAsia="仿宋" w:cs="仿宋"/>
                <w:color w:val="auto"/>
                <w:sz w:val="22"/>
                <w:szCs w:val="22"/>
                <w:highlight w:val="none"/>
                <w:lang w:val="en-US"/>
              </w:rPr>
              <w:t>相应人员均需提供有效期内证书和身份证复印件</w:t>
            </w:r>
            <w:r>
              <w:rPr>
                <w:rFonts w:hint="eastAsia" w:ascii="仿宋" w:hAnsi="仿宋" w:eastAsia="仿宋" w:cs="仿宋"/>
                <w:color w:val="auto"/>
                <w:sz w:val="22"/>
                <w:szCs w:val="22"/>
                <w:highlight w:val="none"/>
                <w:lang w:val="en-US" w:eastAsia="zh-CN"/>
              </w:rPr>
              <w:t>并加盖公章</w:t>
            </w:r>
            <w:r>
              <w:rPr>
                <w:rFonts w:hint="eastAsia" w:ascii="仿宋" w:hAnsi="仿宋" w:eastAsia="仿宋" w:cs="仿宋"/>
                <w:color w:val="auto"/>
                <w:sz w:val="22"/>
                <w:szCs w:val="22"/>
                <w:highlight w:val="none"/>
                <w:lang w:val="en-US"/>
              </w:rPr>
              <w:t>，以及</w:t>
            </w:r>
            <w:r>
              <w:rPr>
                <w:rFonts w:hint="eastAsia" w:ascii="仿宋" w:hAnsi="仿宋" w:eastAsia="仿宋" w:cs="仿宋"/>
                <w:color w:val="auto"/>
                <w:sz w:val="22"/>
                <w:szCs w:val="22"/>
                <w:highlight w:val="none"/>
                <w:lang w:val="en-US" w:eastAsia="zh-CN"/>
              </w:rPr>
              <w:t>相应</w:t>
            </w:r>
            <w:r>
              <w:rPr>
                <w:rFonts w:hint="eastAsia" w:ascii="仿宋" w:hAnsi="仿宋" w:eastAsia="仿宋" w:cs="仿宋"/>
                <w:color w:val="auto"/>
                <w:sz w:val="22"/>
                <w:szCs w:val="22"/>
                <w:highlight w:val="none"/>
                <w:lang w:val="en-US"/>
              </w:rPr>
              <w:t>人员所在本单位投标截止时间前</w:t>
            </w:r>
            <w:r>
              <w:rPr>
                <w:rFonts w:hint="eastAsia" w:ascii="仿宋" w:hAnsi="仿宋" w:eastAsia="仿宋" w:cs="仿宋"/>
                <w:color w:val="auto"/>
                <w:sz w:val="22"/>
                <w:szCs w:val="22"/>
                <w:highlight w:val="none"/>
                <w:lang w:val="en-US" w:eastAsia="zh-CN"/>
              </w:rPr>
              <w:t>近半年内任意一个月（即2026年1月-2026年6月期间的任意一个月）</w:t>
            </w:r>
            <w:r>
              <w:rPr>
                <w:rFonts w:hint="eastAsia" w:ascii="仿宋" w:hAnsi="仿宋" w:eastAsia="仿宋" w:cs="仿宋"/>
                <w:color w:val="auto"/>
                <w:sz w:val="22"/>
                <w:szCs w:val="22"/>
                <w:highlight w:val="none"/>
                <w:lang w:val="en-US"/>
              </w:rPr>
              <w:t>的</w:t>
            </w:r>
            <w:r>
              <w:rPr>
                <w:rFonts w:hint="eastAsia" w:ascii="仿宋" w:hAnsi="仿宋" w:eastAsia="仿宋" w:cs="仿宋"/>
                <w:color w:val="auto"/>
                <w:sz w:val="22"/>
                <w:szCs w:val="22"/>
                <w:highlight w:val="none"/>
                <w:lang w:val="en-US" w:eastAsia="zh-CN"/>
              </w:rPr>
              <w:t>有效</w:t>
            </w:r>
            <w:r>
              <w:rPr>
                <w:rFonts w:hint="eastAsia" w:ascii="仿宋" w:hAnsi="仿宋" w:eastAsia="仿宋" w:cs="仿宋"/>
                <w:color w:val="auto"/>
                <w:sz w:val="22"/>
                <w:szCs w:val="22"/>
                <w:highlight w:val="none"/>
                <w:lang w:val="en-US"/>
              </w:rPr>
              <w:t>社保缴纳证明材料复印件，退休人员提供退休证明及意外保险缴纳证明</w:t>
            </w:r>
            <w:r>
              <w:rPr>
                <w:rFonts w:hint="eastAsia" w:ascii="仿宋" w:hAnsi="仿宋" w:eastAsia="仿宋" w:cs="仿宋"/>
                <w:color w:val="auto"/>
                <w:sz w:val="22"/>
                <w:szCs w:val="22"/>
                <w:highlight w:val="none"/>
                <w:lang w:val="en-US" w:eastAsia="zh-CN"/>
              </w:rPr>
              <w:t>。</w:t>
            </w:r>
            <w:r>
              <w:rPr>
                <w:rFonts w:hint="eastAsia" w:ascii="仿宋" w:hAnsi="仿宋" w:eastAsia="仿宋" w:cs="仿宋"/>
                <w:color w:val="auto"/>
                <w:sz w:val="22"/>
                <w:szCs w:val="22"/>
                <w:highlight w:val="none"/>
                <w:lang w:val="en-US"/>
              </w:rPr>
              <w:t>一人具有多个证书的只按一个证书计分</w:t>
            </w:r>
            <w:r>
              <w:rPr>
                <w:rFonts w:hint="eastAsia" w:ascii="仿宋" w:hAnsi="仿宋" w:eastAsia="仿宋" w:cs="仿宋"/>
                <w:color w:val="auto"/>
                <w:sz w:val="22"/>
                <w:szCs w:val="22"/>
                <w:highlight w:val="none"/>
                <w:lang w:val="en-US" w:eastAsia="zh-CN"/>
              </w:rPr>
              <w:t>，同一人员不重复计分，</w:t>
            </w:r>
            <w:r>
              <w:rPr>
                <w:rFonts w:hint="eastAsia" w:ascii="仿宋" w:hAnsi="仿宋" w:eastAsia="仿宋" w:cs="仿宋"/>
                <w:color w:val="auto"/>
                <w:sz w:val="22"/>
                <w:szCs w:val="22"/>
                <w:highlight w:val="none"/>
                <w:lang w:val="en-US"/>
              </w:rPr>
              <w:t>未按要求提供不计分。</w:t>
            </w:r>
          </w:p>
        </w:tc>
      </w:tr>
      <w:tr w14:paraId="4A3FD2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9" w:hRule="atLeast"/>
          <w:jc w:val="center"/>
        </w:trPr>
        <w:tc>
          <w:tcPr>
            <w:tcW w:w="473" w:type="dxa"/>
            <w:vMerge w:val="continue"/>
            <w:tcBorders>
              <w:top w:val="single" w:color="auto" w:sz="4" w:space="0"/>
              <w:right w:val="single" w:color="auto" w:sz="4" w:space="0"/>
            </w:tcBorders>
            <w:noWrap w:val="0"/>
            <w:vAlign w:val="center"/>
          </w:tcPr>
          <w:p w14:paraId="4939B064">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continue"/>
            <w:tcBorders>
              <w:left w:val="single" w:color="auto" w:sz="4" w:space="0"/>
              <w:right w:val="single" w:color="auto" w:sz="4" w:space="0"/>
            </w:tcBorders>
            <w:noWrap w:val="0"/>
            <w:vAlign w:val="center"/>
          </w:tcPr>
          <w:p w14:paraId="3A4FDB94">
            <w:pPr>
              <w:autoSpaceDE/>
              <w:autoSpaceDN/>
              <w:jc w:val="center"/>
              <w:rPr>
                <w:rFonts w:hint="eastAsia" w:ascii="仿宋" w:hAnsi="仿宋" w:eastAsia="仿宋" w:cs="仿宋"/>
                <w:color w:val="auto"/>
                <w:kern w:val="2"/>
                <w:sz w:val="21"/>
                <w:szCs w:val="21"/>
                <w:highlight w:val="none"/>
                <w:lang w:val="en-US" w:bidi="ar-SA"/>
              </w:rPr>
            </w:pPr>
          </w:p>
        </w:tc>
        <w:tc>
          <w:tcPr>
            <w:tcW w:w="978" w:type="dxa"/>
            <w:tcBorders>
              <w:top w:val="single" w:color="auto" w:sz="4" w:space="0"/>
              <w:left w:val="single" w:color="auto" w:sz="4" w:space="0"/>
              <w:right w:val="single" w:color="auto" w:sz="4" w:space="0"/>
            </w:tcBorders>
            <w:noWrap w:val="0"/>
            <w:vAlign w:val="center"/>
          </w:tcPr>
          <w:p w14:paraId="305CA6A0">
            <w:pPr>
              <w:keepNext w:val="0"/>
              <w:keepLines w:val="0"/>
              <w:suppressLineNumbers w:val="0"/>
              <w:adjustRightInd w:val="0"/>
              <w:snapToGrid w:val="0"/>
              <w:spacing w:beforeAutospacing="0" w:afterAutospacing="0"/>
              <w:ind w:left="110" w:leftChars="50" w:right="110" w:rightChars="5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类似业绩</w:t>
            </w:r>
          </w:p>
        </w:tc>
        <w:tc>
          <w:tcPr>
            <w:tcW w:w="890" w:type="dxa"/>
            <w:tcBorders>
              <w:top w:val="single" w:color="auto" w:sz="4" w:space="0"/>
              <w:left w:val="single" w:color="auto" w:sz="4" w:space="0"/>
              <w:right w:val="single" w:color="auto" w:sz="4" w:space="0"/>
            </w:tcBorders>
            <w:noWrap w:val="0"/>
            <w:vAlign w:val="center"/>
          </w:tcPr>
          <w:p w14:paraId="34749B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30分</w:t>
            </w:r>
          </w:p>
        </w:tc>
        <w:tc>
          <w:tcPr>
            <w:tcW w:w="5555" w:type="dxa"/>
            <w:tcBorders>
              <w:top w:val="single" w:color="auto" w:sz="4" w:space="0"/>
              <w:left w:val="single" w:color="auto" w:sz="4" w:space="0"/>
            </w:tcBorders>
            <w:noWrap w:val="0"/>
            <w:vAlign w:val="center"/>
          </w:tcPr>
          <w:p w14:paraId="7399F9A7">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rPr>
              <w:t>投标人提供投标截止时间止近三年内</w:t>
            </w:r>
            <w:r>
              <w:rPr>
                <w:rFonts w:hint="eastAsia" w:ascii="仿宋" w:hAnsi="仿宋" w:eastAsia="仿宋" w:cs="仿宋"/>
                <w:color w:val="auto"/>
                <w:sz w:val="22"/>
                <w:szCs w:val="22"/>
                <w:highlight w:val="none"/>
                <w:lang w:val="en-US" w:eastAsia="zh-CN"/>
              </w:rPr>
              <w:t>（2023年8月10日至今）</w:t>
            </w:r>
            <w:r>
              <w:rPr>
                <w:rFonts w:hint="eastAsia" w:ascii="仿宋" w:hAnsi="仿宋" w:eastAsia="仿宋" w:cs="仿宋"/>
                <w:color w:val="auto"/>
                <w:sz w:val="22"/>
                <w:szCs w:val="22"/>
                <w:highlight w:val="none"/>
                <w:lang w:val="en-US" w:eastAsia="zh-CN"/>
              </w:rPr>
              <w:t>水利</w:t>
            </w:r>
            <w:r>
              <w:rPr>
                <w:rFonts w:hint="eastAsia" w:ascii="仿宋" w:hAnsi="仿宋" w:eastAsia="仿宋" w:cs="仿宋"/>
                <w:color w:val="auto"/>
                <w:sz w:val="22"/>
                <w:szCs w:val="22"/>
                <w:highlight w:val="none"/>
                <w:lang w:val="en-US"/>
              </w:rPr>
              <w:t>类似项目业绩的，每</w:t>
            </w:r>
            <w:r>
              <w:rPr>
                <w:rFonts w:hint="eastAsia" w:ascii="仿宋" w:hAnsi="仿宋" w:eastAsia="仿宋" w:cs="仿宋"/>
                <w:color w:val="auto"/>
                <w:sz w:val="22"/>
                <w:szCs w:val="22"/>
                <w:highlight w:val="none"/>
                <w:lang w:val="en-US" w:eastAsia="zh-CN"/>
              </w:rPr>
              <w:t>提供一个</w:t>
            </w:r>
            <w:r>
              <w:rPr>
                <w:rFonts w:hint="eastAsia" w:ascii="仿宋" w:hAnsi="仿宋" w:eastAsia="仿宋" w:cs="仿宋"/>
                <w:color w:val="auto"/>
                <w:sz w:val="22"/>
                <w:szCs w:val="22"/>
                <w:highlight w:val="none"/>
                <w:lang w:val="en-US"/>
              </w:rPr>
              <w:t>计</w:t>
            </w:r>
            <w:r>
              <w:rPr>
                <w:rFonts w:hint="eastAsia" w:ascii="仿宋" w:hAnsi="仿宋" w:eastAsia="仿宋" w:cs="仿宋"/>
                <w:color w:val="auto"/>
                <w:sz w:val="22"/>
                <w:szCs w:val="22"/>
                <w:highlight w:val="none"/>
                <w:lang w:val="en-US" w:eastAsia="zh-CN"/>
              </w:rPr>
              <w:t>15</w:t>
            </w:r>
            <w:r>
              <w:rPr>
                <w:rFonts w:hint="eastAsia" w:ascii="仿宋" w:hAnsi="仿宋" w:eastAsia="仿宋" w:cs="仿宋"/>
                <w:color w:val="auto"/>
                <w:sz w:val="22"/>
                <w:szCs w:val="22"/>
                <w:highlight w:val="none"/>
                <w:lang w:val="en-US"/>
              </w:rPr>
              <w:t>分，计</w:t>
            </w:r>
            <w:r>
              <w:rPr>
                <w:rFonts w:hint="eastAsia" w:ascii="仿宋" w:hAnsi="仿宋" w:eastAsia="仿宋" w:cs="仿宋"/>
                <w:color w:val="auto"/>
                <w:sz w:val="22"/>
                <w:szCs w:val="22"/>
                <w:highlight w:val="none"/>
                <w:lang w:val="en-US" w:eastAsia="zh-CN"/>
              </w:rPr>
              <w:t>满30</w:t>
            </w:r>
            <w:r>
              <w:rPr>
                <w:rFonts w:hint="eastAsia" w:ascii="仿宋" w:hAnsi="仿宋" w:eastAsia="仿宋" w:cs="仿宋"/>
                <w:color w:val="auto"/>
                <w:sz w:val="22"/>
                <w:szCs w:val="22"/>
                <w:highlight w:val="none"/>
                <w:lang w:val="en-US"/>
              </w:rPr>
              <w:t>分</w:t>
            </w:r>
            <w:r>
              <w:rPr>
                <w:rFonts w:hint="eastAsia" w:ascii="仿宋" w:hAnsi="仿宋" w:eastAsia="仿宋" w:cs="仿宋"/>
                <w:color w:val="auto"/>
                <w:sz w:val="22"/>
                <w:szCs w:val="22"/>
                <w:highlight w:val="none"/>
                <w:lang w:val="en-US" w:eastAsia="zh-CN"/>
              </w:rPr>
              <w:t>为止</w:t>
            </w:r>
            <w:r>
              <w:rPr>
                <w:rFonts w:hint="eastAsia" w:ascii="仿宋" w:hAnsi="仿宋" w:eastAsia="仿宋" w:cs="仿宋"/>
                <w:color w:val="auto"/>
                <w:sz w:val="22"/>
                <w:szCs w:val="22"/>
                <w:highlight w:val="none"/>
                <w:lang w:val="en-US"/>
              </w:rPr>
              <w:t>。</w:t>
            </w:r>
          </w:p>
          <w:p w14:paraId="47BEF10B">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注：</w:t>
            </w:r>
            <w:r>
              <w:rPr>
                <w:rFonts w:hint="eastAsia" w:ascii="仿宋" w:hAnsi="仿宋" w:eastAsia="仿宋" w:cs="仿宋"/>
                <w:color w:val="auto"/>
                <w:sz w:val="22"/>
                <w:szCs w:val="22"/>
                <w:highlight w:val="none"/>
                <w:lang w:val="en-US"/>
              </w:rPr>
              <w:t>时间以</w:t>
            </w:r>
            <w:r>
              <w:rPr>
                <w:rFonts w:hint="eastAsia" w:ascii="仿宋" w:hAnsi="仿宋" w:eastAsia="仿宋" w:cs="仿宋"/>
                <w:color w:val="auto"/>
                <w:sz w:val="22"/>
                <w:szCs w:val="22"/>
                <w:highlight w:val="none"/>
                <w:lang w:val="en-US" w:eastAsia="zh-CN"/>
              </w:rPr>
              <w:t>竣工验收</w:t>
            </w:r>
            <w:r>
              <w:rPr>
                <w:rFonts w:hint="eastAsia" w:ascii="仿宋" w:hAnsi="仿宋" w:eastAsia="仿宋" w:cs="仿宋"/>
                <w:color w:val="auto"/>
                <w:sz w:val="22"/>
                <w:szCs w:val="22"/>
                <w:highlight w:val="none"/>
                <w:lang w:val="en-US"/>
              </w:rPr>
              <w:t>时间为准，</w:t>
            </w:r>
            <w:r>
              <w:rPr>
                <w:rFonts w:hint="eastAsia" w:ascii="仿宋" w:hAnsi="仿宋" w:eastAsia="仿宋" w:cs="仿宋"/>
                <w:color w:val="auto"/>
                <w:sz w:val="22"/>
                <w:szCs w:val="22"/>
                <w:highlight w:val="none"/>
                <w:lang w:val="en-US" w:eastAsia="zh-CN"/>
              </w:rPr>
              <w:t>并</w:t>
            </w:r>
            <w:r>
              <w:rPr>
                <w:rFonts w:hint="eastAsia" w:ascii="仿宋" w:hAnsi="仿宋" w:eastAsia="仿宋" w:cs="仿宋"/>
                <w:color w:val="auto"/>
                <w:sz w:val="22"/>
                <w:szCs w:val="22"/>
                <w:highlight w:val="none"/>
                <w:lang w:val="en-US"/>
              </w:rPr>
              <w:t>提供</w:t>
            </w:r>
            <w:r>
              <w:rPr>
                <w:rFonts w:hint="eastAsia" w:ascii="仿宋" w:hAnsi="仿宋" w:eastAsia="仿宋" w:cs="仿宋"/>
                <w:color w:val="auto"/>
                <w:sz w:val="22"/>
                <w:szCs w:val="22"/>
                <w:highlight w:val="none"/>
                <w:lang w:val="en-US" w:eastAsia="zh-CN"/>
              </w:rPr>
              <w:t>相应</w:t>
            </w:r>
            <w:r>
              <w:rPr>
                <w:rFonts w:hint="eastAsia" w:ascii="仿宋" w:hAnsi="仿宋" w:eastAsia="仿宋" w:cs="仿宋"/>
                <w:color w:val="auto"/>
                <w:sz w:val="22"/>
                <w:szCs w:val="22"/>
                <w:highlight w:val="none"/>
                <w:lang w:val="en-US"/>
              </w:rPr>
              <w:t>中标（成交）通知书复印件</w:t>
            </w:r>
            <w:r>
              <w:rPr>
                <w:rFonts w:hint="eastAsia" w:ascii="仿宋" w:hAnsi="仿宋" w:eastAsia="仿宋" w:cs="仿宋"/>
                <w:color w:val="auto"/>
                <w:sz w:val="22"/>
                <w:szCs w:val="22"/>
                <w:highlight w:val="none"/>
                <w:lang w:val="en-US" w:eastAsia="zh-CN"/>
              </w:rPr>
              <w:t>或监理合同、竣工验收资料</w:t>
            </w:r>
            <w:r>
              <w:rPr>
                <w:rFonts w:hint="eastAsia" w:ascii="仿宋" w:hAnsi="仿宋" w:eastAsia="仿宋" w:cs="仿宋"/>
                <w:color w:val="auto"/>
                <w:sz w:val="22"/>
                <w:szCs w:val="22"/>
                <w:highlight w:val="none"/>
                <w:lang w:val="en-US"/>
              </w:rPr>
              <w:t>复印件</w:t>
            </w:r>
            <w:r>
              <w:rPr>
                <w:rFonts w:hint="eastAsia" w:ascii="仿宋" w:hAnsi="仿宋" w:eastAsia="仿宋" w:cs="仿宋"/>
                <w:color w:val="auto"/>
                <w:sz w:val="22"/>
                <w:szCs w:val="22"/>
                <w:highlight w:val="none"/>
                <w:lang w:val="en-US" w:eastAsia="zh-CN"/>
              </w:rPr>
              <w:t>，并加盖投标人公章，未按要求提供不计分。</w:t>
            </w:r>
          </w:p>
        </w:tc>
      </w:tr>
      <w:tr w14:paraId="0E5926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7" w:hRule="atLeast"/>
          <w:jc w:val="center"/>
        </w:trPr>
        <w:tc>
          <w:tcPr>
            <w:tcW w:w="473" w:type="dxa"/>
            <w:vMerge w:val="continue"/>
            <w:tcBorders>
              <w:top w:val="single" w:color="auto" w:sz="4" w:space="0"/>
              <w:right w:val="single" w:color="auto" w:sz="4" w:space="0"/>
            </w:tcBorders>
            <w:noWrap w:val="0"/>
            <w:vAlign w:val="center"/>
          </w:tcPr>
          <w:p w14:paraId="0B8B9643">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8623" w:type="dxa"/>
            <w:gridSpan w:val="4"/>
            <w:tcBorders>
              <w:top w:val="single" w:color="auto" w:sz="4" w:space="0"/>
              <w:left w:val="single" w:color="auto" w:sz="4" w:space="0"/>
            </w:tcBorders>
            <w:noWrap w:val="0"/>
            <w:vAlign w:val="center"/>
          </w:tcPr>
          <w:p w14:paraId="75325CB6">
            <w:pPr>
              <w:keepNext w:val="0"/>
              <w:keepLines w:val="0"/>
              <w:pageBreakBefore w:val="0"/>
              <w:widowControl w:val="0"/>
              <w:kinsoku/>
              <w:wordWrap w:val="0"/>
              <w:overflowPunct/>
              <w:topLinePunct w:val="0"/>
              <w:autoSpaceDE/>
              <w:autoSpaceDN/>
              <w:bidi w:val="0"/>
              <w:adjustRightInd/>
              <w:snapToGrid/>
              <w:spacing w:line="240" w:lineRule="auto"/>
              <w:ind w:right="81" w:rightChars="37"/>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A3</w:t>
            </w:r>
            <w:r>
              <w:rPr>
                <w:rFonts w:hint="eastAsia" w:ascii="仿宋" w:hAnsi="仿宋" w:eastAsia="仿宋" w:cs="仿宋"/>
                <w:b/>
                <w:color w:val="auto"/>
                <w:kern w:val="2"/>
                <w:sz w:val="21"/>
                <w:szCs w:val="21"/>
                <w:highlight w:val="none"/>
                <w:lang w:val="en-US" w:bidi="ar-SA"/>
              </w:rPr>
              <w:t>技术部分（满分值为</w:t>
            </w:r>
            <w:r>
              <w:rPr>
                <w:rFonts w:hint="eastAsia" w:ascii="仿宋" w:hAnsi="仿宋" w:eastAsia="仿宋" w:cs="仿宋"/>
                <w:b/>
                <w:color w:val="auto"/>
                <w:kern w:val="2"/>
                <w:sz w:val="21"/>
                <w:szCs w:val="21"/>
                <w:highlight w:val="none"/>
                <w:lang w:val="en-US" w:eastAsia="zh-CN" w:bidi="ar-SA"/>
              </w:rPr>
              <w:t>100</w:t>
            </w:r>
            <w:r>
              <w:rPr>
                <w:rFonts w:hint="eastAsia" w:ascii="仿宋" w:hAnsi="仿宋" w:eastAsia="仿宋" w:cs="仿宋"/>
                <w:b/>
                <w:color w:val="auto"/>
                <w:kern w:val="2"/>
                <w:sz w:val="21"/>
                <w:szCs w:val="21"/>
                <w:highlight w:val="none"/>
                <w:lang w:val="en-US" w:bidi="ar-SA"/>
              </w:rPr>
              <w:t>分</w:t>
            </w:r>
            <w:r>
              <w:rPr>
                <w:rFonts w:hint="eastAsia" w:ascii="仿宋" w:hAnsi="仿宋" w:eastAsia="仿宋" w:cs="仿宋"/>
                <w:b/>
                <w:color w:val="auto"/>
                <w:kern w:val="2"/>
                <w:sz w:val="21"/>
                <w:szCs w:val="21"/>
                <w:highlight w:val="none"/>
                <w:lang w:val="en-US" w:eastAsia="zh-CN" w:bidi="ar-SA"/>
              </w:rPr>
              <w:t>，权值60%</w:t>
            </w:r>
            <w:r>
              <w:rPr>
                <w:rFonts w:hint="eastAsia" w:ascii="仿宋" w:hAnsi="仿宋" w:eastAsia="仿宋" w:cs="仿宋"/>
                <w:b/>
                <w:color w:val="auto"/>
                <w:kern w:val="2"/>
                <w:sz w:val="21"/>
                <w:szCs w:val="21"/>
                <w:highlight w:val="none"/>
                <w:lang w:val="en-US" w:bidi="ar-SA"/>
              </w:rPr>
              <w:t>）</w:t>
            </w:r>
          </w:p>
        </w:tc>
      </w:tr>
      <w:tr w14:paraId="54A4E0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84" w:hRule="atLeast"/>
          <w:jc w:val="center"/>
        </w:trPr>
        <w:tc>
          <w:tcPr>
            <w:tcW w:w="473" w:type="dxa"/>
            <w:vMerge w:val="continue"/>
            <w:tcBorders>
              <w:top w:val="single" w:color="auto" w:sz="4" w:space="0"/>
              <w:right w:val="single" w:color="auto" w:sz="4" w:space="0"/>
            </w:tcBorders>
            <w:noWrap w:val="0"/>
            <w:vAlign w:val="center"/>
          </w:tcPr>
          <w:p w14:paraId="7DBCD18B">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restart"/>
            <w:tcBorders>
              <w:top w:val="single" w:color="auto" w:sz="4" w:space="0"/>
              <w:left w:val="single" w:color="auto" w:sz="4" w:space="0"/>
              <w:right w:val="single" w:color="auto" w:sz="4" w:space="0"/>
            </w:tcBorders>
            <w:noWrap w:val="0"/>
            <w:vAlign w:val="center"/>
          </w:tcPr>
          <w:p w14:paraId="3FCABB84">
            <w:pPr>
              <w:autoSpaceDE/>
              <w:autoSpaceDN/>
              <w:jc w:val="center"/>
              <w:rPr>
                <w:rFonts w:hint="eastAsia" w:ascii="仿宋" w:hAnsi="仿宋" w:eastAsia="仿宋" w:cs="仿宋"/>
                <w:color w:val="auto"/>
                <w:kern w:val="2"/>
                <w:sz w:val="21"/>
                <w:szCs w:val="21"/>
                <w:highlight w:val="none"/>
                <w:lang w:val="en-US" w:eastAsia="zh-CN" w:bidi="ar-SA"/>
              </w:rPr>
            </w:pPr>
          </w:p>
          <w:p w14:paraId="5E6D3B1F">
            <w:pPr>
              <w:autoSpaceDE/>
              <w:autoSpaceDN/>
              <w:jc w:val="center"/>
              <w:rPr>
                <w:rFonts w:hint="eastAsia" w:ascii="仿宋" w:hAnsi="仿宋" w:eastAsia="仿宋" w:cs="仿宋"/>
                <w:color w:val="auto"/>
                <w:kern w:val="2"/>
                <w:sz w:val="21"/>
                <w:szCs w:val="21"/>
                <w:highlight w:val="none"/>
                <w:lang w:val="en-US" w:eastAsia="zh-CN" w:bidi="ar-SA"/>
              </w:rPr>
            </w:pPr>
          </w:p>
          <w:p w14:paraId="349AC47E">
            <w:pPr>
              <w:autoSpaceDE/>
              <w:autoSpaceDN/>
              <w:jc w:val="center"/>
              <w:rPr>
                <w:rFonts w:hint="eastAsia" w:ascii="仿宋" w:hAnsi="仿宋" w:eastAsia="仿宋" w:cs="仿宋"/>
                <w:color w:val="auto"/>
                <w:kern w:val="2"/>
                <w:sz w:val="21"/>
                <w:szCs w:val="21"/>
                <w:highlight w:val="none"/>
                <w:lang w:val="en-US" w:eastAsia="zh-CN" w:bidi="ar-SA"/>
              </w:rPr>
            </w:pPr>
          </w:p>
          <w:p w14:paraId="0A140CD7">
            <w:pPr>
              <w:autoSpaceDE/>
              <w:autoSpaceDN/>
              <w:jc w:val="center"/>
              <w:rPr>
                <w:rFonts w:hint="eastAsia" w:ascii="仿宋" w:hAnsi="仿宋" w:eastAsia="仿宋" w:cs="仿宋"/>
                <w:color w:val="auto"/>
                <w:kern w:val="2"/>
                <w:sz w:val="21"/>
                <w:szCs w:val="21"/>
                <w:highlight w:val="none"/>
                <w:lang w:val="en-US" w:eastAsia="zh-CN" w:bidi="ar-SA"/>
              </w:rPr>
            </w:pPr>
          </w:p>
          <w:p w14:paraId="7279F816">
            <w:pPr>
              <w:autoSpaceDE/>
              <w:autoSpaceDN/>
              <w:jc w:val="center"/>
              <w:rPr>
                <w:rFonts w:hint="eastAsia" w:ascii="仿宋" w:hAnsi="仿宋" w:eastAsia="仿宋" w:cs="仿宋"/>
                <w:color w:val="auto"/>
                <w:kern w:val="2"/>
                <w:sz w:val="21"/>
                <w:szCs w:val="21"/>
                <w:highlight w:val="none"/>
                <w:lang w:val="en-US" w:eastAsia="zh-CN" w:bidi="ar-SA"/>
              </w:rPr>
            </w:pPr>
          </w:p>
          <w:p w14:paraId="7D452CB0">
            <w:pPr>
              <w:autoSpaceDE/>
              <w:autoSpaceDN/>
              <w:jc w:val="center"/>
              <w:rPr>
                <w:rFonts w:hint="eastAsia" w:ascii="仿宋" w:hAnsi="仿宋" w:eastAsia="仿宋" w:cs="仿宋"/>
                <w:color w:val="auto"/>
                <w:kern w:val="2"/>
                <w:sz w:val="21"/>
                <w:szCs w:val="21"/>
                <w:highlight w:val="none"/>
                <w:lang w:val="en-US" w:eastAsia="zh-CN" w:bidi="ar-SA"/>
              </w:rPr>
            </w:pPr>
          </w:p>
          <w:p w14:paraId="4BDDC5B6">
            <w:pPr>
              <w:autoSpaceDE/>
              <w:autoSpaceDN/>
              <w:jc w:val="center"/>
              <w:rPr>
                <w:rFonts w:hint="eastAsia" w:ascii="仿宋" w:hAnsi="仿宋" w:eastAsia="仿宋" w:cs="仿宋"/>
                <w:color w:val="auto"/>
                <w:kern w:val="2"/>
                <w:sz w:val="21"/>
                <w:szCs w:val="21"/>
                <w:highlight w:val="none"/>
                <w:lang w:val="en-US" w:eastAsia="zh-CN" w:bidi="ar-SA"/>
              </w:rPr>
            </w:pPr>
          </w:p>
          <w:p w14:paraId="47917AFE">
            <w:pPr>
              <w:autoSpaceDE/>
              <w:autoSpaceDN/>
              <w:jc w:val="center"/>
              <w:rPr>
                <w:rFonts w:hint="eastAsia" w:ascii="仿宋" w:hAnsi="仿宋" w:eastAsia="仿宋" w:cs="仿宋"/>
                <w:color w:val="auto"/>
                <w:kern w:val="2"/>
                <w:sz w:val="21"/>
                <w:szCs w:val="21"/>
                <w:highlight w:val="none"/>
                <w:lang w:val="en-US" w:eastAsia="zh-CN" w:bidi="ar-SA"/>
              </w:rPr>
            </w:pPr>
          </w:p>
          <w:p w14:paraId="3C72E6C0">
            <w:pPr>
              <w:autoSpaceDE/>
              <w:autoSpaceDN/>
              <w:jc w:val="center"/>
              <w:rPr>
                <w:rFonts w:hint="eastAsia" w:ascii="仿宋" w:hAnsi="仿宋" w:eastAsia="仿宋" w:cs="仿宋"/>
                <w:color w:val="auto"/>
                <w:kern w:val="2"/>
                <w:sz w:val="21"/>
                <w:szCs w:val="21"/>
                <w:highlight w:val="none"/>
                <w:lang w:val="en-US" w:eastAsia="zh-CN" w:bidi="ar-SA"/>
              </w:rPr>
            </w:pPr>
          </w:p>
          <w:p w14:paraId="5BF83F9F">
            <w:pPr>
              <w:autoSpaceDE/>
              <w:autoSpaceDN/>
              <w:jc w:val="center"/>
              <w:rPr>
                <w:rFonts w:hint="eastAsia" w:ascii="仿宋" w:hAnsi="仿宋" w:eastAsia="仿宋" w:cs="仿宋"/>
                <w:color w:val="auto"/>
                <w:kern w:val="2"/>
                <w:sz w:val="21"/>
                <w:szCs w:val="21"/>
                <w:highlight w:val="none"/>
                <w:lang w:val="en-US" w:eastAsia="zh-CN" w:bidi="ar-SA"/>
              </w:rPr>
            </w:pPr>
          </w:p>
          <w:p w14:paraId="0A9847D8">
            <w:pPr>
              <w:autoSpaceDE/>
              <w:autoSpaceDN/>
              <w:jc w:val="center"/>
              <w:rPr>
                <w:rFonts w:hint="eastAsia" w:ascii="仿宋" w:hAnsi="仿宋" w:eastAsia="仿宋" w:cs="仿宋"/>
                <w:color w:val="auto"/>
                <w:kern w:val="2"/>
                <w:sz w:val="21"/>
                <w:szCs w:val="21"/>
                <w:highlight w:val="none"/>
                <w:lang w:val="en-US" w:eastAsia="zh-CN" w:bidi="ar-SA"/>
              </w:rPr>
            </w:pPr>
          </w:p>
          <w:p w14:paraId="1988477C">
            <w:pPr>
              <w:autoSpaceDE/>
              <w:autoSpaceDN/>
              <w:jc w:val="center"/>
              <w:rPr>
                <w:rFonts w:hint="eastAsia" w:ascii="仿宋" w:hAnsi="仿宋" w:eastAsia="仿宋" w:cs="仿宋"/>
                <w:color w:val="auto"/>
                <w:kern w:val="2"/>
                <w:sz w:val="21"/>
                <w:szCs w:val="21"/>
                <w:highlight w:val="none"/>
                <w:lang w:val="en-US" w:eastAsia="zh-CN" w:bidi="ar-SA"/>
              </w:rPr>
            </w:pPr>
          </w:p>
          <w:p w14:paraId="76A20284">
            <w:pPr>
              <w:autoSpaceDE/>
              <w:autoSpaceDN/>
              <w:jc w:val="center"/>
              <w:rPr>
                <w:rFonts w:hint="eastAsia" w:ascii="仿宋" w:hAnsi="仿宋" w:eastAsia="仿宋" w:cs="仿宋"/>
                <w:color w:val="auto"/>
                <w:kern w:val="2"/>
                <w:sz w:val="21"/>
                <w:szCs w:val="21"/>
                <w:highlight w:val="none"/>
                <w:lang w:val="en-US" w:eastAsia="zh-CN" w:bidi="ar-SA"/>
              </w:rPr>
            </w:pPr>
          </w:p>
          <w:p w14:paraId="1CB12C7E">
            <w:pPr>
              <w:autoSpaceDE/>
              <w:autoSpaceDN/>
              <w:jc w:val="center"/>
              <w:rPr>
                <w:rFonts w:hint="eastAsia" w:ascii="仿宋" w:hAnsi="仿宋" w:eastAsia="仿宋" w:cs="仿宋"/>
                <w:color w:val="auto"/>
                <w:kern w:val="2"/>
                <w:sz w:val="21"/>
                <w:szCs w:val="21"/>
                <w:highlight w:val="none"/>
                <w:lang w:val="en-US" w:eastAsia="zh-CN" w:bidi="ar-SA"/>
              </w:rPr>
            </w:pPr>
          </w:p>
          <w:p w14:paraId="6B276123">
            <w:pPr>
              <w:autoSpaceDE/>
              <w:autoSpaceDN/>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技术</w:t>
            </w:r>
            <w:r>
              <w:rPr>
                <w:rFonts w:hint="eastAsia" w:ascii="仿宋" w:hAnsi="仿宋" w:eastAsia="仿宋" w:cs="仿宋"/>
                <w:color w:val="auto"/>
                <w:kern w:val="2"/>
                <w:sz w:val="22"/>
                <w:szCs w:val="22"/>
                <w:highlight w:val="none"/>
              </w:rPr>
              <w:t>部分</w:t>
            </w:r>
            <w:r>
              <w:rPr>
                <w:rFonts w:hint="eastAsia" w:ascii="仿宋" w:hAnsi="仿宋" w:eastAsia="仿宋" w:cs="仿宋"/>
                <w:color w:val="auto"/>
                <w:kern w:val="2"/>
                <w:sz w:val="22"/>
                <w:szCs w:val="22"/>
                <w:highlight w:val="none"/>
                <w:lang w:val="en-US" w:eastAsia="zh-CN"/>
              </w:rPr>
              <w:t>权值</w:t>
            </w:r>
          </w:p>
          <w:p w14:paraId="2540B9AC">
            <w:pPr>
              <w:autoSpaceDE/>
              <w:autoSpaceDN/>
              <w:jc w:val="center"/>
              <w:rPr>
                <w:rFonts w:hint="eastAsia" w:ascii="仿宋" w:hAnsi="仿宋" w:eastAsia="仿宋" w:cs="仿宋"/>
                <w:color w:val="auto"/>
                <w:kern w:val="2"/>
                <w:sz w:val="21"/>
                <w:szCs w:val="21"/>
                <w:highlight w:val="none"/>
                <w:lang w:val="en-US" w:bidi="ar-SA"/>
              </w:rPr>
            </w:pPr>
            <w:r>
              <w:rPr>
                <w:rFonts w:hint="eastAsia" w:ascii="仿宋" w:hAnsi="仿宋" w:eastAsia="仿宋" w:cs="仿宋"/>
                <w:color w:val="auto"/>
                <w:kern w:val="2"/>
                <w:sz w:val="21"/>
                <w:szCs w:val="21"/>
                <w:highlight w:val="none"/>
                <w:lang w:val="en-US" w:bidi="ar-SA"/>
              </w:rPr>
              <w:t>（</w:t>
            </w:r>
            <w:r>
              <w:rPr>
                <w:rFonts w:hint="eastAsia" w:ascii="仿宋" w:hAnsi="仿宋" w:eastAsia="仿宋" w:cs="仿宋"/>
                <w:color w:val="auto"/>
                <w:kern w:val="2"/>
                <w:sz w:val="22"/>
                <w:szCs w:val="22"/>
                <w:highlight w:val="none"/>
                <w:lang w:val="en-US" w:eastAsia="zh-CN"/>
              </w:rPr>
              <w:t>6</w:t>
            </w:r>
            <w:r>
              <w:rPr>
                <w:rFonts w:hint="eastAsia" w:ascii="仿宋" w:hAnsi="仿宋" w:eastAsia="仿宋" w:cs="仿宋"/>
                <w:color w:val="auto"/>
                <w:kern w:val="2"/>
                <w:sz w:val="22"/>
                <w:szCs w:val="22"/>
                <w:highlight w:val="none"/>
              </w:rPr>
              <w:t>0</w:t>
            </w:r>
            <w:r>
              <w:rPr>
                <w:rFonts w:hint="eastAsia" w:ascii="仿宋" w:hAnsi="仿宋" w:eastAsia="仿宋" w:cs="仿宋"/>
                <w:color w:val="auto"/>
                <w:kern w:val="2"/>
                <w:sz w:val="22"/>
                <w:szCs w:val="22"/>
                <w:highlight w:val="none"/>
                <w:lang w:val="en-US" w:eastAsia="zh-CN"/>
              </w:rPr>
              <w:t>%</w:t>
            </w:r>
            <w:r>
              <w:rPr>
                <w:rFonts w:hint="eastAsia" w:ascii="仿宋" w:hAnsi="仿宋" w:eastAsia="仿宋" w:cs="仿宋"/>
                <w:color w:val="auto"/>
                <w:kern w:val="2"/>
                <w:sz w:val="21"/>
                <w:szCs w:val="21"/>
                <w:highlight w:val="none"/>
                <w:lang w:val="en-US" w:bidi="ar-SA"/>
              </w:rPr>
              <w:t>）</w:t>
            </w:r>
          </w:p>
        </w:tc>
        <w:tc>
          <w:tcPr>
            <w:tcW w:w="978" w:type="dxa"/>
            <w:tcBorders>
              <w:top w:val="single" w:color="auto" w:sz="4" w:space="0"/>
              <w:left w:val="single" w:color="auto" w:sz="4" w:space="0"/>
              <w:right w:val="single" w:color="auto" w:sz="4" w:space="0"/>
            </w:tcBorders>
            <w:noWrap w:val="0"/>
            <w:vAlign w:val="center"/>
          </w:tcPr>
          <w:p w14:paraId="09991372">
            <w:pPr>
              <w:bidi w:val="0"/>
              <w:ind w:firstLine="220" w:firstLineChars="10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监理工作程序、方法和制度</w:t>
            </w:r>
          </w:p>
        </w:tc>
        <w:tc>
          <w:tcPr>
            <w:tcW w:w="890" w:type="dxa"/>
            <w:tcBorders>
              <w:top w:val="single" w:color="auto" w:sz="4" w:space="0"/>
              <w:left w:val="single" w:color="auto" w:sz="4" w:space="0"/>
              <w:right w:val="single" w:color="auto" w:sz="4" w:space="0"/>
            </w:tcBorders>
            <w:noWrap w:val="0"/>
            <w:vAlign w:val="center"/>
          </w:tcPr>
          <w:p w14:paraId="35BEEE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24</w:t>
            </w:r>
          </w:p>
        </w:tc>
        <w:tc>
          <w:tcPr>
            <w:tcW w:w="5555" w:type="dxa"/>
            <w:tcBorders>
              <w:top w:val="single" w:color="auto" w:sz="4" w:space="0"/>
              <w:left w:val="single" w:color="auto" w:sz="4" w:space="0"/>
            </w:tcBorders>
            <w:noWrap w:val="0"/>
            <w:vAlign w:val="center"/>
          </w:tcPr>
          <w:p w14:paraId="056CC729">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rPr>
              <w:t>根据供应商针对项目提供的监理工作程序、方法和制度，进行综合评价，工作程序、方法和制度严谨得力最高计</w:t>
            </w:r>
            <w:r>
              <w:rPr>
                <w:rFonts w:hint="eastAsia" w:ascii="仿宋" w:hAnsi="仿宋" w:eastAsia="仿宋" w:cs="仿宋"/>
                <w:color w:val="auto"/>
                <w:sz w:val="22"/>
                <w:szCs w:val="22"/>
                <w:highlight w:val="none"/>
                <w:lang w:val="en-US" w:eastAsia="zh-CN"/>
              </w:rPr>
              <w:t>24</w:t>
            </w:r>
            <w:r>
              <w:rPr>
                <w:rFonts w:hint="eastAsia" w:ascii="仿宋" w:hAnsi="仿宋" w:eastAsia="仿宋" w:cs="仿宋"/>
                <w:color w:val="auto"/>
                <w:sz w:val="22"/>
                <w:szCs w:val="22"/>
                <w:highlight w:val="none"/>
                <w:lang w:val="en-US"/>
              </w:rPr>
              <w:t>分。</w:t>
            </w:r>
          </w:p>
          <w:p w14:paraId="7577FAB5">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评审说明：未提供的不得分</w:t>
            </w:r>
            <w:r>
              <w:rPr>
                <w:rFonts w:hint="eastAsia" w:ascii="仿宋" w:hAnsi="仿宋" w:eastAsia="仿宋" w:cs="仿宋"/>
                <w:color w:val="auto"/>
                <w:sz w:val="22"/>
                <w:szCs w:val="22"/>
                <w:highlight w:val="none"/>
                <w:lang w:val="en-US" w:eastAsia="zh-CN"/>
              </w:rPr>
              <w:t>；</w:t>
            </w:r>
            <w:r>
              <w:rPr>
                <w:rFonts w:hint="eastAsia" w:ascii="仿宋" w:hAnsi="仿宋" w:eastAsia="仿宋" w:cs="仿宋"/>
                <w:color w:val="auto"/>
                <w:sz w:val="22"/>
                <w:szCs w:val="22"/>
                <w:highlight w:val="none"/>
                <w:lang w:val="en-US"/>
              </w:rPr>
              <w:t>缺、漏的每处扣</w:t>
            </w:r>
            <w:r>
              <w:rPr>
                <w:rFonts w:hint="eastAsia" w:ascii="仿宋" w:hAnsi="仿宋" w:eastAsia="仿宋" w:cs="仿宋"/>
                <w:color w:val="auto"/>
                <w:sz w:val="22"/>
                <w:szCs w:val="22"/>
                <w:highlight w:val="none"/>
                <w:lang w:val="en-US" w:eastAsia="zh-CN"/>
              </w:rPr>
              <w:t>8</w:t>
            </w:r>
            <w:r>
              <w:rPr>
                <w:rFonts w:hint="eastAsia" w:ascii="仿宋" w:hAnsi="仿宋" w:eastAsia="仿宋" w:cs="仿宋"/>
                <w:color w:val="auto"/>
                <w:sz w:val="22"/>
                <w:szCs w:val="22"/>
                <w:highlight w:val="none"/>
                <w:lang w:val="en-US"/>
              </w:rPr>
              <w:t>分；偏离、不完整、不合理的每处扣</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lang w:val="en-US"/>
              </w:rPr>
              <w:t>分；包括但不限于语言、文字等其它错误的每处扣</w:t>
            </w:r>
            <w:r>
              <w:rPr>
                <w:rFonts w:hint="eastAsia" w:ascii="仿宋" w:hAnsi="仿宋" w:eastAsia="仿宋" w:cs="仿宋"/>
                <w:color w:val="auto"/>
                <w:sz w:val="22"/>
                <w:szCs w:val="22"/>
                <w:highlight w:val="none"/>
                <w:lang w:val="en-US" w:eastAsia="zh-CN"/>
              </w:rPr>
              <w:t>1</w:t>
            </w:r>
            <w:r>
              <w:rPr>
                <w:rFonts w:hint="eastAsia" w:ascii="仿宋" w:hAnsi="仿宋" w:eastAsia="仿宋" w:cs="仿宋"/>
                <w:color w:val="auto"/>
                <w:sz w:val="22"/>
                <w:szCs w:val="22"/>
                <w:highlight w:val="none"/>
                <w:lang w:val="en-US"/>
              </w:rPr>
              <w:t>分；不符合法律、法规或项目所在地行政规范性文件规定的计0分，扣分扣完本项为止。</w:t>
            </w:r>
          </w:p>
        </w:tc>
      </w:tr>
      <w:tr w14:paraId="51F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55" w:hRule="atLeast"/>
          <w:jc w:val="center"/>
        </w:trPr>
        <w:tc>
          <w:tcPr>
            <w:tcW w:w="473" w:type="dxa"/>
            <w:vMerge w:val="continue"/>
            <w:tcBorders>
              <w:top w:val="single" w:color="auto" w:sz="4" w:space="0"/>
              <w:right w:val="single" w:color="auto" w:sz="4" w:space="0"/>
            </w:tcBorders>
            <w:noWrap w:val="0"/>
            <w:vAlign w:val="center"/>
          </w:tcPr>
          <w:p w14:paraId="6714CD36">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continue"/>
            <w:tcBorders>
              <w:left w:val="single" w:color="auto" w:sz="4" w:space="0"/>
              <w:right w:val="single" w:color="auto" w:sz="4" w:space="0"/>
            </w:tcBorders>
            <w:noWrap w:val="0"/>
            <w:vAlign w:val="center"/>
          </w:tcPr>
          <w:p w14:paraId="701B9315">
            <w:pPr>
              <w:autoSpaceDE/>
              <w:autoSpaceDN/>
              <w:jc w:val="center"/>
              <w:rPr>
                <w:rFonts w:hint="eastAsia" w:ascii="仿宋" w:hAnsi="仿宋" w:eastAsia="仿宋" w:cs="仿宋"/>
                <w:color w:val="auto"/>
                <w:kern w:val="2"/>
                <w:sz w:val="21"/>
                <w:szCs w:val="21"/>
                <w:highlight w:val="none"/>
                <w:lang w:val="en-US" w:bidi="ar-SA"/>
              </w:rPr>
            </w:pPr>
          </w:p>
        </w:tc>
        <w:tc>
          <w:tcPr>
            <w:tcW w:w="978" w:type="dxa"/>
            <w:tcBorders>
              <w:top w:val="single" w:color="auto" w:sz="4" w:space="0"/>
              <w:left w:val="single" w:color="auto" w:sz="4" w:space="0"/>
              <w:right w:val="single" w:color="auto" w:sz="4" w:space="0"/>
            </w:tcBorders>
            <w:noWrap w:val="0"/>
            <w:vAlign w:val="center"/>
          </w:tcPr>
          <w:p w14:paraId="299B1455">
            <w:pPr>
              <w:bidi w:val="0"/>
              <w:ind w:firstLine="220" w:firstLineChars="10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监理机构设置、人员进场计划和人员岗位职责</w:t>
            </w:r>
            <w:r>
              <w:rPr>
                <w:rFonts w:hint="eastAsia" w:ascii="仿宋" w:hAnsi="仿宋" w:eastAsia="仿宋" w:cs="仿宋"/>
                <w:color w:val="auto"/>
                <w:sz w:val="22"/>
                <w:szCs w:val="22"/>
                <w:highlight w:val="none"/>
                <w:lang w:val="en-US" w:eastAsia="zh-CN"/>
              </w:rPr>
              <w:t xml:space="preserve">        </w:t>
            </w:r>
          </w:p>
        </w:tc>
        <w:tc>
          <w:tcPr>
            <w:tcW w:w="890" w:type="dxa"/>
            <w:tcBorders>
              <w:top w:val="single" w:color="auto" w:sz="4" w:space="0"/>
              <w:left w:val="single" w:color="auto" w:sz="4" w:space="0"/>
              <w:right w:val="single" w:color="auto" w:sz="4" w:space="0"/>
            </w:tcBorders>
            <w:noWrap w:val="0"/>
            <w:vAlign w:val="center"/>
          </w:tcPr>
          <w:p w14:paraId="7DFF43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24</w:t>
            </w:r>
          </w:p>
        </w:tc>
        <w:tc>
          <w:tcPr>
            <w:tcW w:w="5555" w:type="dxa"/>
            <w:tcBorders>
              <w:top w:val="single" w:color="auto" w:sz="4" w:space="0"/>
              <w:left w:val="single" w:color="auto" w:sz="4" w:space="0"/>
            </w:tcBorders>
            <w:noWrap w:val="0"/>
            <w:vAlign w:val="center"/>
          </w:tcPr>
          <w:p w14:paraId="43B511C0">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rPr>
              <w:t>根据供应商针对项目提供的监理机构设置、人员进场计划和人员岗位职责，进行综合评价，</w:t>
            </w:r>
            <w:r>
              <w:rPr>
                <w:rFonts w:hint="eastAsia" w:ascii="仿宋" w:hAnsi="仿宋" w:eastAsia="仿宋" w:cs="仿宋"/>
                <w:color w:val="auto"/>
                <w:highlight w:val="none"/>
                <w:lang w:val="en-US" w:eastAsia="zh-CN"/>
              </w:rPr>
              <w:t>机构设置合理，人员进场计划全面，人员岗位职责明确</w:t>
            </w:r>
            <w:r>
              <w:rPr>
                <w:rFonts w:hint="eastAsia" w:ascii="仿宋" w:hAnsi="仿宋" w:eastAsia="仿宋" w:cs="仿宋"/>
                <w:color w:val="auto"/>
                <w:sz w:val="22"/>
                <w:szCs w:val="22"/>
                <w:highlight w:val="none"/>
                <w:lang w:val="en-US"/>
              </w:rPr>
              <w:t>最高计</w:t>
            </w:r>
            <w:r>
              <w:rPr>
                <w:rFonts w:hint="eastAsia" w:ascii="仿宋" w:hAnsi="仿宋" w:eastAsia="仿宋" w:cs="仿宋"/>
                <w:color w:val="auto"/>
                <w:sz w:val="22"/>
                <w:szCs w:val="22"/>
                <w:highlight w:val="none"/>
                <w:lang w:val="en-US" w:eastAsia="zh-CN"/>
              </w:rPr>
              <w:t>24</w:t>
            </w:r>
            <w:r>
              <w:rPr>
                <w:rFonts w:hint="eastAsia" w:ascii="仿宋" w:hAnsi="仿宋" w:eastAsia="仿宋" w:cs="仿宋"/>
                <w:color w:val="auto"/>
                <w:sz w:val="22"/>
                <w:szCs w:val="22"/>
                <w:highlight w:val="none"/>
                <w:lang w:val="en-US"/>
              </w:rPr>
              <w:t>分。</w:t>
            </w:r>
          </w:p>
          <w:p w14:paraId="7D23D256">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评审说明：</w:t>
            </w:r>
            <w:r>
              <w:rPr>
                <w:rFonts w:hint="eastAsia" w:ascii="仿宋" w:hAnsi="仿宋" w:eastAsia="仿宋" w:cs="仿宋"/>
                <w:color w:val="auto"/>
                <w:highlight w:val="none"/>
                <w:lang w:val="en-US" w:eastAsia="zh-CN"/>
              </w:rPr>
              <w:t>未提供的不得分；</w:t>
            </w:r>
            <w:r>
              <w:rPr>
                <w:rFonts w:hint="eastAsia" w:ascii="仿宋" w:hAnsi="仿宋" w:eastAsia="仿宋" w:cs="仿宋"/>
                <w:color w:val="auto"/>
                <w:sz w:val="22"/>
                <w:szCs w:val="22"/>
                <w:highlight w:val="none"/>
                <w:lang w:val="en-US"/>
              </w:rPr>
              <w:t>缺、漏的每处扣</w:t>
            </w:r>
            <w:r>
              <w:rPr>
                <w:rFonts w:hint="eastAsia" w:ascii="仿宋" w:hAnsi="仿宋" w:eastAsia="仿宋" w:cs="仿宋"/>
                <w:color w:val="auto"/>
                <w:sz w:val="22"/>
                <w:szCs w:val="22"/>
                <w:highlight w:val="none"/>
                <w:lang w:val="en-US" w:eastAsia="zh-CN"/>
              </w:rPr>
              <w:t>8</w:t>
            </w:r>
            <w:r>
              <w:rPr>
                <w:rFonts w:hint="eastAsia" w:ascii="仿宋" w:hAnsi="仿宋" w:eastAsia="仿宋" w:cs="仿宋"/>
                <w:color w:val="auto"/>
                <w:sz w:val="22"/>
                <w:szCs w:val="22"/>
                <w:highlight w:val="none"/>
                <w:lang w:val="en-US"/>
              </w:rPr>
              <w:t>分；偏离、不完整、不合理的每处扣</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lang w:val="en-US"/>
              </w:rPr>
              <w:t>分；包括但不限于语言、文字等其它错误的每处扣</w:t>
            </w:r>
            <w:r>
              <w:rPr>
                <w:rFonts w:hint="eastAsia" w:ascii="仿宋" w:hAnsi="仿宋" w:eastAsia="仿宋" w:cs="仿宋"/>
                <w:color w:val="auto"/>
                <w:sz w:val="22"/>
                <w:szCs w:val="22"/>
                <w:highlight w:val="none"/>
                <w:lang w:val="en-US" w:eastAsia="zh-CN"/>
              </w:rPr>
              <w:t>1</w:t>
            </w:r>
            <w:r>
              <w:rPr>
                <w:rFonts w:hint="eastAsia" w:ascii="仿宋" w:hAnsi="仿宋" w:eastAsia="仿宋" w:cs="仿宋"/>
                <w:color w:val="auto"/>
                <w:sz w:val="22"/>
                <w:szCs w:val="22"/>
                <w:highlight w:val="none"/>
                <w:lang w:val="en-US"/>
              </w:rPr>
              <w:t>分；不符合法律、法规或项目所在地行政规范性文件规定的计0分，扣分扣完本项为止。</w:t>
            </w:r>
          </w:p>
        </w:tc>
      </w:tr>
      <w:tr w14:paraId="5C1F99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43" w:hRule="atLeast"/>
          <w:jc w:val="center"/>
        </w:trPr>
        <w:tc>
          <w:tcPr>
            <w:tcW w:w="473" w:type="dxa"/>
            <w:vMerge w:val="continue"/>
            <w:tcBorders>
              <w:top w:val="single" w:color="auto" w:sz="4" w:space="0"/>
              <w:right w:val="single" w:color="auto" w:sz="4" w:space="0"/>
            </w:tcBorders>
            <w:noWrap w:val="0"/>
            <w:vAlign w:val="center"/>
          </w:tcPr>
          <w:p w14:paraId="6F747AF8">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continue"/>
            <w:tcBorders>
              <w:left w:val="single" w:color="auto" w:sz="4" w:space="0"/>
              <w:right w:val="single" w:color="auto" w:sz="4" w:space="0"/>
            </w:tcBorders>
            <w:noWrap w:val="0"/>
            <w:vAlign w:val="center"/>
          </w:tcPr>
          <w:p w14:paraId="716A392D">
            <w:pPr>
              <w:autoSpaceDE/>
              <w:autoSpaceDN/>
              <w:jc w:val="center"/>
              <w:rPr>
                <w:rFonts w:hint="eastAsia" w:ascii="仿宋" w:hAnsi="仿宋" w:eastAsia="仿宋" w:cs="仿宋"/>
                <w:color w:val="auto"/>
                <w:kern w:val="2"/>
                <w:sz w:val="21"/>
                <w:szCs w:val="21"/>
                <w:highlight w:val="none"/>
                <w:lang w:val="en-US" w:bidi="ar-SA"/>
              </w:rPr>
            </w:pPr>
          </w:p>
        </w:tc>
        <w:tc>
          <w:tcPr>
            <w:tcW w:w="978" w:type="dxa"/>
            <w:tcBorders>
              <w:top w:val="single" w:color="auto" w:sz="4" w:space="0"/>
              <w:left w:val="single" w:color="auto" w:sz="4" w:space="0"/>
              <w:right w:val="single" w:color="auto" w:sz="4" w:space="0"/>
            </w:tcBorders>
            <w:noWrap w:val="0"/>
            <w:vAlign w:val="center"/>
          </w:tcPr>
          <w:p w14:paraId="42E326C6">
            <w:pPr>
              <w:bidi w:val="0"/>
              <w:ind w:firstLine="220" w:firstLineChars="10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质量、进度、造价、安全、环保监理措施</w:t>
            </w:r>
            <w:r>
              <w:rPr>
                <w:rFonts w:hint="eastAsia" w:ascii="仿宋" w:hAnsi="仿宋" w:eastAsia="仿宋" w:cs="仿宋"/>
                <w:color w:val="auto"/>
                <w:sz w:val="22"/>
                <w:szCs w:val="22"/>
                <w:highlight w:val="none"/>
                <w:lang w:val="en-US" w:eastAsia="zh-CN"/>
              </w:rPr>
              <w:t xml:space="preserve">  </w:t>
            </w:r>
          </w:p>
        </w:tc>
        <w:tc>
          <w:tcPr>
            <w:tcW w:w="890" w:type="dxa"/>
            <w:tcBorders>
              <w:top w:val="single" w:color="auto" w:sz="4" w:space="0"/>
              <w:left w:val="single" w:color="auto" w:sz="4" w:space="0"/>
              <w:right w:val="single" w:color="auto" w:sz="4" w:space="0"/>
            </w:tcBorders>
            <w:noWrap w:val="0"/>
            <w:vAlign w:val="center"/>
          </w:tcPr>
          <w:p w14:paraId="5CFA5F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24</w:t>
            </w:r>
          </w:p>
        </w:tc>
        <w:tc>
          <w:tcPr>
            <w:tcW w:w="5555" w:type="dxa"/>
            <w:tcBorders>
              <w:top w:val="single" w:color="auto" w:sz="4" w:space="0"/>
              <w:left w:val="single" w:color="auto" w:sz="4" w:space="0"/>
            </w:tcBorders>
            <w:noWrap w:val="0"/>
            <w:vAlign w:val="center"/>
          </w:tcPr>
          <w:p w14:paraId="7698DD2D">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rPr>
              <w:t>根据供应商针对项目提供的质量、进度、造价、安全、环保监理措施，进行综合评价，质量、进度、造价、安全、环保监理措施严谨得力最高计</w:t>
            </w:r>
            <w:r>
              <w:rPr>
                <w:rFonts w:hint="eastAsia" w:ascii="仿宋" w:hAnsi="仿宋" w:eastAsia="仿宋" w:cs="仿宋"/>
                <w:color w:val="auto"/>
                <w:sz w:val="22"/>
                <w:szCs w:val="22"/>
                <w:highlight w:val="none"/>
                <w:lang w:val="en-US" w:eastAsia="zh-CN"/>
              </w:rPr>
              <w:t>24</w:t>
            </w:r>
            <w:r>
              <w:rPr>
                <w:rFonts w:hint="eastAsia" w:ascii="仿宋" w:hAnsi="仿宋" w:eastAsia="仿宋" w:cs="仿宋"/>
                <w:color w:val="auto"/>
                <w:sz w:val="22"/>
                <w:szCs w:val="22"/>
                <w:highlight w:val="none"/>
                <w:lang w:val="en-US"/>
              </w:rPr>
              <w:t>分。</w:t>
            </w:r>
          </w:p>
          <w:p w14:paraId="76A3D42E">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sz w:val="22"/>
                <w:szCs w:val="22"/>
                <w:highlight w:val="none"/>
                <w:lang w:val="en-US"/>
              </w:rPr>
              <w:t>评审说明：</w:t>
            </w:r>
            <w:r>
              <w:rPr>
                <w:rFonts w:hint="eastAsia" w:ascii="仿宋" w:hAnsi="仿宋" w:eastAsia="仿宋" w:cs="仿宋"/>
                <w:color w:val="auto"/>
                <w:highlight w:val="none"/>
                <w:lang w:val="en-US" w:eastAsia="zh-CN"/>
              </w:rPr>
              <w:t>未提供的不得分；</w:t>
            </w:r>
            <w:r>
              <w:rPr>
                <w:rFonts w:hint="eastAsia" w:ascii="仿宋" w:hAnsi="仿宋" w:eastAsia="仿宋" w:cs="仿宋"/>
                <w:color w:val="auto"/>
                <w:sz w:val="22"/>
                <w:szCs w:val="22"/>
                <w:highlight w:val="none"/>
                <w:lang w:val="en-US"/>
              </w:rPr>
              <w:t>缺、漏的每处扣</w:t>
            </w:r>
            <w:r>
              <w:rPr>
                <w:rFonts w:hint="eastAsia" w:ascii="仿宋" w:hAnsi="仿宋" w:eastAsia="仿宋" w:cs="仿宋"/>
                <w:color w:val="auto"/>
                <w:sz w:val="22"/>
                <w:szCs w:val="22"/>
                <w:highlight w:val="none"/>
                <w:lang w:val="en-US" w:eastAsia="zh-CN"/>
              </w:rPr>
              <w:t>8</w:t>
            </w:r>
            <w:r>
              <w:rPr>
                <w:rFonts w:hint="eastAsia" w:ascii="仿宋" w:hAnsi="仿宋" w:eastAsia="仿宋" w:cs="仿宋"/>
                <w:color w:val="auto"/>
                <w:sz w:val="22"/>
                <w:szCs w:val="22"/>
                <w:highlight w:val="none"/>
                <w:lang w:val="en-US"/>
              </w:rPr>
              <w:t>分；偏离、不完整、不合理的每处扣</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lang w:val="en-US"/>
              </w:rPr>
              <w:t>分；包括但不限于语言、文字等其它错误的每处扣</w:t>
            </w:r>
            <w:r>
              <w:rPr>
                <w:rFonts w:hint="eastAsia" w:ascii="仿宋" w:hAnsi="仿宋" w:eastAsia="仿宋" w:cs="仿宋"/>
                <w:color w:val="auto"/>
                <w:sz w:val="22"/>
                <w:szCs w:val="22"/>
                <w:highlight w:val="none"/>
                <w:lang w:val="en-US" w:eastAsia="zh-CN"/>
              </w:rPr>
              <w:t>1</w:t>
            </w:r>
            <w:r>
              <w:rPr>
                <w:rFonts w:hint="eastAsia" w:ascii="仿宋" w:hAnsi="仿宋" w:eastAsia="仿宋" w:cs="仿宋"/>
                <w:color w:val="auto"/>
                <w:sz w:val="22"/>
                <w:szCs w:val="22"/>
                <w:highlight w:val="none"/>
                <w:lang w:val="en-US"/>
              </w:rPr>
              <w:t>分；不符合法律、法规或项目所在地行政规范性文件规定的计0分，扣分扣完本项为止。</w:t>
            </w:r>
          </w:p>
        </w:tc>
      </w:tr>
      <w:tr w14:paraId="6EE67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473" w:type="dxa"/>
            <w:vMerge w:val="continue"/>
            <w:tcBorders>
              <w:top w:val="single" w:color="auto" w:sz="4" w:space="0"/>
              <w:right w:val="single" w:color="auto" w:sz="4" w:space="0"/>
            </w:tcBorders>
            <w:noWrap w:val="0"/>
            <w:vAlign w:val="center"/>
          </w:tcPr>
          <w:p w14:paraId="22AEA09D">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continue"/>
            <w:tcBorders>
              <w:left w:val="single" w:color="auto" w:sz="4" w:space="0"/>
              <w:right w:val="single" w:color="auto" w:sz="4" w:space="0"/>
            </w:tcBorders>
            <w:noWrap w:val="0"/>
            <w:vAlign w:val="center"/>
          </w:tcPr>
          <w:p w14:paraId="2F1581C7">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978" w:type="dxa"/>
            <w:tcBorders>
              <w:top w:val="single" w:color="auto" w:sz="4" w:space="0"/>
              <w:left w:val="single" w:color="auto" w:sz="4" w:space="0"/>
              <w:right w:val="single" w:color="auto" w:sz="4" w:space="0"/>
            </w:tcBorders>
            <w:noWrap w:val="0"/>
            <w:vAlign w:val="center"/>
          </w:tcPr>
          <w:p w14:paraId="0EA83E27">
            <w:pPr>
              <w:bidi w:val="0"/>
              <w:ind w:firstLine="220" w:firstLineChars="10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组织协调内容及措施</w:t>
            </w:r>
            <w:r>
              <w:rPr>
                <w:rFonts w:hint="eastAsia" w:ascii="仿宋" w:hAnsi="仿宋" w:eastAsia="仿宋" w:cs="仿宋"/>
                <w:color w:val="auto"/>
                <w:sz w:val="22"/>
                <w:szCs w:val="22"/>
                <w:highlight w:val="none"/>
                <w:lang w:val="en-US" w:eastAsia="zh-CN"/>
              </w:rPr>
              <w:t xml:space="preserve">    </w:t>
            </w:r>
          </w:p>
        </w:tc>
        <w:tc>
          <w:tcPr>
            <w:tcW w:w="890" w:type="dxa"/>
            <w:tcBorders>
              <w:top w:val="single" w:color="auto" w:sz="4" w:space="0"/>
              <w:left w:val="single" w:color="auto" w:sz="4" w:space="0"/>
              <w:right w:val="single" w:color="auto" w:sz="4" w:space="0"/>
            </w:tcBorders>
            <w:noWrap w:val="0"/>
            <w:vAlign w:val="center"/>
          </w:tcPr>
          <w:p w14:paraId="6CAB4B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14</w:t>
            </w:r>
          </w:p>
        </w:tc>
        <w:tc>
          <w:tcPr>
            <w:tcW w:w="5555" w:type="dxa"/>
            <w:tcBorders>
              <w:top w:val="single" w:color="auto" w:sz="4" w:space="0"/>
              <w:left w:val="single" w:color="auto" w:sz="4" w:space="0"/>
            </w:tcBorders>
            <w:noWrap w:val="0"/>
            <w:vAlign w:val="center"/>
          </w:tcPr>
          <w:p w14:paraId="0B506C7B">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rPr>
              <w:t>根据供应商针对项目提供的组织协调内容及措施，进行综合评价，组织协调内容及措施严谨得力最高计</w:t>
            </w:r>
            <w:r>
              <w:rPr>
                <w:rFonts w:hint="eastAsia" w:ascii="仿宋" w:hAnsi="仿宋" w:eastAsia="仿宋" w:cs="仿宋"/>
                <w:color w:val="auto"/>
                <w:sz w:val="22"/>
                <w:szCs w:val="22"/>
                <w:highlight w:val="none"/>
                <w:lang w:val="en-US" w:eastAsia="zh-CN"/>
              </w:rPr>
              <w:t>14</w:t>
            </w:r>
            <w:r>
              <w:rPr>
                <w:rFonts w:hint="eastAsia" w:ascii="仿宋" w:hAnsi="仿宋" w:eastAsia="仿宋" w:cs="仿宋"/>
                <w:color w:val="auto"/>
                <w:sz w:val="22"/>
                <w:szCs w:val="22"/>
                <w:highlight w:val="none"/>
                <w:lang w:val="en-US"/>
              </w:rPr>
              <w:t>分。</w:t>
            </w:r>
          </w:p>
          <w:p w14:paraId="4E2EF357">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评审说明：</w:t>
            </w:r>
            <w:r>
              <w:rPr>
                <w:rFonts w:hint="eastAsia" w:ascii="仿宋" w:hAnsi="仿宋" w:eastAsia="仿宋" w:cs="仿宋"/>
                <w:color w:val="auto"/>
                <w:highlight w:val="none"/>
                <w:lang w:val="en-US" w:eastAsia="zh-CN"/>
              </w:rPr>
              <w:t>未提供的不得分；</w:t>
            </w:r>
            <w:r>
              <w:rPr>
                <w:rFonts w:hint="eastAsia" w:ascii="仿宋" w:hAnsi="仿宋" w:eastAsia="仿宋" w:cs="仿宋"/>
                <w:color w:val="auto"/>
                <w:sz w:val="22"/>
                <w:szCs w:val="22"/>
                <w:highlight w:val="none"/>
                <w:lang w:val="en-US"/>
              </w:rPr>
              <w:t>缺、漏的每处扣</w:t>
            </w: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lang w:val="en-US"/>
              </w:rPr>
              <w:t>分；偏离、不完整、不合理的每处扣</w:t>
            </w:r>
            <w:r>
              <w:rPr>
                <w:rFonts w:hint="eastAsia" w:ascii="仿宋" w:hAnsi="仿宋" w:eastAsia="仿宋" w:cs="仿宋"/>
                <w:color w:val="auto"/>
                <w:sz w:val="22"/>
                <w:szCs w:val="22"/>
                <w:highlight w:val="none"/>
                <w:lang w:val="en-US" w:eastAsia="zh-CN"/>
              </w:rPr>
              <w:t>3</w:t>
            </w:r>
            <w:r>
              <w:rPr>
                <w:rFonts w:hint="eastAsia" w:ascii="仿宋" w:hAnsi="仿宋" w:eastAsia="仿宋" w:cs="仿宋"/>
                <w:color w:val="auto"/>
                <w:sz w:val="22"/>
                <w:szCs w:val="22"/>
                <w:highlight w:val="none"/>
                <w:lang w:val="en-US"/>
              </w:rPr>
              <w:t>分；包括但不限于语言、文字等其它错误的每处扣1分；不符合法律、法规或项目所在地行政规范性文件规定的计0分，扣分扣完本项为止。</w:t>
            </w:r>
          </w:p>
        </w:tc>
      </w:tr>
      <w:tr w14:paraId="53CB31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473" w:type="dxa"/>
            <w:vMerge w:val="continue"/>
            <w:tcBorders>
              <w:top w:val="single" w:color="auto" w:sz="4" w:space="0"/>
              <w:right w:val="single" w:color="auto" w:sz="4" w:space="0"/>
            </w:tcBorders>
            <w:noWrap w:val="0"/>
            <w:vAlign w:val="center"/>
          </w:tcPr>
          <w:p w14:paraId="1D29BACB">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1200" w:type="dxa"/>
            <w:vMerge w:val="continue"/>
            <w:tcBorders>
              <w:left w:val="single" w:color="auto" w:sz="4" w:space="0"/>
              <w:right w:val="single" w:color="auto" w:sz="4" w:space="0"/>
            </w:tcBorders>
            <w:noWrap w:val="0"/>
            <w:vAlign w:val="center"/>
          </w:tcPr>
          <w:p w14:paraId="7B6A9B8A">
            <w:pPr>
              <w:autoSpaceDE/>
              <w:autoSpaceDN/>
              <w:adjustRightInd w:val="0"/>
              <w:snapToGrid w:val="0"/>
              <w:spacing w:line="320" w:lineRule="exact"/>
              <w:jc w:val="center"/>
              <w:rPr>
                <w:rFonts w:hint="eastAsia" w:ascii="仿宋" w:hAnsi="仿宋" w:eastAsia="仿宋" w:cs="仿宋"/>
                <w:color w:val="auto"/>
                <w:kern w:val="2"/>
                <w:sz w:val="21"/>
                <w:szCs w:val="21"/>
                <w:highlight w:val="none"/>
                <w:lang w:val="en-US" w:bidi="ar-SA"/>
              </w:rPr>
            </w:pPr>
          </w:p>
        </w:tc>
        <w:tc>
          <w:tcPr>
            <w:tcW w:w="978" w:type="dxa"/>
            <w:tcBorders>
              <w:left w:val="single" w:color="auto" w:sz="4" w:space="0"/>
              <w:right w:val="single" w:color="auto" w:sz="4" w:space="0"/>
            </w:tcBorders>
            <w:noWrap w:val="0"/>
            <w:vAlign w:val="center"/>
          </w:tcPr>
          <w:p w14:paraId="244875C4">
            <w:pPr>
              <w:bidi w:val="0"/>
              <w:ind w:firstLine="220" w:firstLineChars="10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监理工作重点与难点分析及对策</w:t>
            </w: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lang w:val="en-US"/>
              </w:rPr>
              <w:br w:type="textWrapping"/>
            </w:r>
          </w:p>
        </w:tc>
        <w:tc>
          <w:tcPr>
            <w:tcW w:w="890" w:type="dxa"/>
            <w:tcBorders>
              <w:left w:val="single" w:color="auto" w:sz="4" w:space="0"/>
              <w:right w:val="single" w:color="auto" w:sz="4" w:space="0"/>
            </w:tcBorders>
            <w:noWrap w:val="0"/>
            <w:vAlign w:val="center"/>
          </w:tcPr>
          <w:p w14:paraId="4EA709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eastAsia="zh-CN"/>
              </w:rPr>
              <w:t>14</w:t>
            </w:r>
          </w:p>
        </w:tc>
        <w:tc>
          <w:tcPr>
            <w:tcW w:w="5555" w:type="dxa"/>
            <w:tcBorders>
              <w:top w:val="single" w:color="auto" w:sz="4" w:space="0"/>
              <w:left w:val="single" w:color="auto" w:sz="4" w:space="0"/>
              <w:bottom w:val="single" w:color="auto" w:sz="4" w:space="0"/>
            </w:tcBorders>
            <w:noWrap w:val="0"/>
            <w:vAlign w:val="center"/>
          </w:tcPr>
          <w:p w14:paraId="296162C4">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sz w:val="22"/>
                <w:szCs w:val="22"/>
                <w:highlight w:val="none"/>
                <w:lang w:val="en-US"/>
              </w:rPr>
            </w:pPr>
            <w:r>
              <w:rPr>
                <w:rFonts w:hint="eastAsia" w:ascii="仿宋" w:hAnsi="仿宋" w:eastAsia="仿宋" w:cs="仿宋"/>
                <w:color w:val="auto"/>
                <w:sz w:val="22"/>
                <w:szCs w:val="22"/>
                <w:highlight w:val="none"/>
                <w:lang w:val="en-US"/>
              </w:rPr>
              <w:t>根据供应商针对项目提供的监理工作重点与难点分析及对策，进行综合评价，工作重点与难点分析及对策合理、全面、针对性强最高计</w:t>
            </w:r>
            <w:r>
              <w:rPr>
                <w:rFonts w:hint="eastAsia" w:ascii="仿宋" w:hAnsi="仿宋" w:eastAsia="仿宋" w:cs="仿宋"/>
                <w:color w:val="auto"/>
                <w:sz w:val="22"/>
                <w:szCs w:val="22"/>
                <w:highlight w:val="none"/>
                <w:lang w:val="en-US" w:eastAsia="zh-CN"/>
              </w:rPr>
              <w:t>14</w:t>
            </w:r>
            <w:r>
              <w:rPr>
                <w:rFonts w:hint="eastAsia" w:ascii="仿宋" w:hAnsi="仿宋" w:eastAsia="仿宋" w:cs="仿宋"/>
                <w:color w:val="auto"/>
                <w:sz w:val="22"/>
                <w:szCs w:val="22"/>
                <w:highlight w:val="none"/>
                <w:lang w:val="en-US"/>
              </w:rPr>
              <w:t>分。</w:t>
            </w:r>
          </w:p>
          <w:p w14:paraId="764D9689">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2"/>
                <w:szCs w:val="22"/>
                <w:highlight w:val="none"/>
                <w:lang w:val="en-US"/>
              </w:rPr>
              <w:t>评审说明：</w:t>
            </w:r>
            <w:r>
              <w:rPr>
                <w:rFonts w:hint="eastAsia" w:ascii="仿宋" w:hAnsi="仿宋" w:eastAsia="仿宋" w:cs="仿宋"/>
                <w:color w:val="auto"/>
                <w:highlight w:val="none"/>
                <w:lang w:val="en-US" w:eastAsia="zh-CN"/>
              </w:rPr>
              <w:t>未提供的不得分；</w:t>
            </w:r>
            <w:r>
              <w:rPr>
                <w:rFonts w:hint="eastAsia" w:ascii="仿宋" w:hAnsi="仿宋" w:eastAsia="仿宋" w:cs="仿宋"/>
                <w:color w:val="auto"/>
                <w:sz w:val="22"/>
                <w:szCs w:val="22"/>
                <w:highlight w:val="none"/>
                <w:lang w:val="en-US"/>
              </w:rPr>
              <w:t>缺、漏的每处扣</w:t>
            </w: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lang w:val="en-US"/>
              </w:rPr>
              <w:t>分；偏离、不完整、不合理的每处扣</w:t>
            </w:r>
            <w:r>
              <w:rPr>
                <w:rFonts w:hint="eastAsia" w:ascii="仿宋" w:hAnsi="仿宋" w:eastAsia="仿宋" w:cs="仿宋"/>
                <w:color w:val="auto"/>
                <w:sz w:val="22"/>
                <w:szCs w:val="22"/>
                <w:highlight w:val="none"/>
                <w:lang w:val="en-US" w:eastAsia="zh-CN"/>
              </w:rPr>
              <w:t>3</w:t>
            </w:r>
            <w:r>
              <w:rPr>
                <w:rFonts w:hint="eastAsia" w:ascii="仿宋" w:hAnsi="仿宋" w:eastAsia="仿宋" w:cs="仿宋"/>
                <w:color w:val="auto"/>
                <w:sz w:val="22"/>
                <w:szCs w:val="22"/>
                <w:highlight w:val="none"/>
                <w:lang w:val="en-US"/>
              </w:rPr>
              <w:t>分；包括但不限于语言、文字等其它错误的每处扣1分；不符合法律、法规或项目所在地行政规范性文件规定的计0分，扣分扣完本项为止。</w:t>
            </w:r>
          </w:p>
        </w:tc>
      </w:tr>
      <w:tr w14:paraId="3577EB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5" w:hRule="atLeast"/>
          <w:jc w:val="center"/>
        </w:trPr>
        <w:tc>
          <w:tcPr>
            <w:tcW w:w="473" w:type="dxa"/>
            <w:vMerge w:val="continue"/>
            <w:tcBorders>
              <w:right w:val="single" w:color="auto" w:sz="4" w:space="0"/>
            </w:tcBorders>
            <w:noWrap w:val="0"/>
            <w:vAlign w:val="center"/>
          </w:tcPr>
          <w:p w14:paraId="1508990D">
            <w:pPr>
              <w:autoSpaceDE/>
              <w:autoSpaceDN/>
              <w:adjustRightInd w:val="0"/>
              <w:snapToGrid w:val="0"/>
              <w:spacing w:line="360" w:lineRule="auto"/>
              <w:jc w:val="center"/>
              <w:rPr>
                <w:rFonts w:hint="eastAsia" w:ascii="仿宋" w:hAnsi="仿宋" w:eastAsia="仿宋" w:cs="仿宋"/>
                <w:color w:val="auto"/>
                <w:kern w:val="2"/>
                <w:sz w:val="21"/>
                <w:szCs w:val="21"/>
                <w:highlight w:val="none"/>
                <w:lang w:val="en-US" w:bidi="ar-SA"/>
              </w:rPr>
            </w:pPr>
          </w:p>
        </w:tc>
        <w:tc>
          <w:tcPr>
            <w:tcW w:w="8623" w:type="dxa"/>
            <w:gridSpan w:val="4"/>
            <w:tcBorders>
              <w:top w:val="single" w:color="auto" w:sz="4" w:space="0"/>
              <w:left w:val="single" w:color="auto" w:sz="4" w:space="0"/>
            </w:tcBorders>
            <w:noWrap w:val="0"/>
            <w:vAlign w:val="center"/>
          </w:tcPr>
          <w:p w14:paraId="711317F3">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仿宋" w:hAnsi="仿宋" w:eastAsia="仿宋" w:cs="仿宋"/>
                <w:sz w:val="22"/>
                <w:szCs w:val="22"/>
                <w:highlight w:val="none"/>
                <w:shd w:val="clear" w:color="auto" w:fill="auto"/>
              </w:rPr>
            </w:pPr>
            <w:r>
              <w:rPr>
                <w:rFonts w:hint="eastAsia" w:ascii="仿宋" w:hAnsi="仿宋" w:eastAsia="仿宋" w:cs="仿宋"/>
                <w:sz w:val="22"/>
                <w:szCs w:val="22"/>
                <w:highlight w:val="none"/>
                <w:shd w:val="clear" w:color="auto" w:fill="auto"/>
              </w:rPr>
              <w:t>说明：</w:t>
            </w:r>
          </w:p>
          <w:p w14:paraId="0B625AF0">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仿宋" w:hAnsi="仿宋" w:eastAsia="仿宋" w:cs="仿宋"/>
                <w:sz w:val="22"/>
                <w:szCs w:val="22"/>
                <w:highlight w:val="none"/>
                <w:shd w:val="clear" w:color="auto" w:fill="auto"/>
              </w:rPr>
            </w:pPr>
            <w:r>
              <w:rPr>
                <w:rFonts w:hint="eastAsia" w:ascii="仿宋" w:hAnsi="仿宋" w:eastAsia="仿宋" w:cs="仿宋"/>
                <w:sz w:val="22"/>
                <w:szCs w:val="22"/>
                <w:highlight w:val="none"/>
                <w:shd w:val="clear" w:color="auto" w:fill="auto"/>
              </w:rPr>
              <w:t>1、供应商的综合得分为：所有磋商小组对其评标的综合得分。</w:t>
            </w:r>
          </w:p>
          <w:p w14:paraId="777F1A7B">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仿宋" w:hAnsi="仿宋" w:eastAsia="仿宋" w:cs="仿宋"/>
                <w:sz w:val="22"/>
                <w:szCs w:val="22"/>
                <w:highlight w:val="none"/>
                <w:shd w:val="clear" w:color="auto" w:fill="auto"/>
              </w:rPr>
            </w:pPr>
            <w:r>
              <w:rPr>
                <w:rFonts w:hint="eastAsia" w:ascii="仿宋" w:hAnsi="仿宋" w:eastAsia="仿宋" w:cs="仿宋"/>
                <w:sz w:val="22"/>
                <w:szCs w:val="22"/>
                <w:highlight w:val="none"/>
                <w:shd w:val="clear" w:color="auto" w:fill="auto"/>
              </w:rPr>
              <w:t>2、计算过程中，算术平均值保留2位小数（百分比亦取2位小数），第三位小数四舍五入。</w:t>
            </w:r>
          </w:p>
          <w:p w14:paraId="03D3AAE0">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仿宋" w:hAnsi="仿宋" w:eastAsia="仿宋" w:cs="仿宋"/>
                <w:sz w:val="22"/>
                <w:szCs w:val="22"/>
                <w:highlight w:val="none"/>
                <w:shd w:val="clear" w:color="auto" w:fill="auto"/>
              </w:rPr>
            </w:pPr>
            <w:r>
              <w:rPr>
                <w:rFonts w:hint="eastAsia" w:ascii="仿宋" w:hAnsi="仿宋" w:eastAsia="仿宋" w:cs="仿宋"/>
                <w:sz w:val="22"/>
                <w:szCs w:val="22"/>
                <w:highlight w:val="none"/>
                <w:shd w:val="clear" w:color="auto" w:fill="auto"/>
              </w:rPr>
              <w:t>3、评标结果按评审后得分由高到低顺序排列。评审得分相同的，按照最后报价由低到高的顺序推荐。评审得分且最后报价相同的，按照技术指标优劣顺序推荐排名第一的中标候选人。</w:t>
            </w:r>
          </w:p>
          <w:p w14:paraId="53ED76C0">
            <w:pPr>
              <w:keepNext w:val="0"/>
              <w:keepLines w:val="0"/>
              <w:pageBreakBefore w:val="0"/>
              <w:widowControl w:val="0"/>
              <w:kinsoku/>
              <w:wordWrap/>
              <w:overflowPunct/>
              <w:topLinePunct w:val="0"/>
              <w:autoSpaceDE w:val="0"/>
              <w:autoSpaceDN w:val="0"/>
              <w:bidi w:val="0"/>
              <w:adjustRightInd/>
              <w:snapToGrid/>
              <w:spacing w:line="400" w:lineRule="exact"/>
              <w:ind w:firstLine="440" w:firstLineChars="200"/>
              <w:textAlignment w:val="auto"/>
              <w:rPr>
                <w:rFonts w:hint="eastAsia" w:ascii="仿宋" w:hAnsi="仿宋" w:eastAsia="仿宋" w:cs="仿宋"/>
                <w:sz w:val="22"/>
                <w:szCs w:val="22"/>
                <w:highlight w:val="none"/>
                <w:shd w:val="clear" w:color="auto" w:fill="auto"/>
              </w:rPr>
            </w:pPr>
            <w:r>
              <w:rPr>
                <w:rFonts w:hint="eastAsia" w:ascii="仿宋" w:hAnsi="仿宋" w:eastAsia="仿宋" w:cs="仿宋"/>
                <w:sz w:val="22"/>
                <w:szCs w:val="22"/>
                <w:highlight w:val="none"/>
                <w:shd w:val="clear" w:color="auto" w:fill="auto"/>
              </w:rPr>
              <w:t>4、凡评委评分牵涉到的证明文件、数据、承诺，响应文件中未提供、或已提供但是字迹模糊无法辨认、语义模糊易造成误解、前后文件内容不一致的则该评分计0分处理。</w:t>
            </w:r>
          </w:p>
          <w:p w14:paraId="25E12335">
            <w:pPr>
              <w:autoSpaceDE/>
              <w:autoSpaceDN/>
              <w:adjustRightInd w:val="0"/>
              <w:snapToGrid w:val="0"/>
              <w:ind w:firstLine="440" w:firstLineChars="200"/>
              <w:jc w:val="both"/>
              <w:rPr>
                <w:rFonts w:hint="eastAsia" w:ascii="仿宋" w:hAnsi="仿宋" w:eastAsia="仿宋" w:cs="仿宋"/>
                <w:bCs/>
                <w:color w:val="auto"/>
                <w:kern w:val="2"/>
                <w:sz w:val="21"/>
                <w:szCs w:val="21"/>
                <w:highlight w:val="none"/>
                <w:lang w:val="en-US" w:bidi="ar-SA"/>
              </w:rPr>
            </w:pPr>
            <w:r>
              <w:rPr>
                <w:rFonts w:hint="eastAsia" w:ascii="仿宋" w:hAnsi="仿宋" w:eastAsia="仿宋" w:cs="仿宋"/>
                <w:sz w:val="22"/>
                <w:szCs w:val="22"/>
                <w:highlight w:val="none"/>
                <w:shd w:val="clear" w:color="auto" w:fill="auto"/>
                <w:lang w:val="en-US" w:eastAsia="zh-CN"/>
              </w:rPr>
              <w:t>5、</w:t>
            </w:r>
            <w:r>
              <w:rPr>
                <w:rFonts w:hint="eastAsia" w:ascii="仿宋" w:hAnsi="仿宋" w:eastAsia="仿宋" w:cs="仿宋"/>
                <w:sz w:val="22"/>
                <w:szCs w:val="22"/>
                <w:highlight w:val="none"/>
                <w:shd w:val="clear" w:color="auto" w:fill="auto"/>
              </w:rPr>
              <w:t>评标标准涉及要求提供复印件的，投标文件中需附相关证书和证明文件的复印件并加盖投标人公章，若提交的相关证明材料无法得到核实或未在规定的时间内提交，评委会将对其所对应的评分计0分</w:t>
            </w:r>
            <w:r>
              <w:rPr>
                <w:rFonts w:hint="eastAsia" w:ascii="仿宋" w:hAnsi="仿宋" w:eastAsia="仿宋" w:cs="仿宋"/>
                <w:sz w:val="22"/>
                <w:szCs w:val="22"/>
                <w:highlight w:val="none"/>
                <w:shd w:val="clear" w:color="auto" w:fill="auto"/>
                <w:lang w:val="en-US" w:eastAsia="zh-CN"/>
              </w:rPr>
              <w:t>；</w:t>
            </w:r>
            <w:r>
              <w:rPr>
                <w:rFonts w:hint="eastAsia" w:ascii="仿宋" w:hAnsi="仿宋" w:eastAsia="仿宋" w:cs="仿宋"/>
                <w:sz w:val="22"/>
                <w:szCs w:val="22"/>
                <w:highlight w:val="none"/>
                <w:shd w:val="clear" w:color="auto" w:fill="auto"/>
              </w:rPr>
              <w:t>且投标人须对复印件的真实性负责，如存在弄虚作假行为，一经查实，作无效投标处理。</w:t>
            </w:r>
          </w:p>
        </w:tc>
      </w:tr>
    </w:tbl>
    <w:p w14:paraId="24E69C4C">
      <w:pPr>
        <w:rPr>
          <w:rFonts w:hint="eastAsia" w:ascii="仿宋" w:hAnsi="仿宋" w:eastAsia="仿宋" w:cs="仿宋"/>
          <w:lang w:eastAsia="zh-CN"/>
        </w:rPr>
      </w:pPr>
      <w:r>
        <w:rPr>
          <w:rFonts w:hint="eastAsia" w:ascii="仿宋" w:hAnsi="仿宋" w:eastAsia="仿宋" w:cs="仿宋"/>
          <w:b/>
          <w:bCs/>
          <w:sz w:val="22"/>
          <w:szCs w:val="22"/>
          <w:highlight w:val="none"/>
          <w:lang w:val="en-US" w:eastAsia="zh-CN"/>
        </w:rPr>
        <w:t xml:space="preserve"> </w:t>
      </w:r>
      <w:bookmarkStart w:id="66" w:name="_Toc15278"/>
      <w:bookmarkStart w:id="67" w:name="_Toc26923"/>
      <w:bookmarkStart w:id="68" w:name="_Toc13271"/>
      <w:bookmarkStart w:id="69" w:name="_Toc7173"/>
      <w:bookmarkStart w:id="70" w:name="_Toc26239"/>
      <w:bookmarkStart w:id="71" w:name="_Toc14210"/>
    </w:p>
    <w:p w14:paraId="2050B124">
      <w:pPr>
        <w:rPr>
          <w:rFonts w:hint="eastAsia" w:ascii="仿宋" w:hAnsi="仿宋" w:eastAsia="仿宋" w:cs="仿宋"/>
          <w:lang w:eastAsia="zh-CN"/>
        </w:rPr>
      </w:pPr>
    </w:p>
    <w:p w14:paraId="574D87DA">
      <w:pPr>
        <w:pStyle w:val="2"/>
        <w:rPr>
          <w:rFonts w:hint="eastAsia" w:ascii="仿宋" w:hAnsi="仿宋" w:eastAsia="仿宋" w:cs="仿宋"/>
          <w:lang w:eastAsia="zh-CN"/>
        </w:rPr>
      </w:pPr>
    </w:p>
    <w:p w14:paraId="1216932F">
      <w:pPr>
        <w:rPr>
          <w:rFonts w:hint="eastAsia" w:ascii="仿宋" w:hAnsi="仿宋" w:eastAsia="仿宋" w:cs="仿宋"/>
          <w:lang w:eastAsia="zh-CN"/>
        </w:rPr>
      </w:pPr>
    </w:p>
    <w:p w14:paraId="089D6C4E">
      <w:pPr>
        <w:pStyle w:val="2"/>
        <w:rPr>
          <w:rFonts w:hint="eastAsia" w:ascii="仿宋" w:hAnsi="仿宋" w:eastAsia="仿宋" w:cs="仿宋"/>
          <w:lang w:eastAsia="zh-CN"/>
        </w:rPr>
      </w:pPr>
    </w:p>
    <w:p w14:paraId="233C2CB3">
      <w:pPr>
        <w:rPr>
          <w:rFonts w:hint="eastAsia" w:ascii="仿宋" w:hAnsi="仿宋" w:eastAsia="仿宋" w:cs="仿宋"/>
          <w:lang w:eastAsia="zh-CN"/>
        </w:rPr>
      </w:pPr>
    </w:p>
    <w:p w14:paraId="5F293428">
      <w:pPr>
        <w:pStyle w:val="2"/>
        <w:rPr>
          <w:rFonts w:hint="eastAsia" w:ascii="仿宋" w:hAnsi="仿宋" w:eastAsia="仿宋" w:cs="仿宋"/>
          <w:lang w:eastAsia="zh-CN"/>
        </w:rPr>
      </w:pPr>
    </w:p>
    <w:p w14:paraId="562D9DA7">
      <w:pPr>
        <w:rPr>
          <w:rFonts w:hint="eastAsia" w:ascii="仿宋" w:hAnsi="仿宋" w:eastAsia="仿宋" w:cs="仿宋"/>
          <w:lang w:eastAsia="zh-CN"/>
        </w:rPr>
      </w:pPr>
    </w:p>
    <w:p w14:paraId="3955B005">
      <w:pPr>
        <w:pStyle w:val="2"/>
        <w:rPr>
          <w:rFonts w:hint="eastAsia" w:ascii="仿宋" w:hAnsi="仿宋" w:eastAsia="仿宋" w:cs="仿宋"/>
          <w:lang w:eastAsia="zh-CN"/>
        </w:rPr>
      </w:pPr>
    </w:p>
    <w:p w14:paraId="4F27E6A9">
      <w:pPr>
        <w:rPr>
          <w:rFonts w:hint="eastAsia" w:ascii="仿宋" w:hAnsi="仿宋" w:eastAsia="仿宋" w:cs="仿宋"/>
          <w:lang w:eastAsia="zh-CN"/>
        </w:rPr>
      </w:pPr>
    </w:p>
    <w:p w14:paraId="4955B97D">
      <w:pPr>
        <w:pStyle w:val="2"/>
        <w:rPr>
          <w:rFonts w:hint="eastAsia" w:ascii="仿宋" w:hAnsi="仿宋" w:eastAsia="仿宋" w:cs="仿宋"/>
          <w:lang w:eastAsia="zh-CN"/>
        </w:rPr>
      </w:pPr>
    </w:p>
    <w:p w14:paraId="02DC6F9D">
      <w:pPr>
        <w:rPr>
          <w:rFonts w:hint="eastAsia" w:ascii="仿宋" w:hAnsi="仿宋" w:eastAsia="仿宋" w:cs="仿宋"/>
          <w:lang w:eastAsia="zh-CN"/>
        </w:rPr>
      </w:pPr>
    </w:p>
    <w:p w14:paraId="52FFE782">
      <w:pPr>
        <w:pStyle w:val="2"/>
        <w:rPr>
          <w:rFonts w:hint="eastAsia" w:ascii="仿宋" w:hAnsi="仿宋" w:eastAsia="仿宋" w:cs="仿宋"/>
          <w:lang w:eastAsia="zh-CN"/>
        </w:rPr>
      </w:pPr>
    </w:p>
    <w:p w14:paraId="6916CDD9">
      <w:pPr>
        <w:rPr>
          <w:rFonts w:hint="eastAsia" w:ascii="仿宋" w:hAnsi="仿宋" w:eastAsia="仿宋" w:cs="仿宋"/>
          <w:lang w:eastAsia="zh-CN"/>
        </w:rPr>
      </w:pPr>
    </w:p>
    <w:p w14:paraId="3244913F">
      <w:pPr>
        <w:pStyle w:val="2"/>
        <w:rPr>
          <w:rFonts w:hint="eastAsia" w:ascii="仿宋" w:hAnsi="仿宋" w:eastAsia="仿宋" w:cs="仿宋"/>
          <w:lang w:eastAsia="zh-CN"/>
        </w:rPr>
      </w:pPr>
    </w:p>
    <w:p w14:paraId="665EFF5F">
      <w:pPr>
        <w:rPr>
          <w:rFonts w:hint="eastAsia" w:ascii="仿宋" w:hAnsi="仿宋" w:eastAsia="仿宋" w:cs="仿宋"/>
          <w:lang w:eastAsia="zh-CN"/>
        </w:rPr>
      </w:pPr>
    </w:p>
    <w:p w14:paraId="7A4F7A61">
      <w:pPr>
        <w:pStyle w:val="4"/>
        <w:numPr>
          <w:ilvl w:val="0"/>
          <w:numId w:val="1"/>
        </w:numPr>
        <w:spacing w:before="28"/>
        <w:ind w:left="0" w:leftChars="0" w:right="417" w:rightChars="0"/>
        <w:jc w:val="center"/>
        <w:outlineLvl w:val="0"/>
        <w:rPr>
          <w:rFonts w:hint="eastAsia" w:ascii="仿宋" w:hAnsi="仿宋" w:eastAsia="仿宋" w:cs="仿宋"/>
        </w:rPr>
      </w:pPr>
      <w:r>
        <w:rPr>
          <w:rFonts w:hint="eastAsia" w:ascii="仿宋" w:hAnsi="仿宋" w:eastAsia="仿宋" w:cs="仿宋"/>
          <w:lang w:eastAsia="zh-CN"/>
        </w:rPr>
        <w:t>政府采购合同</w:t>
      </w:r>
      <w:bookmarkEnd w:id="66"/>
      <w:bookmarkEnd w:id="67"/>
      <w:bookmarkEnd w:id="68"/>
      <w:bookmarkEnd w:id="69"/>
      <w:bookmarkEnd w:id="70"/>
      <w:bookmarkEnd w:id="71"/>
    </w:p>
    <w:p w14:paraId="3B05BDC8">
      <w:pPr>
        <w:pStyle w:val="4"/>
        <w:keepNext w:val="0"/>
        <w:keepLines w:val="0"/>
        <w:widowControl/>
        <w:suppressLineNumbers w:val="0"/>
        <w:spacing w:before="75" w:beforeAutospacing="0" w:line="240" w:lineRule="auto"/>
        <w:ind w:left="75" w:leftChars="0" w:firstLine="300" w:firstLineChars="0"/>
        <w:jc w:val="center"/>
        <w:outlineLvl w:val="9"/>
        <w:rPr>
          <w:rFonts w:hint="eastAsia" w:ascii="仿宋" w:hAnsi="仿宋" w:eastAsia="仿宋" w:cs="仿宋"/>
          <w:i w:val="0"/>
          <w:iCs w:val="0"/>
          <w:caps w:val="0"/>
          <w:color w:val="000000"/>
          <w:spacing w:val="0"/>
          <w:sz w:val="24"/>
          <w:szCs w:val="24"/>
        </w:rPr>
      </w:pPr>
      <w:bookmarkStart w:id="72" w:name="_Toc19096"/>
      <w:bookmarkStart w:id="73" w:name="_Toc11013"/>
      <w:bookmarkStart w:id="74" w:name="_Toc11796"/>
      <w:bookmarkStart w:id="75" w:name="_Toc7365"/>
      <w:bookmarkStart w:id="76" w:name="_Toc23129"/>
      <w:bookmarkStart w:id="77" w:name="_Toc8719"/>
      <w:bookmarkStart w:id="78" w:name="_Toc22201110"/>
      <w:bookmarkStart w:id="79" w:name="_Toc4901"/>
    </w:p>
    <w:p w14:paraId="77E98310">
      <w:pPr>
        <w:pStyle w:val="4"/>
        <w:keepNext w:val="0"/>
        <w:keepLines w:val="0"/>
        <w:widowControl/>
        <w:suppressLineNumbers w:val="0"/>
        <w:spacing w:before="75" w:beforeAutospacing="0" w:line="240" w:lineRule="auto"/>
        <w:ind w:left="75" w:leftChars="0" w:firstLine="300" w:firstLineChars="0"/>
        <w:jc w:val="center"/>
        <w:outlineLvl w:val="0"/>
        <w:rPr>
          <w:rFonts w:hint="eastAsia" w:ascii="仿宋" w:hAnsi="仿宋" w:eastAsia="仿宋" w:cs="仿宋"/>
          <w:i w:val="0"/>
          <w:iCs w:val="0"/>
          <w:caps w:val="0"/>
          <w:color w:val="000000"/>
          <w:spacing w:val="0"/>
          <w:sz w:val="21"/>
          <w:szCs w:val="21"/>
        </w:rPr>
      </w:pPr>
      <w:bookmarkStart w:id="80" w:name="_Toc19084"/>
      <w:r>
        <w:rPr>
          <w:rFonts w:hint="eastAsia" w:ascii="仿宋" w:hAnsi="仿宋" w:eastAsia="仿宋" w:cs="仿宋"/>
          <w:i w:val="0"/>
          <w:iCs w:val="0"/>
          <w:caps w:val="0"/>
          <w:color w:val="000000"/>
          <w:spacing w:val="0"/>
          <w:sz w:val="21"/>
          <w:szCs w:val="21"/>
        </w:rPr>
        <w:t>一</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rPr>
        <w:t>合同协议书</w:t>
      </w:r>
      <w:bookmarkEnd w:id="72"/>
      <w:bookmarkEnd w:id="73"/>
      <w:bookmarkEnd w:id="74"/>
      <w:bookmarkEnd w:id="75"/>
      <w:bookmarkEnd w:id="76"/>
      <w:bookmarkEnd w:id="77"/>
      <w:bookmarkEnd w:id="78"/>
      <w:bookmarkEnd w:id="79"/>
      <w:bookmarkEnd w:id="80"/>
    </w:p>
    <w:p w14:paraId="7A55E9DE">
      <w:pPr>
        <w:adjustRightInd w:val="0"/>
        <w:snapToGrid w:val="0"/>
        <w:spacing w:before="120" w:beforeLines="50" w:line="360" w:lineRule="auto"/>
        <w:ind w:firstLine="5460" w:firstLineChars="2600"/>
        <w:rPr>
          <w:rFonts w:hint="eastAsia" w:ascii="仿宋" w:hAnsi="仿宋" w:eastAsia="仿宋" w:cs="仿宋"/>
          <w:b/>
          <w:color w:val="000000"/>
          <w:sz w:val="21"/>
          <w:szCs w:val="21"/>
        </w:rPr>
      </w:pPr>
      <w:r>
        <w:rPr>
          <w:rFonts w:hint="eastAsia" w:ascii="仿宋" w:hAnsi="仿宋" w:eastAsia="仿宋" w:cs="仿宋"/>
          <w:color w:val="000000"/>
          <w:sz w:val="21"/>
          <w:szCs w:val="21"/>
        </w:rPr>
        <w:t>采购合同编号：</w:t>
      </w:r>
    </w:p>
    <w:p w14:paraId="7F979EF1">
      <w:pPr>
        <w:adjustRightInd w:val="0"/>
        <w:snapToGrid w:val="0"/>
        <w:spacing w:before="120" w:beforeLines="50"/>
        <w:rPr>
          <w:rFonts w:hint="eastAsia" w:ascii="仿宋" w:hAnsi="仿宋" w:eastAsia="仿宋" w:cs="仿宋"/>
          <w:color w:val="000000"/>
          <w:sz w:val="21"/>
          <w:szCs w:val="21"/>
        </w:rPr>
      </w:pPr>
      <w:r>
        <w:rPr>
          <w:rFonts w:hint="eastAsia" w:ascii="仿宋" w:hAnsi="仿宋" w:eastAsia="仿宋" w:cs="仿宋"/>
          <w:color w:val="000000"/>
          <w:sz w:val="21"/>
          <w:szCs w:val="21"/>
        </w:rPr>
        <w:t>采购人（全称）：（甲方）</w:t>
      </w:r>
    </w:p>
    <w:p w14:paraId="7345244E">
      <w:pPr>
        <w:adjustRightInd w:val="0"/>
        <w:snapToGrid w:val="0"/>
        <w:spacing w:before="120" w:beforeLines="50"/>
        <w:rPr>
          <w:rFonts w:hint="eastAsia" w:ascii="仿宋" w:hAnsi="仿宋" w:eastAsia="仿宋" w:cs="仿宋"/>
          <w:color w:val="000000"/>
          <w:sz w:val="21"/>
          <w:szCs w:val="21"/>
        </w:rPr>
      </w:pPr>
      <w:r>
        <w:rPr>
          <w:rFonts w:hint="eastAsia" w:ascii="仿宋" w:hAnsi="仿宋" w:eastAsia="仿宋" w:cs="仿宋"/>
          <w:color w:val="000000"/>
          <w:sz w:val="21"/>
          <w:szCs w:val="21"/>
        </w:rPr>
        <w:t>供应商（全称）：（乙方）</w:t>
      </w:r>
    </w:p>
    <w:p w14:paraId="4070AA54">
      <w:pPr>
        <w:pStyle w:val="11"/>
        <w:adjustRightInd w:val="0"/>
        <w:snapToGrid w:val="0"/>
        <w:spacing w:before="120" w:beforeLines="50" w:after="0"/>
        <w:ind w:left="0" w:leftChars="0"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为了保护甲、乙双方合法权益，根据《中华人民共和国合同法》、《中华人民共和国政府采购法》及其他有关法律、法规、规章，双方签订本合同协议书。</w:t>
      </w:r>
    </w:p>
    <w:p w14:paraId="151C940C">
      <w:pPr>
        <w:pStyle w:val="4"/>
        <w:adjustRightInd w:val="0"/>
        <w:snapToGrid w:val="0"/>
        <w:spacing w:before="50"/>
        <w:ind w:left="112" w:leftChars="0"/>
        <w:outlineLvl w:val="9"/>
        <w:rPr>
          <w:rFonts w:hint="eastAsia" w:ascii="仿宋" w:hAnsi="仿宋" w:eastAsia="仿宋" w:cs="仿宋"/>
          <w:sz w:val="21"/>
          <w:szCs w:val="21"/>
        </w:rPr>
      </w:pPr>
      <w:bookmarkStart w:id="81" w:name="_Toc26678"/>
      <w:bookmarkStart w:id="82" w:name="_Toc30674"/>
      <w:bookmarkStart w:id="83" w:name="_Toc15118"/>
      <w:bookmarkStart w:id="84" w:name="_Toc14500"/>
      <w:bookmarkStart w:id="85" w:name="_Toc30914"/>
      <w:bookmarkStart w:id="86" w:name="_Toc23683"/>
      <w:bookmarkStart w:id="87" w:name="_Toc17100"/>
      <w:r>
        <w:rPr>
          <w:rFonts w:hint="eastAsia" w:ascii="仿宋" w:hAnsi="仿宋" w:eastAsia="仿宋" w:cs="仿宋"/>
          <w:sz w:val="21"/>
          <w:szCs w:val="21"/>
        </w:rPr>
        <w:t>1.项目信息</w:t>
      </w:r>
      <w:bookmarkEnd w:id="81"/>
      <w:bookmarkEnd w:id="82"/>
      <w:bookmarkEnd w:id="83"/>
      <w:bookmarkEnd w:id="84"/>
      <w:bookmarkEnd w:id="85"/>
      <w:bookmarkEnd w:id="86"/>
      <w:bookmarkEnd w:id="87"/>
    </w:p>
    <w:p w14:paraId="3030C900">
      <w:pPr>
        <w:pStyle w:val="11"/>
        <w:adjustRightInd w:val="0"/>
        <w:snapToGrid w:val="0"/>
        <w:spacing w:before="120" w:beforeLines="50" w:after="0"/>
        <w:ind w:left="440"/>
        <w:rPr>
          <w:rFonts w:hint="eastAsia" w:ascii="仿宋" w:hAnsi="仿宋" w:eastAsia="仿宋" w:cs="仿宋"/>
          <w:color w:val="000000"/>
          <w:sz w:val="21"/>
          <w:szCs w:val="21"/>
        </w:rPr>
      </w:pPr>
      <w:r>
        <w:rPr>
          <w:rFonts w:hint="eastAsia" w:ascii="仿宋" w:hAnsi="仿宋" w:eastAsia="仿宋" w:cs="仿宋"/>
          <w:color w:val="000000"/>
          <w:sz w:val="21"/>
          <w:szCs w:val="21"/>
        </w:rPr>
        <w:t>（1）采购项目名称：</w:t>
      </w:r>
    </w:p>
    <w:p w14:paraId="0E10E353">
      <w:pPr>
        <w:pStyle w:val="11"/>
        <w:adjustRightInd w:val="0"/>
        <w:snapToGrid w:val="0"/>
        <w:spacing w:before="120" w:beforeLines="50" w:after="0"/>
        <w:ind w:left="440"/>
        <w:rPr>
          <w:rFonts w:hint="eastAsia" w:ascii="仿宋" w:hAnsi="仿宋" w:eastAsia="仿宋" w:cs="仿宋"/>
          <w:color w:val="000000"/>
          <w:sz w:val="21"/>
          <w:szCs w:val="21"/>
        </w:rPr>
      </w:pPr>
      <w:r>
        <w:rPr>
          <w:rFonts w:hint="eastAsia" w:ascii="仿宋" w:hAnsi="仿宋" w:eastAsia="仿宋" w:cs="仿宋"/>
          <w:color w:val="000000"/>
          <w:sz w:val="21"/>
          <w:szCs w:val="21"/>
        </w:rPr>
        <w:t>（2）采购计划编号：</w:t>
      </w:r>
    </w:p>
    <w:p w14:paraId="5C9E9A0C">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（3）项目内容：</w:t>
      </w:r>
    </w:p>
    <w:p w14:paraId="661CC057">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（4）项目负责人： 。</w:t>
      </w:r>
    </w:p>
    <w:p w14:paraId="7F367B58">
      <w:pPr>
        <w:pStyle w:val="4"/>
        <w:adjustRightInd w:val="0"/>
        <w:snapToGrid w:val="0"/>
        <w:spacing w:before="50"/>
        <w:ind w:left="112" w:leftChars="0"/>
        <w:outlineLvl w:val="9"/>
        <w:rPr>
          <w:rFonts w:hint="eastAsia" w:ascii="仿宋" w:hAnsi="仿宋" w:eastAsia="仿宋" w:cs="仿宋"/>
          <w:sz w:val="21"/>
          <w:szCs w:val="21"/>
          <w:lang w:val="en-US" w:eastAsia="zh-CN"/>
        </w:rPr>
      </w:pPr>
      <w:bookmarkStart w:id="88" w:name="_Toc16397"/>
      <w:bookmarkStart w:id="89" w:name="_Toc14932"/>
      <w:bookmarkStart w:id="90" w:name="_Toc31377"/>
      <w:bookmarkStart w:id="91" w:name="_Toc1874"/>
      <w:bookmarkStart w:id="92" w:name="_Toc17122"/>
      <w:bookmarkStart w:id="93" w:name="_Toc4427"/>
      <w:bookmarkStart w:id="94" w:name="_Toc30748"/>
      <w:r>
        <w:rPr>
          <w:rFonts w:hint="eastAsia" w:ascii="仿宋" w:hAnsi="仿宋" w:eastAsia="仿宋" w:cs="仿宋"/>
          <w:sz w:val="21"/>
          <w:szCs w:val="21"/>
        </w:rPr>
        <w:t>2.合同金额</w:t>
      </w:r>
      <w:bookmarkEnd w:id="88"/>
      <w:bookmarkEnd w:id="89"/>
      <w:bookmarkEnd w:id="90"/>
      <w:bookmarkEnd w:id="91"/>
      <w:bookmarkEnd w:id="92"/>
      <w:bookmarkEnd w:id="93"/>
      <w:bookmarkEnd w:id="94"/>
    </w:p>
    <w:p w14:paraId="78D5DBC3">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（1）合同金额小写：</w:t>
      </w:r>
    </w:p>
    <w:p w14:paraId="1CA03DAB">
      <w:pPr>
        <w:adjustRightInd w:val="0"/>
        <w:snapToGrid w:val="0"/>
        <w:spacing w:before="120" w:beforeLines="50"/>
        <w:ind w:firstLine="1260" w:firstLineChars="600"/>
        <w:rPr>
          <w:rFonts w:hint="eastAsia" w:ascii="仿宋" w:hAnsi="仿宋" w:eastAsia="仿宋" w:cs="仿宋"/>
          <w:b/>
          <w:color w:val="000000"/>
          <w:sz w:val="21"/>
          <w:szCs w:val="21"/>
        </w:rPr>
      </w:pPr>
      <w:r>
        <w:rPr>
          <w:rFonts w:hint="eastAsia" w:ascii="仿宋" w:hAnsi="仿宋" w:eastAsia="仿宋" w:cs="仿宋"/>
          <w:color w:val="000000"/>
          <w:sz w:val="21"/>
          <w:szCs w:val="21"/>
        </w:rPr>
        <w:t>大写：</w:t>
      </w:r>
    </w:p>
    <w:p w14:paraId="615E26A6">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（2）具体标的见附件。</w:t>
      </w:r>
    </w:p>
    <w:p w14:paraId="3984E8BC">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（3）合同价格形式： 。</w:t>
      </w:r>
    </w:p>
    <w:p w14:paraId="67884F55">
      <w:pPr>
        <w:pStyle w:val="4"/>
        <w:adjustRightInd w:val="0"/>
        <w:snapToGrid w:val="0"/>
        <w:spacing w:before="50"/>
        <w:ind w:left="112" w:leftChars="0"/>
        <w:outlineLvl w:val="9"/>
        <w:rPr>
          <w:rFonts w:hint="eastAsia" w:ascii="仿宋" w:hAnsi="仿宋" w:eastAsia="仿宋" w:cs="仿宋"/>
          <w:sz w:val="21"/>
          <w:szCs w:val="21"/>
          <w:u w:val="single"/>
        </w:rPr>
      </w:pPr>
      <w:bookmarkStart w:id="95" w:name="_Toc6189"/>
      <w:bookmarkStart w:id="96" w:name="_Toc18867"/>
      <w:bookmarkStart w:id="97" w:name="_Toc3422"/>
      <w:bookmarkStart w:id="98" w:name="_Toc9161"/>
      <w:bookmarkStart w:id="99" w:name="_Toc5089"/>
      <w:bookmarkStart w:id="100" w:name="_Toc22575"/>
      <w:bookmarkStart w:id="101" w:name="_Toc11293"/>
      <w:r>
        <w:rPr>
          <w:rFonts w:hint="eastAsia" w:ascii="仿宋" w:hAnsi="仿宋" w:eastAsia="仿宋" w:cs="仿宋"/>
          <w:sz w:val="21"/>
          <w:szCs w:val="21"/>
        </w:rPr>
        <w:t>3.履行合同的时间、地点及方式</w:t>
      </w:r>
      <w:bookmarkEnd w:id="95"/>
      <w:bookmarkEnd w:id="96"/>
      <w:bookmarkEnd w:id="97"/>
      <w:bookmarkEnd w:id="98"/>
      <w:bookmarkEnd w:id="99"/>
      <w:bookmarkEnd w:id="100"/>
      <w:bookmarkEnd w:id="101"/>
    </w:p>
    <w:p w14:paraId="2B84A5C1">
      <w:pPr>
        <w:adjustRightInd w:val="0"/>
        <w:snapToGrid w:val="0"/>
        <w:spacing w:before="120" w:beforeLines="50"/>
        <w:ind w:firstLine="630" w:firstLineChars="300"/>
        <w:rPr>
          <w:rFonts w:hint="eastAsia" w:ascii="仿宋" w:hAnsi="仿宋" w:eastAsia="仿宋" w:cs="仿宋"/>
          <w:color w:val="000000"/>
          <w:sz w:val="21"/>
          <w:szCs w:val="21"/>
        </w:rPr>
      </w:pPr>
      <w:r>
        <w:rPr>
          <w:rFonts w:hint="eastAsia" w:ascii="仿宋" w:hAnsi="仿宋" w:eastAsia="仿宋" w:cs="仿宋"/>
          <w:color w:val="000000"/>
          <w:sz w:val="21"/>
          <w:szCs w:val="21"/>
        </w:rPr>
        <w:t>起始日期：年月日，完成日期：年月日。总日历天数：天。</w:t>
      </w:r>
    </w:p>
    <w:p w14:paraId="2337A9ED">
      <w:pPr>
        <w:adjustRightInd w:val="0"/>
        <w:snapToGrid w:val="0"/>
        <w:spacing w:before="120" w:beforeLines="50"/>
        <w:ind w:firstLine="630" w:firstLineChars="300"/>
        <w:rPr>
          <w:rFonts w:hint="eastAsia" w:ascii="仿宋" w:hAnsi="仿宋" w:eastAsia="仿宋" w:cs="仿宋"/>
          <w:color w:val="000000"/>
          <w:sz w:val="21"/>
          <w:szCs w:val="21"/>
          <w:u w:val="single"/>
        </w:rPr>
      </w:pPr>
      <w:r>
        <w:rPr>
          <w:rFonts w:hint="eastAsia" w:ascii="仿宋" w:hAnsi="仿宋" w:eastAsia="仿宋" w:cs="仿宋"/>
          <w:color w:val="000000"/>
          <w:sz w:val="21"/>
          <w:szCs w:val="21"/>
        </w:rPr>
        <w:t>地点</w:t>
      </w:r>
      <w:r>
        <w:rPr>
          <w:rFonts w:hint="eastAsia" w:ascii="仿宋" w:hAnsi="仿宋" w:eastAsia="仿宋" w:cs="仿宋"/>
          <w:b/>
          <w:color w:val="000000"/>
          <w:sz w:val="21"/>
          <w:szCs w:val="21"/>
        </w:rPr>
        <w:t>：</w:t>
      </w:r>
    </w:p>
    <w:p w14:paraId="0ED95524">
      <w:pPr>
        <w:adjustRightInd w:val="0"/>
        <w:snapToGrid w:val="0"/>
        <w:spacing w:before="120" w:beforeLines="50"/>
        <w:ind w:firstLine="630" w:firstLineChars="300"/>
        <w:rPr>
          <w:rFonts w:hint="eastAsia" w:ascii="仿宋" w:hAnsi="仿宋" w:eastAsia="仿宋" w:cs="仿宋"/>
          <w:color w:val="000000"/>
          <w:sz w:val="21"/>
          <w:szCs w:val="21"/>
        </w:rPr>
      </w:pPr>
      <w:r>
        <w:rPr>
          <w:rFonts w:hint="eastAsia" w:ascii="仿宋" w:hAnsi="仿宋" w:eastAsia="仿宋" w:cs="仿宋"/>
          <w:color w:val="000000"/>
          <w:sz w:val="21"/>
          <w:szCs w:val="21"/>
        </w:rPr>
        <w:t>方式：</w:t>
      </w:r>
    </w:p>
    <w:p w14:paraId="47535FC5">
      <w:pPr>
        <w:pStyle w:val="4"/>
        <w:numPr>
          <w:ilvl w:val="0"/>
          <w:numId w:val="36"/>
        </w:numPr>
        <w:adjustRightInd w:val="0"/>
        <w:snapToGrid w:val="0"/>
        <w:spacing w:before="50"/>
        <w:ind w:left="112" w:leftChars="0"/>
        <w:outlineLvl w:val="9"/>
        <w:rPr>
          <w:rFonts w:hint="eastAsia" w:ascii="仿宋" w:hAnsi="仿宋" w:eastAsia="仿宋" w:cs="仿宋"/>
          <w:sz w:val="21"/>
          <w:szCs w:val="21"/>
          <w:lang w:val="en-US" w:eastAsia="zh-CN"/>
        </w:rPr>
      </w:pPr>
      <w:bookmarkStart w:id="102" w:name="_Toc1176"/>
      <w:r>
        <w:rPr>
          <w:rFonts w:hint="eastAsia" w:ascii="仿宋" w:hAnsi="仿宋" w:eastAsia="仿宋" w:cs="仿宋"/>
          <w:sz w:val="21"/>
          <w:szCs w:val="21"/>
        </w:rPr>
        <w:t>付款方式</w:t>
      </w:r>
      <w:r>
        <w:rPr>
          <w:rFonts w:hint="eastAsia" w:ascii="仿宋" w:hAnsi="仿宋" w:eastAsia="仿宋" w:cs="仿宋"/>
          <w:sz w:val="21"/>
          <w:szCs w:val="21"/>
          <w:lang w:val="en-US" w:eastAsia="zh-CN"/>
        </w:rPr>
        <w:t>:</w:t>
      </w:r>
      <w:bookmarkEnd w:id="102"/>
      <w:r>
        <w:rPr>
          <w:rFonts w:hint="eastAsia" w:ascii="仿宋" w:hAnsi="仿宋" w:eastAsia="仿宋" w:cs="仿宋"/>
          <w:sz w:val="21"/>
          <w:szCs w:val="21"/>
          <w:lang w:val="en-US" w:eastAsia="zh-CN"/>
        </w:rPr>
        <w:t xml:space="preserve"> </w:t>
      </w:r>
    </w:p>
    <w:p w14:paraId="592DB08E">
      <w:pPr>
        <w:pStyle w:val="4"/>
        <w:numPr>
          <w:ilvl w:val="0"/>
          <w:numId w:val="0"/>
        </w:numPr>
        <w:adjustRightInd w:val="0"/>
        <w:snapToGrid w:val="0"/>
        <w:spacing w:before="50"/>
        <w:ind w:firstLine="421"/>
        <w:outlineLvl w:val="9"/>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支付时间为：</w:t>
      </w:r>
      <w:r>
        <w:rPr>
          <w:rFonts w:hint="eastAsia" w:ascii="仿宋" w:hAnsi="仿宋" w:eastAsia="仿宋" w:cs="仿宋"/>
          <w:sz w:val="21"/>
          <w:szCs w:val="21"/>
          <w:highlight w:val="none"/>
          <w:u w:val="single"/>
          <w:lang w:val="en-US" w:eastAsia="zh-CN"/>
        </w:rPr>
        <w:t>乙方根据现场进度，在服务期内可申请两次进度款，经甲方核实后，按照现场实际进度同比例拨付进度款；项目完工及竣工验收合格后一次性支付剩余费用（备注：最终监理费以实际完成的施工结算费计算监理费后支付）。</w:t>
      </w:r>
    </w:p>
    <w:p w14:paraId="6E2B32FE">
      <w:pPr>
        <w:ind w:firstLine="421"/>
        <w:rPr>
          <w:rFonts w:hint="eastAsia" w:ascii="仿宋" w:hAnsi="仿宋" w:eastAsia="仿宋" w:cs="仿宋"/>
          <w:lang w:val="en-US" w:eastAsia="zh-CN"/>
        </w:rPr>
      </w:pPr>
      <w:r>
        <w:rPr>
          <w:rFonts w:hint="eastAsia" w:ascii="仿宋" w:hAnsi="仿宋" w:eastAsia="仿宋" w:cs="仿宋"/>
          <w:lang w:val="en-US" w:eastAsia="zh-CN"/>
        </w:rPr>
        <w:t>支付方式为：</w:t>
      </w:r>
      <w:r>
        <w:rPr>
          <w:rFonts w:hint="eastAsia" w:ascii="仿宋" w:hAnsi="仿宋" w:eastAsia="仿宋" w:cs="仿宋"/>
          <w:u w:val="single"/>
          <w:lang w:val="en-US" w:eastAsia="zh-CN"/>
        </w:rPr>
        <w:t>银行转账方式</w:t>
      </w:r>
      <w:r>
        <w:rPr>
          <w:rFonts w:hint="eastAsia" w:ascii="仿宋" w:hAnsi="仿宋" w:eastAsia="仿宋" w:cs="仿宋"/>
          <w:lang w:val="en-US" w:eastAsia="zh-CN"/>
        </w:rPr>
        <w:t>。</w:t>
      </w:r>
    </w:p>
    <w:p w14:paraId="723EDE8A">
      <w:pPr>
        <w:pStyle w:val="4"/>
        <w:adjustRightInd w:val="0"/>
        <w:snapToGrid w:val="0"/>
        <w:spacing w:before="50"/>
        <w:ind w:left="112" w:leftChars="0"/>
        <w:outlineLvl w:val="9"/>
        <w:rPr>
          <w:rFonts w:hint="eastAsia" w:ascii="仿宋" w:hAnsi="仿宋" w:eastAsia="仿宋" w:cs="仿宋"/>
          <w:sz w:val="21"/>
          <w:szCs w:val="21"/>
        </w:rPr>
      </w:pPr>
      <w:bookmarkStart w:id="103" w:name="_Toc26428"/>
      <w:bookmarkStart w:id="104" w:name="_Toc29587"/>
      <w:bookmarkStart w:id="105" w:name="_Toc17155"/>
      <w:bookmarkStart w:id="106" w:name="_Toc2728"/>
      <w:bookmarkStart w:id="107" w:name="_Toc6740"/>
      <w:bookmarkStart w:id="108" w:name="_Toc2488"/>
      <w:bookmarkStart w:id="109" w:name="_Toc14326"/>
      <w:r>
        <w:rPr>
          <w:rFonts w:hint="eastAsia" w:ascii="仿宋" w:hAnsi="仿宋" w:eastAsia="仿宋" w:cs="仿宋"/>
          <w:sz w:val="21"/>
          <w:szCs w:val="21"/>
        </w:rPr>
        <w:t>5.解决合同纠纷方式</w:t>
      </w:r>
      <w:bookmarkEnd w:id="103"/>
      <w:bookmarkEnd w:id="104"/>
      <w:bookmarkEnd w:id="105"/>
      <w:bookmarkEnd w:id="106"/>
      <w:bookmarkEnd w:id="107"/>
      <w:bookmarkEnd w:id="108"/>
      <w:bookmarkEnd w:id="109"/>
    </w:p>
    <w:p w14:paraId="71DF3E8D">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首先通过双方协商解决，协商解决不成，则通过以下途径之一解决纠纷：</w:t>
      </w:r>
    </w:p>
    <w:p w14:paraId="4EA60F17">
      <w:pPr>
        <w:adjustRightInd w:val="0"/>
        <w:snapToGrid w:val="0"/>
        <w:spacing w:before="120" w:beforeLines="50"/>
        <w:ind w:firstLine="840" w:firstLineChars="400"/>
        <w:rPr>
          <w:rFonts w:hint="eastAsia"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 xml:space="preserve"> 提请仲裁       □ 向人民法院提起诉讼</w:t>
      </w:r>
    </w:p>
    <w:p w14:paraId="0C3CC030">
      <w:pPr>
        <w:pStyle w:val="4"/>
        <w:adjustRightInd w:val="0"/>
        <w:snapToGrid w:val="0"/>
        <w:spacing w:before="50"/>
        <w:ind w:left="112" w:leftChars="0"/>
        <w:outlineLvl w:val="9"/>
        <w:rPr>
          <w:rFonts w:hint="eastAsia" w:ascii="仿宋" w:hAnsi="仿宋" w:eastAsia="仿宋" w:cs="仿宋"/>
          <w:sz w:val="21"/>
          <w:szCs w:val="21"/>
        </w:rPr>
      </w:pPr>
      <w:bookmarkStart w:id="110" w:name="_Toc20186"/>
      <w:bookmarkStart w:id="111" w:name="_Toc4299"/>
      <w:bookmarkStart w:id="112" w:name="_Toc25469"/>
      <w:bookmarkStart w:id="113" w:name="_Toc7429"/>
      <w:bookmarkStart w:id="114" w:name="_Toc8907"/>
      <w:bookmarkStart w:id="115" w:name="_Toc10267"/>
      <w:bookmarkStart w:id="116" w:name="_Toc29513"/>
      <w:r>
        <w:rPr>
          <w:rFonts w:hint="eastAsia" w:ascii="仿宋" w:hAnsi="仿宋" w:eastAsia="仿宋" w:cs="仿宋"/>
          <w:sz w:val="21"/>
          <w:szCs w:val="21"/>
        </w:rPr>
        <w:t>6.组成合同的文件</w:t>
      </w:r>
      <w:bookmarkEnd w:id="110"/>
      <w:bookmarkEnd w:id="111"/>
      <w:bookmarkEnd w:id="112"/>
      <w:bookmarkEnd w:id="113"/>
      <w:bookmarkEnd w:id="114"/>
      <w:bookmarkEnd w:id="115"/>
      <w:bookmarkEnd w:id="116"/>
    </w:p>
    <w:p w14:paraId="59553E75">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本协议书与下列文件一起构成合同文件，如下述文件之间有任何抵触、矛盾或歧义，应按以下顺序解释：</w:t>
      </w:r>
    </w:p>
    <w:p w14:paraId="280F9DD8">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（1）在采购或合同履行过程中乙方作出的承诺以及双方协商达成的变更或补充协议</w:t>
      </w:r>
    </w:p>
    <w:p w14:paraId="2E4C9D80">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（2）本合同协议书</w:t>
      </w:r>
    </w:p>
    <w:p w14:paraId="514641DD">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（3）成交通知书</w:t>
      </w:r>
    </w:p>
    <w:p w14:paraId="1099439D">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（4）响应文件</w:t>
      </w:r>
    </w:p>
    <w:p w14:paraId="144AD842">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（5）政府采购合同</w:t>
      </w:r>
    </w:p>
    <w:p w14:paraId="4FADA0C7">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（6）磋商文件</w:t>
      </w:r>
    </w:p>
    <w:p w14:paraId="55781BF4">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（7）标准、规范及有关技术文件，图纸。</w:t>
      </w:r>
    </w:p>
    <w:p w14:paraId="213D549F">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（8）其他合同文件。</w:t>
      </w:r>
    </w:p>
    <w:p w14:paraId="164DD1A4">
      <w:pPr>
        <w:pStyle w:val="4"/>
        <w:adjustRightInd w:val="0"/>
        <w:snapToGrid w:val="0"/>
        <w:spacing w:before="50"/>
        <w:ind w:left="112" w:leftChars="0"/>
        <w:outlineLvl w:val="9"/>
        <w:rPr>
          <w:rFonts w:hint="eastAsia" w:ascii="仿宋" w:hAnsi="仿宋" w:eastAsia="仿宋" w:cs="仿宋"/>
          <w:sz w:val="21"/>
          <w:szCs w:val="21"/>
        </w:rPr>
      </w:pPr>
      <w:bookmarkStart w:id="117" w:name="_Toc22247"/>
      <w:bookmarkStart w:id="118" w:name="_Toc13423"/>
      <w:bookmarkStart w:id="119" w:name="_Toc804"/>
      <w:bookmarkStart w:id="120" w:name="_Toc19270"/>
      <w:bookmarkStart w:id="121" w:name="_Toc324"/>
      <w:bookmarkStart w:id="122" w:name="_Toc16400"/>
      <w:bookmarkStart w:id="123" w:name="_Toc28666"/>
      <w:r>
        <w:rPr>
          <w:rFonts w:hint="eastAsia" w:ascii="仿宋" w:hAnsi="仿宋" w:eastAsia="仿宋" w:cs="仿宋"/>
          <w:sz w:val="21"/>
          <w:szCs w:val="21"/>
        </w:rPr>
        <w:t>7.合同生效</w:t>
      </w:r>
      <w:bookmarkEnd w:id="117"/>
      <w:bookmarkEnd w:id="118"/>
      <w:bookmarkEnd w:id="119"/>
      <w:bookmarkEnd w:id="120"/>
      <w:bookmarkEnd w:id="121"/>
      <w:bookmarkEnd w:id="122"/>
      <w:bookmarkEnd w:id="123"/>
    </w:p>
    <w:p w14:paraId="61DC304E">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本合同自生效。</w:t>
      </w:r>
    </w:p>
    <w:p w14:paraId="787FDD07">
      <w:pPr>
        <w:pStyle w:val="4"/>
        <w:adjustRightInd w:val="0"/>
        <w:snapToGrid w:val="0"/>
        <w:spacing w:before="50"/>
        <w:ind w:left="112" w:leftChars="0"/>
        <w:outlineLvl w:val="9"/>
        <w:rPr>
          <w:rFonts w:hint="eastAsia" w:ascii="仿宋" w:hAnsi="仿宋" w:eastAsia="仿宋" w:cs="仿宋"/>
          <w:sz w:val="21"/>
          <w:szCs w:val="21"/>
        </w:rPr>
      </w:pPr>
      <w:bookmarkStart w:id="124" w:name="_Toc12967"/>
      <w:bookmarkStart w:id="125" w:name="_Toc32700"/>
      <w:bookmarkStart w:id="126" w:name="_Toc26532"/>
      <w:bookmarkStart w:id="127" w:name="_Toc27224"/>
      <w:bookmarkStart w:id="128" w:name="_Toc4899"/>
      <w:bookmarkStart w:id="129" w:name="_Toc25714"/>
      <w:bookmarkStart w:id="130" w:name="_Toc166"/>
      <w:r>
        <w:rPr>
          <w:rFonts w:hint="eastAsia" w:ascii="仿宋" w:hAnsi="仿宋" w:eastAsia="仿宋" w:cs="仿宋"/>
          <w:sz w:val="21"/>
          <w:szCs w:val="21"/>
        </w:rPr>
        <w:t>8.合同份数</w:t>
      </w:r>
      <w:bookmarkEnd w:id="124"/>
      <w:bookmarkEnd w:id="125"/>
      <w:bookmarkEnd w:id="126"/>
      <w:bookmarkEnd w:id="127"/>
      <w:bookmarkEnd w:id="128"/>
      <w:bookmarkEnd w:id="129"/>
      <w:bookmarkEnd w:id="130"/>
    </w:p>
    <w:p w14:paraId="338A8F73">
      <w:pPr>
        <w:adjustRightInd w:val="0"/>
        <w:snapToGrid w:val="0"/>
        <w:spacing w:before="120" w:beforeLines="5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本合同一式六份，甲方两份、乙方两份，政府采购监管部门一份，采购代理机构一份。均具有同等法律效力。</w:t>
      </w:r>
    </w:p>
    <w:tbl>
      <w:tblPr>
        <w:tblStyle w:val="27"/>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387715F0">
        <w:tblPrEx>
          <w:tblCellMar>
            <w:top w:w="0" w:type="dxa"/>
            <w:left w:w="108" w:type="dxa"/>
            <w:bottom w:w="0" w:type="dxa"/>
            <w:right w:w="108" w:type="dxa"/>
          </w:tblCellMar>
        </w:tblPrEx>
        <w:trPr>
          <w:cantSplit/>
          <w:trHeight w:val="3869" w:hRule="atLeast"/>
        </w:trPr>
        <w:tc>
          <w:tcPr>
            <w:tcW w:w="4874" w:type="dxa"/>
            <w:noWrap/>
          </w:tcPr>
          <w:p w14:paraId="447B6E1D">
            <w:pPr>
              <w:adjustRightInd w:val="0"/>
              <w:snapToGrid w:val="0"/>
              <w:spacing w:before="120" w:beforeLines="50" w:line="320" w:lineRule="exact"/>
              <w:rPr>
                <w:rFonts w:hint="eastAsia" w:ascii="仿宋" w:hAnsi="仿宋" w:eastAsia="仿宋" w:cs="仿宋"/>
                <w:sz w:val="21"/>
                <w:szCs w:val="21"/>
              </w:rPr>
            </w:pPr>
            <w:bookmarkStart w:id="131" w:name="_Toc22201111"/>
            <w:bookmarkStart w:id="132" w:name="_Toc22882"/>
            <w:r>
              <w:rPr>
                <w:rFonts w:hint="eastAsia" w:ascii="仿宋" w:hAnsi="仿宋" w:eastAsia="仿宋" w:cs="仿宋"/>
                <w:sz w:val="21"/>
                <w:szCs w:val="21"/>
              </w:rPr>
              <w:t>甲方（盖章）：</w:t>
            </w:r>
          </w:p>
          <w:p w14:paraId="3ADC58CE">
            <w:pPr>
              <w:adjustRightInd w:val="0"/>
              <w:snapToGrid w:val="0"/>
              <w:spacing w:before="120" w:beforeLines="50" w:line="320" w:lineRule="exact"/>
              <w:rPr>
                <w:rFonts w:hint="eastAsia" w:ascii="仿宋" w:hAnsi="仿宋" w:eastAsia="仿宋" w:cs="仿宋"/>
                <w:sz w:val="21"/>
                <w:szCs w:val="21"/>
              </w:rPr>
            </w:pPr>
            <w:r>
              <w:rPr>
                <w:rFonts w:hint="eastAsia" w:ascii="仿宋" w:hAnsi="仿宋" w:eastAsia="仿宋" w:cs="仿宋"/>
                <w:sz w:val="21"/>
                <w:szCs w:val="21"/>
              </w:rPr>
              <w:t>法定代表人：</w:t>
            </w:r>
          </w:p>
          <w:p w14:paraId="795FE49B">
            <w:pPr>
              <w:adjustRightInd w:val="0"/>
              <w:snapToGrid w:val="0"/>
              <w:spacing w:before="120" w:beforeLines="50" w:line="320" w:lineRule="exact"/>
              <w:rPr>
                <w:rFonts w:hint="eastAsia" w:ascii="仿宋" w:hAnsi="仿宋" w:eastAsia="仿宋" w:cs="仿宋"/>
                <w:sz w:val="21"/>
                <w:szCs w:val="21"/>
              </w:rPr>
            </w:pPr>
            <w:r>
              <w:rPr>
                <w:rFonts w:hint="eastAsia" w:ascii="仿宋" w:hAnsi="仿宋" w:eastAsia="仿宋" w:cs="仿宋"/>
                <w:sz w:val="21"/>
                <w:szCs w:val="21"/>
              </w:rPr>
              <w:t>委托代理人：</w:t>
            </w:r>
          </w:p>
          <w:p w14:paraId="1D5440D1">
            <w:pPr>
              <w:adjustRightInd w:val="0"/>
              <w:snapToGrid w:val="0"/>
              <w:spacing w:before="120" w:beforeLines="50" w:line="320" w:lineRule="exact"/>
              <w:rPr>
                <w:rFonts w:hint="eastAsia" w:ascii="仿宋" w:hAnsi="仿宋" w:eastAsia="仿宋" w:cs="仿宋"/>
                <w:sz w:val="21"/>
                <w:szCs w:val="21"/>
                <w:u w:val="single"/>
              </w:rPr>
            </w:pPr>
            <w:r>
              <w:rPr>
                <w:rFonts w:hint="eastAsia" w:ascii="仿宋" w:hAnsi="仿宋" w:eastAsia="仿宋" w:cs="仿宋"/>
                <w:sz w:val="21"/>
                <w:szCs w:val="21"/>
              </w:rPr>
              <w:t>联系电话：</w:t>
            </w:r>
          </w:p>
          <w:p w14:paraId="3226BE83">
            <w:pPr>
              <w:adjustRightInd w:val="0"/>
              <w:snapToGrid w:val="0"/>
              <w:spacing w:before="120" w:beforeLines="50" w:line="320" w:lineRule="exact"/>
              <w:rPr>
                <w:rFonts w:hint="eastAsia" w:ascii="仿宋" w:hAnsi="仿宋" w:eastAsia="仿宋" w:cs="仿宋"/>
                <w:sz w:val="21"/>
                <w:szCs w:val="21"/>
                <w:u w:val="single"/>
              </w:rPr>
            </w:pPr>
            <w:r>
              <w:rPr>
                <w:rFonts w:hint="eastAsia" w:ascii="仿宋" w:hAnsi="仿宋" w:eastAsia="仿宋" w:cs="仿宋"/>
                <w:sz w:val="21"/>
                <w:szCs w:val="21"/>
              </w:rPr>
              <w:t>单位地址：</w:t>
            </w:r>
          </w:p>
          <w:p w14:paraId="526A08BC">
            <w:pPr>
              <w:adjustRightInd w:val="0"/>
              <w:snapToGrid w:val="0"/>
              <w:spacing w:before="120" w:beforeLines="50" w:line="320" w:lineRule="exact"/>
              <w:ind w:firstLine="420" w:firstLineChars="200"/>
              <w:rPr>
                <w:rFonts w:hint="eastAsia" w:ascii="仿宋" w:hAnsi="仿宋" w:eastAsia="仿宋" w:cs="仿宋"/>
                <w:sz w:val="21"/>
                <w:szCs w:val="21"/>
              </w:rPr>
            </w:pPr>
          </w:p>
        </w:tc>
        <w:tc>
          <w:tcPr>
            <w:tcW w:w="4078" w:type="dxa"/>
            <w:noWrap/>
          </w:tcPr>
          <w:p w14:paraId="78D06B52">
            <w:pPr>
              <w:adjustRightInd w:val="0"/>
              <w:snapToGrid w:val="0"/>
              <w:spacing w:before="120" w:beforeLines="50" w:line="320" w:lineRule="exact"/>
              <w:rPr>
                <w:rFonts w:hint="eastAsia" w:ascii="仿宋" w:hAnsi="仿宋" w:eastAsia="仿宋" w:cs="仿宋"/>
                <w:sz w:val="21"/>
                <w:szCs w:val="21"/>
              </w:rPr>
            </w:pPr>
            <w:r>
              <w:rPr>
                <w:rFonts w:hint="eastAsia" w:ascii="仿宋" w:hAnsi="仿宋" w:eastAsia="仿宋" w:cs="仿宋"/>
                <w:sz w:val="21"/>
                <w:szCs w:val="21"/>
              </w:rPr>
              <w:t>乙方（盖章）：</w:t>
            </w:r>
          </w:p>
          <w:p w14:paraId="6AE0E11E">
            <w:pPr>
              <w:adjustRightInd w:val="0"/>
              <w:snapToGrid w:val="0"/>
              <w:spacing w:before="120" w:beforeLines="50" w:line="320" w:lineRule="exact"/>
              <w:rPr>
                <w:rFonts w:hint="eastAsia" w:ascii="仿宋" w:hAnsi="仿宋" w:eastAsia="仿宋" w:cs="仿宋"/>
                <w:sz w:val="21"/>
                <w:szCs w:val="21"/>
              </w:rPr>
            </w:pPr>
            <w:r>
              <w:rPr>
                <w:rFonts w:hint="eastAsia" w:ascii="仿宋" w:hAnsi="仿宋" w:eastAsia="仿宋" w:cs="仿宋"/>
                <w:sz w:val="21"/>
                <w:szCs w:val="21"/>
              </w:rPr>
              <w:t>法定代表人：</w:t>
            </w:r>
          </w:p>
          <w:p w14:paraId="2B201F48">
            <w:pPr>
              <w:adjustRightInd w:val="0"/>
              <w:snapToGrid w:val="0"/>
              <w:spacing w:before="120" w:beforeLines="50" w:line="320" w:lineRule="exact"/>
              <w:rPr>
                <w:rFonts w:hint="eastAsia" w:ascii="仿宋" w:hAnsi="仿宋" w:eastAsia="仿宋" w:cs="仿宋"/>
                <w:sz w:val="21"/>
                <w:szCs w:val="21"/>
              </w:rPr>
            </w:pPr>
            <w:r>
              <w:rPr>
                <w:rFonts w:hint="eastAsia" w:ascii="仿宋" w:hAnsi="仿宋" w:eastAsia="仿宋" w:cs="仿宋"/>
                <w:sz w:val="21"/>
                <w:szCs w:val="21"/>
              </w:rPr>
              <w:t>委托代理人：</w:t>
            </w:r>
          </w:p>
          <w:p w14:paraId="2F706FB5">
            <w:pPr>
              <w:adjustRightInd w:val="0"/>
              <w:snapToGrid w:val="0"/>
              <w:spacing w:before="120" w:beforeLines="50" w:line="320" w:lineRule="exact"/>
              <w:rPr>
                <w:rFonts w:hint="eastAsia" w:ascii="仿宋" w:hAnsi="仿宋" w:eastAsia="仿宋" w:cs="仿宋"/>
                <w:sz w:val="21"/>
                <w:szCs w:val="21"/>
                <w:u w:val="single"/>
              </w:rPr>
            </w:pPr>
            <w:r>
              <w:rPr>
                <w:rFonts w:hint="eastAsia" w:ascii="仿宋" w:hAnsi="仿宋" w:eastAsia="仿宋" w:cs="仿宋"/>
                <w:sz w:val="21"/>
                <w:szCs w:val="21"/>
              </w:rPr>
              <w:t>联系电话：</w:t>
            </w:r>
          </w:p>
          <w:p w14:paraId="7CC967A4">
            <w:pPr>
              <w:adjustRightInd w:val="0"/>
              <w:snapToGrid w:val="0"/>
              <w:spacing w:before="120" w:beforeLines="50" w:line="320" w:lineRule="exact"/>
              <w:rPr>
                <w:rFonts w:hint="eastAsia" w:ascii="仿宋" w:hAnsi="仿宋" w:eastAsia="仿宋" w:cs="仿宋"/>
                <w:sz w:val="21"/>
                <w:szCs w:val="21"/>
                <w:u w:val="single"/>
              </w:rPr>
            </w:pPr>
            <w:r>
              <w:rPr>
                <w:rFonts w:hint="eastAsia" w:ascii="仿宋" w:hAnsi="仿宋" w:eastAsia="仿宋" w:cs="仿宋"/>
                <w:sz w:val="21"/>
                <w:szCs w:val="21"/>
              </w:rPr>
              <w:t>单位地址：</w:t>
            </w:r>
          </w:p>
          <w:p w14:paraId="1A02D99E">
            <w:pPr>
              <w:adjustRightInd w:val="0"/>
              <w:snapToGrid w:val="0"/>
              <w:spacing w:before="120" w:beforeLines="50" w:line="320" w:lineRule="exact"/>
              <w:rPr>
                <w:rFonts w:hint="eastAsia" w:ascii="仿宋" w:hAnsi="仿宋" w:eastAsia="仿宋" w:cs="仿宋"/>
                <w:sz w:val="21"/>
                <w:szCs w:val="21"/>
                <w:u w:val="single"/>
              </w:rPr>
            </w:pPr>
            <w:r>
              <w:rPr>
                <w:rFonts w:hint="eastAsia" w:ascii="仿宋" w:hAnsi="仿宋" w:eastAsia="仿宋" w:cs="仿宋"/>
                <w:sz w:val="21"/>
                <w:szCs w:val="21"/>
              </w:rPr>
              <w:t>开户银行：</w:t>
            </w:r>
          </w:p>
          <w:p w14:paraId="2608D6CF">
            <w:pPr>
              <w:adjustRightInd w:val="0"/>
              <w:snapToGrid w:val="0"/>
              <w:spacing w:before="120" w:beforeLines="50" w:line="320" w:lineRule="exact"/>
              <w:rPr>
                <w:rFonts w:hint="eastAsia" w:ascii="仿宋" w:hAnsi="仿宋" w:eastAsia="仿宋" w:cs="仿宋"/>
                <w:sz w:val="21"/>
                <w:szCs w:val="21"/>
                <w:u w:val="single"/>
              </w:rPr>
            </w:pPr>
            <w:r>
              <w:rPr>
                <w:rFonts w:hint="eastAsia" w:ascii="仿宋" w:hAnsi="仿宋" w:eastAsia="仿宋" w:cs="仿宋"/>
                <w:sz w:val="21"/>
                <w:szCs w:val="21"/>
              </w:rPr>
              <w:t>账    号：</w:t>
            </w:r>
          </w:p>
        </w:tc>
      </w:tr>
      <w:tr w14:paraId="549882F9">
        <w:tblPrEx>
          <w:tblCellMar>
            <w:top w:w="0" w:type="dxa"/>
            <w:left w:w="108" w:type="dxa"/>
            <w:bottom w:w="0" w:type="dxa"/>
            <w:right w:w="108" w:type="dxa"/>
          </w:tblCellMar>
        </w:tblPrEx>
        <w:trPr>
          <w:cantSplit/>
          <w:trHeight w:val="3215" w:hRule="atLeast"/>
        </w:trPr>
        <w:tc>
          <w:tcPr>
            <w:tcW w:w="4874" w:type="dxa"/>
            <w:noWrap/>
          </w:tcPr>
          <w:p w14:paraId="07D02A0B">
            <w:pPr>
              <w:adjustRightInd w:val="0"/>
              <w:snapToGrid w:val="0"/>
              <w:spacing w:before="120" w:beforeLines="50" w:line="320" w:lineRule="exact"/>
              <w:rPr>
                <w:rFonts w:hint="eastAsia" w:ascii="仿宋" w:hAnsi="仿宋" w:eastAsia="仿宋" w:cs="仿宋"/>
                <w:sz w:val="21"/>
                <w:szCs w:val="21"/>
              </w:rPr>
            </w:pPr>
            <w:r>
              <w:rPr>
                <w:rFonts w:hint="eastAsia" w:ascii="仿宋" w:hAnsi="仿宋" w:eastAsia="仿宋" w:cs="仿宋"/>
                <w:sz w:val="21"/>
                <w:szCs w:val="21"/>
              </w:rPr>
              <w:t>采购代理机构（盖章）</w:t>
            </w:r>
            <w:r>
              <w:rPr>
                <w:rFonts w:hint="eastAsia" w:ascii="仿宋" w:hAnsi="仿宋" w:eastAsia="仿宋" w:cs="仿宋"/>
                <w:sz w:val="21"/>
                <w:szCs w:val="21"/>
                <w:lang w:val="en-US" w:eastAsia="zh-CN"/>
              </w:rPr>
              <w:t>:</w:t>
            </w:r>
          </w:p>
        </w:tc>
        <w:tc>
          <w:tcPr>
            <w:tcW w:w="4078" w:type="dxa"/>
            <w:noWrap/>
          </w:tcPr>
          <w:p w14:paraId="33B073A5">
            <w:pPr>
              <w:adjustRightInd w:val="0"/>
              <w:snapToGrid w:val="0"/>
              <w:spacing w:before="120" w:beforeLines="50" w:line="320" w:lineRule="exact"/>
              <w:rPr>
                <w:rFonts w:hint="eastAsia" w:ascii="仿宋" w:hAnsi="仿宋" w:eastAsia="仿宋" w:cs="仿宋"/>
                <w:sz w:val="21"/>
                <w:szCs w:val="21"/>
                <w:lang w:eastAsia="zh-CN"/>
              </w:rPr>
            </w:pPr>
            <w:r>
              <w:rPr>
                <w:rFonts w:hint="eastAsia" w:ascii="仿宋" w:hAnsi="仿宋" w:eastAsia="仿宋" w:cs="仿宋"/>
                <w:sz w:val="21"/>
                <w:szCs w:val="21"/>
                <w:lang w:val="en-US" w:eastAsia="zh-CN"/>
              </w:rPr>
              <w:t xml:space="preserve"> </w:t>
            </w:r>
          </w:p>
        </w:tc>
      </w:tr>
    </w:tbl>
    <w:p w14:paraId="1A6A798D">
      <w:pPr>
        <w:rPr>
          <w:rFonts w:hint="eastAsia" w:ascii="仿宋" w:hAnsi="仿宋" w:eastAsia="仿宋" w:cs="仿宋"/>
          <w:sz w:val="21"/>
          <w:szCs w:val="21"/>
        </w:rPr>
      </w:pPr>
      <w:r>
        <w:rPr>
          <w:rFonts w:hint="eastAsia" w:ascii="仿宋" w:hAnsi="仿宋" w:eastAsia="仿宋" w:cs="仿宋"/>
          <w:sz w:val="21"/>
          <w:szCs w:val="21"/>
        </w:rPr>
        <w:br w:type="page"/>
      </w:r>
    </w:p>
    <w:bookmarkEnd w:id="131"/>
    <w:bookmarkEnd w:id="132"/>
    <w:p w14:paraId="4338F794">
      <w:pPr>
        <w:pStyle w:val="4"/>
        <w:keepNext w:val="0"/>
        <w:keepLines w:val="0"/>
        <w:widowControl/>
        <w:suppressLineNumbers w:val="0"/>
        <w:spacing w:before="75" w:beforeAutospacing="0" w:line="240" w:lineRule="auto"/>
        <w:ind w:left="75" w:leftChars="0" w:firstLine="300" w:firstLineChars="0"/>
        <w:jc w:val="center"/>
        <w:outlineLvl w:val="9"/>
        <w:rPr>
          <w:rFonts w:hint="eastAsia" w:ascii="仿宋" w:hAnsi="仿宋" w:eastAsia="仿宋" w:cs="仿宋"/>
          <w:i w:val="0"/>
          <w:iCs w:val="0"/>
          <w:caps w:val="0"/>
          <w:color w:val="000000"/>
          <w:spacing w:val="0"/>
          <w:sz w:val="24"/>
          <w:szCs w:val="24"/>
        </w:rPr>
      </w:pPr>
    </w:p>
    <w:p w14:paraId="4465F292">
      <w:pPr>
        <w:pStyle w:val="4"/>
        <w:keepNext w:val="0"/>
        <w:keepLines w:val="0"/>
        <w:widowControl/>
        <w:suppressLineNumbers w:val="0"/>
        <w:spacing w:before="75" w:beforeAutospacing="0" w:line="240" w:lineRule="auto"/>
        <w:ind w:left="75" w:leftChars="0" w:firstLine="300" w:firstLineChars="0"/>
        <w:jc w:val="center"/>
        <w:outlineLvl w:val="0"/>
        <w:rPr>
          <w:rFonts w:hint="eastAsia" w:ascii="仿宋" w:hAnsi="仿宋" w:eastAsia="仿宋" w:cs="仿宋"/>
          <w:i w:val="0"/>
          <w:iCs w:val="0"/>
          <w:caps w:val="0"/>
          <w:color w:val="000000"/>
          <w:spacing w:val="0"/>
          <w:sz w:val="24"/>
          <w:szCs w:val="24"/>
        </w:rPr>
      </w:pPr>
      <w:bookmarkStart w:id="133" w:name="_Toc27802"/>
      <w:bookmarkStart w:id="134" w:name="_Toc7935"/>
      <w:bookmarkStart w:id="135" w:name="_Toc26750"/>
      <w:bookmarkStart w:id="136" w:name="_Toc20847"/>
      <w:bookmarkStart w:id="137" w:name="_Toc30886"/>
      <w:bookmarkStart w:id="138" w:name="_Toc22044"/>
      <w:r>
        <w:rPr>
          <w:rFonts w:hint="eastAsia" w:ascii="仿宋" w:hAnsi="仿宋" w:eastAsia="仿宋" w:cs="仿宋"/>
          <w:i w:val="0"/>
          <w:iCs w:val="0"/>
          <w:caps w:val="0"/>
          <w:color w:val="000000"/>
          <w:spacing w:val="0"/>
          <w:sz w:val="24"/>
          <w:szCs w:val="24"/>
        </w:rPr>
        <w:t>二、政府采购合同通用条款</w:t>
      </w:r>
      <w:bookmarkEnd w:id="133"/>
      <w:bookmarkEnd w:id="134"/>
      <w:bookmarkEnd w:id="135"/>
      <w:bookmarkEnd w:id="136"/>
      <w:bookmarkEnd w:id="137"/>
    </w:p>
    <w:p w14:paraId="39A93132">
      <w:pPr>
        <w:pStyle w:val="10"/>
        <w:spacing w:before="197" w:line="364" w:lineRule="auto"/>
        <w:ind w:left="428" w:right="873" w:firstLine="420"/>
        <w:jc w:val="both"/>
        <w:rPr>
          <w:rFonts w:hint="eastAsia" w:ascii="仿宋" w:hAnsi="仿宋" w:eastAsia="仿宋" w:cs="仿宋"/>
          <w:sz w:val="21"/>
          <w:szCs w:val="21"/>
        </w:rPr>
      </w:pPr>
      <w:r>
        <w:rPr>
          <w:rFonts w:hint="eastAsia" w:ascii="仿宋" w:hAnsi="仿宋" w:eastAsia="仿宋" w:cs="仿宋"/>
          <w:sz w:val="21"/>
          <w:szCs w:val="21"/>
        </w:rPr>
        <w:t>服务类政府采购合同格式文本省级以上部门或行业组织有标准或示范文本的，应按照其文本确定合同格式。没有文本的，按照《中华人民共和国合同法》及采购项目特点自行拟定特定文本确定合同格式。</w:t>
      </w:r>
    </w:p>
    <w:p w14:paraId="1E2398C9">
      <w:pPr>
        <w:pStyle w:val="10"/>
        <w:rPr>
          <w:rFonts w:hint="eastAsia" w:ascii="仿宋" w:hAnsi="仿宋" w:eastAsia="仿宋" w:cs="仿宋"/>
          <w:sz w:val="20"/>
        </w:rPr>
      </w:pPr>
    </w:p>
    <w:p w14:paraId="2684BA21">
      <w:pPr>
        <w:rPr>
          <w:rFonts w:hint="eastAsia" w:ascii="仿宋" w:hAnsi="仿宋" w:eastAsia="仿宋" w:cs="仿宋"/>
          <w:sz w:val="20"/>
        </w:rPr>
      </w:pPr>
      <w:r>
        <w:rPr>
          <w:rFonts w:hint="eastAsia" w:ascii="仿宋" w:hAnsi="仿宋" w:eastAsia="仿宋" w:cs="仿宋"/>
          <w:sz w:val="20"/>
        </w:rPr>
        <w:br w:type="page"/>
      </w:r>
    </w:p>
    <w:p w14:paraId="363AE7AC">
      <w:pPr>
        <w:pStyle w:val="4"/>
        <w:keepNext w:val="0"/>
        <w:keepLines w:val="0"/>
        <w:widowControl/>
        <w:numPr>
          <w:ilvl w:val="0"/>
          <w:numId w:val="37"/>
        </w:numPr>
        <w:suppressLineNumbers w:val="0"/>
        <w:spacing w:before="75" w:beforeAutospacing="0" w:line="240" w:lineRule="auto"/>
        <w:ind w:left="75" w:leftChars="0" w:firstLine="300" w:firstLineChars="0"/>
        <w:jc w:val="center"/>
        <w:outlineLvl w:val="0"/>
        <w:rPr>
          <w:rFonts w:hint="eastAsia" w:ascii="仿宋" w:hAnsi="仿宋" w:eastAsia="仿宋" w:cs="仿宋"/>
          <w:i w:val="0"/>
          <w:iCs w:val="0"/>
          <w:caps w:val="0"/>
          <w:color w:val="000000"/>
          <w:spacing w:val="0"/>
          <w:sz w:val="24"/>
          <w:szCs w:val="24"/>
        </w:rPr>
      </w:pPr>
      <w:bookmarkStart w:id="139" w:name="_Toc2233"/>
      <w:bookmarkStart w:id="140" w:name="_Toc23363"/>
      <w:r>
        <w:rPr>
          <w:rFonts w:hint="eastAsia" w:ascii="仿宋" w:hAnsi="仿宋" w:eastAsia="仿宋" w:cs="仿宋"/>
          <w:i w:val="0"/>
          <w:iCs w:val="0"/>
          <w:caps w:val="0"/>
          <w:color w:val="000000"/>
          <w:spacing w:val="0"/>
          <w:sz w:val="24"/>
          <w:szCs w:val="24"/>
        </w:rPr>
        <w:t>政府采购合同专用条款</w:t>
      </w:r>
      <w:bookmarkEnd w:id="139"/>
      <w:bookmarkEnd w:id="140"/>
    </w:p>
    <w:p w14:paraId="7756C974">
      <w:pPr>
        <w:numPr>
          <w:ilvl w:val="0"/>
          <w:numId w:val="0"/>
        </w:numPr>
        <w:rPr>
          <w:rFonts w:hint="eastAsia" w:ascii="仿宋" w:hAnsi="仿宋" w:eastAsia="仿宋" w:cs="仿宋"/>
        </w:rPr>
      </w:pPr>
    </w:p>
    <w:tbl>
      <w:tblPr>
        <w:tblStyle w:val="27"/>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197168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2F555FD">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799E0F8A">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第1.1款</w:t>
            </w:r>
          </w:p>
        </w:tc>
        <w:tc>
          <w:tcPr>
            <w:tcW w:w="1843" w:type="dxa"/>
            <w:vAlign w:val="center"/>
          </w:tcPr>
          <w:p w14:paraId="2F6B7C7D">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 xml:space="preserve">甲方名称、地址 </w:t>
            </w:r>
          </w:p>
        </w:tc>
        <w:tc>
          <w:tcPr>
            <w:tcW w:w="5464" w:type="dxa"/>
            <w:vAlign w:val="center"/>
          </w:tcPr>
          <w:p w14:paraId="3CAE2528">
            <w:pPr>
              <w:adjustRightInd w:val="0"/>
              <w:snapToGrid w:val="0"/>
              <w:spacing w:line="360" w:lineRule="auto"/>
              <w:rPr>
                <w:rFonts w:hint="eastAsia" w:ascii="仿宋" w:hAnsi="仿宋" w:eastAsia="仿宋" w:cs="仿宋"/>
                <w:color w:val="auto"/>
                <w:sz w:val="21"/>
                <w:szCs w:val="21"/>
                <w:lang w:eastAsia="zh-CN"/>
              </w:rPr>
            </w:pPr>
            <w:r>
              <w:rPr>
                <w:rFonts w:hint="eastAsia" w:ascii="仿宋" w:hAnsi="仿宋" w:eastAsia="仿宋" w:cs="仿宋"/>
                <w:color w:val="auto"/>
                <w:sz w:val="21"/>
                <w:szCs w:val="21"/>
              </w:rPr>
              <w:t>甲方名称：</w:t>
            </w:r>
            <w:r>
              <w:rPr>
                <w:rFonts w:hint="eastAsia" w:ascii="仿宋" w:hAnsi="仿宋" w:eastAsia="仿宋" w:cs="仿宋"/>
                <w:color w:val="auto"/>
                <w:sz w:val="21"/>
                <w:szCs w:val="21"/>
                <w:lang w:eastAsia="zh-CN"/>
              </w:rPr>
              <w:t>岳阳市岳阳楼区水利局</w:t>
            </w:r>
          </w:p>
          <w:p w14:paraId="17252674">
            <w:pPr>
              <w:pStyle w:val="26"/>
              <w:ind w:left="0" w:leftChars="0"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地址：</w:t>
            </w:r>
            <w:r>
              <w:rPr>
                <w:rFonts w:hint="eastAsia" w:ascii="仿宋" w:hAnsi="仿宋" w:eastAsia="仿宋" w:cs="仿宋"/>
                <w:color w:val="auto"/>
                <w:sz w:val="21"/>
                <w:szCs w:val="21"/>
                <w:lang w:val="zh-CN" w:eastAsia="zh-CN" w:bidi="zh-CN"/>
              </w:rPr>
              <w:t>岳阳市岳阳楼区琵琶王路240号</w:t>
            </w:r>
            <w:r>
              <w:rPr>
                <w:rFonts w:hint="eastAsia" w:ascii="仿宋" w:hAnsi="仿宋" w:eastAsia="仿宋" w:cs="仿宋"/>
                <w:color w:val="auto"/>
                <w:kern w:val="0"/>
                <w:sz w:val="21"/>
                <w:szCs w:val="21"/>
                <w:lang w:val="en-US" w:eastAsia="zh-CN" w:bidi="ar"/>
              </w:rPr>
              <w:t xml:space="preserve"> </w:t>
            </w:r>
          </w:p>
        </w:tc>
      </w:tr>
      <w:tr w14:paraId="4E3F64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F3C7BE0">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5D8E803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第1.2（6）项</w:t>
            </w:r>
          </w:p>
        </w:tc>
        <w:tc>
          <w:tcPr>
            <w:tcW w:w="1843" w:type="dxa"/>
            <w:vAlign w:val="center"/>
          </w:tcPr>
          <w:p w14:paraId="09C2E932">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项目现场</w:t>
            </w:r>
          </w:p>
        </w:tc>
        <w:tc>
          <w:tcPr>
            <w:tcW w:w="5464" w:type="dxa"/>
            <w:vAlign w:val="center"/>
          </w:tcPr>
          <w:p w14:paraId="2FACD4E8">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lang w:val="zh-CN" w:eastAsia="zh-CN" w:bidi="zh-CN"/>
              </w:rPr>
              <w:t>岳阳市岳阳楼区</w:t>
            </w:r>
          </w:p>
        </w:tc>
      </w:tr>
      <w:tr w14:paraId="5F80E9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591BA3F">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3A348800">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第5.1款</w:t>
            </w:r>
          </w:p>
        </w:tc>
        <w:tc>
          <w:tcPr>
            <w:tcW w:w="1843" w:type="dxa"/>
            <w:vAlign w:val="center"/>
          </w:tcPr>
          <w:p w14:paraId="0EEA2046">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履行合同的时间、地点及方式</w:t>
            </w:r>
          </w:p>
        </w:tc>
        <w:tc>
          <w:tcPr>
            <w:tcW w:w="5464" w:type="dxa"/>
            <w:vAlign w:val="center"/>
          </w:tcPr>
          <w:p w14:paraId="04407654">
            <w:pPr>
              <w:adjustRightInd w:val="0"/>
              <w:snapToGrid w:val="0"/>
              <w:spacing w:line="360" w:lineRule="auto"/>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eastAsia="zh-CN"/>
              </w:rPr>
              <w:t>合同周期</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自签订合同之日起，至本项目缺陷责任期结束。具体服务期须配合施工，以合同为准。</w:t>
            </w:r>
          </w:p>
          <w:p w14:paraId="2C925A61">
            <w:pPr>
              <w:adjustRightInd w:val="0"/>
              <w:snapToGrid w:val="0"/>
              <w:spacing w:line="360" w:lineRule="auto"/>
              <w:rPr>
                <w:rFonts w:hint="eastAsia" w:ascii="仿宋" w:hAnsi="仿宋" w:eastAsia="仿宋" w:cs="仿宋"/>
                <w:color w:val="auto"/>
                <w:sz w:val="21"/>
                <w:szCs w:val="21"/>
                <w:lang w:val="en-US"/>
              </w:rPr>
            </w:pPr>
            <w:r>
              <w:rPr>
                <w:rFonts w:hint="eastAsia" w:ascii="仿宋" w:hAnsi="仿宋" w:eastAsia="仿宋" w:cs="仿宋"/>
                <w:color w:val="auto"/>
                <w:sz w:val="21"/>
                <w:szCs w:val="21"/>
              </w:rPr>
              <w:t>服务地点：</w:t>
            </w:r>
            <w:r>
              <w:rPr>
                <w:rFonts w:hint="eastAsia" w:ascii="仿宋" w:hAnsi="仿宋" w:eastAsia="仿宋" w:cs="仿宋"/>
                <w:color w:val="auto"/>
                <w:sz w:val="21"/>
                <w:szCs w:val="21"/>
                <w:lang w:val="zh-CN" w:eastAsia="zh-CN" w:bidi="zh-CN"/>
              </w:rPr>
              <w:t>岳阳市岳阳楼区</w:t>
            </w:r>
            <w:r>
              <w:rPr>
                <w:rFonts w:hint="eastAsia" w:ascii="仿宋" w:hAnsi="仿宋" w:eastAsia="仿宋" w:cs="仿宋"/>
                <w:color w:val="auto"/>
                <w:sz w:val="21"/>
                <w:szCs w:val="21"/>
                <w:lang w:val="en-US"/>
              </w:rPr>
              <w:t xml:space="preserve"> </w:t>
            </w:r>
          </w:p>
        </w:tc>
      </w:tr>
      <w:tr w14:paraId="73E91B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3AA2D48">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3BB338C1">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第9.2（1）项</w:t>
            </w:r>
          </w:p>
        </w:tc>
        <w:tc>
          <w:tcPr>
            <w:tcW w:w="1843" w:type="dxa"/>
            <w:vAlign w:val="center"/>
          </w:tcPr>
          <w:p w14:paraId="4FDC9463">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服务标准</w:t>
            </w:r>
          </w:p>
        </w:tc>
        <w:tc>
          <w:tcPr>
            <w:tcW w:w="5464" w:type="dxa"/>
            <w:vAlign w:val="center"/>
          </w:tcPr>
          <w:p w14:paraId="2061610F">
            <w:pPr>
              <w:adjustRightInd w:val="0"/>
              <w:snapToGrid w:val="0"/>
              <w:spacing w:line="360" w:lineRule="auto"/>
              <w:rPr>
                <w:rFonts w:hint="eastAsia" w:ascii="仿宋" w:hAnsi="仿宋" w:eastAsia="仿宋" w:cs="仿宋"/>
                <w:sz w:val="21"/>
                <w:szCs w:val="21"/>
                <w:lang w:val="en-US"/>
              </w:rPr>
            </w:pPr>
            <w:r>
              <w:rPr>
                <w:rFonts w:hint="eastAsia" w:ascii="仿宋" w:hAnsi="仿宋" w:eastAsia="仿宋" w:cs="仿宋"/>
                <w:sz w:val="21"/>
                <w:szCs w:val="21"/>
                <w:lang w:val="en-US"/>
              </w:rPr>
              <w:t xml:space="preserve"> 合格</w:t>
            </w:r>
          </w:p>
        </w:tc>
      </w:tr>
      <w:tr w14:paraId="7A689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96999E3">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0F3FEFF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第9.2（3）项</w:t>
            </w:r>
          </w:p>
        </w:tc>
        <w:tc>
          <w:tcPr>
            <w:tcW w:w="1843" w:type="dxa"/>
            <w:vAlign w:val="center"/>
          </w:tcPr>
          <w:p w14:paraId="0AF3A2B6">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响应时间</w:t>
            </w:r>
          </w:p>
        </w:tc>
        <w:tc>
          <w:tcPr>
            <w:tcW w:w="5464" w:type="dxa"/>
            <w:vAlign w:val="center"/>
          </w:tcPr>
          <w:p w14:paraId="76F39E02">
            <w:pPr>
              <w:adjustRightInd w:val="0"/>
              <w:snapToGrid w:val="0"/>
              <w:spacing w:line="36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w:t>
            </w:r>
          </w:p>
        </w:tc>
      </w:tr>
      <w:tr w14:paraId="2D3F5A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60C92B9">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0A655B78">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第13.5款</w:t>
            </w:r>
          </w:p>
        </w:tc>
        <w:tc>
          <w:tcPr>
            <w:tcW w:w="1843" w:type="dxa"/>
            <w:vAlign w:val="center"/>
          </w:tcPr>
          <w:p w14:paraId="42897679">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合同价款支付方式</w:t>
            </w:r>
            <w:r>
              <w:rPr>
                <w:rFonts w:hint="eastAsia" w:ascii="仿宋" w:hAnsi="仿宋" w:eastAsia="仿宋" w:cs="仿宋"/>
                <w:bCs/>
                <w:sz w:val="21"/>
                <w:szCs w:val="21"/>
              </w:rPr>
              <w:t>和条件</w:t>
            </w:r>
          </w:p>
        </w:tc>
        <w:tc>
          <w:tcPr>
            <w:tcW w:w="5464" w:type="dxa"/>
            <w:vAlign w:val="center"/>
          </w:tcPr>
          <w:p w14:paraId="327ADB70">
            <w:pPr>
              <w:adjustRightInd w:val="0"/>
              <w:snapToGrid w:val="0"/>
              <w:spacing w:line="360" w:lineRule="auto"/>
              <w:rPr>
                <w:rFonts w:hint="eastAsia" w:ascii="仿宋" w:hAnsi="仿宋" w:eastAsia="仿宋" w:cs="仿宋"/>
                <w:sz w:val="21"/>
                <w:szCs w:val="21"/>
                <w:lang w:val="en-US"/>
              </w:rPr>
            </w:pPr>
            <w:r>
              <w:rPr>
                <w:rFonts w:hint="eastAsia" w:ascii="仿宋" w:hAnsi="仿宋" w:eastAsia="仿宋" w:cs="仿宋"/>
                <w:sz w:val="21"/>
                <w:szCs w:val="21"/>
                <w:lang w:val="en-US"/>
              </w:rPr>
              <w:t>按合同中约定。</w:t>
            </w:r>
          </w:p>
        </w:tc>
      </w:tr>
      <w:tr w14:paraId="631FCF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D32EA0A">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3B11D726">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第14.2（6）项</w:t>
            </w:r>
          </w:p>
        </w:tc>
        <w:tc>
          <w:tcPr>
            <w:tcW w:w="1843" w:type="dxa"/>
            <w:vAlign w:val="center"/>
          </w:tcPr>
          <w:p w14:paraId="141E10E0">
            <w:pPr>
              <w:adjustRightInd w:val="0"/>
              <w:snapToGrid w:val="0"/>
              <w:spacing w:line="360" w:lineRule="auto"/>
              <w:rPr>
                <w:rFonts w:hint="eastAsia" w:ascii="仿宋" w:hAnsi="仿宋" w:eastAsia="仿宋" w:cs="仿宋"/>
                <w:sz w:val="21"/>
                <w:szCs w:val="21"/>
                <w:lang w:eastAsia="zh-CN"/>
              </w:rPr>
            </w:pPr>
            <w:r>
              <w:rPr>
                <w:rFonts w:hint="eastAsia" w:ascii="仿宋" w:hAnsi="仿宋" w:eastAsia="仿宋" w:cs="仿宋"/>
                <w:sz w:val="21"/>
                <w:szCs w:val="21"/>
              </w:rPr>
              <w:t>乙方提供的</w:t>
            </w:r>
            <w:r>
              <w:rPr>
                <w:rFonts w:hint="eastAsia" w:ascii="仿宋" w:hAnsi="仿宋" w:eastAsia="仿宋" w:cs="仿宋"/>
                <w:sz w:val="21"/>
                <w:szCs w:val="21"/>
                <w:lang w:eastAsia="zh-CN"/>
              </w:rPr>
              <w:t>其他伴随服务</w:t>
            </w:r>
          </w:p>
        </w:tc>
        <w:tc>
          <w:tcPr>
            <w:tcW w:w="5464" w:type="dxa"/>
            <w:vAlign w:val="center"/>
          </w:tcPr>
          <w:p w14:paraId="4CE23FB1">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rPr>
              <w:t>/</w:t>
            </w:r>
            <w:r>
              <w:rPr>
                <w:rFonts w:hint="eastAsia" w:ascii="仿宋" w:hAnsi="仿宋" w:eastAsia="仿宋" w:cs="仿宋"/>
                <w:sz w:val="21"/>
                <w:szCs w:val="21"/>
                <w:u w:val="single"/>
              </w:rPr>
              <w:t xml:space="preserve"> </w:t>
            </w:r>
            <w:r>
              <w:rPr>
                <w:rFonts w:hint="eastAsia" w:ascii="仿宋" w:hAnsi="仿宋" w:eastAsia="仿宋" w:cs="仿宋"/>
                <w:sz w:val="21"/>
                <w:szCs w:val="21"/>
              </w:rPr>
              <w:t>，或第五章采购需求。</w:t>
            </w:r>
          </w:p>
        </w:tc>
      </w:tr>
      <w:tr w14:paraId="3A6D0B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181F8A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31C748AA">
            <w:pPr>
              <w:adjustRightInd w:val="0"/>
              <w:snapToGrid w:val="0"/>
              <w:spacing w:line="360" w:lineRule="auto"/>
              <w:jc w:val="center"/>
              <w:rPr>
                <w:rFonts w:hint="eastAsia" w:ascii="仿宋" w:hAnsi="仿宋" w:eastAsia="仿宋" w:cs="仿宋"/>
                <w:bCs/>
                <w:sz w:val="21"/>
                <w:szCs w:val="21"/>
              </w:rPr>
            </w:pPr>
            <w:r>
              <w:rPr>
                <w:rFonts w:hint="eastAsia" w:ascii="仿宋" w:hAnsi="仿宋" w:eastAsia="仿宋" w:cs="仿宋"/>
                <w:sz w:val="21"/>
                <w:szCs w:val="21"/>
              </w:rPr>
              <w:t>第20.2款</w:t>
            </w:r>
          </w:p>
        </w:tc>
        <w:tc>
          <w:tcPr>
            <w:tcW w:w="1843" w:type="dxa"/>
            <w:vAlign w:val="center"/>
          </w:tcPr>
          <w:p w14:paraId="1F4FA1D2">
            <w:pPr>
              <w:adjustRightInd w:val="0"/>
              <w:snapToGrid w:val="0"/>
              <w:spacing w:line="360" w:lineRule="auto"/>
              <w:rPr>
                <w:rFonts w:hint="eastAsia" w:ascii="仿宋" w:hAnsi="仿宋" w:eastAsia="仿宋" w:cs="仿宋"/>
                <w:bCs/>
                <w:sz w:val="21"/>
                <w:szCs w:val="21"/>
              </w:rPr>
            </w:pPr>
            <w:r>
              <w:rPr>
                <w:rFonts w:hint="eastAsia" w:ascii="仿宋" w:hAnsi="仿宋" w:eastAsia="仿宋" w:cs="仿宋"/>
                <w:sz w:val="21"/>
                <w:szCs w:val="21"/>
              </w:rPr>
              <w:t>解决争议的方式</w:t>
            </w:r>
          </w:p>
        </w:tc>
        <w:tc>
          <w:tcPr>
            <w:tcW w:w="5464" w:type="dxa"/>
            <w:vAlign w:val="center"/>
          </w:tcPr>
          <w:p w14:paraId="750FF416">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rPr>
              <w:t xml:space="preserve"> 诉讼</w:t>
            </w:r>
          </w:p>
          <w:p w14:paraId="099ECA0F">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rPr>
              <w:t xml:space="preserve"> 仲裁</w:t>
            </w:r>
          </w:p>
          <w:p w14:paraId="01137046">
            <w:pPr>
              <w:pStyle w:val="25"/>
              <w:ind w:left="0" w:leftChars="0" w:firstLine="0" w:firstLineChars="0"/>
              <w:rPr>
                <w:rFonts w:hint="eastAsia" w:ascii="仿宋" w:hAnsi="仿宋" w:eastAsia="仿宋" w:cs="仿宋"/>
                <w:lang w:val="en-US"/>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按合同约定</w:t>
            </w:r>
          </w:p>
        </w:tc>
      </w:tr>
      <w:tr w14:paraId="799D1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AAB56A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本章第二节</w:t>
            </w:r>
          </w:p>
          <w:p w14:paraId="3FCE9112">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第23.1款</w:t>
            </w:r>
          </w:p>
        </w:tc>
        <w:tc>
          <w:tcPr>
            <w:tcW w:w="1843" w:type="dxa"/>
            <w:vAlign w:val="center"/>
          </w:tcPr>
          <w:p w14:paraId="44E2F8CF">
            <w:pPr>
              <w:adjustRightInd w:val="0"/>
              <w:snapToGrid w:val="0"/>
              <w:spacing w:line="360" w:lineRule="auto"/>
              <w:rPr>
                <w:rFonts w:hint="eastAsia" w:ascii="仿宋" w:hAnsi="仿宋" w:eastAsia="仿宋" w:cs="仿宋"/>
                <w:sz w:val="21"/>
                <w:szCs w:val="21"/>
              </w:rPr>
            </w:pPr>
            <w:r>
              <w:rPr>
                <w:rFonts w:hint="eastAsia" w:ascii="仿宋" w:hAnsi="仿宋" w:eastAsia="仿宋" w:cs="仿宋"/>
                <w:bCs/>
                <w:sz w:val="21"/>
                <w:szCs w:val="21"/>
              </w:rPr>
              <w:t>合同未尽事项</w:t>
            </w:r>
          </w:p>
        </w:tc>
        <w:tc>
          <w:tcPr>
            <w:tcW w:w="5464" w:type="dxa"/>
            <w:vAlign w:val="center"/>
          </w:tcPr>
          <w:p w14:paraId="26FB75AD">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友好协商</w:t>
            </w:r>
          </w:p>
        </w:tc>
      </w:tr>
    </w:tbl>
    <w:p w14:paraId="4D117BB5">
      <w:pPr>
        <w:pStyle w:val="45"/>
        <w:rPr>
          <w:rFonts w:hint="eastAsia" w:ascii="仿宋" w:hAnsi="仿宋" w:eastAsia="仿宋" w:cs="仿宋"/>
        </w:rPr>
      </w:pPr>
    </w:p>
    <w:p w14:paraId="290D3838">
      <w:pPr>
        <w:pStyle w:val="10"/>
        <w:spacing w:before="2"/>
        <w:rPr>
          <w:rFonts w:hint="eastAsia" w:ascii="仿宋" w:hAnsi="仿宋" w:eastAsia="仿宋" w:cs="仿宋"/>
          <w:sz w:val="17"/>
        </w:rPr>
      </w:pPr>
    </w:p>
    <w:p w14:paraId="575BCD68">
      <w:pPr>
        <w:rPr>
          <w:rFonts w:hint="eastAsia" w:ascii="仿宋" w:hAnsi="仿宋" w:eastAsia="仿宋" w:cs="仿宋"/>
        </w:rPr>
      </w:pPr>
      <w:r>
        <w:rPr>
          <w:rFonts w:hint="eastAsia" w:ascii="仿宋" w:hAnsi="仿宋" w:eastAsia="仿宋" w:cs="仿宋"/>
        </w:rPr>
        <w:br w:type="page"/>
      </w:r>
    </w:p>
    <w:p w14:paraId="2BCBC862">
      <w:pPr>
        <w:pStyle w:val="4"/>
        <w:numPr>
          <w:ilvl w:val="0"/>
          <w:numId w:val="1"/>
        </w:numPr>
        <w:spacing w:before="28"/>
        <w:ind w:left="0" w:leftChars="0" w:right="417" w:rightChars="0"/>
        <w:jc w:val="center"/>
        <w:outlineLvl w:val="0"/>
        <w:rPr>
          <w:rFonts w:hint="eastAsia" w:ascii="仿宋" w:hAnsi="仿宋" w:eastAsia="仿宋" w:cs="仿宋"/>
        </w:rPr>
      </w:pPr>
      <w:bookmarkStart w:id="141" w:name="_Toc23102"/>
      <w:bookmarkStart w:id="142" w:name="_Toc23226"/>
      <w:bookmarkStart w:id="143" w:name="_Toc32104"/>
      <w:bookmarkStart w:id="144" w:name="_Toc7082"/>
      <w:bookmarkStart w:id="145" w:name="_Toc15362"/>
      <w:r>
        <w:rPr>
          <w:rFonts w:hint="eastAsia" w:ascii="仿宋" w:hAnsi="仿宋" w:eastAsia="仿宋" w:cs="仿宋"/>
          <w:color w:val="auto"/>
        </w:rPr>
        <w:t>采购需求</w:t>
      </w:r>
      <w:bookmarkEnd w:id="138"/>
      <w:bookmarkEnd w:id="141"/>
      <w:bookmarkEnd w:id="142"/>
      <w:bookmarkEnd w:id="143"/>
      <w:bookmarkEnd w:id="144"/>
      <w:bookmarkEnd w:id="145"/>
    </w:p>
    <w:p w14:paraId="19197179">
      <w:pPr>
        <w:keepNext w:val="0"/>
        <w:keepLines w:val="0"/>
        <w:pageBreakBefore w:val="0"/>
        <w:widowControl w:val="0"/>
        <w:kinsoku/>
        <w:wordWrap/>
        <w:overflowPunct/>
        <w:topLinePunct w:val="0"/>
        <w:autoSpaceDE w:val="0"/>
        <w:autoSpaceDN w:val="0"/>
        <w:bidi w:val="0"/>
        <w:adjustRightInd w:val="0"/>
        <w:snapToGrid w:val="0"/>
        <w:spacing w:line="480" w:lineRule="exact"/>
        <w:ind w:firstLine="422" w:firstLineChars="200"/>
        <w:textAlignment w:val="auto"/>
        <w:outlineLvl w:val="0"/>
        <w:rPr>
          <w:rFonts w:hint="eastAsia" w:ascii="仿宋" w:hAnsi="仿宋" w:eastAsia="仿宋" w:cs="仿宋"/>
          <w:b/>
          <w:sz w:val="21"/>
          <w:szCs w:val="21"/>
        </w:rPr>
      </w:pPr>
      <w:bookmarkStart w:id="146" w:name="_Toc18229"/>
      <w:r>
        <w:rPr>
          <w:rFonts w:hint="eastAsia" w:ascii="仿宋" w:hAnsi="仿宋" w:eastAsia="仿宋" w:cs="仿宋"/>
          <w:b/>
          <w:sz w:val="21"/>
          <w:szCs w:val="21"/>
          <w:lang w:eastAsia="zh-CN"/>
        </w:rPr>
        <w:t>一、</w:t>
      </w:r>
      <w:r>
        <w:rPr>
          <w:rFonts w:hint="eastAsia" w:ascii="仿宋" w:hAnsi="仿宋" w:eastAsia="仿宋" w:cs="仿宋"/>
          <w:b/>
          <w:sz w:val="21"/>
          <w:szCs w:val="21"/>
        </w:rPr>
        <w:t>项目名称：</w:t>
      </w:r>
    </w:p>
    <w:p w14:paraId="21AF96E7">
      <w:pPr>
        <w:pStyle w:val="25"/>
        <w:keepNext w:val="0"/>
        <w:keepLines w:val="0"/>
        <w:pageBreakBefore w:val="0"/>
        <w:widowControl w:val="0"/>
        <w:numPr>
          <w:ilvl w:val="0"/>
          <w:numId w:val="0"/>
        </w:numPr>
        <w:kinsoku/>
        <w:wordWrap/>
        <w:overflowPunct/>
        <w:topLinePunct w:val="0"/>
        <w:autoSpaceDE w:val="0"/>
        <w:autoSpaceDN w:val="0"/>
        <w:bidi w:val="0"/>
        <w:spacing w:line="480" w:lineRule="exact"/>
        <w:ind w:left="0" w:leftChars="0" w:firstLine="420" w:firstLineChars="200"/>
        <w:textAlignment w:val="auto"/>
        <w:outlineLvl w:val="9"/>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岳阳楼区东部片区集中供水建设项目施工监理项目。</w:t>
      </w:r>
    </w:p>
    <w:p w14:paraId="23502F0D">
      <w:pPr>
        <w:keepNext w:val="0"/>
        <w:keepLines w:val="0"/>
        <w:pageBreakBefore w:val="0"/>
        <w:widowControl w:val="0"/>
        <w:numPr>
          <w:ilvl w:val="0"/>
          <w:numId w:val="38"/>
        </w:numPr>
        <w:kinsoku/>
        <w:wordWrap/>
        <w:overflowPunct/>
        <w:topLinePunct w:val="0"/>
        <w:autoSpaceDE w:val="0"/>
        <w:autoSpaceDN w:val="0"/>
        <w:bidi w:val="0"/>
        <w:adjustRightInd w:val="0"/>
        <w:snapToGrid w:val="0"/>
        <w:spacing w:line="480" w:lineRule="exact"/>
        <w:ind w:firstLine="422" w:firstLineChars="200"/>
        <w:textAlignment w:val="auto"/>
        <w:outlineLvl w:val="0"/>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项目内容：</w:t>
      </w:r>
    </w:p>
    <w:p w14:paraId="691B44F5">
      <w:pPr>
        <w:pStyle w:val="25"/>
        <w:keepNext w:val="0"/>
        <w:keepLines w:val="0"/>
        <w:pageBreakBefore w:val="0"/>
        <w:widowControl w:val="0"/>
        <w:numPr>
          <w:ilvl w:val="0"/>
          <w:numId w:val="0"/>
        </w:numPr>
        <w:kinsoku/>
        <w:wordWrap/>
        <w:overflowPunct/>
        <w:topLinePunct w:val="0"/>
        <w:bidi w:val="0"/>
        <w:spacing w:line="480" w:lineRule="exact"/>
        <w:textAlignment w:val="auto"/>
        <w:rPr>
          <w:rFonts w:hint="eastAsia" w:ascii="仿宋" w:hAnsi="仿宋" w:eastAsia="仿宋" w:cs="仿宋"/>
          <w:lang w:val="en-US" w:eastAsia="zh-CN"/>
        </w:rPr>
      </w:pPr>
      <w:r>
        <w:rPr>
          <w:rFonts w:hint="eastAsia" w:ascii="仿宋" w:hAnsi="仿宋" w:eastAsia="仿宋" w:cs="仿宋"/>
          <w:lang w:val="en-US" w:eastAsia="zh-CN"/>
        </w:rPr>
        <w:t xml:space="preserve">    </w:t>
      </w:r>
      <w:r>
        <w:rPr>
          <w:rFonts w:hint="eastAsia" w:ascii="仿宋" w:hAnsi="仿宋" w:eastAsia="仿宋" w:cs="仿宋"/>
          <w:sz w:val="21"/>
          <w:szCs w:val="21"/>
          <w:lang w:val="en-US" w:eastAsia="zh-CN"/>
        </w:rPr>
        <w:t>本次采购内容为岳阳楼区东部片区集中供水建设项目施工监理项目，包含工程监理、平行检测服务（由监理单位委托具有相关检测资质的第三方机构检测），</w:t>
      </w:r>
      <w:r>
        <w:rPr>
          <w:rFonts w:hint="eastAsia" w:ascii="仿宋" w:hAnsi="仿宋" w:eastAsia="仿宋" w:cs="仿宋"/>
          <w:color w:val="000000"/>
          <w:sz w:val="21"/>
          <w:szCs w:val="21"/>
          <w:lang w:val="en-US" w:eastAsia="zh-CN"/>
        </w:rPr>
        <w:t>详见财评清单。</w:t>
      </w:r>
    </w:p>
    <w:p w14:paraId="79F39525">
      <w:pPr>
        <w:keepNext w:val="0"/>
        <w:keepLines w:val="0"/>
        <w:pageBreakBefore w:val="0"/>
        <w:widowControl w:val="0"/>
        <w:kinsoku/>
        <w:wordWrap/>
        <w:overflowPunct/>
        <w:topLinePunct w:val="0"/>
        <w:autoSpaceDE w:val="0"/>
        <w:autoSpaceDN w:val="0"/>
        <w:bidi w:val="0"/>
        <w:adjustRightInd w:val="0"/>
        <w:snapToGrid w:val="0"/>
        <w:spacing w:line="480" w:lineRule="exact"/>
        <w:ind w:firstLine="422" w:firstLineChars="200"/>
        <w:textAlignment w:val="auto"/>
        <w:outlineLvl w:val="0"/>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三、人员要求：</w:t>
      </w:r>
    </w:p>
    <w:p w14:paraId="09FC9857">
      <w:pPr>
        <w:pStyle w:val="26"/>
        <w:keepNext w:val="0"/>
        <w:keepLines w:val="0"/>
        <w:pageBreakBefore w:val="0"/>
        <w:widowControl w:val="0"/>
        <w:kinsoku/>
        <w:wordWrap/>
        <w:overflowPunct/>
        <w:topLinePunct w:val="0"/>
        <w:autoSpaceDE/>
        <w:autoSpaceDN/>
        <w:bidi w:val="0"/>
        <w:adjustRightInd/>
        <w:snapToGrid/>
        <w:spacing w:after="0" w:afterLines="0" w:line="480" w:lineRule="exact"/>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1、拟任总监理工程师应具有水利工程专业国家注册监理工程师证书（在有效期内）及水利水电工程专业高级职称。</w:t>
      </w:r>
    </w:p>
    <w:p w14:paraId="0C6B728E">
      <w:pPr>
        <w:pStyle w:val="26"/>
        <w:keepNext w:val="0"/>
        <w:keepLines w:val="0"/>
        <w:pageBreakBefore w:val="0"/>
        <w:widowControl w:val="0"/>
        <w:kinsoku/>
        <w:wordWrap/>
        <w:overflowPunct/>
        <w:topLinePunct w:val="0"/>
        <w:autoSpaceDE/>
        <w:autoSpaceDN/>
        <w:bidi w:val="0"/>
        <w:adjustRightInd/>
        <w:snapToGrid/>
        <w:spacing w:after="0" w:afterLines="0" w:line="480" w:lineRule="exact"/>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2、拟任专业监理工程师资格要求：拟任专业监理工程师应具有水利工程专业国家注册监理工程师证书或水利工程专业监理工程师证书。</w:t>
      </w:r>
    </w:p>
    <w:p w14:paraId="76DD5D9F">
      <w:pPr>
        <w:pStyle w:val="26"/>
        <w:keepNext w:val="0"/>
        <w:keepLines w:val="0"/>
        <w:pageBreakBefore w:val="0"/>
        <w:widowControl w:val="0"/>
        <w:kinsoku/>
        <w:wordWrap/>
        <w:overflowPunct/>
        <w:topLinePunct w:val="0"/>
        <w:autoSpaceDE/>
        <w:autoSpaceDN/>
        <w:bidi w:val="0"/>
        <w:adjustRightInd/>
        <w:snapToGrid/>
        <w:spacing w:after="0" w:afterLines="0" w:line="480" w:lineRule="exact"/>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3、拟任监理员资格要求：拟任监理员应具有水利工程专业国家注册监理工程师证书或水利工程专业监理员培训证书。</w:t>
      </w:r>
    </w:p>
    <w:p w14:paraId="0B45FF34">
      <w:pPr>
        <w:pStyle w:val="26"/>
        <w:keepNext w:val="0"/>
        <w:keepLines w:val="0"/>
        <w:pageBreakBefore w:val="0"/>
        <w:widowControl w:val="0"/>
        <w:kinsoku/>
        <w:wordWrap/>
        <w:overflowPunct/>
        <w:topLinePunct w:val="0"/>
        <w:autoSpaceDE/>
        <w:autoSpaceDN/>
        <w:bidi w:val="0"/>
        <w:adjustRightInd/>
        <w:snapToGrid/>
        <w:spacing w:after="0" w:afterLines="0" w:line="480" w:lineRule="exact"/>
        <w:ind w:left="0" w:leftChars="0"/>
        <w:textAlignment w:val="auto"/>
        <w:rPr>
          <w:rFonts w:hint="eastAsia" w:ascii="仿宋" w:hAnsi="仿宋" w:eastAsia="仿宋" w:cs="仿宋"/>
          <w:b/>
          <w:bCs w:val="0"/>
          <w:sz w:val="21"/>
          <w:szCs w:val="21"/>
          <w:lang w:val="en-US" w:eastAsia="zh-CN"/>
        </w:rPr>
      </w:pPr>
      <w:r>
        <w:rPr>
          <w:rFonts w:hint="eastAsia" w:ascii="仿宋" w:hAnsi="仿宋" w:eastAsia="仿宋" w:cs="仿宋"/>
          <w:b/>
          <w:bCs/>
          <w:kern w:val="2"/>
          <w:sz w:val="24"/>
          <w:szCs w:val="24"/>
          <w:lang w:val="en-US" w:eastAsia="zh-CN" w:bidi="ar-SA"/>
        </w:rPr>
        <w:t>所有关键岗位人员均需提供有效期内证书和身份证复印件，以及在本单位投标截止时间前近半年内任意一个月（即2026年2月-2026年7月期间的任意一个月）的有效社保证明。</w:t>
      </w:r>
    </w:p>
    <w:p w14:paraId="66147456">
      <w:pPr>
        <w:keepNext w:val="0"/>
        <w:keepLines w:val="0"/>
        <w:pageBreakBefore w:val="0"/>
        <w:widowControl w:val="0"/>
        <w:numPr>
          <w:ilvl w:val="0"/>
          <w:numId w:val="0"/>
        </w:numPr>
        <w:kinsoku/>
        <w:wordWrap/>
        <w:overflowPunct/>
        <w:topLinePunct w:val="0"/>
        <w:bidi w:val="0"/>
        <w:spacing w:line="480" w:lineRule="exact"/>
        <w:ind w:leftChars="200"/>
        <w:textAlignment w:val="auto"/>
        <w:rPr>
          <w:rFonts w:hint="eastAsia" w:ascii="仿宋" w:hAnsi="仿宋" w:eastAsia="仿宋" w:cs="仿宋"/>
          <w:b/>
          <w:bCs w:val="0"/>
          <w:color w:val="000000"/>
          <w:sz w:val="21"/>
          <w:szCs w:val="21"/>
          <w:lang w:val="en-US" w:eastAsia="zh-CN"/>
        </w:rPr>
      </w:pPr>
      <w:r>
        <w:rPr>
          <w:rFonts w:hint="eastAsia" w:ascii="仿宋" w:hAnsi="仿宋" w:eastAsia="仿宋" w:cs="仿宋"/>
          <w:b/>
          <w:bCs w:val="0"/>
          <w:color w:val="000000"/>
          <w:sz w:val="21"/>
          <w:szCs w:val="21"/>
          <w:lang w:val="en-US" w:eastAsia="zh-CN"/>
        </w:rPr>
        <w:t>四、服务时间：</w:t>
      </w:r>
      <w:bookmarkStart w:id="147" w:name="OLE_LINK22"/>
    </w:p>
    <w:bookmarkEnd w:id="147"/>
    <w:p w14:paraId="04F53B5E">
      <w:pPr>
        <w:keepNext w:val="0"/>
        <w:keepLines w:val="0"/>
        <w:pageBreakBefore w:val="0"/>
        <w:widowControl w:val="0"/>
        <w:numPr>
          <w:ilvl w:val="0"/>
          <w:numId w:val="0"/>
        </w:numPr>
        <w:kinsoku/>
        <w:wordWrap/>
        <w:overflowPunct/>
        <w:topLinePunct w:val="0"/>
        <w:bidi w:val="0"/>
        <w:spacing w:line="480" w:lineRule="exact"/>
        <w:ind w:leftChars="200"/>
        <w:textAlignment w:val="auto"/>
        <w:rPr>
          <w:rFonts w:hint="eastAsia" w:ascii="仿宋" w:hAnsi="仿宋" w:eastAsia="仿宋" w:cs="仿宋"/>
          <w:color w:val="000000"/>
          <w:sz w:val="21"/>
          <w:szCs w:val="21"/>
          <w:lang w:val="en-US" w:eastAsia="zh-CN"/>
        </w:rPr>
      </w:pPr>
      <w:r>
        <w:rPr>
          <w:rFonts w:hint="eastAsia" w:ascii="仿宋" w:hAnsi="仿宋" w:eastAsia="仿宋" w:cs="仿宋"/>
          <w:sz w:val="21"/>
          <w:szCs w:val="21"/>
          <w:lang w:val="en-US" w:eastAsia="zh-CN"/>
        </w:rPr>
        <w:t>自签订合同之日起，至本项目缺陷责任期结束，</w:t>
      </w:r>
      <w:r>
        <w:rPr>
          <w:rFonts w:hint="eastAsia" w:ascii="仿宋" w:hAnsi="仿宋" w:eastAsia="仿宋" w:cs="仿宋"/>
          <w:color w:val="000000"/>
          <w:kern w:val="2"/>
          <w:sz w:val="21"/>
          <w:szCs w:val="21"/>
          <w:lang w:val="en-US" w:eastAsia="zh-CN" w:bidi="ar-SA"/>
        </w:rPr>
        <w:t>具体服务期须配合施工，以合同为准。</w:t>
      </w:r>
    </w:p>
    <w:p w14:paraId="4736FD35">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outlineLvl w:val="0"/>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五、监理依据</w:t>
      </w:r>
    </w:p>
    <w:p w14:paraId="4781074B">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1、主要法律、法规依据。与本工程项目有关的法律、法规包括但不限于下列内容：</w:t>
      </w:r>
    </w:p>
    <w:p w14:paraId="56A05AEB">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（1）《中华人民共和国环境保护法》；</w:t>
      </w:r>
    </w:p>
    <w:p w14:paraId="3938539F">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（2）《中华人民共和国安全生产法》；</w:t>
      </w:r>
    </w:p>
    <w:p w14:paraId="3176C9B7">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（3）《中华人民共和国招标投标法》；</w:t>
      </w:r>
    </w:p>
    <w:p w14:paraId="1DCDAE32">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（4）《中华人民共和国反不正当竞争法》；</w:t>
      </w:r>
    </w:p>
    <w:p w14:paraId="28F7C88E">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（5）《中华人民共和国特种设备安全法》；</w:t>
      </w:r>
    </w:p>
    <w:p w14:paraId="2426132B">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（6）《建设工程质量管理条例》（国务院令第 279 号（2019 年修订））；</w:t>
      </w:r>
    </w:p>
    <w:p w14:paraId="705249C3">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（7）《关于健全和规范有形建筑市场的若干意见》国办发〔2002〕21 号；</w:t>
      </w:r>
    </w:p>
    <w:p w14:paraId="1BC16AEE">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（8）《建设工程安全生产管理条例》国务院令第393号令；</w:t>
      </w:r>
    </w:p>
    <w:p w14:paraId="6089FBE1">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（9）《安全生产许可证条例》国务院第635号令；</w:t>
      </w:r>
    </w:p>
    <w:p w14:paraId="72D2C571">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（10）《实施工程建设强制性标准监督规定》建设部第81号令。</w:t>
      </w:r>
    </w:p>
    <w:p w14:paraId="3B400B38">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2、本地政府及行政主管部门颁布的有关工程建设的法规、规章及政策性文件。</w:t>
      </w:r>
    </w:p>
    <w:p w14:paraId="6ED3B613">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3、主要规范、标准、规程依据。主要规范、标准、规程依据包括但不限于下列内容：</w:t>
      </w:r>
    </w:p>
    <w:p w14:paraId="3DA63211">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（1）《水利工程建设项目施工监理规范》（SL288-2014）；</w:t>
      </w:r>
    </w:p>
    <w:p w14:paraId="79D7115A">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（2）《水利水电建设工程验收规程》（SL/T223-2025）；</w:t>
      </w:r>
    </w:p>
    <w:p w14:paraId="3F2337FE">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（3）《工程建设标准强制性条文》；</w:t>
      </w:r>
    </w:p>
    <w:p w14:paraId="09D6CE42">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（4）《建设工程工程量清单计价标准》（GB/T50500-2024）；</w:t>
      </w:r>
    </w:p>
    <w:p w14:paraId="5B9833C6">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（5）《建筑工程资料管理规程》（JGJ/T185-2009）；</w:t>
      </w:r>
    </w:p>
    <w:p w14:paraId="360D6808">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（6）《建设工程文件归档整理规范》（GB50328-2014）；</w:t>
      </w:r>
    </w:p>
    <w:p w14:paraId="578C933F">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（7）《工程测量标准》（GB50026-2020）；</w:t>
      </w:r>
    </w:p>
    <w:p w14:paraId="52F9A88D">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（8）《建筑施工安全检查标准》（JGJ59-2011）；</w:t>
      </w:r>
    </w:p>
    <w:p w14:paraId="32A109DC">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（9）《安全防范工程技术标准》（GB50348-2018）；</w:t>
      </w:r>
    </w:p>
    <w:p w14:paraId="72283C33">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（10）《施工企业安全生产管理规范》（GB50656-2011）；</w:t>
      </w:r>
    </w:p>
    <w:p w14:paraId="5B445035">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（11）《建设工程施工现场消防安全技术规范》（GB50720-2011）；</w:t>
      </w:r>
    </w:p>
    <w:p w14:paraId="7D5DDB64">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（12）《建设工程施工现场供用电安全规范》（GB50194-2014）；</w:t>
      </w:r>
    </w:p>
    <w:p w14:paraId="6DEA8345">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（13）《施工现场临时用电安全技术规范》（JGJ46-2005）；</w:t>
      </w:r>
    </w:p>
    <w:p w14:paraId="4D6AE185">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（14）《建筑机械使用安全技术规程》（JGJ33-2012）。</w:t>
      </w:r>
    </w:p>
    <w:p w14:paraId="06726A1B">
      <w:pPr>
        <w:pStyle w:val="25"/>
        <w:numPr>
          <w:ilvl w:val="0"/>
          <w:numId w:val="0"/>
        </w:numPr>
        <w:ind w:left="0" w:leftChars="0" w:firstLine="422" w:firstLineChars="200"/>
        <w:outlineLvl w:val="9"/>
        <w:rPr>
          <w:rFonts w:hint="eastAsia" w:ascii="仿宋" w:hAnsi="仿宋" w:eastAsia="仿宋" w:cs="仿宋"/>
          <w:b/>
          <w:bCs w:val="0"/>
          <w:color w:val="auto"/>
          <w:kern w:val="0"/>
          <w:sz w:val="21"/>
          <w:szCs w:val="21"/>
          <w:lang w:val="en-US" w:eastAsia="zh-CN" w:bidi="zh-CN"/>
        </w:rPr>
      </w:pPr>
      <w:r>
        <w:rPr>
          <w:rFonts w:hint="eastAsia" w:ascii="仿宋" w:hAnsi="仿宋" w:eastAsia="仿宋" w:cs="仿宋"/>
          <w:b/>
          <w:bCs w:val="0"/>
          <w:color w:val="auto"/>
          <w:kern w:val="0"/>
          <w:sz w:val="21"/>
          <w:szCs w:val="21"/>
          <w:lang w:val="en-US" w:eastAsia="zh-CN" w:bidi="zh-CN"/>
        </w:rPr>
        <w:t>六、监理内容</w:t>
      </w:r>
    </w:p>
    <w:p w14:paraId="4B86A269">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1、督促承保人按工程施工合同的规定，落实必须提供的施工条件，检查工程施工单位的开工准备工作，并在检查与审查合格后签发工程开工令。</w:t>
      </w:r>
    </w:p>
    <w:p w14:paraId="0D29B233">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2、审批承包人提交的项目划分、施工组织设计、各项专项方案、施工进度计划、施工技术措施、作业规程、临建工程方案以及使用的原材料等。</w:t>
      </w:r>
    </w:p>
    <w:p w14:paraId="65804714">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3、签发补充监理文件、技术规范等，答复工程施工单位提出的建议和意见。</w:t>
      </w:r>
    </w:p>
    <w:p w14:paraId="7E3EE172">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4、工程进度控制：根据工程施工合同，协助采购人编制总进度目标和项目施工计划，审查批准承包人提出的施工实施进度计划和检查其实施情况。督促承包人采取切实措施，实现合同的工期目标要求。当实施进度发生较大偏差时，及时向采购人提出调整控制性进度计划的建设意见，经采购人批准后，完成进度计划的调整。</w:t>
      </w:r>
    </w:p>
    <w:p w14:paraId="6CFC73A9">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5、施工质量控制：审查承包人的质量保证体系和措施，核实质量文件；依据工程施工合同文件、监理文件、技术标准，对施工的全过程进行检查，对重要工程部位和主要工序进行跟踪监督。按照与委托人共同确定跟踪检测的主体工程及检测试件数量规模，与相关资质机构共同进行检验、试验工作，按建设部《工程质量等级评定标准》的要求，进行工程施工质量评定。</w:t>
      </w:r>
    </w:p>
    <w:p w14:paraId="304F77F8">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6、工程投资控制：协助采购人编制投资控制目标和计划；审查承包人提交的资金流计划；审核承包人完成的工程量和单价费用，并签发计量和支付证书；受理索赔申请，进行索赔调查和谈判，并提出处理意见；处理工程变更，下达工程变更令。</w:t>
      </w:r>
    </w:p>
    <w:p w14:paraId="53415A60">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7、施工安全监督：检查施工安全措施、劳动保护和环境保护措施，并提出建议；检查防洪度汛措施并提出建议；参加重大的安全事故调查。</w:t>
      </w:r>
    </w:p>
    <w:p w14:paraId="3FCB906B">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8、主持监理合同授权范围内工程建设各方的协调工作，编制施工协调会议纪要。</w:t>
      </w:r>
    </w:p>
    <w:p w14:paraId="31AC91F7">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9、协助采购人按国家规定进行工程各阶段验收及竣工验收，审查监理单位和施工单位编制的竣工图纸和资料。</w:t>
      </w:r>
    </w:p>
    <w:p w14:paraId="1417A4BE">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10、信息管理：做好施工现场记录与信息反馈；按照监理合同附件的要求编制监理月报；按期整编工程资料和工程档案，做好文、录、表、单的日常管理，并在期限届满时移交采购人处。</w:t>
      </w:r>
    </w:p>
    <w:p w14:paraId="234D6226">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11、其他相关工作。</w:t>
      </w:r>
    </w:p>
    <w:p w14:paraId="5055B034">
      <w:pPr>
        <w:pStyle w:val="25"/>
        <w:numPr>
          <w:ilvl w:val="0"/>
          <w:numId w:val="0"/>
        </w:numPr>
        <w:ind w:left="0" w:leftChars="0" w:firstLine="422" w:firstLineChars="200"/>
        <w:outlineLvl w:val="9"/>
        <w:rPr>
          <w:rFonts w:hint="eastAsia" w:ascii="仿宋" w:hAnsi="仿宋" w:eastAsia="仿宋" w:cs="仿宋"/>
          <w:b/>
          <w:bCs w:val="0"/>
          <w:color w:val="auto"/>
          <w:kern w:val="0"/>
          <w:sz w:val="21"/>
          <w:szCs w:val="21"/>
          <w:lang w:val="en-US" w:eastAsia="zh-CN" w:bidi="zh-CN"/>
        </w:rPr>
      </w:pPr>
      <w:r>
        <w:rPr>
          <w:rFonts w:hint="eastAsia" w:ascii="仿宋" w:hAnsi="仿宋" w:eastAsia="仿宋" w:cs="仿宋"/>
          <w:b/>
          <w:bCs w:val="0"/>
          <w:color w:val="auto"/>
          <w:kern w:val="0"/>
          <w:sz w:val="21"/>
          <w:szCs w:val="21"/>
          <w:lang w:val="en-US" w:eastAsia="zh-CN" w:bidi="zh-CN"/>
        </w:rPr>
        <w:t>七、质量标准</w:t>
      </w:r>
    </w:p>
    <w:p w14:paraId="16F0764C">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质量标准：合格工程。</w:t>
      </w:r>
    </w:p>
    <w:p w14:paraId="78687DEB">
      <w:pPr>
        <w:pStyle w:val="25"/>
        <w:numPr>
          <w:ilvl w:val="0"/>
          <w:numId w:val="0"/>
        </w:numPr>
        <w:ind w:left="0" w:leftChars="0" w:firstLine="422" w:firstLineChars="200"/>
        <w:outlineLvl w:val="9"/>
        <w:rPr>
          <w:rFonts w:hint="eastAsia" w:ascii="仿宋" w:hAnsi="仿宋" w:eastAsia="仿宋" w:cs="仿宋"/>
          <w:b/>
          <w:bCs w:val="0"/>
          <w:color w:val="auto"/>
          <w:kern w:val="0"/>
          <w:sz w:val="21"/>
          <w:szCs w:val="21"/>
          <w:lang w:val="en-US" w:eastAsia="zh-CN" w:bidi="zh-CN"/>
        </w:rPr>
      </w:pPr>
      <w:r>
        <w:rPr>
          <w:rFonts w:hint="eastAsia" w:ascii="仿宋" w:hAnsi="仿宋" w:eastAsia="仿宋" w:cs="仿宋"/>
          <w:b/>
          <w:bCs w:val="0"/>
          <w:color w:val="auto"/>
          <w:kern w:val="0"/>
          <w:sz w:val="21"/>
          <w:szCs w:val="21"/>
          <w:lang w:val="en-US" w:eastAsia="zh-CN" w:bidi="zh-CN"/>
        </w:rPr>
        <w:t>八、其他要求及</w:t>
      </w:r>
      <w:r>
        <w:rPr>
          <w:rFonts w:hint="eastAsia" w:ascii="仿宋" w:hAnsi="仿宋" w:eastAsia="仿宋" w:cs="仿宋"/>
          <w:b/>
          <w:bCs/>
          <w:kern w:val="2"/>
          <w:sz w:val="21"/>
          <w:szCs w:val="21"/>
          <w:lang w:val="en-US" w:eastAsia="zh-CN" w:bidi="ar-SA"/>
        </w:rPr>
        <w:t>需要说明的事项</w:t>
      </w:r>
    </w:p>
    <w:p w14:paraId="606997A3">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1、投资控制目标：不超过工程概算。</w:t>
      </w:r>
    </w:p>
    <w:p w14:paraId="7E67D370">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2、进度控制目标：根据施工进度要求及网络计划实施进度控制。</w:t>
      </w:r>
    </w:p>
    <w:p w14:paraId="084477CC">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3、质量控制目标：合格。</w:t>
      </w:r>
    </w:p>
    <w:p w14:paraId="26FB615C">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4、安全文明控制目标：</w:t>
      </w:r>
    </w:p>
    <w:p w14:paraId="26870F87">
      <w:pPr>
        <w:pStyle w:val="25"/>
        <w:numPr>
          <w:ilvl w:val="0"/>
          <w:numId w:val="0"/>
        </w:numPr>
        <w:ind w:firstLine="630" w:firstLineChars="3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4.1成交供应商负责其派出的人员的工伤险、安全生产责任意外保险。</w:t>
      </w:r>
    </w:p>
    <w:p w14:paraId="6949C548">
      <w:pPr>
        <w:pStyle w:val="25"/>
        <w:numPr>
          <w:ilvl w:val="0"/>
          <w:numId w:val="0"/>
        </w:numPr>
        <w:ind w:firstLine="630" w:firstLineChars="3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4.2杜绝一切等级以上的伤亡事故且工伤责任事故人数为零。</w:t>
      </w:r>
    </w:p>
    <w:p w14:paraId="028AE4AB">
      <w:pPr>
        <w:pStyle w:val="25"/>
        <w:numPr>
          <w:ilvl w:val="0"/>
          <w:numId w:val="0"/>
        </w:numPr>
        <w:ind w:firstLine="630" w:firstLineChars="3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4.3严格执行国家、工程所在地相关政府管理部门有关工程质量和施工安全的操作规程及管理要求。</w:t>
      </w:r>
    </w:p>
    <w:p w14:paraId="2AB3F627">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lang w:val="en-US" w:eastAsia="zh-CN" w:bidi="zh-CN"/>
        </w:rPr>
      </w:pPr>
      <w:r>
        <w:rPr>
          <w:rFonts w:hint="eastAsia" w:ascii="仿宋" w:hAnsi="仿宋" w:eastAsia="仿宋" w:cs="仿宋"/>
          <w:b w:val="0"/>
          <w:bCs/>
          <w:color w:val="auto"/>
          <w:kern w:val="0"/>
          <w:sz w:val="21"/>
          <w:szCs w:val="21"/>
          <w:lang w:val="en-US" w:eastAsia="zh-CN" w:bidi="zh-CN"/>
        </w:rPr>
        <w:t>5、廉洁控制目标：项目中不发生不廉洁事件。</w:t>
      </w:r>
    </w:p>
    <w:p w14:paraId="267FC044">
      <w:pPr>
        <w:pStyle w:val="26"/>
        <w:keepNext w:val="0"/>
        <w:keepLines w:val="0"/>
        <w:pageBreakBefore w:val="0"/>
        <w:widowControl w:val="0"/>
        <w:kinsoku/>
        <w:wordWrap/>
        <w:overflowPunct/>
        <w:topLinePunct w:val="0"/>
        <w:autoSpaceDE/>
        <w:autoSpaceDN/>
        <w:bidi w:val="0"/>
        <w:adjustRightInd/>
        <w:snapToGrid/>
        <w:spacing w:after="0" w:afterLines="0" w:line="360" w:lineRule="auto"/>
        <w:ind w:left="0" w:leftChars="0"/>
        <w:textAlignment w:val="auto"/>
        <w:rPr>
          <w:rFonts w:hint="eastAsia" w:ascii="仿宋" w:hAnsi="仿宋" w:eastAsia="仿宋" w:cs="仿宋"/>
          <w:color w:val="auto"/>
          <w:sz w:val="21"/>
          <w:szCs w:val="21"/>
        </w:rPr>
      </w:pPr>
      <w:r>
        <w:rPr>
          <w:rFonts w:hint="eastAsia" w:ascii="仿宋" w:hAnsi="仿宋" w:eastAsia="仿宋" w:cs="仿宋"/>
          <w:b w:val="0"/>
          <w:bCs/>
          <w:color w:val="auto"/>
          <w:kern w:val="0"/>
          <w:sz w:val="21"/>
          <w:szCs w:val="21"/>
          <w:lang w:val="en-US" w:eastAsia="zh-CN" w:bidi="zh-CN"/>
        </w:rPr>
        <w:t>6、</w:t>
      </w:r>
      <w:r>
        <w:rPr>
          <w:rFonts w:hint="eastAsia" w:ascii="仿宋" w:hAnsi="仿宋" w:eastAsia="仿宋" w:cs="仿宋"/>
          <w:color w:val="auto"/>
          <w:kern w:val="2"/>
          <w:sz w:val="21"/>
          <w:szCs w:val="21"/>
          <w:lang w:val="en-US" w:eastAsia="zh-CN" w:bidi="ar-SA"/>
        </w:rPr>
        <w:t>其他未尽事宜，由采购人和成交供应商双方签订合同时约定。</w:t>
      </w:r>
    </w:p>
    <w:p w14:paraId="68B3C9D7">
      <w:pPr>
        <w:pStyle w:val="25"/>
        <w:numPr>
          <w:ilvl w:val="0"/>
          <w:numId w:val="0"/>
        </w:numPr>
        <w:ind w:left="0" w:leftChars="0" w:firstLine="422" w:firstLineChars="200"/>
        <w:outlineLvl w:val="9"/>
        <w:rPr>
          <w:rFonts w:hint="eastAsia" w:ascii="仿宋" w:hAnsi="仿宋" w:eastAsia="仿宋" w:cs="仿宋"/>
          <w:b/>
          <w:bCs w:val="0"/>
          <w:color w:val="auto"/>
          <w:kern w:val="0"/>
          <w:sz w:val="21"/>
          <w:szCs w:val="21"/>
          <w:lang w:val="en-US" w:eastAsia="zh-CN" w:bidi="zh-CN"/>
        </w:rPr>
      </w:pPr>
      <w:r>
        <w:rPr>
          <w:rFonts w:hint="eastAsia" w:ascii="仿宋" w:hAnsi="仿宋" w:eastAsia="仿宋" w:cs="仿宋"/>
          <w:b/>
          <w:bCs w:val="0"/>
          <w:color w:val="auto"/>
          <w:kern w:val="0"/>
          <w:sz w:val="21"/>
          <w:szCs w:val="21"/>
          <w:lang w:val="en-US" w:eastAsia="zh-CN" w:bidi="zh-CN"/>
        </w:rPr>
        <w:t>九、付款方式</w:t>
      </w:r>
    </w:p>
    <w:p w14:paraId="7C3E75F7">
      <w:pPr>
        <w:pStyle w:val="25"/>
        <w:numPr>
          <w:ilvl w:val="0"/>
          <w:numId w:val="0"/>
        </w:numPr>
        <w:ind w:left="0" w:leftChars="0" w:firstLine="420" w:firstLineChars="200"/>
        <w:outlineLvl w:val="9"/>
        <w:rPr>
          <w:rFonts w:hint="eastAsia" w:ascii="仿宋" w:hAnsi="仿宋" w:eastAsia="仿宋" w:cs="仿宋"/>
          <w:b w:val="0"/>
          <w:bCs/>
          <w:color w:val="auto"/>
          <w:kern w:val="0"/>
          <w:sz w:val="21"/>
          <w:szCs w:val="21"/>
          <w:highlight w:val="none"/>
          <w:lang w:val="en-US" w:eastAsia="zh-CN" w:bidi="zh-CN"/>
        </w:rPr>
      </w:pPr>
      <w:r>
        <w:rPr>
          <w:rFonts w:hint="eastAsia" w:ascii="仿宋" w:hAnsi="仿宋" w:eastAsia="仿宋" w:cs="仿宋"/>
          <w:b w:val="0"/>
          <w:bCs/>
          <w:color w:val="auto"/>
          <w:kern w:val="0"/>
          <w:sz w:val="21"/>
          <w:szCs w:val="21"/>
          <w:highlight w:val="none"/>
          <w:lang w:val="en-US" w:eastAsia="zh-CN" w:bidi="zh-CN"/>
        </w:rPr>
        <w:t xml:space="preserve">  乙方根据现场进度，在服务期内可申请两次进度款，经甲方核实后，按照现场实际进度同比例拨付进度款；项目完工及竣工验收合格后一次性支付剩余费用（备注：最终监理费以实际完成的施工结算费计算监理费后支付）。</w:t>
      </w:r>
    </w:p>
    <w:p w14:paraId="6F4F4C32">
      <w:pPr>
        <w:pStyle w:val="25"/>
        <w:numPr>
          <w:ilvl w:val="0"/>
          <w:numId w:val="0"/>
        </w:numPr>
        <w:ind w:left="0" w:leftChars="0" w:firstLine="643" w:firstLineChars="200"/>
        <w:jc w:val="center"/>
        <w:outlineLvl w:val="9"/>
        <w:rPr>
          <w:rFonts w:hint="eastAsia" w:ascii="仿宋" w:hAnsi="仿宋" w:eastAsia="仿宋" w:cs="仿宋"/>
          <w:sz w:val="32"/>
          <w:szCs w:val="32"/>
        </w:rPr>
      </w:pPr>
      <w:r>
        <w:rPr>
          <w:rFonts w:hint="eastAsia" w:ascii="仿宋" w:hAnsi="仿宋" w:eastAsia="仿宋" w:cs="仿宋"/>
          <w:b/>
          <w:sz w:val="32"/>
          <w:u w:val="none"/>
        </w:rPr>
        <w:br w:type="page"/>
      </w:r>
      <w:bookmarkStart w:id="148" w:name="_Toc22605"/>
      <w:bookmarkStart w:id="149" w:name="_Toc14613"/>
      <w:bookmarkStart w:id="150" w:name="_Toc24235"/>
      <w:bookmarkStart w:id="151" w:name="_Toc31977"/>
      <w:bookmarkStart w:id="152" w:name="_Toc27013"/>
      <w:r>
        <w:rPr>
          <w:rFonts w:hint="eastAsia" w:ascii="仿宋" w:hAnsi="仿宋" w:eastAsia="仿宋" w:cs="仿宋"/>
          <w:b/>
          <w:bCs w:val="0"/>
          <w:sz w:val="32"/>
          <w:szCs w:val="32"/>
        </w:rPr>
        <w:t>响应文件的组成</w:t>
      </w:r>
      <w:bookmarkEnd w:id="146"/>
      <w:bookmarkEnd w:id="148"/>
      <w:bookmarkEnd w:id="149"/>
      <w:bookmarkEnd w:id="150"/>
      <w:bookmarkEnd w:id="151"/>
      <w:bookmarkEnd w:id="152"/>
    </w:p>
    <w:p w14:paraId="77FC5E2C">
      <w:pPr>
        <w:pStyle w:val="25"/>
        <w:ind w:firstLine="0" w:firstLineChars="0"/>
        <w:jc w:val="both"/>
        <w:outlineLvl w:val="9"/>
        <w:rPr>
          <w:rFonts w:hint="eastAsia" w:ascii="仿宋" w:hAnsi="仿宋" w:eastAsia="仿宋" w:cs="仿宋"/>
          <w:b/>
          <w:sz w:val="21"/>
          <w:szCs w:val="21"/>
        </w:rPr>
      </w:pPr>
    </w:p>
    <w:p w14:paraId="2E67DC48">
      <w:pPr>
        <w:spacing w:line="360" w:lineRule="auto"/>
        <w:rPr>
          <w:rFonts w:hint="eastAsia" w:ascii="仿宋" w:hAnsi="仿宋" w:eastAsia="仿宋" w:cs="仿宋"/>
          <w:sz w:val="21"/>
          <w:szCs w:val="21"/>
        </w:rPr>
      </w:pPr>
      <w:r>
        <w:rPr>
          <w:rFonts w:hint="eastAsia" w:ascii="仿宋" w:hAnsi="仿宋" w:eastAsia="仿宋" w:cs="仿宋"/>
          <w:sz w:val="21"/>
          <w:szCs w:val="21"/>
        </w:rPr>
        <w:t>供应商的响应文件应包含以下部分：</w:t>
      </w:r>
    </w:p>
    <w:p w14:paraId="22995494">
      <w:pPr>
        <w:adjustRightInd w:val="0"/>
        <w:snapToGrid w:val="0"/>
        <w:spacing w:line="360" w:lineRule="auto"/>
        <w:outlineLvl w:val="0"/>
        <w:rPr>
          <w:rFonts w:hint="eastAsia" w:ascii="仿宋" w:hAnsi="仿宋" w:eastAsia="仿宋" w:cs="仿宋"/>
          <w:b/>
          <w:sz w:val="21"/>
          <w:szCs w:val="21"/>
        </w:rPr>
      </w:pPr>
      <w:bookmarkStart w:id="153" w:name="_Toc9459"/>
      <w:r>
        <w:rPr>
          <w:rFonts w:hint="eastAsia" w:ascii="仿宋" w:hAnsi="仿宋" w:eastAsia="仿宋" w:cs="仿宋"/>
          <w:b/>
          <w:sz w:val="21"/>
          <w:szCs w:val="21"/>
        </w:rPr>
        <w:t>一、磋商响应声明</w:t>
      </w:r>
      <w:bookmarkEnd w:id="153"/>
    </w:p>
    <w:p w14:paraId="6F564959">
      <w:pPr>
        <w:adjustRightInd w:val="0"/>
        <w:snapToGrid w:val="0"/>
        <w:spacing w:line="360" w:lineRule="auto"/>
        <w:ind w:firstLine="420" w:firstLineChars="200"/>
        <w:rPr>
          <w:rFonts w:hint="eastAsia" w:ascii="仿宋" w:hAnsi="仿宋" w:eastAsia="仿宋" w:cs="仿宋"/>
          <w:sz w:val="21"/>
          <w:szCs w:val="21"/>
        </w:rPr>
      </w:pPr>
      <w:bookmarkStart w:id="154" w:name="_Toc19982"/>
      <w:r>
        <w:rPr>
          <w:rFonts w:hint="eastAsia" w:ascii="仿宋" w:hAnsi="仿宋" w:eastAsia="仿宋" w:cs="仿宋"/>
          <w:sz w:val="21"/>
          <w:szCs w:val="21"/>
        </w:rPr>
        <w:t>附件1：法定代表人身份证明</w:t>
      </w:r>
      <w:bookmarkEnd w:id="154"/>
    </w:p>
    <w:p w14:paraId="531EF68B">
      <w:pPr>
        <w:adjustRightInd w:val="0"/>
        <w:snapToGrid w:val="0"/>
        <w:spacing w:line="360" w:lineRule="auto"/>
        <w:ind w:firstLine="420" w:firstLineChars="200"/>
        <w:rPr>
          <w:rFonts w:hint="eastAsia" w:ascii="仿宋" w:hAnsi="仿宋" w:eastAsia="仿宋" w:cs="仿宋"/>
          <w:sz w:val="21"/>
          <w:szCs w:val="21"/>
        </w:rPr>
      </w:pPr>
      <w:bookmarkStart w:id="155" w:name="_Toc14310"/>
      <w:r>
        <w:rPr>
          <w:rFonts w:hint="eastAsia" w:ascii="仿宋" w:hAnsi="仿宋" w:eastAsia="仿宋" w:cs="仿宋"/>
          <w:sz w:val="21"/>
          <w:szCs w:val="21"/>
        </w:rPr>
        <w:t>附件2：法定代表人授权委托书</w:t>
      </w:r>
      <w:bookmarkEnd w:id="155"/>
    </w:p>
    <w:p w14:paraId="400AE5CC">
      <w:pPr>
        <w:adjustRightInd w:val="0"/>
        <w:snapToGrid w:val="0"/>
        <w:spacing w:line="360" w:lineRule="auto"/>
        <w:outlineLvl w:val="0"/>
        <w:rPr>
          <w:rFonts w:hint="eastAsia" w:ascii="仿宋" w:hAnsi="仿宋" w:eastAsia="仿宋" w:cs="仿宋"/>
          <w:b/>
          <w:sz w:val="21"/>
          <w:szCs w:val="21"/>
        </w:rPr>
      </w:pPr>
      <w:bookmarkStart w:id="156" w:name="_Toc19991"/>
      <w:r>
        <w:rPr>
          <w:rFonts w:hint="eastAsia" w:ascii="仿宋" w:hAnsi="仿宋" w:eastAsia="仿宋" w:cs="仿宋"/>
          <w:b/>
          <w:sz w:val="21"/>
          <w:szCs w:val="21"/>
        </w:rPr>
        <w:t>二、</w:t>
      </w:r>
      <w:bookmarkEnd w:id="156"/>
      <w:r>
        <w:rPr>
          <w:rFonts w:hint="eastAsia" w:ascii="仿宋" w:hAnsi="仿宋" w:eastAsia="仿宋" w:cs="仿宋"/>
          <w:b/>
          <w:sz w:val="21"/>
          <w:szCs w:val="21"/>
        </w:rPr>
        <w:t>湖南省政府采购供应商资格承诺函</w:t>
      </w:r>
    </w:p>
    <w:p w14:paraId="6C668172">
      <w:pPr>
        <w:adjustRightInd w:val="0"/>
        <w:snapToGrid w:val="0"/>
        <w:spacing w:line="360" w:lineRule="auto"/>
        <w:outlineLvl w:val="0"/>
        <w:rPr>
          <w:rFonts w:hint="eastAsia" w:ascii="仿宋" w:hAnsi="仿宋" w:eastAsia="仿宋" w:cs="仿宋"/>
          <w:b/>
          <w:sz w:val="21"/>
          <w:szCs w:val="21"/>
        </w:rPr>
      </w:pPr>
      <w:bookmarkStart w:id="157" w:name="_Toc18353"/>
      <w:r>
        <w:rPr>
          <w:rFonts w:hint="eastAsia" w:ascii="仿宋" w:hAnsi="仿宋" w:eastAsia="仿宋" w:cs="仿宋"/>
          <w:b/>
          <w:sz w:val="21"/>
          <w:szCs w:val="21"/>
        </w:rPr>
        <w:t>三、供应商的资格证明资料</w:t>
      </w:r>
      <w:bookmarkEnd w:id="157"/>
    </w:p>
    <w:p w14:paraId="259C8F01">
      <w:pPr>
        <w:adjustRightInd w:val="0"/>
        <w:snapToGrid w:val="0"/>
        <w:spacing w:line="360" w:lineRule="auto"/>
        <w:ind w:firstLine="420" w:firstLineChars="200"/>
        <w:rPr>
          <w:rFonts w:hint="eastAsia" w:ascii="仿宋" w:hAnsi="仿宋" w:eastAsia="仿宋" w:cs="仿宋"/>
          <w:sz w:val="21"/>
          <w:szCs w:val="21"/>
        </w:rPr>
      </w:pPr>
      <w:bookmarkStart w:id="158" w:name="_Toc28164"/>
      <w:r>
        <w:rPr>
          <w:rFonts w:hint="eastAsia" w:ascii="仿宋" w:hAnsi="仿宋" w:eastAsia="仿宋" w:cs="仿宋"/>
          <w:sz w:val="21"/>
          <w:szCs w:val="21"/>
        </w:rPr>
        <w:t>附件3：供应商基本情况表</w:t>
      </w:r>
      <w:bookmarkEnd w:id="158"/>
    </w:p>
    <w:p w14:paraId="71B872E4">
      <w:pPr>
        <w:adjustRightInd w:val="0"/>
        <w:snapToGrid w:val="0"/>
        <w:spacing w:line="360" w:lineRule="auto"/>
        <w:ind w:firstLine="420" w:firstLineChars="200"/>
        <w:rPr>
          <w:rFonts w:hint="eastAsia" w:ascii="仿宋" w:hAnsi="仿宋" w:eastAsia="仿宋" w:cs="仿宋"/>
          <w:sz w:val="21"/>
          <w:szCs w:val="21"/>
        </w:rPr>
      </w:pPr>
      <w:bookmarkStart w:id="159" w:name="_Toc489"/>
      <w:r>
        <w:rPr>
          <w:rFonts w:hint="eastAsia" w:ascii="仿宋" w:hAnsi="仿宋" w:eastAsia="仿宋" w:cs="仿宋"/>
          <w:sz w:val="21"/>
          <w:szCs w:val="21"/>
        </w:rPr>
        <w:t>附件4：</w:t>
      </w:r>
      <w:bookmarkEnd w:id="159"/>
      <w:r>
        <w:rPr>
          <w:rFonts w:hint="eastAsia" w:ascii="仿宋" w:hAnsi="仿宋" w:eastAsia="仿宋" w:cs="仿宋"/>
          <w:sz w:val="21"/>
          <w:szCs w:val="21"/>
        </w:rPr>
        <w:t>主要人员简历表</w:t>
      </w:r>
    </w:p>
    <w:p w14:paraId="61800E0D">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附件</w:t>
      </w:r>
      <w:r>
        <w:rPr>
          <w:rFonts w:hint="eastAsia" w:ascii="仿宋" w:hAnsi="仿宋" w:eastAsia="仿宋" w:cs="仿宋"/>
          <w:sz w:val="21"/>
          <w:szCs w:val="21"/>
          <w:lang w:val="en-US" w:eastAsia="zh-CN"/>
        </w:rPr>
        <w:t>5</w:t>
      </w:r>
      <w:r>
        <w:rPr>
          <w:rFonts w:hint="eastAsia" w:ascii="仿宋" w:hAnsi="仿宋" w:eastAsia="仿宋" w:cs="仿宋"/>
          <w:sz w:val="21"/>
          <w:szCs w:val="21"/>
        </w:rPr>
        <w:t>：</w:t>
      </w:r>
      <w:r>
        <w:rPr>
          <w:rFonts w:hint="eastAsia" w:ascii="仿宋" w:hAnsi="仿宋" w:eastAsia="仿宋" w:cs="仿宋"/>
          <w:sz w:val="21"/>
          <w:szCs w:val="21"/>
          <w:lang w:val="en-US"/>
        </w:rPr>
        <w:t>信用查询截图</w:t>
      </w:r>
    </w:p>
    <w:p w14:paraId="57F19FCB">
      <w:pPr>
        <w:pStyle w:val="13"/>
        <w:adjustRightInd w:val="0"/>
        <w:snapToGrid w:val="0"/>
        <w:spacing w:line="360" w:lineRule="auto"/>
        <w:outlineLvl w:val="0"/>
        <w:rPr>
          <w:rFonts w:hint="eastAsia" w:ascii="仿宋" w:hAnsi="仿宋" w:eastAsia="仿宋" w:cs="仿宋"/>
          <w:b/>
          <w:sz w:val="21"/>
          <w:szCs w:val="21"/>
        </w:rPr>
      </w:pPr>
      <w:r>
        <w:rPr>
          <w:rFonts w:hint="eastAsia" w:ascii="仿宋" w:hAnsi="仿宋" w:eastAsia="仿宋" w:cs="仿宋"/>
          <w:b/>
          <w:sz w:val="21"/>
          <w:szCs w:val="21"/>
        </w:rPr>
        <w:t>四、服务方案说明</w:t>
      </w:r>
    </w:p>
    <w:p w14:paraId="04CA33B9">
      <w:pPr>
        <w:adjustRightInd w:val="0"/>
        <w:snapToGrid w:val="0"/>
        <w:spacing w:line="360" w:lineRule="auto"/>
        <w:outlineLvl w:val="0"/>
        <w:rPr>
          <w:rFonts w:hint="eastAsia" w:ascii="仿宋" w:hAnsi="仿宋" w:eastAsia="仿宋" w:cs="仿宋"/>
          <w:b/>
          <w:sz w:val="21"/>
          <w:szCs w:val="21"/>
        </w:rPr>
      </w:pPr>
      <w:r>
        <w:rPr>
          <w:rFonts w:hint="eastAsia" w:ascii="仿宋" w:hAnsi="仿宋" w:eastAsia="仿宋" w:cs="仿宋"/>
          <w:b/>
          <w:sz w:val="21"/>
          <w:szCs w:val="21"/>
        </w:rPr>
        <w:t>五、技术/商务响应与偏离表</w:t>
      </w:r>
    </w:p>
    <w:p w14:paraId="1095D1EF">
      <w:pPr>
        <w:pStyle w:val="13"/>
        <w:adjustRightInd w:val="0"/>
        <w:snapToGrid w:val="0"/>
        <w:spacing w:line="360" w:lineRule="auto"/>
        <w:outlineLvl w:val="0"/>
        <w:rPr>
          <w:rFonts w:hint="eastAsia" w:ascii="仿宋" w:hAnsi="仿宋" w:eastAsia="仿宋" w:cs="仿宋"/>
          <w:b/>
          <w:sz w:val="21"/>
          <w:szCs w:val="21"/>
        </w:rPr>
      </w:pPr>
      <w:r>
        <w:rPr>
          <w:rFonts w:hint="eastAsia" w:ascii="仿宋" w:hAnsi="仿宋" w:eastAsia="仿宋" w:cs="仿宋"/>
          <w:b/>
          <w:sz w:val="21"/>
          <w:szCs w:val="21"/>
        </w:rPr>
        <w:t>六、提供享受政府采购政策的证明资料</w:t>
      </w:r>
    </w:p>
    <w:p w14:paraId="754644DB">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附件</w:t>
      </w:r>
      <w:r>
        <w:rPr>
          <w:rFonts w:hint="eastAsia" w:ascii="仿宋" w:hAnsi="仿宋" w:eastAsia="仿宋" w:cs="仿宋"/>
          <w:sz w:val="21"/>
          <w:szCs w:val="21"/>
          <w:lang w:val="en-US" w:eastAsia="zh-CN"/>
        </w:rPr>
        <w:t>6</w:t>
      </w:r>
      <w:r>
        <w:rPr>
          <w:rFonts w:hint="eastAsia" w:ascii="仿宋" w:hAnsi="仿宋" w:eastAsia="仿宋" w:cs="仿宋"/>
          <w:sz w:val="21"/>
          <w:szCs w:val="21"/>
        </w:rPr>
        <w:t>：中小企业声明函</w:t>
      </w:r>
    </w:p>
    <w:p w14:paraId="0FE04844">
      <w:pPr>
        <w:pStyle w:val="13"/>
        <w:adjustRightInd w:val="0"/>
        <w:snapToGrid w:val="0"/>
        <w:spacing w:line="360" w:lineRule="auto"/>
        <w:ind w:firstLine="420" w:firstLineChars="200"/>
        <w:rPr>
          <w:rFonts w:hint="eastAsia" w:ascii="仿宋" w:hAnsi="仿宋" w:eastAsia="仿宋" w:cs="仿宋"/>
          <w:bCs/>
          <w:color w:val="000000"/>
          <w:sz w:val="21"/>
          <w:szCs w:val="21"/>
        </w:rPr>
      </w:pPr>
      <w:r>
        <w:rPr>
          <w:rFonts w:hint="eastAsia" w:ascii="仿宋" w:hAnsi="仿宋" w:eastAsia="仿宋" w:cs="仿宋"/>
          <w:color w:val="000000"/>
          <w:sz w:val="21"/>
          <w:szCs w:val="21"/>
        </w:rPr>
        <w:t>“节能</w:t>
      </w:r>
      <w:r>
        <w:rPr>
          <w:rFonts w:hint="eastAsia" w:ascii="仿宋" w:hAnsi="仿宋" w:eastAsia="仿宋" w:cs="仿宋"/>
          <w:bCs/>
          <w:color w:val="000000"/>
          <w:sz w:val="21"/>
          <w:szCs w:val="21"/>
        </w:rPr>
        <w:t>产品</w:t>
      </w:r>
      <w:r>
        <w:rPr>
          <w:rFonts w:hint="eastAsia" w:ascii="仿宋" w:hAnsi="仿宋" w:eastAsia="仿宋" w:cs="仿宋"/>
          <w:color w:val="000000"/>
          <w:sz w:val="21"/>
          <w:szCs w:val="21"/>
        </w:rPr>
        <w:t>”、“环境标志</w:t>
      </w:r>
      <w:r>
        <w:rPr>
          <w:rFonts w:hint="eastAsia" w:ascii="仿宋" w:hAnsi="仿宋" w:eastAsia="仿宋" w:cs="仿宋"/>
          <w:bCs/>
          <w:color w:val="000000"/>
          <w:sz w:val="21"/>
          <w:szCs w:val="21"/>
        </w:rPr>
        <w:t>产品</w:t>
      </w:r>
      <w:r>
        <w:rPr>
          <w:rFonts w:hint="eastAsia" w:ascii="仿宋" w:hAnsi="仿宋" w:eastAsia="仿宋" w:cs="仿宋"/>
          <w:color w:val="000000"/>
          <w:sz w:val="21"/>
          <w:szCs w:val="21"/>
        </w:rPr>
        <w:t>”等证明材料</w:t>
      </w:r>
    </w:p>
    <w:p w14:paraId="56088FBE">
      <w:pPr>
        <w:pStyle w:val="13"/>
        <w:adjustRightInd w:val="0"/>
        <w:snapToGrid w:val="0"/>
        <w:spacing w:line="360" w:lineRule="auto"/>
        <w:outlineLvl w:val="0"/>
        <w:rPr>
          <w:rFonts w:hint="eastAsia" w:ascii="仿宋" w:hAnsi="仿宋" w:eastAsia="仿宋" w:cs="仿宋"/>
          <w:b/>
          <w:sz w:val="21"/>
          <w:szCs w:val="21"/>
        </w:rPr>
      </w:pPr>
      <w:r>
        <w:rPr>
          <w:rFonts w:hint="eastAsia" w:ascii="仿宋" w:hAnsi="仿宋" w:eastAsia="仿宋" w:cs="仿宋"/>
          <w:b/>
          <w:bCs/>
          <w:sz w:val="21"/>
          <w:szCs w:val="21"/>
        </w:rPr>
        <w:t>七、</w:t>
      </w:r>
      <w:r>
        <w:rPr>
          <w:rFonts w:hint="eastAsia" w:ascii="仿宋" w:hAnsi="仿宋" w:eastAsia="仿宋" w:cs="仿宋"/>
          <w:b/>
          <w:sz w:val="21"/>
          <w:szCs w:val="21"/>
        </w:rPr>
        <w:t>报价一览表及分项价格表</w:t>
      </w:r>
    </w:p>
    <w:p w14:paraId="6969D9EC">
      <w:pPr>
        <w:adjustRightInd w:val="0"/>
        <w:snapToGrid w:val="0"/>
        <w:spacing w:line="360" w:lineRule="auto"/>
        <w:ind w:firstLine="420" w:firstLineChars="200"/>
        <w:rPr>
          <w:rFonts w:hint="eastAsia" w:ascii="仿宋" w:hAnsi="仿宋" w:eastAsia="仿宋" w:cs="仿宋"/>
          <w:bCs/>
          <w:sz w:val="21"/>
          <w:szCs w:val="21"/>
        </w:rPr>
      </w:pPr>
      <w:bookmarkStart w:id="160" w:name="_Toc11422"/>
      <w:r>
        <w:rPr>
          <w:rFonts w:hint="eastAsia" w:ascii="仿宋" w:hAnsi="仿宋" w:eastAsia="仿宋" w:cs="仿宋"/>
          <w:sz w:val="21"/>
          <w:szCs w:val="21"/>
        </w:rPr>
        <w:t>附件</w:t>
      </w:r>
      <w:r>
        <w:rPr>
          <w:rFonts w:hint="eastAsia" w:ascii="仿宋" w:hAnsi="仿宋" w:eastAsia="仿宋" w:cs="仿宋"/>
          <w:sz w:val="21"/>
          <w:szCs w:val="21"/>
          <w:lang w:val="en-US" w:eastAsia="zh-CN"/>
        </w:rPr>
        <w:t>7</w:t>
      </w:r>
      <w:r>
        <w:rPr>
          <w:rFonts w:hint="eastAsia" w:ascii="仿宋" w:hAnsi="仿宋" w:eastAsia="仿宋" w:cs="仿宋"/>
          <w:sz w:val="21"/>
          <w:szCs w:val="21"/>
        </w:rPr>
        <w:t>：</w:t>
      </w:r>
      <w:r>
        <w:rPr>
          <w:rFonts w:hint="eastAsia" w:ascii="仿宋" w:hAnsi="仿宋" w:eastAsia="仿宋" w:cs="仿宋"/>
          <w:bCs/>
          <w:sz w:val="21"/>
          <w:szCs w:val="21"/>
        </w:rPr>
        <w:t>报价一览表</w:t>
      </w:r>
      <w:bookmarkEnd w:id="160"/>
    </w:p>
    <w:p w14:paraId="4F12C755">
      <w:pPr>
        <w:adjustRightInd w:val="0"/>
        <w:snapToGrid w:val="0"/>
        <w:spacing w:line="360" w:lineRule="auto"/>
        <w:ind w:firstLine="420" w:firstLineChars="200"/>
        <w:rPr>
          <w:rFonts w:hint="eastAsia" w:ascii="仿宋" w:hAnsi="仿宋" w:eastAsia="仿宋" w:cs="仿宋"/>
          <w:sz w:val="21"/>
          <w:szCs w:val="21"/>
        </w:rPr>
      </w:pPr>
      <w:bookmarkStart w:id="161" w:name="_Toc5860"/>
      <w:r>
        <w:rPr>
          <w:rFonts w:hint="eastAsia" w:ascii="仿宋" w:hAnsi="仿宋" w:eastAsia="仿宋" w:cs="仿宋"/>
          <w:bCs/>
          <w:sz w:val="21"/>
          <w:szCs w:val="21"/>
        </w:rPr>
        <w:t>附件</w:t>
      </w:r>
      <w:r>
        <w:rPr>
          <w:rFonts w:hint="eastAsia" w:ascii="仿宋" w:hAnsi="仿宋" w:eastAsia="仿宋" w:cs="仿宋"/>
          <w:bCs/>
          <w:sz w:val="21"/>
          <w:szCs w:val="21"/>
          <w:lang w:val="en-US" w:eastAsia="zh-CN"/>
        </w:rPr>
        <w:t>8</w:t>
      </w:r>
      <w:r>
        <w:rPr>
          <w:rFonts w:hint="eastAsia" w:ascii="仿宋" w:hAnsi="仿宋" w:eastAsia="仿宋" w:cs="仿宋"/>
          <w:bCs/>
          <w:sz w:val="21"/>
          <w:szCs w:val="21"/>
        </w:rPr>
        <w:t>：分项价格表</w:t>
      </w:r>
      <w:bookmarkEnd w:id="161"/>
    </w:p>
    <w:p w14:paraId="1A822688">
      <w:pPr>
        <w:pStyle w:val="13"/>
        <w:adjustRightInd w:val="0"/>
        <w:snapToGrid w:val="0"/>
        <w:spacing w:line="360" w:lineRule="auto"/>
        <w:outlineLvl w:val="0"/>
        <w:rPr>
          <w:rFonts w:hint="eastAsia" w:ascii="仿宋" w:hAnsi="仿宋" w:eastAsia="仿宋" w:cs="仿宋"/>
          <w:b/>
          <w:sz w:val="21"/>
          <w:szCs w:val="21"/>
        </w:rPr>
      </w:pPr>
      <w:r>
        <w:rPr>
          <w:rFonts w:hint="eastAsia" w:ascii="仿宋" w:hAnsi="仿宋" w:eastAsia="仿宋" w:cs="仿宋"/>
          <w:b/>
          <w:sz w:val="21"/>
          <w:szCs w:val="21"/>
        </w:rPr>
        <w:t>八、供应商认为需提供的其它资料</w:t>
      </w:r>
    </w:p>
    <w:p w14:paraId="6F36B886">
      <w:pPr>
        <w:pStyle w:val="13"/>
        <w:adjustRightInd w:val="0"/>
        <w:snapToGrid w:val="0"/>
        <w:spacing w:line="360" w:lineRule="auto"/>
        <w:outlineLvl w:val="0"/>
        <w:rPr>
          <w:rFonts w:hint="eastAsia" w:ascii="仿宋" w:hAnsi="仿宋" w:eastAsia="仿宋" w:cs="仿宋"/>
          <w:b/>
          <w:sz w:val="21"/>
          <w:szCs w:val="21"/>
        </w:rPr>
      </w:pPr>
      <w:r>
        <w:rPr>
          <w:rFonts w:hint="eastAsia" w:ascii="仿宋" w:hAnsi="仿宋" w:eastAsia="仿宋" w:cs="仿宋"/>
          <w:b/>
          <w:sz w:val="21"/>
          <w:szCs w:val="21"/>
        </w:rPr>
        <w:t>九、最后报价</w:t>
      </w:r>
    </w:p>
    <w:p w14:paraId="7943628B">
      <w:pPr>
        <w:pStyle w:val="13"/>
        <w:adjustRightInd w:val="0"/>
        <w:snapToGrid w:val="0"/>
        <w:spacing w:line="360" w:lineRule="auto"/>
        <w:rPr>
          <w:rFonts w:hint="eastAsia" w:ascii="仿宋" w:hAnsi="仿宋" w:eastAsia="仿宋" w:cs="仿宋"/>
          <w:b/>
          <w:sz w:val="21"/>
          <w:szCs w:val="21"/>
        </w:rPr>
      </w:pPr>
    </w:p>
    <w:p w14:paraId="0F766691">
      <w:pPr>
        <w:spacing w:line="360" w:lineRule="auto"/>
        <w:jc w:val="center"/>
        <w:rPr>
          <w:rFonts w:hint="eastAsia" w:ascii="仿宋" w:hAnsi="仿宋" w:eastAsia="仿宋" w:cs="仿宋"/>
          <w:b/>
          <w:sz w:val="32"/>
          <w:szCs w:val="32"/>
        </w:rPr>
      </w:pPr>
    </w:p>
    <w:p w14:paraId="430CFF1B">
      <w:pPr>
        <w:spacing w:line="360" w:lineRule="auto"/>
        <w:jc w:val="center"/>
        <w:rPr>
          <w:rFonts w:hint="eastAsia" w:ascii="仿宋" w:hAnsi="仿宋" w:eastAsia="仿宋" w:cs="仿宋"/>
          <w:b/>
          <w:sz w:val="32"/>
          <w:szCs w:val="32"/>
        </w:rPr>
      </w:pPr>
    </w:p>
    <w:p w14:paraId="71CBCCF9">
      <w:pPr>
        <w:spacing w:line="360" w:lineRule="auto"/>
        <w:jc w:val="center"/>
        <w:rPr>
          <w:rFonts w:hint="eastAsia" w:ascii="仿宋" w:hAnsi="仿宋" w:eastAsia="仿宋" w:cs="仿宋"/>
          <w:b/>
          <w:sz w:val="32"/>
          <w:szCs w:val="32"/>
        </w:rPr>
      </w:pPr>
    </w:p>
    <w:p w14:paraId="0DE55A9B">
      <w:pPr>
        <w:pStyle w:val="13"/>
        <w:adjustRightInd w:val="0"/>
        <w:snapToGrid w:val="0"/>
        <w:spacing w:line="360" w:lineRule="auto"/>
        <w:jc w:val="center"/>
        <w:rPr>
          <w:rFonts w:hint="eastAsia" w:ascii="仿宋" w:hAnsi="仿宋" w:eastAsia="仿宋" w:cs="仿宋"/>
          <w:b/>
          <w:bCs/>
          <w:color w:val="auto"/>
          <w:sz w:val="52"/>
          <w:szCs w:val="52"/>
          <w:highlight w:val="none"/>
        </w:rPr>
      </w:pPr>
      <w:r>
        <w:rPr>
          <w:rFonts w:hint="eastAsia" w:ascii="仿宋" w:hAnsi="仿宋" w:eastAsia="仿宋" w:cs="仿宋"/>
          <w:b/>
          <w:sz w:val="32"/>
          <w:szCs w:val="32"/>
        </w:rPr>
        <w:br w:type="page"/>
      </w:r>
      <w:r>
        <w:rPr>
          <w:rFonts w:hint="eastAsia" w:ascii="仿宋" w:hAnsi="仿宋" w:eastAsia="仿宋" w:cs="仿宋"/>
          <w:b/>
          <w:bCs/>
          <w:color w:val="auto"/>
          <w:sz w:val="52"/>
          <w:szCs w:val="52"/>
          <w:highlight w:val="none"/>
        </w:rPr>
        <w:t>政府采购</w:t>
      </w:r>
    </w:p>
    <w:p w14:paraId="31994477">
      <w:pPr>
        <w:adjustRightInd w:val="0"/>
        <w:snapToGrid w:val="0"/>
        <w:spacing w:line="360" w:lineRule="auto"/>
        <w:jc w:val="both"/>
        <w:rPr>
          <w:rFonts w:hint="eastAsia" w:ascii="仿宋" w:hAnsi="仿宋" w:eastAsia="仿宋" w:cs="仿宋"/>
          <w:b/>
          <w:bCs/>
          <w:color w:val="auto"/>
          <w:sz w:val="84"/>
          <w:szCs w:val="84"/>
          <w:highlight w:val="none"/>
        </w:rPr>
      </w:pPr>
    </w:p>
    <w:p w14:paraId="51D72A56">
      <w:pPr>
        <w:adjustRightInd w:val="0"/>
        <w:snapToGrid w:val="0"/>
        <w:spacing w:line="360" w:lineRule="auto"/>
        <w:jc w:val="center"/>
        <w:rPr>
          <w:rFonts w:hint="eastAsia" w:ascii="仿宋" w:hAnsi="仿宋" w:eastAsia="仿宋" w:cs="仿宋"/>
          <w:b/>
          <w:bCs/>
          <w:color w:val="auto"/>
          <w:sz w:val="84"/>
          <w:szCs w:val="84"/>
          <w:highlight w:val="none"/>
        </w:rPr>
      </w:pPr>
      <w:r>
        <w:rPr>
          <w:rFonts w:hint="eastAsia" w:ascii="仿宋" w:hAnsi="仿宋" w:eastAsia="仿宋" w:cs="仿宋"/>
          <w:b/>
          <w:bCs/>
          <w:color w:val="auto"/>
          <w:sz w:val="84"/>
          <w:szCs w:val="84"/>
          <w:highlight w:val="none"/>
        </w:rPr>
        <w:t>响 应 文 件</w:t>
      </w:r>
    </w:p>
    <w:p w14:paraId="198E1D0E">
      <w:pPr>
        <w:adjustRightInd w:val="0"/>
        <w:snapToGrid w:val="0"/>
        <w:spacing w:line="360" w:lineRule="auto"/>
        <w:rPr>
          <w:rFonts w:hint="eastAsia" w:ascii="仿宋" w:hAnsi="仿宋" w:eastAsia="仿宋" w:cs="仿宋"/>
          <w:b/>
          <w:color w:val="auto"/>
          <w:sz w:val="32"/>
          <w:szCs w:val="32"/>
          <w:highlight w:val="none"/>
        </w:rPr>
      </w:pPr>
    </w:p>
    <w:p w14:paraId="3F1DAADE">
      <w:pPr>
        <w:adjustRightInd w:val="0"/>
        <w:snapToGrid w:val="0"/>
        <w:spacing w:line="360" w:lineRule="auto"/>
        <w:rPr>
          <w:rFonts w:hint="eastAsia" w:ascii="仿宋" w:hAnsi="仿宋" w:eastAsia="仿宋" w:cs="仿宋"/>
          <w:b/>
          <w:color w:val="auto"/>
          <w:sz w:val="30"/>
          <w:szCs w:val="30"/>
          <w:highlight w:val="none"/>
        </w:rPr>
      </w:pPr>
      <w:r>
        <w:rPr>
          <w:rFonts w:hint="eastAsia" w:ascii="仿宋" w:hAnsi="仿宋" w:eastAsia="仿宋" w:cs="仿宋"/>
          <w:b/>
          <w:color w:val="auto"/>
          <w:sz w:val="32"/>
          <w:szCs w:val="32"/>
          <w:highlight w:val="none"/>
        </w:rPr>
        <w:t xml:space="preserve">                     </w:t>
      </w:r>
    </w:p>
    <w:p w14:paraId="24D018C7">
      <w:pPr>
        <w:pStyle w:val="13"/>
        <w:keepNext w:val="0"/>
        <w:keepLines w:val="0"/>
        <w:pageBreakBefore w:val="0"/>
        <w:widowControl w:val="0"/>
        <w:kinsoku/>
        <w:wordWrap/>
        <w:overflowPunct/>
        <w:topLinePunct w:val="0"/>
        <w:autoSpaceDE/>
        <w:autoSpaceDN/>
        <w:bidi w:val="0"/>
        <w:spacing w:line="360" w:lineRule="auto"/>
        <w:ind w:firstLine="1446" w:firstLineChars="450"/>
        <w:textAlignment w:val="auto"/>
        <w:rPr>
          <w:rFonts w:hint="eastAsia" w:ascii="仿宋" w:hAnsi="仿宋" w:eastAsia="仿宋" w:cs="仿宋"/>
          <w:b/>
          <w:sz w:val="32"/>
          <w:szCs w:val="32"/>
        </w:rPr>
      </w:pPr>
    </w:p>
    <w:p w14:paraId="17B39B90">
      <w:pPr>
        <w:pStyle w:val="13"/>
        <w:keepNext w:val="0"/>
        <w:keepLines w:val="0"/>
        <w:pageBreakBefore w:val="0"/>
        <w:widowControl w:val="0"/>
        <w:kinsoku/>
        <w:wordWrap/>
        <w:overflowPunct/>
        <w:topLinePunct w:val="0"/>
        <w:autoSpaceDE/>
        <w:autoSpaceDN/>
        <w:bidi w:val="0"/>
        <w:spacing w:line="360" w:lineRule="auto"/>
        <w:ind w:firstLine="1446" w:firstLineChars="450"/>
        <w:textAlignment w:val="auto"/>
        <w:rPr>
          <w:rFonts w:hint="eastAsia" w:ascii="仿宋" w:hAnsi="仿宋" w:eastAsia="仿宋" w:cs="仿宋"/>
          <w:b/>
          <w:sz w:val="32"/>
          <w:szCs w:val="32"/>
        </w:rPr>
      </w:pPr>
    </w:p>
    <w:p w14:paraId="76FD0A1C">
      <w:pPr>
        <w:pStyle w:val="13"/>
        <w:keepNext w:val="0"/>
        <w:keepLines w:val="0"/>
        <w:pageBreakBefore w:val="0"/>
        <w:widowControl w:val="0"/>
        <w:kinsoku/>
        <w:wordWrap/>
        <w:overflowPunct/>
        <w:topLinePunct w:val="0"/>
        <w:autoSpaceDE/>
        <w:autoSpaceDN/>
        <w:bidi w:val="0"/>
        <w:spacing w:line="360" w:lineRule="auto"/>
        <w:ind w:firstLine="1446" w:firstLineChars="450"/>
        <w:textAlignment w:val="auto"/>
        <w:rPr>
          <w:rFonts w:hint="eastAsia" w:ascii="仿宋" w:hAnsi="仿宋" w:eastAsia="仿宋" w:cs="仿宋"/>
          <w:b/>
          <w:sz w:val="32"/>
          <w:szCs w:val="32"/>
        </w:rPr>
      </w:pPr>
      <w:r>
        <w:rPr>
          <w:rFonts w:hint="eastAsia" w:ascii="仿宋" w:hAnsi="仿宋" w:eastAsia="仿宋" w:cs="仿宋"/>
          <w:b/>
          <w:sz w:val="32"/>
          <w:szCs w:val="32"/>
        </w:rPr>
        <w:t xml:space="preserve">采购项目名称：___________________   </w:t>
      </w:r>
    </w:p>
    <w:p w14:paraId="1E619EC8">
      <w:pPr>
        <w:pStyle w:val="13"/>
        <w:keepNext w:val="0"/>
        <w:keepLines w:val="0"/>
        <w:pageBreakBefore w:val="0"/>
        <w:widowControl w:val="0"/>
        <w:kinsoku/>
        <w:wordWrap/>
        <w:overflowPunct/>
        <w:topLinePunct w:val="0"/>
        <w:autoSpaceDE/>
        <w:autoSpaceDN/>
        <w:bidi w:val="0"/>
        <w:spacing w:line="360" w:lineRule="auto"/>
        <w:ind w:firstLine="1446" w:firstLineChars="450"/>
        <w:textAlignment w:val="auto"/>
        <w:rPr>
          <w:rFonts w:hint="eastAsia" w:ascii="仿宋" w:hAnsi="仿宋" w:eastAsia="仿宋" w:cs="仿宋"/>
          <w:b/>
          <w:sz w:val="32"/>
          <w:szCs w:val="32"/>
        </w:rPr>
      </w:pPr>
      <w:r>
        <w:rPr>
          <w:rFonts w:hint="eastAsia" w:ascii="仿宋" w:hAnsi="仿宋" w:eastAsia="仿宋" w:cs="仿宋"/>
          <w:b/>
          <w:sz w:val="32"/>
          <w:szCs w:val="32"/>
        </w:rPr>
        <w:t>政府采购编号：___________________</w:t>
      </w:r>
    </w:p>
    <w:p w14:paraId="371B295D">
      <w:pPr>
        <w:keepNext w:val="0"/>
        <w:keepLines w:val="0"/>
        <w:pageBreakBefore w:val="0"/>
        <w:widowControl w:val="0"/>
        <w:kinsoku/>
        <w:wordWrap/>
        <w:overflowPunct/>
        <w:topLinePunct w:val="0"/>
        <w:autoSpaceDE/>
        <w:autoSpaceDN/>
        <w:bidi w:val="0"/>
        <w:adjustRightInd w:val="0"/>
        <w:snapToGrid w:val="0"/>
        <w:spacing w:line="360" w:lineRule="auto"/>
        <w:ind w:firstLine="1446" w:firstLineChars="450"/>
        <w:textAlignment w:val="auto"/>
        <w:outlineLvl w:val="9"/>
        <w:rPr>
          <w:rFonts w:hint="eastAsia" w:ascii="仿宋" w:hAnsi="仿宋" w:eastAsia="仿宋" w:cs="仿宋"/>
          <w:sz w:val="30"/>
          <w:szCs w:val="30"/>
        </w:rPr>
      </w:pPr>
      <w:r>
        <w:rPr>
          <w:rFonts w:hint="eastAsia" w:ascii="仿宋" w:hAnsi="仿宋" w:eastAsia="仿宋" w:cs="仿宋"/>
          <w:b/>
          <w:sz w:val="32"/>
          <w:szCs w:val="32"/>
        </w:rPr>
        <w:t>委托代理编号：___________________</w:t>
      </w:r>
    </w:p>
    <w:p w14:paraId="59462B20">
      <w:pPr>
        <w:adjustRightInd w:val="0"/>
        <w:snapToGrid w:val="0"/>
        <w:spacing w:line="360" w:lineRule="auto"/>
        <w:rPr>
          <w:rFonts w:hint="eastAsia" w:ascii="仿宋" w:hAnsi="仿宋" w:eastAsia="仿宋" w:cs="仿宋"/>
          <w:color w:val="auto"/>
          <w:sz w:val="30"/>
          <w:szCs w:val="30"/>
          <w:highlight w:val="none"/>
        </w:rPr>
      </w:pPr>
    </w:p>
    <w:p w14:paraId="0E5F6D80">
      <w:pPr>
        <w:adjustRightInd w:val="0"/>
        <w:snapToGrid w:val="0"/>
        <w:rPr>
          <w:rFonts w:hint="eastAsia" w:ascii="仿宋" w:hAnsi="仿宋" w:eastAsia="仿宋" w:cs="仿宋"/>
          <w:color w:val="auto"/>
          <w:sz w:val="30"/>
          <w:szCs w:val="30"/>
          <w:highlight w:val="none"/>
        </w:rPr>
      </w:pPr>
    </w:p>
    <w:p w14:paraId="110D82F0">
      <w:pPr>
        <w:adjustRightInd w:val="0"/>
        <w:snapToGrid w:val="0"/>
        <w:jc w:val="center"/>
        <w:outlineLvl w:val="9"/>
        <w:rPr>
          <w:rFonts w:hint="eastAsia" w:ascii="仿宋" w:hAnsi="仿宋" w:eastAsia="仿宋" w:cs="仿宋"/>
          <w:sz w:val="32"/>
          <w:szCs w:val="32"/>
          <w:lang w:val="en-US" w:eastAsia="zh-CN"/>
        </w:rPr>
      </w:pPr>
    </w:p>
    <w:p w14:paraId="1CA635A3">
      <w:pPr>
        <w:adjustRightInd w:val="0"/>
        <w:snapToGrid w:val="0"/>
        <w:jc w:val="center"/>
        <w:outlineLvl w:val="9"/>
        <w:rPr>
          <w:rFonts w:hint="eastAsia" w:ascii="仿宋" w:hAnsi="仿宋" w:eastAsia="仿宋" w:cs="仿宋"/>
          <w:sz w:val="32"/>
          <w:szCs w:val="32"/>
          <w:u w:val="single"/>
        </w:rPr>
      </w:pPr>
      <w:r>
        <w:rPr>
          <w:rFonts w:hint="eastAsia" w:ascii="仿宋" w:hAnsi="仿宋" w:eastAsia="仿宋" w:cs="仿宋"/>
          <w:sz w:val="32"/>
          <w:szCs w:val="32"/>
          <w:lang w:val="en-US" w:eastAsia="zh-CN"/>
        </w:rPr>
        <w:t xml:space="preserve">供应商 </w:t>
      </w:r>
      <w:r>
        <w:rPr>
          <w:rFonts w:hint="eastAsia" w:ascii="仿宋" w:hAnsi="仿宋" w:eastAsia="仿宋" w:cs="仿宋"/>
          <w:b/>
          <w:sz w:val="32"/>
          <w:szCs w:val="32"/>
        </w:rPr>
        <w:t>________________</w:t>
      </w:r>
    </w:p>
    <w:p w14:paraId="63C9DFE1">
      <w:pPr>
        <w:jc w:val="center"/>
        <w:rPr>
          <w:rFonts w:hint="eastAsia" w:ascii="仿宋" w:hAnsi="仿宋" w:eastAsia="仿宋" w:cs="仿宋"/>
          <w:color w:val="auto"/>
          <w:sz w:val="32"/>
          <w:szCs w:val="32"/>
          <w:highlight w:val="none"/>
        </w:rPr>
      </w:pPr>
    </w:p>
    <w:p w14:paraId="35510504">
      <w:pPr>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53DAEB03">
      <w:pPr>
        <w:pStyle w:val="45"/>
        <w:spacing w:line="360" w:lineRule="auto"/>
        <w:jc w:val="center"/>
        <w:rPr>
          <w:rFonts w:hint="eastAsia" w:ascii="仿宋" w:hAnsi="仿宋" w:eastAsia="仿宋" w:cs="仿宋"/>
          <w:b/>
          <w:kern w:val="2"/>
          <w:sz w:val="32"/>
          <w:szCs w:val="32"/>
          <w:lang w:val="en-US" w:eastAsia="zh-CN"/>
        </w:rPr>
      </w:pPr>
      <w:r>
        <w:rPr>
          <w:rFonts w:hint="eastAsia" w:ascii="仿宋" w:hAnsi="仿宋" w:eastAsia="仿宋" w:cs="仿宋"/>
          <w:color w:val="auto"/>
          <w:highlight w:val="none"/>
        </w:rPr>
        <w:br w:type="page"/>
      </w:r>
      <w:bookmarkStart w:id="162" w:name="_Toc5846"/>
      <w:bookmarkStart w:id="163" w:name="_Toc10958"/>
      <w:bookmarkStart w:id="164" w:name="_Toc30469"/>
      <w:bookmarkStart w:id="165" w:name="_Toc12692"/>
      <w:r>
        <w:rPr>
          <w:rFonts w:hint="eastAsia" w:ascii="仿宋" w:hAnsi="仿宋" w:eastAsia="仿宋" w:cs="仿宋"/>
          <w:b/>
          <w:kern w:val="2"/>
          <w:sz w:val="32"/>
          <w:szCs w:val="32"/>
          <w:lang w:val="en-US" w:eastAsia="zh-CN"/>
        </w:rPr>
        <w:t>目  录</w:t>
      </w:r>
    </w:p>
    <w:bookmarkEnd w:id="162"/>
    <w:bookmarkEnd w:id="163"/>
    <w:bookmarkEnd w:id="164"/>
    <w:bookmarkEnd w:id="165"/>
    <w:p w14:paraId="73116415">
      <w:pPr>
        <w:pStyle w:val="45"/>
        <w:spacing w:line="360" w:lineRule="auto"/>
        <w:jc w:val="center"/>
        <w:rPr>
          <w:rFonts w:hint="eastAsia" w:ascii="仿宋" w:hAnsi="仿宋" w:eastAsia="仿宋" w:cs="仿宋"/>
          <w:b w:val="0"/>
          <w:bCs/>
          <w:kern w:val="2"/>
          <w:sz w:val="32"/>
          <w:szCs w:val="32"/>
          <w:lang w:val="en-US" w:eastAsia="zh-CN"/>
        </w:rPr>
      </w:pPr>
      <w:bookmarkStart w:id="166" w:name="_Toc30342"/>
      <w:bookmarkStart w:id="167" w:name="_Toc7688"/>
      <w:bookmarkStart w:id="168" w:name="_Toc29285"/>
      <w:bookmarkStart w:id="169" w:name="_Toc16215"/>
      <w:r>
        <w:rPr>
          <w:rFonts w:hint="eastAsia" w:ascii="仿宋" w:hAnsi="仿宋" w:eastAsia="仿宋" w:cs="仿宋"/>
          <w:b w:val="0"/>
          <w:bCs/>
          <w:kern w:val="2"/>
          <w:sz w:val="32"/>
          <w:szCs w:val="32"/>
          <w:lang w:val="en-US" w:eastAsia="zh-CN"/>
        </w:rPr>
        <w:t>注：供应商根椐内容自行编制</w:t>
      </w:r>
      <w:bookmarkEnd w:id="166"/>
      <w:bookmarkEnd w:id="167"/>
      <w:bookmarkEnd w:id="168"/>
      <w:bookmarkEnd w:id="169"/>
      <w:r>
        <w:rPr>
          <w:rFonts w:hint="eastAsia" w:ascii="仿宋" w:hAnsi="仿宋" w:eastAsia="仿宋" w:cs="仿宋"/>
          <w:b w:val="0"/>
          <w:bCs/>
          <w:kern w:val="2"/>
          <w:sz w:val="32"/>
          <w:szCs w:val="32"/>
          <w:lang w:val="en-US" w:eastAsia="zh-CN"/>
        </w:rPr>
        <w:t>目录和页码</w:t>
      </w:r>
    </w:p>
    <w:p w14:paraId="6C088E71">
      <w:pPr>
        <w:spacing w:line="360" w:lineRule="auto"/>
        <w:jc w:val="center"/>
        <w:outlineLvl w:val="0"/>
        <w:rPr>
          <w:rFonts w:hint="eastAsia" w:ascii="仿宋" w:hAnsi="仿宋" w:eastAsia="仿宋" w:cs="仿宋"/>
          <w:sz w:val="24"/>
          <w:szCs w:val="24"/>
        </w:rPr>
      </w:pPr>
      <w:r>
        <w:rPr>
          <w:rFonts w:hint="eastAsia" w:ascii="仿宋" w:hAnsi="仿宋" w:eastAsia="仿宋" w:cs="仿宋"/>
          <w:sz w:val="32"/>
          <w:szCs w:val="32"/>
        </w:rPr>
        <w:br w:type="page"/>
      </w:r>
      <w:r>
        <w:rPr>
          <w:rFonts w:hint="eastAsia" w:ascii="仿宋" w:hAnsi="仿宋" w:eastAsia="仿宋" w:cs="仿宋"/>
          <w:b/>
          <w:sz w:val="24"/>
          <w:szCs w:val="24"/>
        </w:rPr>
        <w:t>一、磋商响应声明</w:t>
      </w:r>
    </w:p>
    <w:p w14:paraId="23CD9F34">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致</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(采购人或采购代理机构)：</w:t>
      </w:r>
    </w:p>
    <w:p w14:paraId="79325C61">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我方已仔细研究了</w:t>
      </w:r>
      <w:r>
        <w:rPr>
          <w:rFonts w:hint="eastAsia" w:ascii="仿宋" w:hAnsi="仿宋" w:eastAsia="仿宋" w:cs="仿宋"/>
          <w:sz w:val="21"/>
          <w:szCs w:val="21"/>
          <w:u w:val="single"/>
        </w:rPr>
        <w:t xml:space="preserve">                 (</w:t>
      </w:r>
      <w:r>
        <w:rPr>
          <w:rFonts w:hint="eastAsia" w:ascii="仿宋" w:hAnsi="仿宋" w:eastAsia="仿宋" w:cs="仿宋"/>
          <w:sz w:val="21"/>
          <w:szCs w:val="21"/>
        </w:rPr>
        <w:t>项目名称)的竞争性磋商文件（政府采购编号：</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；委托代理编号：</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）的全部内容，知悉参加竞争性磋商的风险，我方承诺接受磋商文件的全部条款且无任何异议。</w:t>
      </w:r>
    </w:p>
    <w:p w14:paraId="5931D607">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一、我方同意在磋商文件中规定的提交首次响应文件截止时间起</w:t>
      </w:r>
      <w:r>
        <w:rPr>
          <w:rFonts w:hint="eastAsia" w:ascii="仿宋" w:hAnsi="仿宋" w:eastAsia="仿宋" w:cs="仿宋"/>
          <w:sz w:val="21"/>
          <w:szCs w:val="21"/>
          <w:u w:val="single"/>
        </w:rPr>
        <w:t xml:space="preserve">    </w:t>
      </w:r>
      <w:r>
        <w:rPr>
          <w:rFonts w:hint="eastAsia" w:ascii="仿宋" w:hAnsi="仿宋" w:eastAsia="仿宋" w:cs="仿宋"/>
          <w:sz w:val="21"/>
          <w:szCs w:val="21"/>
        </w:rPr>
        <w:t>日内(响应文件有效期)遵守本响应文件中的承诺且在此期限期满之前均具有法律约束力。</w:t>
      </w:r>
    </w:p>
    <w:p w14:paraId="0CE401BF">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二、我方提交响应文件正本一份和副本一式</w:t>
      </w:r>
      <w:r>
        <w:rPr>
          <w:rFonts w:hint="eastAsia" w:ascii="仿宋" w:hAnsi="仿宋" w:eastAsia="仿宋" w:cs="仿宋"/>
          <w:sz w:val="21"/>
          <w:szCs w:val="21"/>
          <w:u w:val="single"/>
        </w:rPr>
        <w:t xml:space="preserve">     </w:t>
      </w:r>
      <w:r>
        <w:rPr>
          <w:rFonts w:hint="eastAsia" w:ascii="仿宋" w:hAnsi="仿宋" w:eastAsia="仿宋" w:cs="仿宋"/>
          <w:sz w:val="21"/>
          <w:szCs w:val="21"/>
        </w:rPr>
        <w:t>份，并保证响应文件提供的数据和资料全部内容真实、合法、准确和完整，我们对此负责，并愿承担由此引起的法律责任。</w:t>
      </w:r>
    </w:p>
    <w:p w14:paraId="34D81995">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三、我方愿意向贵方提供任何与本项采购有关的数据、情况和技术资料。若贵方需要，我方愿意提供我方作出的一切承诺的证明资料。</w:t>
      </w:r>
    </w:p>
    <w:p w14:paraId="0D5EFF1D">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四、我方愿意按磋商文件规定和磋商小组要求重新提交响应文件和最后报价。</w:t>
      </w:r>
    </w:p>
    <w:p w14:paraId="7E491F86">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五、我方承诺遵守《中华人民共和国政府采购法》的有关规定，保证在获得成交资格后，按照磋商文件确定的事项签订政府采购合同，履行双方所签订的合同，并承担合同规定的责任和义务。</w:t>
      </w:r>
    </w:p>
    <w:p w14:paraId="07D3AC65">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 xml:space="preserve">六、我方在此声明： </w:t>
      </w:r>
    </w:p>
    <w:p w14:paraId="397CBFEC">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（一）我方与采购人或采购代理机构不存在隶属关系或者其他利害关系。</w:t>
      </w:r>
    </w:p>
    <w:p w14:paraId="41B61368">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（二）我方与参加本项目的其他供应商不存在直接控股、管理关系，或者与其他供应商法定代表人（或者负责人）为同一人。</w:t>
      </w:r>
    </w:p>
    <w:p w14:paraId="62B12870">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（三）我方未为本项目前期准备提供设计或咨询服务。</w:t>
      </w:r>
    </w:p>
    <w:p w14:paraId="54DA61DC">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（四）我方承诺（承诺期：成立三年以上的，为提交首次响应文件截止时间前三年内；成立不足三年的，为实际时间）：</w:t>
      </w:r>
    </w:p>
    <w:p w14:paraId="06789875">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1、我方依法缴纳了各项税费及各项社会保障资金，没有偷税、漏税及欠缴行为。</w:t>
      </w:r>
    </w:p>
    <w:p w14:paraId="3E345A52">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2、我方在经营活动中没有存在下列重大违法记录：</w:t>
      </w:r>
    </w:p>
    <w:p w14:paraId="345888A2">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(1)受到刑事处罚；</w:t>
      </w:r>
    </w:p>
    <w:p w14:paraId="731917EA">
      <w:pPr>
        <w:pStyle w:val="13"/>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(2)受到三万元以上的罚款、责令停产停业、在一至三年内禁止参加政府采购活动、暂扣或者吊销许可证、暂扣或者吊销执照的行政处罚。</w:t>
      </w:r>
    </w:p>
    <w:p w14:paraId="210F08FA">
      <w:pPr>
        <w:adjustRightInd w:val="0"/>
        <w:snapToGrid w:val="0"/>
        <w:spacing w:line="360" w:lineRule="auto"/>
        <w:ind w:right="24"/>
        <w:rPr>
          <w:rFonts w:hint="eastAsia" w:ascii="仿宋" w:hAnsi="仿宋" w:eastAsia="仿宋" w:cs="仿宋"/>
          <w:sz w:val="21"/>
          <w:szCs w:val="21"/>
        </w:rPr>
      </w:pPr>
      <w:r>
        <w:rPr>
          <w:rFonts w:hint="eastAsia" w:ascii="仿宋" w:hAnsi="仿宋" w:eastAsia="仿宋" w:cs="仿宋"/>
          <w:bCs/>
          <w:sz w:val="21"/>
          <w:szCs w:val="21"/>
        </w:rPr>
        <w:t>附件1：</w:t>
      </w:r>
      <w:r>
        <w:rPr>
          <w:rFonts w:hint="eastAsia" w:ascii="仿宋" w:hAnsi="仿宋" w:eastAsia="仿宋" w:cs="仿宋"/>
          <w:sz w:val="21"/>
          <w:szCs w:val="21"/>
        </w:rPr>
        <w:t>法定代表人身份证明</w:t>
      </w:r>
    </w:p>
    <w:p w14:paraId="36264CF2">
      <w:pPr>
        <w:adjustRightInd w:val="0"/>
        <w:snapToGrid w:val="0"/>
        <w:spacing w:line="360" w:lineRule="auto"/>
        <w:ind w:right="24"/>
        <w:rPr>
          <w:rFonts w:hint="eastAsia" w:ascii="仿宋" w:hAnsi="仿宋" w:eastAsia="仿宋" w:cs="仿宋"/>
          <w:sz w:val="21"/>
          <w:szCs w:val="21"/>
        </w:rPr>
      </w:pPr>
      <w:r>
        <w:rPr>
          <w:rFonts w:hint="eastAsia" w:ascii="仿宋" w:hAnsi="仿宋" w:eastAsia="仿宋" w:cs="仿宋"/>
          <w:bCs/>
          <w:sz w:val="21"/>
          <w:szCs w:val="21"/>
        </w:rPr>
        <w:t>附件2</w:t>
      </w:r>
      <w:r>
        <w:rPr>
          <w:rFonts w:hint="eastAsia" w:ascii="仿宋" w:hAnsi="仿宋" w:eastAsia="仿宋" w:cs="仿宋"/>
          <w:sz w:val="21"/>
          <w:szCs w:val="21"/>
        </w:rPr>
        <w:t>：法定代表人授权书</w:t>
      </w:r>
    </w:p>
    <w:p w14:paraId="1A106851">
      <w:pPr>
        <w:pStyle w:val="13"/>
        <w:adjustRightInd w:val="0"/>
        <w:snapToGrid w:val="0"/>
        <w:spacing w:line="360" w:lineRule="auto"/>
        <w:rPr>
          <w:rFonts w:hint="eastAsia" w:ascii="仿宋" w:hAnsi="仿宋" w:eastAsia="仿宋" w:cs="仿宋"/>
          <w:sz w:val="21"/>
          <w:szCs w:val="21"/>
        </w:rPr>
      </w:pPr>
    </w:p>
    <w:p w14:paraId="0225E44E">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供应商（盖单位章）：</w:t>
      </w:r>
      <w:r>
        <w:rPr>
          <w:rFonts w:hint="eastAsia" w:ascii="仿宋" w:hAnsi="仿宋" w:eastAsia="仿宋" w:cs="仿宋"/>
          <w:color w:val="000000"/>
          <w:sz w:val="21"/>
          <w:szCs w:val="21"/>
          <w:u w:val="single"/>
        </w:rPr>
        <w:t xml:space="preserve">                  </w:t>
      </w:r>
    </w:p>
    <w:p w14:paraId="4E0768A8">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日期：</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年</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月</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日</w:t>
      </w:r>
    </w:p>
    <w:p w14:paraId="0BAB38D6">
      <w:pPr>
        <w:ind w:firstLine="6490" w:firstLineChars="2950"/>
        <w:rPr>
          <w:rFonts w:hint="eastAsia" w:ascii="仿宋" w:hAnsi="仿宋" w:eastAsia="仿宋" w:cs="仿宋"/>
          <w:b/>
          <w:color w:val="000000"/>
          <w:sz w:val="32"/>
          <w:szCs w:val="32"/>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Cs/>
          <w:szCs w:val="21"/>
        </w:rPr>
        <w:br w:type="page"/>
      </w:r>
    </w:p>
    <w:p w14:paraId="0E16EE42">
      <w:pPr>
        <w:adjustRightInd w:val="0"/>
        <w:snapToGrid w:val="0"/>
        <w:spacing w:line="360" w:lineRule="auto"/>
        <w:ind w:right="24" w:rightChars="0"/>
        <w:outlineLvl w:val="0"/>
        <w:rPr>
          <w:rFonts w:hint="eastAsia" w:ascii="仿宋" w:hAnsi="仿宋" w:eastAsia="仿宋" w:cs="仿宋"/>
          <w:bCs/>
          <w:szCs w:val="21"/>
        </w:rPr>
      </w:pPr>
      <w:r>
        <w:rPr>
          <w:rFonts w:hint="eastAsia" w:ascii="仿宋" w:hAnsi="仿宋" w:eastAsia="仿宋" w:cs="仿宋"/>
          <w:bCs/>
          <w:szCs w:val="21"/>
        </w:rPr>
        <w:t>附件1</w:t>
      </w:r>
    </w:p>
    <w:p w14:paraId="1B144BA5">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法定代表人身份证明</w:t>
      </w:r>
    </w:p>
    <w:p w14:paraId="73323600">
      <w:pPr>
        <w:snapToGrid w:val="0"/>
        <w:spacing w:line="360" w:lineRule="auto"/>
        <w:rPr>
          <w:rFonts w:hint="eastAsia" w:ascii="仿宋" w:hAnsi="仿宋" w:eastAsia="仿宋" w:cs="仿宋"/>
          <w:szCs w:val="21"/>
        </w:rPr>
      </w:pPr>
    </w:p>
    <w:p w14:paraId="12437755">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供应商名称：</w:t>
      </w:r>
      <w:r>
        <w:rPr>
          <w:rFonts w:hint="eastAsia" w:ascii="仿宋" w:hAnsi="仿宋" w:eastAsia="仿宋" w:cs="仿宋"/>
          <w:sz w:val="21"/>
          <w:szCs w:val="21"/>
          <w:u w:val="single"/>
        </w:rPr>
        <w:t xml:space="preserve">               </w:t>
      </w:r>
      <w:r>
        <w:rPr>
          <w:rFonts w:hint="eastAsia" w:ascii="仿宋" w:hAnsi="仿宋" w:eastAsia="仿宋" w:cs="仿宋"/>
          <w:sz w:val="21"/>
          <w:szCs w:val="21"/>
        </w:rPr>
        <w:t>_</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w:t>
      </w:r>
    </w:p>
    <w:p w14:paraId="667B8AC9">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注册号：</w:t>
      </w:r>
      <w:r>
        <w:rPr>
          <w:rFonts w:hint="eastAsia" w:ascii="仿宋" w:hAnsi="仿宋" w:eastAsia="仿宋" w:cs="仿宋"/>
          <w:sz w:val="21"/>
          <w:szCs w:val="21"/>
          <w:u w:val="single"/>
        </w:rPr>
        <w:t xml:space="preserve">              </w:t>
      </w:r>
      <w:r>
        <w:rPr>
          <w:rFonts w:hint="eastAsia" w:ascii="仿宋" w:hAnsi="仿宋" w:eastAsia="仿宋" w:cs="仿宋"/>
          <w:sz w:val="21"/>
          <w:szCs w:val="21"/>
        </w:rPr>
        <w:t>_</w:t>
      </w:r>
      <w:r>
        <w:rPr>
          <w:rFonts w:hint="eastAsia" w:ascii="仿宋" w:hAnsi="仿宋" w:eastAsia="仿宋" w:cs="仿宋"/>
          <w:sz w:val="21"/>
          <w:szCs w:val="21"/>
          <w:u w:val="single"/>
        </w:rPr>
        <w:t xml:space="preserve">                  </w:t>
      </w:r>
    </w:p>
    <w:p w14:paraId="3754E715">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注册地址：</w:t>
      </w:r>
      <w:r>
        <w:rPr>
          <w:rFonts w:hint="eastAsia" w:ascii="仿宋" w:hAnsi="仿宋" w:eastAsia="仿宋" w:cs="仿宋"/>
          <w:sz w:val="21"/>
          <w:szCs w:val="21"/>
          <w:u w:val="single"/>
        </w:rPr>
        <w:t xml:space="preserve">              </w:t>
      </w:r>
      <w:r>
        <w:rPr>
          <w:rFonts w:hint="eastAsia" w:ascii="仿宋" w:hAnsi="仿宋" w:eastAsia="仿宋" w:cs="仿宋"/>
          <w:sz w:val="21"/>
          <w:szCs w:val="21"/>
        </w:rPr>
        <w:t>_</w:t>
      </w:r>
      <w:r>
        <w:rPr>
          <w:rFonts w:hint="eastAsia" w:ascii="仿宋" w:hAnsi="仿宋" w:eastAsia="仿宋" w:cs="仿宋"/>
          <w:sz w:val="21"/>
          <w:szCs w:val="21"/>
          <w:u w:val="single"/>
        </w:rPr>
        <w:t xml:space="preserve">                                    </w:t>
      </w:r>
    </w:p>
    <w:p w14:paraId="4FF2C653">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 xml:space="preserve">成立时间： </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年 </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日</w:t>
      </w:r>
    </w:p>
    <w:p w14:paraId="5112DBB2">
      <w:pPr>
        <w:adjustRightInd w:val="0"/>
        <w:snapToGrid w:val="0"/>
        <w:spacing w:line="360" w:lineRule="auto"/>
        <w:rPr>
          <w:rFonts w:hint="eastAsia" w:ascii="仿宋" w:hAnsi="仿宋" w:eastAsia="仿宋" w:cs="仿宋"/>
          <w:sz w:val="21"/>
          <w:szCs w:val="21"/>
          <w:u w:val="single"/>
        </w:rPr>
      </w:pPr>
      <w:r>
        <w:rPr>
          <w:rFonts w:hint="eastAsia" w:ascii="仿宋" w:hAnsi="仿宋" w:eastAsia="仿宋" w:cs="仿宋"/>
          <w:sz w:val="21"/>
          <w:szCs w:val="21"/>
        </w:rPr>
        <w:t>经营期限：</w:t>
      </w:r>
      <w:r>
        <w:rPr>
          <w:rFonts w:hint="eastAsia" w:ascii="仿宋" w:hAnsi="仿宋" w:eastAsia="仿宋" w:cs="仿宋"/>
          <w:sz w:val="21"/>
          <w:szCs w:val="21"/>
          <w:u w:val="single"/>
        </w:rPr>
        <w:t xml:space="preserve">                </w:t>
      </w:r>
      <w:r>
        <w:rPr>
          <w:rFonts w:hint="eastAsia" w:ascii="仿宋" w:hAnsi="仿宋" w:eastAsia="仿宋" w:cs="仿宋"/>
          <w:sz w:val="21"/>
          <w:szCs w:val="21"/>
        </w:rPr>
        <w:t>_</w:t>
      </w:r>
      <w:r>
        <w:rPr>
          <w:rFonts w:hint="eastAsia" w:ascii="仿宋" w:hAnsi="仿宋" w:eastAsia="仿宋" w:cs="仿宋"/>
          <w:sz w:val="21"/>
          <w:szCs w:val="21"/>
          <w:u w:val="single"/>
        </w:rPr>
        <w:t xml:space="preserve">                </w:t>
      </w:r>
    </w:p>
    <w:p w14:paraId="07F0F3EB">
      <w:pPr>
        <w:adjustRightInd w:val="0"/>
        <w:snapToGrid w:val="0"/>
        <w:spacing w:line="360" w:lineRule="auto"/>
        <w:rPr>
          <w:rFonts w:hint="eastAsia" w:ascii="仿宋" w:hAnsi="仿宋" w:eastAsia="仿宋" w:cs="仿宋"/>
          <w:sz w:val="21"/>
          <w:szCs w:val="21"/>
          <w:u w:val="single"/>
        </w:rPr>
      </w:pPr>
      <w:r>
        <w:rPr>
          <w:rFonts w:hint="eastAsia" w:ascii="仿宋" w:hAnsi="仿宋" w:eastAsia="仿宋" w:cs="仿宋"/>
          <w:sz w:val="21"/>
          <w:szCs w:val="21"/>
        </w:rPr>
        <w:t>经营范围：主营：</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；兼营：</w:t>
      </w:r>
      <w:r>
        <w:rPr>
          <w:rFonts w:hint="eastAsia" w:ascii="仿宋" w:hAnsi="仿宋" w:eastAsia="仿宋" w:cs="仿宋"/>
          <w:sz w:val="21"/>
          <w:szCs w:val="21"/>
          <w:u w:val="single"/>
        </w:rPr>
        <w:t xml:space="preserve">              </w:t>
      </w:r>
    </w:p>
    <w:p w14:paraId="17571402">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姓名：</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性别：</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年龄：</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系</w:t>
      </w:r>
      <w:r>
        <w:rPr>
          <w:rFonts w:hint="eastAsia" w:ascii="仿宋" w:hAnsi="仿宋" w:eastAsia="仿宋" w:cs="仿宋"/>
          <w:sz w:val="21"/>
          <w:szCs w:val="21"/>
          <w:u w:val="single"/>
        </w:rPr>
        <w:t xml:space="preserve">      </w:t>
      </w:r>
      <w:r>
        <w:rPr>
          <w:rFonts w:hint="eastAsia" w:ascii="仿宋" w:hAnsi="仿宋" w:eastAsia="仿宋" w:cs="仿宋"/>
          <w:sz w:val="21"/>
          <w:szCs w:val="21"/>
        </w:rPr>
        <w:t>（供应商名称）的法定代表人。</w:t>
      </w:r>
    </w:p>
    <w:p w14:paraId="6C1D193F">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特此证明。</w:t>
      </w:r>
    </w:p>
    <w:tbl>
      <w:tblPr>
        <w:tblStyle w:val="27"/>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0AB8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1" w:hRule="atLeast"/>
        </w:trPr>
        <w:tc>
          <w:tcPr>
            <w:tcW w:w="8820" w:type="dxa"/>
            <w:vAlign w:val="center"/>
          </w:tcPr>
          <w:p w14:paraId="3CE8046D">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法定代表人身份证复印件</w:t>
            </w:r>
          </w:p>
        </w:tc>
      </w:tr>
    </w:tbl>
    <w:p w14:paraId="0FDF4887">
      <w:pPr>
        <w:snapToGrid w:val="0"/>
        <w:spacing w:line="360" w:lineRule="auto"/>
        <w:rPr>
          <w:rFonts w:hint="eastAsia" w:ascii="仿宋" w:hAnsi="仿宋" w:eastAsia="仿宋" w:cs="仿宋"/>
          <w:szCs w:val="21"/>
        </w:rPr>
      </w:pPr>
    </w:p>
    <w:p w14:paraId="4C962320">
      <w:pPr>
        <w:snapToGrid w:val="0"/>
        <w:spacing w:line="360" w:lineRule="auto"/>
        <w:rPr>
          <w:rFonts w:hint="eastAsia" w:ascii="仿宋" w:hAnsi="仿宋" w:eastAsia="仿宋" w:cs="仿宋"/>
          <w:szCs w:val="21"/>
        </w:rPr>
      </w:pPr>
    </w:p>
    <w:p w14:paraId="50D6F570">
      <w:pPr>
        <w:snapToGrid w:val="0"/>
        <w:spacing w:line="360" w:lineRule="auto"/>
        <w:rPr>
          <w:rFonts w:hint="eastAsia" w:ascii="仿宋" w:hAnsi="仿宋" w:eastAsia="仿宋" w:cs="仿宋"/>
          <w:szCs w:val="21"/>
        </w:rPr>
      </w:pPr>
    </w:p>
    <w:p w14:paraId="1B90EC3A">
      <w:pPr>
        <w:snapToGrid w:val="0"/>
        <w:spacing w:line="360" w:lineRule="auto"/>
        <w:rPr>
          <w:rFonts w:hint="eastAsia" w:ascii="仿宋" w:hAnsi="仿宋" w:eastAsia="仿宋" w:cs="仿宋"/>
          <w:szCs w:val="21"/>
        </w:rPr>
      </w:pPr>
    </w:p>
    <w:p w14:paraId="739B5F4F">
      <w:pPr>
        <w:adjustRightInd w:val="0"/>
        <w:snapToGrid w:val="0"/>
        <w:spacing w:line="360" w:lineRule="auto"/>
        <w:rPr>
          <w:rFonts w:hint="eastAsia" w:ascii="仿宋" w:hAnsi="仿宋" w:eastAsia="仿宋" w:cs="仿宋"/>
          <w:szCs w:val="21"/>
        </w:rPr>
      </w:pPr>
    </w:p>
    <w:p w14:paraId="7D475D3C">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供应商（盖单位章）：</w:t>
      </w:r>
      <w:r>
        <w:rPr>
          <w:rFonts w:hint="eastAsia" w:ascii="仿宋" w:hAnsi="仿宋" w:eastAsia="仿宋" w:cs="仿宋"/>
          <w:color w:val="000000"/>
          <w:sz w:val="21"/>
          <w:szCs w:val="21"/>
          <w:u w:val="single"/>
        </w:rPr>
        <w:t xml:space="preserve">                  </w:t>
      </w:r>
    </w:p>
    <w:p w14:paraId="567B8A31">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法定代表人或其委托代理人签字：</w:t>
      </w:r>
      <w:r>
        <w:rPr>
          <w:rFonts w:hint="eastAsia" w:ascii="仿宋" w:hAnsi="仿宋" w:eastAsia="仿宋" w:cs="仿宋"/>
          <w:color w:val="000000"/>
          <w:sz w:val="21"/>
          <w:szCs w:val="21"/>
          <w:u w:val="single"/>
        </w:rPr>
        <w:t xml:space="preserve">             </w:t>
      </w:r>
    </w:p>
    <w:p w14:paraId="62A2CB7D">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日期：</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年</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月</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日</w:t>
      </w:r>
    </w:p>
    <w:p w14:paraId="182A2B94">
      <w:pPr>
        <w:adjustRightInd w:val="0"/>
        <w:snapToGrid w:val="0"/>
        <w:spacing w:line="360" w:lineRule="auto"/>
        <w:ind w:right="420"/>
        <w:rPr>
          <w:rFonts w:hint="eastAsia" w:ascii="仿宋" w:hAnsi="仿宋" w:eastAsia="仿宋" w:cs="仿宋"/>
          <w:sz w:val="21"/>
          <w:szCs w:val="21"/>
        </w:rPr>
      </w:pPr>
      <w:r>
        <w:rPr>
          <w:rFonts w:hint="eastAsia" w:ascii="仿宋" w:hAnsi="仿宋" w:eastAsia="仿宋" w:cs="仿宋"/>
          <w:sz w:val="21"/>
          <w:szCs w:val="21"/>
        </w:rPr>
        <w:t xml:space="preserve">      </w:t>
      </w:r>
    </w:p>
    <w:p w14:paraId="14F860D2">
      <w:pPr>
        <w:adjustRightInd w:val="0"/>
        <w:snapToGrid w:val="0"/>
        <w:spacing w:before="120" w:beforeLines="50" w:line="360" w:lineRule="auto"/>
        <w:rPr>
          <w:rFonts w:hint="eastAsia" w:ascii="仿宋" w:hAnsi="仿宋" w:eastAsia="仿宋" w:cs="仿宋"/>
          <w:szCs w:val="21"/>
        </w:rPr>
      </w:pPr>
    </w:p>
    <w:p w14:paraId="2D2BE248">
      <w:pPr>
        <w:adjustRightInd w:val="0"/>
        <w:snapToGrid w:val="0"/>
        <w:spacing w:before="120" w:beforeLines="50" w:line="360" w:lineRule="auto"/>
        <w:rPr>
          <w:rFonts w:hint="eastAsia" w:ascii="仿宋" w:hAnsi="仿宋" w:eastAsia="仿宋" w:cs="仿宋"/>
          <w:szCs w:val="21"/>
        </w:rPr>
      </w:pPr>
    </w:p>
    <w:p w14:paraId="5D2BEC7F">
      <w:pPr>
        <w:adjustRightInd w:val="0"/>
        <w:snapToGrid w:val="0"/>
        <w:spacing w:before="120" w:beforeLines="50" w:line="360" w:lineRule="auto"/>
        <w:outlineLvl w:val="0"/>
        <w:rPr>
          <w:rFonts w:hint="eastAsia" w:ascii="仿宋" w:hAnsi="仿宋" w:eastAsia="仿宋" w:cs="仿宋"/>
          <w:szCs w:val="21"/>
        </w:rPr>
      </w:pPr>
      <w:r>
        <w:rPr>
          <w:rFonts w:hint="eastAsia" w:ascii="仿宋" w:hAnsi="仿宋" w:eastAsia="仿宋" w:cs="仿宋"/>
          <w:bCs/>
          <w:szCs w:val="21"/>
        </w:rPr>
        <w:t>附件2</w:t>
      </w:r>
    </w:p>
    <w:p w14:paraId="1C35A3AA">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法定代表人授权委托书</w:t>
      </w:r>
    </w:p>
    <w:p w14:paraId="0F4047A7">
      <w:pPr>
        <w:adjustRightInd w:val="0"/>
        <w:snapToGrid w:val="0"/>
        <w:spacing w:line="360" w:lineRule="auto"/>
        <w:jc w:val="center"/>
        <w:rPr>
          <w:rFonts w:hint="eastAsia" w:ascii="仿宋" w:hAnsi="仿宋" w:eastAsia="仿宋" w:cs="仿宋"/>
          <w:b/>
          <w:sz w:val="28"/>
          <w:szCs w:val="28"/>
        </w:rPr>
      </w:pPr>
    </w:p>
    <w:p w14:paraId="092D6EC9">
      <w:pPr>
        <w:adjustRightInd w:val="0"/>
        <w:snapToGrid w:val="0"/>
        <w:spacing w:before="120" w:beforeLines="50"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本人</w:t>
      </w:r>
      <w:r>
        <w:rPr>
          <w:rFonts w:hint="eastAsia" w:ascii="仿宋" w:hAnsi="仿宋" w:eastAsia="仿宋" w:cs="仿宋"/>
          <w:sz w:val="21"/>
          <w:szCs w:val="21"/>
          <w:u w:val="single"/>
        </w:rPr>
        <w:t xml:space="preserve">          </w:t>
      </w:r>
      <w:r>
        <w:rPr>
          <w:rFonts w:hint="eastAsia" w:ascii="仿宋" w:hAnsi="仿宋" w:eastAsia="仿宋" w:cs="仿宋"/>
          <w:sz w:val="21"/>
          <w:szCs w:val="21"/>
        </w:rPr>
        <w:t>（姓名、职务）系</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（供应商名称）的法定代表人，现授权</w:t>
      </w:r>
      <w:r>
        <w:rPr>
          <w:rFonts w:hint="eastAsia" w:ascii="仿宋" w:hAnsi="仿宋" w:eastAsia="仿宋" w:cs="仿宋"/>
          <w:sz w:val="21"/>
          <w:szCs w:val="21"/>
          <w:u w:val="single"/>
        </w:rPr>
        <w:t xml:space="preserve">          </w:t>
      </w:r>
      <w:r>
        <w:rPr>
          <w:rFonts w:hint="eastAsia" w:ascii="仿宋" w:hAnsi="仿宋" w:eastAsia="仿宋" w:cs="仿宋"/>
          <w:sz w:val="21"/>
          <w:szCs w:val="21"/>
        </w:rPr>
        <w:t>（姓名、职务）为我方代理人。代理人根据授权，以我方名义：(1)签署、澄清、补正、修改、撤回、提交</w:t>
      </w:r>
      <w:r>
        <w:rPr>
          <w:rFonts w:hint="eastAsia" w:ascii="仿宋" w:hAnsi="仿宋" w:eastAsia="仿宋" w:cs="仿宋"/>
          <w:sz w:val="21"/>
          <w:szCs w:val="21"/>
          <w:u w:val="single"/>
        </w:rPr>
        <w:t xml:space="preserve">                     </w:t>
      </w:r>
      <w:r>
        <w:rPr>
          <w:rFonts w:hint="eastAsia" w:ascii="仿宋" w:hAnsi="仿宋" w:eastAsia="仿宋" w:cs="仿宋"/>
          <w:sz w:val="21"/>
          <w:szCs w:val="21"/>
        </w:rPr>
        <w:t>（项目名称、政府采购编号、采购代理机构编号）响应文件；(2)签署并重新提交响应文件及最后报价；(3)签订合同和处理有关事宜，其法律后果由我方承担；（4）询问、质疑、投诉等相关事项，其法律后果由我方承担。</w:t>
      </w:r>
    </w:p>
    <w:p w14:paraId="3B51FE45">
      <w:pPr>
        <w:adjustRightInd w:val="0"/>
        <w:snapToGrid w:val="0"/>
        <w:spacing w:before="120" w:beforeLines="50" w:line="360" w:lineRule="auto"/>
        <w:ind w:firstLine="420" w:firstLineChars="200"/>
        <w:rPr>
          <w:rFonts w:hint="eastAsia" w:ascii="仿宋" w:hAnsi="仿宋" w:eastAsia="仿宋" w:cs="仿宋"/>
          <w:sz w:val="21"/>
          <w:szCs w:val="21"/>
        </w:rPr>
      </w:pPr>
    </w:p>
    <w:p w14:paraId="0C153179">
      <w:pPr>
        <w:adjustRightInd w:val="0"/>
        <w:snapToGrid w:val="0"/>
        <w:spacing w:before="120" w:beforeLines="50"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委托期限：</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w:t>
      </w:r>
    </w:p>
    <w:p w14:paraId="1885D0A3">
      <w:pPr>
        <w:spacing w:line="360" w:lineRule="auto"/>
        <w:ind w:firstLine="435"/>
        <w:rPr>
          <w:rFonts w:hint="eastAsia" w:ascii="仿宋" w:hAnsi="仿宋" w:eastAsia="仿宋" w:cs="仿宋"/>
          <w:sz w:val="21"/>
          <w:szCs w:val="21"/>
        </w:rPr>
      </w:pPr>
      <w:r>
        <w:rPr>
          <w:rFonts w:hint="eastAsia" w:ascii="仿宋" w:hAnsi="仿宋" w:eastAsia="仿宋" w:cs="仿宋"/>
          <w:sz w:val="21"/>
          <w:szCs w:val="21"/>
        </w:rPr>
        <w:t>代理人无转委托权。</w:t>
      </w:r>
    </w:p>
    <w:p w14:paraId="647F3553">
      <w:pPr>
        <w:spacing w:line="360" w:lineRule="auto"/>
        <w:ind w:firstLine="435"/>
        <w:rPr>
          <w:rFonts w:hint="eastAsia" w:ascii="仿宋" w:hAnsi="仿宋" w:eastAsia="仿宋" w:cs="仿宋"/>
          <w:sz w:val="21"/>
          <w:szCs w:val="21"/>
        </w:rPr>
      </w:pPr>
      <w:r>
        <w:rPr>
          <w:rFonts w:hint="eastAsia" w:ascii="仿宋" w:hAnsi="仿宋" w:eastAsia="仿宋" w:cs="仿宋"/>
          <w:sz w:val="21"/>
          <w:szCs w:val="21"/>
        </w:rPr>
        <w:t>本授权书于</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日签字生效，特此声明。</w:t>
      </w:r>
    </w:p>
    <w:tbl>
      <w:tblPr>
        <w:tblStyle w:val="27"/>
        <w:tblW w:w="0" w:type="auto"/>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47F1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1" w:hRule="atLeast"/>
        </w:trPr>
        <w:tc>
          <w:tcPr>
            <w:tcW w:w="8880" w:type="dxa"/>
            <w:vAlign w:val="center"/>
          </w:tcPr>
          <w:p w14:paraId="36EF1661">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委托代理人身份证复印件</w:t>
            </w:r>
          </w:p>
        </w:tc>
      </w:tr>
    </w:tbl>
    <w:p w14:paraId="6538A712">
      <w:pPr>
        <w:adjustRightInd w:val="0"/>
        <w:snapToGrid w:val="0"/>
        <w:spacing w:line="360" w:lineRule="auto"/>
        <w:ind w:right="420"/>
        <w:rPr>
          <w:rFonts w:hint="eastAsia" w:ascii="仿宋" w:hAnsi="仿宋" w:eastAsia="仿宋" w:cs="仿宋"/>
          <w:sz w:val="21"/>
          <w:szCs w:val="21"/>
        </w:rPr>
      </w:pPr>
    </w:p>
    <w:p w14:paraId="5D3126BF">
      <w:pPr>
        <w:adjustRightInd w:val="0"/>
        <w:snapToGrid w:val="0"/>
        <w:spacing w:line="360" w:lineRule="auto"/>
        <w:ind w:right="420"/>
        <w:rPr>
          <w:rFonts w:hint="eastAsia" w:ascii="仿宋" w:hAnsi="仿宋" w:eastAsia="仿宋" w:cs="仿宋"/>
          <w:sz w:val="21"/>
          <w:szCs w:val="21"/>
        </w:rPr>
      </w:pPr>
    </w:p>
    <w:p w14:paraId="60291E8D">
      <w:pPr>
        <w:adjustRightInd w:val="0"/>
        <w:snapToGrid w:val="0"/>
        <w:spacing w:line="360" w:lineRule="auto"/>
        <w:ind w:right="420"/>
        <w:rPr>
          <w:rFonts w:hint="eastAsia" w:ascii="仿宋" w:hAnsi="仿宋" w:eastAsia="仿宋" w:cs="仿宋"/>
          <w:sz w:val="21"/>
          <w:szCs w:val="21"/>
        </w:rPr>
      </w:pPr>
    </w:p>
    <w:p w14:paraId="07A4F733">
      <w:pPr>
        <w:adjustRightInd w:val="0"/>
        <w:snapToGrid w:val="0"/>
        <w:spacing w:line="360" w:lineRule="auto"/>
        <w:ind w:right="420"/>
        <w:rPr>
          <w:rFonts w:hint="eastAsia" w:ascii="仿宋" w:hAnsi="仿宋" w:eastAsia="仿宋" w:cs="仿宋"/>
          <w:sz w:val="21"/>
          <w:szCs w:val="21"/>
        </w:rPr>
      </w:pPr>
      <w:r>
        <w:rPr>
          <w:rFonts w:hint="eastAsia" w:ascii="仿宋" w:hAnsi="仿宋" w:eastAsia="仿宋" w:cs="仿宋"/>
          <w:sz w:val="21"/>
          <w:szCs w:val="21"/>
        </w:rPr>
        <w:t>法定代表人（签字）：</w:t>
      </w:r>
      <w:r>
        <w:rPr>
          <w:rFonts w:hint="eastAsia" w:ascii="仿宋" w:hAnsi="仿宋" w:eastAsia="仿宋" w:cs="仿宋"/>
          <w:sz w:val="21"/>
          <w:szCs w:val="21"/>
          <w:u w:val="single"/>
        </w:rPr>
        <w:t xml:space="preserve">              </w:t>
      </w:r>
      <w:r>
        <w:rPr>
          <w:rFonts w:hint="eastAsia" w:ascii="仿宋" w:hAnsi="仿宋" w:eastAsia="仿宋" w:cs="仿宋"/>
          <w:sz w:val="21"/>
          <w:szCs w:val="21"/>
        </w:rPr>
        <w:t>_</w:t>
      </w:r>
    </w:p>
    <w:p w14:paraId="111C1AA8">
      <w:pPr>
        <w:adjustRightInd w:val="0"/>
        <w:snapToGrid w:val="0"/>
        <w:spacing w:line="360" w:lineRule="auto"/>
        <w:ind w:right="420"/>
        <w:rPr>
          <w:rFonts w:hint="eastAsia" w:ascii="仿宋" w:hAnsi="仿宋" w:eastAsia="仿宋" w:cs="仿宋"/>
          <w:sz w:val="21"/>
          <w:szCs w:val="21"/>
        </w:rPr>
      </w:pPr>
      <w:r>
        <w:rPr>
          <w:rFonts w:hint="eastAsia" w:ascii="仿宋" w:hAnsi="仿宋" w:eastAsia="仿宋" w:cs="仿宋"/>
          <w:sz w:val="21"/>
          <w:szCs w:val="21"/>
        </w:rPr>
        <w:t>委托代理人（签字）：</w:t>
      </w:r>
      <w:r>
        <w:rPr>
          <w:rFonts w:hint="eastAsia" w:ascii="仿宋" w:hAnsi="仿宋" w:eastAsia="仿宋" w:cs="仿宋"/>
          <w:sz w:val="21"/>
          <w:szCs w:val="21"/>
          <w:u w:val="single"/>
        </w:rPr>
        <w:t xml:space="preserve">              </w:t>
      </w:r>
      <w:r>
        <w:rPr>
          <w:rFonts w:hint="eastAsia" w:ascii="仿宋" w:hAnsi="仿宋" w:eastAsia="仿宋" w:cs="仿宋"/>
          <w:sz w:val="21"/>
          <w:szCs w:val="21"/>
        </w:rPr>
        <w:t>_</w:t>
      </w:r>
      <w:r>
        <w:rPr>
          <w:rFonts w:hint="eastAsia" w:ascii="仿宋" w:hAnsi="仿宋" w:eastAsia="仿宋" w:cs="仿宋"/>
          <w:sz w:val="21"/>
          <w:szCs w:val="21"/>
          <w:u w:val="single"/>
        </w:rPr>
        <w:t xml:space="preserve">                     </w:t>
      </w:r>
    </w:p>
    <w:p w14:paraId="49000841">
      <w:pPr>
        <w:adjustRightInd w:val="0"/>
        <w:snapToGrid w:val="0"/>
        <w:spacing w:line="360" w:lineRule="auto"/>
        <w:ind w:right="24"/>
        <w:rPr>
          <w:rFonts w:hint="eastAsia" w:ascii="仿宋" w:hAnsi="仿宋" w:eastAsia="仿宋" w:cs="仿宋"/>
          <w:sz w:val="21"/>
          <w:szCs w:val="21"/>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w:t>
      </w:r>
    </w:p>
    <w:p w14:paraId="2AFBF7BD">
      <w:pPr>
        <w:spacing w:line="360" w:lineRule="auto"/>
        <w:rPr>
          <w:rFonts w:hint="eastAsia" w:ascii="仿宋" w:hAnsi="仿宋" w:eastAsia="仿宋" w:cs="仿宋"/>
          <w:b/>
          <w:sz w:val="21"/>
          <w:szCs w:val="21"/>
        </w:rPr>
      </w:pPr>
    </w:p>
    <w:p w14:paraId="0E49603F">
      <w:pPr>
        <w:spacing w:line="360" w:lineRule="auto"/>
        <w:jc w:val="center"/>
        <w:rPr>
          <w:rFonts w:hint="eastAsia" w:ascii="仿宋" w:hAnsi="仿宋" w:eastAsia="仿宋" w:cs="仿宋"/>
          <w:b/>
          <w:sz w:val="32"/>
          <w:szCs w:val="32"/>
        </w:rPr>
      </w:pPr>
    </w:p>
    <w:p w14:paraId="6C9EC54E">
      <w:pPr>
        <w:spacing w:line="360" w:lineRule="auto"/>
        <w:jc w:val="center"/>
        <w:outlineLvl w:val="0"/>
        <w:rPr>
          <w:rFonts w:hint="eastAsia" w:ascii="仿宋" w:hAnsi="仿宋" w:eastAsia="仿宋" w:cs="仿宋"/>
          <w:b/>
          <w:sz w:val="32"/>
          <w:szCs w:val="32"/>
        </w:rPr>
      </w:pPr>
    </w:p>
    <w:p w14:paraId="194C9E23">
      <w:pPr>
        <w:spacing w:line="360" w:lineRule="auto"/>
        <w:jc w:val="center"/>
        <w:outlineLvl w:val="0"/>
        <w:rPr>
          <w:rFonts w:hint="eastAsia" w:ascii="仿宋" w:hAnsi="仿宋" w:eastAsia="仿宋" w:cs="仿宋"/>
          <w:b/>
          <w:bCs/>
          <w:sz w:val="28"/>
          <w:szCs w:val="28"/>
        </w:rPr>
      </w:pPr>
      <w:r>
        <w:rPr>
          <w:rFonts w:hint="eastAsia" w:ascii="仿宋" w:hAnsi="仿宋" w:eastAsia="仿宋" w:cs="仿宋"/>
          <w:b/>
          <w:sz w:val="32"/>
          <w:szCs w:val="32"/>
        </w:rPr>
        <w:t>二、</w:t>
      </w:r>
      <w:r>
        <w:rPr>
          <w:rFonts w:hint="eastAsia" w:ascii="仿宋" w:hAnsi="仿宋" w:eastAsia="仿宋" w:cs="仿宋"/>
          <w:b/>
          <w:bCs/>
          <w:sz w:val="32"/>
          <w:szCs w:val="32"/>
        </w:rPr>
        <w:t>湖南省政府采购供应商资格承诺函</w:t>
      </w:r>
    </w:p>
    <w:p w14:paraId="284C0271">
      <w:pPr>
        <w:pStyle w:val="24"/>
        <w:keepNext w:val="0"/>
        <w:keepLines w:val="0"/>
        <w:widowControl/>
        <w:suppressLineNumbers w:val="0"/>
        <w:spacing w:before="0" w:beforeAutospacing="0" w:after="0" w:afterAutospacing="0" w:line="560" w:lineRule="atLeast"/>
        <w:ind w:left="0" w:right="0" w:firstLine="640"/>
        <w:jc w:val="left"/>
        <w:rPr>
          <w:rFonts w:hint="eastAsia" w:ascii="仿宋" w:hAnsi="仿宋" w:eastAsia="仿宋" w:cs="仿宋"/>
          <w:sz w:val="28"/>
          <w:szCs w:val="28"/>
        </w:rPr>
      </w:pPr>
    </w:p>
    <w:p w14:paraId="3321A505">
      <w:pPr>
        <w:pStyle w:val="24"/>
        <w:keepNext w:val="0"/>
        <w:keepLines w:val="0"/>
        <w:widowControl/>
        <w:suppressLineNumbers w:val="0"/>
        <w:spacing w:before="0" w:beforeAutospacing="0" w:after="0" w:afterAutospacing="0" w:line="560" w:lineRule="atLeast"/>
        <w:ind w:left="0" w:right="0" w:firstLine="640"/>
        <w:jc w:val="left"/>
        <w:rPr>
          <w:rFonts w:hint="eastAsia" w:ascii="仿宋" w:hAnsi="仿宋" w:eastAsia="仿宋" w:cs="仿宋"/>
          <w:sz w:val="21"/>
          <w:szCs w:val="21"/>
        </w:rPr>
      </w:pPr>
      <w:r>
        <w:rPr>
          <w:rFonts w:hint="eastAsia" w:ascii="仿宋" w:hAnsi="仿宋" w:eastAsia="仿宋" w:cs="仿宋"/>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683E836">
      <w:pPr>
        <w:pStyle w:val="24"/>
        <w:keepNext w:val="0"/>
        <w:keepLines w:val="0"/>
        <w:widowControl/>
        <w:suppressLineNumbers w:val="0"/>
        <w:spacing w:before="0" w:beforeAutospacing="0" w:after="0" w:afterAutospacing="0" w:line="560" w:lineRule="atLeast"/>
        <w:ind w:left="0" w:right="0" w:firstLine="640"/>
        <w:jc w:val="both"/>
        <w:rPr>
          <w:rFonts w:hint="eastAsia" w:ascii="仿宋" w:hAnsi="仿宋" w:eastAsia="仿宋" w:cs="仿宋"/>
          <w:sz w:val="21"/>
          <w:szCs w:val="21"/>
        </w:rPr>
      </w:pPr>
      <w:r>
        <w:rPr>
          <w:rFonts w:hint="eastAsia" w:ascii="仿宋" w:hAnsi="仿宋" w:eastAsia="仿宋" w:cs="仿宋"/>
          <w:sz w:val="21"/>
          <w:szCs w:val="21"/>
        </w:rPr>
        <w:t>按照《政府采购促进中小企业发展管理办法》（财库〔</w:t>
      </w:r>
      <w:r>
        <w:rPr>
          <w:rFonts w:hint="eastAsia" w:ascii="仿宋" w:hAnsi="仿宋" w:eastAsia="仿宋" w:cs="仿宋"/>
          <w:spacing w:val="-6"/>
          <w:sz w:val="21"/>
          <w:szCs w:val="21"/>
        </w:rPr>
        <w:t>2020</w:t>
      </w:r>
      <w:r>
        <w:rPr>
          <w:rFonts w:hint="eastAsia" w:ascii="仿宋" w:hAnsi="仿宋" w:eastAsia="仿宋" w:cs="仿宋"/>
          <w:sz w:val="21"/>
          <w:szCs w:val="21"/>
        </w:rPr>
        <w:t>〕46号），本公司企业规模为：</w:t>
      </w:r>
    </w:p>
    <w:p w14:paraId="5FD867B2">
      <w:pPr>
        <w:pStyle w:val="24"/>
        <w:keepNext w:val="0"/>
        <w:keepLines w:val="0"/>
        <w:widowControl/>
        <w:suppressLineNumbers w:val="0"/>
        <w:spacing w:before="0" w:beforeAutospacing="0" w:after="0" w:afterAutospacing="0" w:line="560" w:lineRule="atLeast"/>
        <w:ind w:left="0" w:right="0" w:firstLine="640"/>
        <w:jc w:val="both"/>
        <w:rPr>
          <w:rFonts w:hint="eastAsia" w:ascii="仿宋" w:hAnsi="仿宋" w:eastAsia="仿宋" w:cs="仿宋"/>
          <w:sz w:val="21"/>
          <w:szCs w:val="21"/>
        </w:rPr>
      </w:pPr>
      <w:r>
        <w:rPr>
          <w:rFonts w:hint="eastAsia" w:ascii="仿宋" w:hAnsi="仿宋" w:eastAsia="仿宋" w:cs="仿宋"/>
          <w:sz w:val="21"/>
          <w:szCs w:val="21"/>
        </w:rPr>
        <w:t>大型c 中型c 小型c 微型c</w:t>
      </w:r>
    </w:p>
    <w:p w14:paraId="57FFB3A1">
      <w:pPr>
        <w:pStyle w:val="24"/>
        <w:keepNext w:val="0"/>
        <w:keepLines w:val="0"/>
        <w:widowControl/>
        <w:suppressLineNumbers w:val="0"/>
        <w:spacing w:before="0" w:beforeAutospacing="0" w:after="0" w:afterAutospacing="0" w:line="560" w:lineRule="atLeast"/>
        <w:ind w:right="0"/>
        <w:jc w:val="right"/>
        <w:rPr>
          <w:rFonts w:hint="eastAsia" w:ascii="仿宋" w:hAnsi="仿宋" w:eastAsia="仿宋" w:cs="仿宋"/>
          <w:sz w:val="21"/>
          <w:szCs w:val="21"/>
        </w:rPr>
      </w:pPr>
    </w:p>
    <w:p w14:paraId="58DEE5D5">
      <w:pPr>
        <w:pStyle w:val="24"/>
        <w:keepNext w:val="0"/>
        <w:keepLines w:val="0"/>
        <w:widowControl/>
        <w:suppressLineNumbers w:val="0"/>
        <w:spacing w:before="0" w:beforeAutospacing="0" w:after="0" w:afterAutospacing="0" w:line="560" w:lineRule="atLeast"/>
        <w:ind w:right="0"/>
        <w:jc w:val="right"/>
        <w:rPr>
          <w:rFonts w:hint="eastAsia" w:ascii="仿宋" w:hAnsi="仿宋" w:eastAsia="仿宋" w:cs="仿宋"/>
          <w:sz w:val="21"/>
          <w:szCs w:val="21"/>
        </w:rPr>
      </w:pPr>
      <w:r>
        <w:rPr>
          <w:rFonts w:hint="eastAsia" w:ascii="仿宋" w:hAnsi="仿宋" w:eastAsia="仿宋" w:cs="仿宋"/>
          <w:sz w:val="21"/>
          <w:szCs w:val="21"/>
        </w:rPr>
        <w:t>公司（单位）名称（盖章） </w:t>
      </w:r>
    </w:p>
    <w:p w14:paraId="01D8E25E">
      <w:pPr>
        <w:pStyle w:val="24"/>
        <w:keepNext w:val="0"/>
        <w:keepLines w:val="0"/>
        <w:widowControl/>
        <w:suppressLineNumbers w:val="0"/>
        <w:spacing w:before="0" w:beforeAutospacing="0" w:after="0" w:afterAutospacing="0" w:line="560" w:lineRule="atLeast"/>
        <w:ind w:left="0" w:right="0"/>
        <w:jc w:val="right"/>
        <w:rPr>
          <w:rFonts w:hint="eastAsia" w:ascii="仿宋" w:hAnsi="仿宋" w:eastAsia="仿宋" w:cs="仿宋"/>
          <w:sz w:val="21"/>
          <w:szCs w:val="21"/>
        </w:rPr>
      </w:pP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          </w:t>
      </w:r>
    </w:p>
    <w:p w14:paraId="310CB78F">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rPr>
      </w:pPr>
    </w:p>
    <w:p w14:paraId="4CCF07E5">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eastAsia="zh-CN"/>
        </w:rPr>
      </w:pPr>
      <w:r>
        <w:rPr>
          <w:rFonts w:hint="eastAsia" w:ascii="仿宋" w:hAnsi="仿宋" w:eastAsia="仿宋" w:cs="仿宋"/>
          <w:sz w:val="21"/>
          <w:szCs w:val="21"/>
        </w:rPr>
        <w:t>机构代码</w:t>
      </w:r>
      <w:r>
        <w:rPr>
          <w:rFonts w:hint="eastAsia" w:ascii="仿宋" w:hAnsi="仿宋" w:eastAsia="仿宋" w:cs="仿宋"/>
          <w:sz w:val="21"/>
          <w:szCs w:val="21"/>
          <w:lang w:eastAsia="zh-CN"/>
        </w:rPr>
        <w:t>：</w:t>
      </w:r>
    </w:p>
    <w:p w14:paraId="790E838D">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eastAsia="zh-CN"/>
        </w:rPr>
      </w:pPr>
      <w:r>
        <w:rPr>
          <w:rFonts w:hint="eastAsia" w:ascii="仿宋" w:hAnsi="仿宋" w:eastAsia="仿宋" w:cs="仿宋"/>
          <w:sz w:val="21"/>
          <w:szCs w:val="21"/>
        </w:rPr>
        <w:t>注册登记机构</w:t>
      </w:r>
      <w:r>
        <w:rPr>
          <w:rFonts w:hint="eastAsia" w:ascii="仿宋" w:hAnsi="仿宋" w:eastAsia="仿宋" w:cs="仿宋"/>
          <w:sz w:val="21"/>
          <w:szCs w:val="21"/>
          <w:lang w:eastAsia="zh-CN"/>
        </w:rPr>
        <w:t>：</w:t>
      </w:r>
    </w:p>
    <w:p w14:paraId="36E07F86">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日期</w:t>
      </w:r>
      <w:r>
        <w:rPr>
          <w:rFonts w:hint="eastAsia" w:ascii="仿宋" w:hAnsi="仿宋" w:eastAsia="仿宋" w:cs="仿宋"/>
          <w:sz w:val="21"/>
          <w:szCs w:val="21"/>
          <w:lang w:val="en-US" w:eastAsia="zh-CN"/>
        </w:rPr>
        <w:t>:</w:t>
      </w:r>
    </w:p>
    <w:p w14:paraId="21208F6D">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有效期</w:t>
      </w:r>
      <w:r>
        <w:rPr>
          <w:rFonts w:hint="eastAsia" w:ascii="仿宋" w:hAnsi="仿宋" w:eastAsia="仿宋" w:cs="仿宋"/>
          <w:sz w:val="21"/>
          <w:szCs w:val="21"/>
          <w:lang w:val="en-US" w:eastAsia="zh-CN"/>
        </w:rPr>
        <w:t>:</w:t>
      </w:r>
    </w:p>
    <w:p w14:paraId="0A44732D">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注册资本</w:t>
      </w:r>
      <w:r>
        <w:rPr>
          <w:rFonts w:hint="eastAsia" w:ascii="仿宋" w:hAnsi="仿宋" w:eastAsia="仿宋" w:cs="仿宋"/>
          <w:sz w:val="21"/>
          <w:szCs w:val="21"/>
          <w:lang w:val="en-US" w:eastAsia="zh-CN"/>
        </w:rPr>
        <w:t>:</w:t>
      </w:r>
    </w:p>
    <w:p w14:paraId="7284B6B6">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地址</w:t>
      </w:r>
      <w:r>
        <w:rPr>
          <w:rFonts w:hint="eastAsia" w:ascii="仿宋" w:hAnsi="仿宋" w:eastAsia="仿宋" w:cs="仿宋"/>
          <w:sz w:val="21"/>
          <w:szCs w:val="21"/>
          <w:lang w:val="en-US" w:eastAsia="zh-CN"/>
        </w:rPr>
        <w:t>:</w:t>
      </w:r>
    </w:p>
    <w:p w14:paraId="63ABA3D8">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经济行业</w:t>
      </w:r>
      <w:r>
        <w:rPr>
          <w:rFonts w:hint="eastAsia" w:ascii="仿宋" w:hAnsi="仿宋" w:eastAsia="仿宋" w:cs="仿宋"/>
          <w:sz w:val="21"/>
          <w:szCs w:val="21"/>
          <w:lang w:val="en-US" w:eastAsia="zh-CN"/>
        </w:rPr>
        <w:t>:</w:t>
      </w:r>
    </w:p>
    <w:p w14:paraId="0BCB351A">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经济性质</w:t>
      </w:r>
      <w:r>
        <w:rPr>
          <w:rFonts w:hint="eastAsia" w:ascii="仿宋" w:hAnsi="仿宋" w:eastAsia="仿宋" w:cs="仿宋"/>
          <w:sz w:val="21"/>
          <w:szCs w:val="21"/>
          <w:lang w:val="en-US" w:eastAsia="zh-CN"/>
        </w:rPr>
        <w:t>:</w:t>
      </w:r>
    </w:p>
    <w:p w14:paraId="78DD316E">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法定代表人姓名（签字）</w:t>
      </w:r>
      <w:r>
        <w:rPr>
          <w:rFonts w:hint="eastAsia" w:ascii="仿宋" w:hAnsi="仿宋" w:eastAsia="仿宋" w:cs="仿宋"/>
          <w:sz w:val="21"/>
          <w:szCs w:val="21"/>
          <w:lang w:val="en-US" w:eastAsia="zh-CN"/>
        </w:rPr>
        <w:t>:</w:t>
      </w:r>
    </w:p>
    <w:p w14:paraId="408548AA">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身份证号</w:t>
      </w:r>
      <w:r>
        <w:rPr>
          <w:rFonts w:hint="eastAsia" w:ascii="仿宋" w:hAnsi="仿宋" w:eastAsia="仿宋" w:cs="仿宋"/>
          <w:sz w:val="21"/>
          <w:szCs w:val="21"/>
          <w:lang w:val="en-US" w:eastAsia="zh-CN"/>
        </w:rPr>
        <w:t>:</w:t>
      </w:r>
    </w:p>
    <w:p w14:paraId="65406196">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rPr>
      </w:pPr>
      <w:r>
        <w:rPr>
          <w:rFonts w:hint="eastAsia" w:ascii="仿宋" w:hAnsi="仿宋" w:eastAsia="仿宋" w:cs="仿宋"/>
          <w:sz w:val="21"/>
          <w:szCs w:val="21"/>
        </w:rPr>
        <w:t>手机号：</w:t>
      </w:r>
    </w:p>
    <w:p w14:paraId="7D268979">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授权代表人姓名（签字）</w:t>
      </w:r>
      <w:r>
        <w:rPr>
          <w:rFonts w:hint="eastAsia" w:ascii="仿宋" w:hAnsi="仿宋" w:eastAsia="仿宋" w:cs="仿宋"/>
          <w:sz w:val="21"/>
          <w:szCs w:val="21"/>
          <w:lang w:val="en-US" w:eastAsia="zh-CN"/>
        </w:rPr>
        <w:t>:</w:t>
      </w:r>
    </w:p>
    <w:p w14:paraId="0886DE27">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lang w:val="en-US" w:eastAsia="zh-CN"/>
        </w:rPr>
      </w:pPr>
      <w:r>
        <w:rPr>
          <w:rFonts w:hint="eastAsia" w:ascii="仿宋" w:hAnsi="仿宋" w:eastAsia="仿宋" w:cs="仿宋"/>
          <w:sz w:val="21"/>
          <w:szCs w:val="21"/>
        </w:rPr>
        <w:t>身份证号</w:t>
      </w:r>
      <w:r>
        <w:rPr>
          <w:rFonts w:hint="eastAsia" w:ascii="仿宋" w:hAnsi="仿宋" w:eastAsia="仿宋" w:cs="仿宋"/>
          <w:sz w:val="21"/>
          <w:szCs w:val="21"/>
          <w:lang w:val="en-US" w:eastAsia="zh-CN"/>
        </w:rPr>
        <w:t>:</w:t>
      </w:r>
    </w:p>
    <w:p w14:paraId="06131686">
      <w:pPr>
        <w:pStyle w:val="24"/>
        <w:keepNext w:val="0"/>
        <w:keepLines w:val="0"/>
        <w:widowControl/>
        <w:suppressLineNumbers w:val="0"/>
        <w:spacing w:before="0" w:beforeAutospacing="0" w:after="0" w:afterAutospacing="0" w:line="240" w:lineRule="auto"/>
        <w:ind w:left="0" w:right="0"/>
        <w:jc w:val="both"/>
        <w:rPr>
          <w:rFonts w:hint="eastAsia" w:ascii="仿宋" w:hAnsi="仿宋" w:eastAsia="仿宋" w:cs="仿宋"/>
          <w:sz w:val="21"/>
          <w:szCs w:val="21"/>
        </w:rPr>
      </w:pPr>
      <w:r>
        <w:rPr>
          <w:rFonts w:hint="eastAsia" w:ascii="仿宋" w:hAnsi="仿宋" w:eastAsia="仿宋" w:cs="仿宋"/>
          <w:sz w:val="21"/>
          <w:szCs w:val="21"/>
        </w:rPr>
        <w:t>手机号：</w:t>
      </w:r>
    </w:p>
    <w:p w14:paraId="76B1A384">
      <w:pPr>
        <w:pStyle w:val="45"/>
        <w:spacing w:line="360" w:lineRule="auto"/>
        <w:rPr>
          <w:rFonts w:hint="eastAsia" w:ascii="仿宋" w:hAnsi="仿宋" w:eastAsia="仿宋" w:cs="仿宋"/>
          <w:b/>
          <w:sz w:val="21"/>
          <w:szCs w:val="21"/>
        </w:rPr>
      </w:pPr>
    </w:p>
    <w:p w14:paraId="124415A1">
      <w:pPr>
        <w:pStyle w:val="45"/>
        <w:spacing w:line="360" w:lineRule="auto"/>
        <w:rPr>
          <w:rFonts w:hint="eastAsia" w:ascii="仿宋" w:hAnsi="仿宋" w:eastAsia="仿宋" w:cs="仿宋"/>
          <w:b/>
          <w:sz w:val="32"/>
          <w:szCs w:val="32"/>
        </w:rPr>
      </w:pPr>
    </w:p>
    <w:p w14:paraId="40CA5D8A">
      <w:pPr>
        <w:pStyle w:val="45"/>
        <w:spacing w:line="360" w:lineRule="auto"/>
        <w:rPr>
          <w:rFonts w:hint="eastAsia" w:ascii="仿宋" w:hAnsi="仿宋" w:eastAsia="仿宋" w:cs="仿宋"/>
          <w:b/>
          <w:sz w:val="32"/>
          <w:szCs w:val="32"/>
        </w:rPr>
      </w:pPr>
    </w:p>
    <w:p w14:paraId="43C893E9">
      <w:pPr>
        <w:pStyle w:val="45"/>
        <w:spacing w:line="360" w:lineRule="auto"/>
        <w:rPr>
          <w:rFonts w:hint="eastAsia" w:ascii="仿宋" w:hAnsi="仿宋" w:eastAsia="仿宋" w:cs="仿宋"/>
          <w:b/>
          <w:sz w:val="32"/>
          <w:szCs w:val="32"/>
        </w:rPr>
      </w:pPr>
    </w:p>
    <w:p w14:paraId="17DEFF3D">
      <w:pPr>
        <w:adjustRightInd w:val="0"/>
        <w:snapToGrid w:val="0"/>
        <w:spacing w:line="360" w:lineRule="auto"/>
        <w:jc w:val="center"/>
        <w:outlineLvl w:val="0"/>
        <w:rPr>
          <w:rFonts w:hint="eastAsia" w:ascii="仿宋" w:hAnsi="仿宋" w:eastAsia="仿宋" w:cs="仿宋"/>
          <w:b/>
          <w:sz w:val="32"/>
          <w:szCs w:val="32"/>
        </w:rPr>
      </w:pPr>
    </w:p>
    <w:p w14:paraId="1A459C8F">
      <w:pPr>
        <w:adjustRightInd w:val="0"/>
        <w:snapToGrid w:val="0"/>
        <w:spacing w:line="360" w:lineRule="auto"/>
        <w:jc w:val="center"/>
        <w:outlineLvl w:val="0"/>
        <w:rPr>
          <w:rFonts w:hint="eastAsia" w:ascii="仿宋" w:hAnsi="仿宋" w:eastAsia="仿宋" w:cs="仿宋"/>
          <w:b/>
          <w:bCs/>
          <w:sz w:val="32"/>
          <w:szCs w:val="32"/>
        </w:rPr>
      </w:pPr>
      <w:r>
        <w:rPr>
          <w:rFonts w:hint="eastAsia" w:ascii="仿宋" w:hAnsi="仿宋" w:eastAsia="仿宋" w:cs="仿宋"/>
          <w:b/>
          <w:sz w:val="32"/>
          <w:szCs w:val="32"/>
        </w:rPr>
        <w:t>三、供应商</w:t>
      </w:r>
      <w:r>
        <w:rPr>
          <w:rFonts w:hint="eastAsia" w:ascii="仿宋" w:hAnsi="仿宋" w:eastAsia="仿宋" w:cs="仿宋"/>
          <w:b/>
          <w:bCs/>
          <w:sz w:val="32"/>
          <w:szCs w:val="32"/>
        </w:rPr>
        <w:t>的资格证明资料</w:t>
      </w:r>
    </w:p>
    <w:p w14:paraId="09A609C1">
      <w:pPr>
        <w:spacing w:line="360" w:lineRule="auto"/>
        <w:outlineLvl w:val="0"/>
        <w:rPr>
          <w:rFonts w:hint="eastAsia" w:ascii="仿宋" w:hAnsi="仿宋" w:eastAsia="仿宋" w:cs="仿宋"/>
          <w:sz w:val="30"/>
          <w:szCs w:val="30"/>
        </w:rPr>
      </w:pPr>
      <w:r>
        <w:rPr>
          <w:rFonts w:hint="eastAsia" w:ascii="仿宋" w:hAnsi="仿宋" w:eastAsia="仿宋" w:cs="仿宋"/>
          <w:szCs w:val="21"/>
        </w:rPr>
        <w:t>附件3</w:t>
      </w:r>
      <w:r>
        <w:rPr>
          <w:rFonts w:hint="eastAsia" w:ascii="仿宋" w:hAnsi="仿宋" w:eastAsia="仿宋" w:cs="仿宋"/>
          <w:sz w:val="30"/>
          <w:szCs w:val="30"/>
        </w:rPr>
        <w:t xml:space="preserve">              </w:t>
      </w:r>
    </w:p>
    <w:p w14:paraId="48FFB967">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供应商基本情况表</w:t>
      </w:r>
    </w:p>
    <w:p w14:paraId="0A43EB9C">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盖供应商单位章</w:t>
      </w:r>
    </w:p>
    <w:tbl>
      <w:tblPr>
        <w:tblStyle w:val="2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242"/>
        <w:gridCol w:w="1486"/>
        <w:gridCol w:w="1595"/>
      </w:tblGrid>
      <w:tr w14:paraId="6FE378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vAlign w:val="center"/>
          </w:tcPr>
          <w:p w14:paraId="36ABA3BF">
            <w:pPr>
              <w:topLinePunct/>
              <w:spacing w:line="360" w:lineRule="auto"/>
              <w:jc w:val="center"/>
              <w:rPr>
                <w:rFonts w:hint="eastAsia" w:ascii="仿宋" w:hAnsi="仿宋" w:eastAsia="仿宋" w:cs="仿宋"/>
                <w:szCs w:val="21"/>
              </w:rPr>
            </w:pPr>
            <w:r>
              <w:rPr>
                <w:rFonts w:hint="eastAsia" w:ascii="仿宋" w:hAnsi="仿宋" w:eastAsia="仿宋" w:cs="仿宋"/>
                <w:szCs w:val="21"/>
              </w:rPr>
              <w:t>供应商名称</w:t>
            </w:r>
          </w:p>
        </w:tc>
        <w:tc>
          <w:tcPr>
            <w:tcW w:w="4119" w:type="dxa"/>
            <w:gridSpan w:val="5"/>
            <w:tcBorders>
              <w:top w:val="double" w:color="auto" w:sz="4" w:space="0"/>
              <w:left w:val="single" w:color="auto" w:sz="6" w:space="0"/>
              <w:bottom w:val="single" w:color="auto" w:sz="6" w:space="0"/>
              <w:right w:val="single" w:color="auto" w:sz="6" w:space="0"/>
            </w:tcBorders>
            <w:vAlign w:val="center"/>
          </w:tcPr>
          <w:p w14:paraId="36165E9D">
            <w:pPr>
              <w:topLinePunct/>
              <w:spacing w:line="360" w:lineRule="auto"/>
              <w:jc w:val="center"/>
              <w:rPr>
                <w:rFonts w:hint="eastAsia" w:ascii="仿宋" w:hAnsi="仿宋" w:eastAsia="仿宋" w:cs="仿宋"/>
                <w:szCs w:val="21"/>
              </w:rPr>
            </w:pPr>
          </w:p>
        </w:tc>
        <w:tc>
          <w:tcPr>
            <w:tcW w:w="1486" w:type="dxa"/>
            <w:tcBorders>
              <w:top w:val="double" w:color="auto" w:sz="4" w:space="0"/>
              <w:left w:val="single" w:color="auto" w:sz="6" w:space="0"/>
              <w:bottom w:val="single" w:color="auto" w:sz="6" w:space="0"/>
              <w:right w:val="single" w:color="auto" w:sz="6" w:space="0"/>
            </w:tcBorders>
            <w:vAlign w:val="center"/>
          </w:tcPr>
          <w:p w14:paraId="5DCEA55A">
            <w:pPr>
              <w:topLinePunct/>
              <w:spacing w:line="360" w:lineRule="auto"/>
              <w:jc w:val="center"/>
              <w:rPr>
                <w:rFonts w:hint="eastAsia" w:ascii="仿宋" w:hAnsi="仿宋" w:eastAsia="仿宋" w:cs="仿宋"/>
                <w:szCs w:val="21"/>
              </w:rPr>
            </w:pPr>
            <w:r>
              <w:rPr>
                <w:rFonts w:hint="eastAsia" w:ascii="仿宋" w:hAnsi="仿宋" w:eastAsia="仿宋" w:cs="仿宋"/>
                <w:szCs w:val="21"/>
              </w:rPr>
              <w:t>法定代表人</w:t>
            </w:r>
          </w:p>
        </w:tc>
        <w:tc>
          <w:tcPr>
            <w:tcW w:w="1595" w:type="dxa"/>
            <w:tcBorders>
              <w:top w:val="double" w:color="auto" w:sz="4" w:space="0"/>
              <w:left w:val="single" w:color="auto" w:sz="6" w:space="0"/>
              <w:bottom w:val="single" w:color="auto" w:sz="6" w:space="0"/>
              <w:right w:val="double" w:color="auto" w:sz="4" w:space="0"/>
            </w:tcBorders>
            <w:vAlign w:val="center"/>
          </w:tcPr>
          <w:p w14:paraId="32CCBF9F">
            <w:pPr>
              <w:topLinePunct/>
              <w:spacing w:line="360" w:lineRule="auto"/>
              <w:jc w:val="center"/>
              <w:rPr>
                <w:rFonts w:hint="eastAsia" w:ascii="仿宋" w:hAnsi="仿宋" w:eastAsia="仿宋" w:cs="仿宋"/>
                <w:szCs w:val="21"/>
              </w:rPr>
            </w:pPr>
          </w:p>
        </w:tc>
      </w:tr>
      <w:tr w14:paraId="6C1A1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878D846">
            <w:pPr>
              <w:topLinePunct/>
              <w:spacing w:line="360" w:lineRule="auto"/>
              <w:jc w:val="center"/>
              <w:rPr>
                <w:rFonts w:hint="eastAsia" w:ascii="仿宋" w:hAnsi="仿宋" w:eastAsia="仿宋" w:cs="仿宋"/>
                <w:szCs w:val="21"/>
              </w:rPr>
            </w:pPr>
            <w:r>
              <w:rPr>
                <w:rFonts w:hint="eastAsia" w:ascii="仿宋" w:hAnsi="仿宋" w:eastAsia="仿宋" w:cs="仿宋"/>
                <w:szCs w:val="21"/>
              </w:rPr>
              <w:t>组织机构代码</w:t>
            </w:r>
          </w:p>
        </w:tc>
        <w:tc>
          <w:tcPr>
            <w:tcW w:w="4119" w:type="dxa"/>
            <w:gridSpan w:val="5"/>
            <w:tcBorders>
              <w:top w:val="single" w:color="auto" w:sz="6" w:space="0"/>
              <w:left w:val="single" w:color="auto" w:sz="6" w:space="0"/>
              <w:bottom w:val="single" w:color="auto" w:sz="6" w:space="0"/>
              <w:right w:val="single" w:color="auto" w:sz="6" w:space="0"/>
            </w:tcBorders>
            <w:vAlign w:val="center"/>
          </w:tcPr>
          <w:p w14:paraId="2C18C267">
            <w:pPr>
              <w:topLinePunct/>
              <w:spacing w:line="360" w:lineRule="auto"/>
              <w:jc w:val="center"/>
              <w:rPr>
                <w:rFonts w:hint="eastAsia" w:ascii="仿宋" w:hAnsi="仿宋" w:eastAsia="仿宋" w:cs="仿宋"/>
                <w:szCs w:val="21"/>
              </w:rPr>
            </w:pPr>
          </w:p>
        </w:tc>
        <w:tc>
          <w:tcPr>
            <w:tcW w:w="1486" w:type="dxa"/>
            <w:tcBorders>
              <w:top w:val="single" w:color="auto" w:sz="6" w:space="0"/>
              <w:left w:val="single" w:color="auto" w:sz="6" w:space="0"/>
              <w:bottom w:val="single" w:color="auto" w:sz="6" w:space="0"/>
              <w:right w:val="single" w:color="auto" w:sz="6" w:space="0"/>
            </w:tcBorders>
            <w:vAlign w:val="center"/>
          </w:tcPr>
          <w:p w14:paraId="3498D6AB">
            <w:pPr>
              <w:topLinePunct/>
              <w:spacing w:line="360" w:lineRule="auto"/>
              <w:jc w:val="center"/>
              <w:rPr>
                <w:rFonts w:hint="eastAsia" w:ascii="仿宋" w:hAnsi="仿宋" w:eastAsia="仿宋" w:cs="仿宋"/>
                <w:szCs w:val="21"/>
                <w:lang w:eastAsia="zh-CN"/>
              </w:rPr>
            </w:pPr>
            <w:r>
              <w:rPr>
                <w:rFonts w:hint="eastAsia" w:ascii="仿宋" w:hAnsi="仿宋" w:eastAsia="仿宋" w:cs="仿宋"/>
                <w:szCs w:val="21"/>
                <w:lang w:eastAsia="zh-CN"/>
              </w:rPr>
              <w:t>联系电话</w:t>
            </w:r>
          </w:p>
        </w:tc>
        <w:tc>
          <w:tcPr>
            <w:tcW w:w="1595" w:type="dxa"/>
            <w:tcBorders>
              <w:top w:val="single" w:color="auto" w:sz="6" w:space="0"/>
              <w:left w:val="single" w:color="auto" w:sz="6" w:space="0"/>
              <w:bottom w:val="single" w:color="auto" w:sz="6" w:space="0"/>
              <w:right w:val="double" w:color="auto" w:sz="4" w:space="0"/>
            </w:tcBorders>
            <w:vAlign w:val="center"/>
          </w:tcPr>
          <w:p w14:paraId="7D0590B2">
            <w:pPr>
              <w:topLinePunct/>
              <w:spacing w:line="360" w:lineRule="auto"/>
              <w:jc w:val="center"/>
              <w:rPr>
                <w:rFonts w:hint="eastAsia" w:ascii="仿宋" w:hAnsi="仿宋" w:eastAsia="仿宋" w:cs="仿宋"/>
                <w:szCs w:val="21"/>
              </w:rPr>
            </w:pPr>
          </w:p>
        </w:tc>
      </w:tr>
      <w:tr w14:paraId="050C0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553D7D0D">
            <w:pPr>
              <w:topLinePunct/>
              <w:spacing w:line="360" w:lineRule="auto"/>
              <w:jc w:val="center"/>
              <w:rPr>
                <w:rFonts w:hint="eastAsia" w:ascii="仿宋" w:hAnsi="仿宋" w:eastAsia="仿宋" w:cs="仿宋"/>
                <w:szCs w:val="21"/>
              </w:rPr>
            </w:pPr>
            <w:r>
              <w:rPr>
                <w:rFonts w:hint="eastAsia" w:ascii="仿宋" w:hAnsi="仿宋" w:eastAsia="仿宋" w:cs="仿宋"/>
                <w:szCs w:val="21"/>
              </w:rPr>
              <w:t>委托代理人</w:t>
            </w:r>
          </w:p>
        </w:tc>
        <w:tc>
          <w:tcPr>
            <w:tcW w:w="4119" w:type="dxa"/>
            <w:gridSpan w:val="5"/>
            <w:tcBorders>
              <w:top w:val="single" w:color="auto" w:sz="6" w:space="0"/>
              <w:left w:val="single" w:color="auto" w:sz="6" w:space="0"/>
              <w:bottom w:val="single" w:color="auto" w:sz="6" w:space="0"/>
              <w:right w:val="single" w:color="auto" w:sz="6" w:space="0"/>
            </w:tcBorders>
            <w:vAlign w:val="center"/>
          </w:tcPr>
          <w:p w14:paraId="605BE3AC">
            <w:pPr>
              <w:topLinePunct/>
              <w:spacing w:line="360" w:lineRule="auto"/>
              <w:jc w:val="center"/>
              <w:rPr>
                <w:rFonts w:hint="eastAsia" w:ascii="仿宋" w:hAnsi="仿宋" w:eastAsia="仿宋" w:cs="仿宋"/>
                <w:szCs w:val="21"/>
              </w:rPr>
            </w:pPr>
          </w:p>
        </w:tc>
        <w:tc>
          <w:tcPr>
            <w:tcW w:w="1486" w:type="dxa"/>
            <w:tcBorders>
              <w:top w:val="single" w:color="auto" w:sz="6" w:space="0"/>
              <w:left w:val="single" w:color="auto" w:sz="6" w:space="0"/>
              <w:bottom w:val="single" w:color="auto" w:sz="6" w:space="0"/>
              <w:right w:val="single" w:color="auto" w:sz="6" w:space="0"/>
            </w:tcBorders>
            <w:vAlign w:val="center"/>
          </w:tcPr>
          <w:p w14:paraId="0A419955">
            <w:pPr>
              <w:topLinePunct/>
              <w:spacing w:line="360" w:lineRule="auto"/>
              <w:jc w:val="center"/>
              <w:rPr>
                <w:rFonts w:hint="eastAsia" w:ascii="仿宋" w:hAnsi="仿宋" w:eastAsia="仿宋" w:cs="仿宋"/>
                <w:szCs w:val="21"/>
              </w:rPr>
            </w:pPr>
            <w:r>
              <w:rPr>
                <w:rFonts w:hint="eastAsia" w:ascii="仿宋" w:hAnsi="仿宋" w:eastAsia="仿宋" w:cs="仿宋"/>
                <w:szCs w:val="21"/>
              </w:rPr>
              <w:t>电子邮箱</w:t>
            </w:r>
          </w:p>
        </w:tc>
        <w:tc>
          <w:tcPr>
            <w:tcW w:w="1595" w:type="dxa"/>
            <w:tcBorders>
              <w:top w:val="single" w:color="auto" w:sz="6" w:space="0"/>
              <w:left w:val="single" w:color="auto" w:sz="6" w:space="0"/>
              <w:bottom w:val="single" w:color="auto" w:sz="6" w:space="0"/>
              <w:right w:val="double" w:color="auto" w:sz="4" w:space="0"/>
            </w:tcBorders>
            <w:vAlign w:val="center"/>
          </w:tcPr>
          <w:p w14:paraId="488A86DA">
            <w:pPr>
              <w:topLinePunct/>
              <w:spacing w:line="360" w:lineRule="auto"/>
              <w:jc w:val="center"/>
              <w:rPr>
                <w:rFonts w:hint="eastAsia" w:ascii="仿宋" w:hAnsi="仿宋" w:eastAsia="仿宋" w:cs="仿宋"/>
                <w:szCs w:val="21"/>
              </w:rPr>
            </w:pPr>
          </w:p>
        </w:tc>
      </w:tr>
      <w:tr w14:paraId="264A24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001A6014">
            <w:pPr>
              <w:topLinePunct/>
              <w:spacing w:line="360" w:lineRule="auto"/>
              <w:jc w:val="center"/>
              <w:rPr>
                <w:rFonts w:hint="eastAsia" w:ascii="仿宋" w:hAnsi="仿宋" w:eastAsia="仿宋" w:cs="仿宋"/>
                <w:szCs w:val="21"/>
              </w:rPr>
            </w:pPr>
            <w:r>
              <w:rPr>
                <w:rFonts w:hint="eastAsia" w:ascii="仿宋" w:hAnsi="仿宋" w:eastAsia="仿宋" w:cs="仿宋"/>
                <w:szCs w:val="21"/>
              </w:rPr>
              <w:t>上年营业收入</w:t>
            </w:r>
          </w:p>
        </w:tc>
        <w:tc>
          <w:tcPr>
            <w:tcW w:w="4119" w:type="dxa"/>
            <w:gridSpan w:val="5"/>
            <w:tcBorders>
              <w:top w:val="single" w:color="auto" w:sz="6" w:space="0"/>
              <w:left w:val="single" w:color="auto" w:sz="6" w:space="0"/>
              <w:bottom w:val="single" w:color="auto" w:sz="6" w:space="0"/>
              <w:right w:val="single" w:color="auto" w:sz="6" w:space="0"/>
            </w:tcBorders>
            <w:vAlign w:val="center"/>
          </w:tcPr>
          <w:p w14:paraId="587C837C">
            <w:pPr>
              <w:topLinePunct/>
              <w:spacing w:line="360" w:lineRule="auto"/>
              <w:jc w:val="center"/>
              <w:rPr>
                <w:rFonts w:hint="eastAsia" w:ascii="仿宋" w:hAnsi="仿宋" w:eastAsia="仿宋" w:cs="仿宋"/>
                <w:szCs w:val="21"/>
              </w:rPr>
            </w:pPr>
          </w:p>
        </w:tc>
        <w:tc>
          <w:tcPr>
            <w:tcW w:w="1486" w:type="dxa"/>
            <w:tcBorders>
              <w:top w:val="single" w:color="auto" w:sz="6" w:space="0"/>
              <w:left w:val="single" w:color="auto" w:sz="6" w:space="0"/>
              <w:bottom w:val="single" w:color="auto" w:sz="6" w:space="0"/>
              <w:right w:val="single" w:color="auto" w:sz="6" w:space="0"/>
            </w:tcBorders>
            <w:vAlign w:val="center"/>
          </w:tcPr>
          <w:p w14:paraId="7DEB9ACB">
            <w:pPr>
              <w:topLinePunct/>
              <w:spacing w:line="360" w:lineRule="auto"/>
              <w:jc w:val="center"/>
              <w:rPr>
                <w:rFonts w:hint="eastAsia" w:ascii="仿宋" w:hAnsi="仿宋" w:eastAsia="仿宋" w:cs="仿宋"/>
                <w:szCs w:val="21"/>
              </w:rPr>
            </w:pPr>
            <w:r>
              <w:rPr>
                <w:rFonts w:hint="eastAsia" w:ascii="仿宋" w:hAnsi="仿宋" w:eastAsia="仿宋" w:cs="仿宋"/>
                <w:szCs w:val="21"/>
              </w:rPr>
              <w:t>员工总人数</w:t>
            </w:r>
          </w:p>
        </w:tc>
        <w:tc>
          <w:tcPr>
            <w:tcW w:w="1595" w:type="dxa"/>
            <w:tcBorders>
              <w:top w:val="single" w:color="auto" w:sz="6" w:space="0"/>
              <w:left w:val="single" w:color="auto" w:sz="6" w:space="0"/>
              <w:bottom w:val="single" w:color="auto" w:sz="6" w:space="0"/>
              <w:right w:val="double" w:color="auto" w:sz="4" w:space="0"/>
            </w:tcBorders>
            <w:vAlign w:val="center"/>
          </w:tcPr>
          <w:p w14:paraId="02152BFB">
            <w:pPr>
              <w:topLinePunct/>
              <w:spacing w:line="360" w:lineRule="auto"/>
              <w:jc w:val="center"/>
              <w:rPr>
                <w:rFonts w:hint="eastAsia" w:ascii="仿宋" w:hAnsi="仿宋" w:eastAsia="仿宋" w:cs="仿宋"/>
                <w:szCs w:val="21"/>
              </w:rPr>
            </w:pPr>
          </w:p>
        </w:tc>
      </w:tr>
      <w:tr w14:paraId="59E26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4B9A78DB">
            <w:pPr>
              <w:topLinePunct/>
              <w:spacing w:line="360" w:lineRule="auto"/>
              <w:jc w:val="center"/>
              <w:rPr>
                <w:rFonts w:hint="eastAsia" w:ascii="仿宋" w:hAnsi="仿宋" w:eastAsia="仿宋" w:cs="仿宋"/>
                <w:szCs w:val="21"/>
              </w:rPr>
            </w:pPr>
            <w:r>
              <w:rPr>
                <w:rFonts w:hint="eastAsia" w:ascii="仿宋" w:hAnsi="仿宋" w:eastAsia="仿宋" w:cs="仿宋"/>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7D8A9A0">
            <w:pPr>
              <w:topLinePunct/>
              <w:spacing w:line="360" w:lineRule="auto"/>
              <w:jc w:val="center"/>
              <w:rPr>
                <w:rFonts w:hint="eastAsia" w:ascii="仿宋" w:hAnsi="仿宋" w:eastAsia="仿宋" w:cs="仿宋"/>
                <w:szCs w:val="21"/>
              </w:rPr>
            </w:pPr>
            <w:r>
              <w:rPr>
                <w:rFonts w:hint="eastAsia" w:ascii="仿宋" w:hAnsi="仿宋" w:eastAsia="仿宋" w:cs="仿宋"/>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030E326">
            <w:pPr>
              <w:topLinePunct/>
              <w:spacing w:line="360" w:lineRule="auto"/>
              <w:jc w:val="center"/>
              <w:rPr>
                <w:rFonts w:hint="eastAsia" w:ascii="仿宋" w:hAnsi="仿宋" w:eastAsia="仿宋" w:cs="仿宋"/>
                <w:szCs w:val="21"/>
              </w:rPr>
            </w:pPr>
          </w:p>
        </w:tc>
        <w:tc>
          <w:tcPr>
            <w:tcW w:w="1536" w:type="dxa"/>
            <w:gridSpan w:val="2"/>
            <w:tcBorders>
              <w:top w:val="single" w:color="auto" w:sz="6" w:space="0"/>
              <w:left w:val="single" w:color="auto" w:sz="6" w:space="0"/>
              <w:bottom w:val="single" w:color="auto" w:sz="6" w:space="0"/>
              <w:right w:val="single" w:color="auto" w:sz="6" w:space="0"/>
            </w:tcBorders>
            <w:vAlign w:val="center"/>
          </w:tcPr>
          <w:p w14:paraId="4C385B0A">
            <w:pPr>
              <w:topLinePunct/>
              <w:spacing w:line="360" w:lineRule="auto"/>
              <w:ind w:firstLine="110" w:firstLineChars="50"/>
              <w:jc w:val="center"/>
              <w:rPr>
                <w:rFonts w:hint="eastAsia" w:ascii="仿宋" w:hAnsi="仿宋" w:eastAsia="仿宋" w:cs="仿宋"/>
                <w:szCs w:val="21"/>
              </w:rPr>
            </w:pPr>
            <w:r>
              <w:rPr>
                <w:rFonts w:hint="eastAsia" w:ascii="仿宋" w:hAnsi="仿宋" w:eastAsia="仿宋" w:cs="仿宋"/>
                <w:szCs w:val="21"/>
              </w:rPr>
              <w:t>注册地址</w:t>
            </w: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2C77E4D6">
            <w:pPr>
              <w:topLinePunct/>
              <w:spacing w:line="360" w:lineRule="auto"/>
              <w:ind w:firstLine="110" w:firstLineChars="50"/>
              <w:jc w:val="center"/>
              <w:rPr>
                <w:rFonts w:hint="eastAsia" w:ascii="仿宋" w:hAnsi="仿宋" w:eastAsia="仿宋" w:cs="仿宋"/>
                <w:szCs w:val="21"/>
              </w:rPr>
            </w:pPr>
          </w:p>
        </w:tc>
      </w:tr>
      <w:tr w14:paraId="5C7DD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8974603">
            <w:pPr>
              <w:topLinePunct/>
              <w:spacing w:line="360" w:lineRule="auto"/>
              <w:jc w:val="center"/>
              <w:rPr>
                <w:rFonts w:hint="eastAsia" w:ascii="仿宋" w:hAnsi="仿宋" w:eastAsia="仿宋" w:cs="仿宋"/>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3E46A0F">
            <w:pPr>
              <w:topLinePunct/>
              <w:spacing w:line="360" w:lineRule="auto"/>
              <w:jc w:val="center"/>
              <w:rPr>
                <w:rFonts w:hint="eastAsia" w:ascii="仿宋" w:hAnsi="仿宋" w:eastAsia="仿宋" w:cs="仿宋"/>
                <w:szCs w:val="21"/>
              </w:rPr>
            </w:pPr>
            <w:r>
              <w:rPr>
                <w:rFonts w:hint="eastAsia" w:ascii="仿宋" w:hAnsi="仿宋" w:eastAsia="仿宋" w:cs="仿宋"/>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6D00C5E">
            <w:pPr>
              <w:topLinePunct/>
              <w:spacing w:line="360" w:lineRule="auto"/>
              <w:jc w:val="center"/>
              <w:rPr>
                <w:rFonts w:hint="eastAsia" w:ascii="仿宋" w:hAnsi="仿宋" w:eastAsia="仿宋" w:cs="仿宋"/>
                <w:szCs w:val="21"/>
              </w:rPr>
            </w:pPr>
          </w:p>
        </w:tc>
        <w:tc>
          <w:tcPr>
            <w:tcW w:w="1536" w:type="dxa"/>
            <w:gridSpan w:val="2"/>
            <w:tcBorders>
              <w:top w:val="single" w:color="auto" w:sz="6" w:space="0"/>
              <w:left w:val="single" w:color="auto" w:sz="6" w:space="0"/>
              <w:bottom w:val="single" w:color="auto" w:sz="6" w:space="0"/>
              <w:right w:val="single" w:color="auto" w:sz="6" w:space="0"/>
            </w:tcBorders>
            <w:vAlign w:val="center"/>
          </w:tcPr>
          <w:p w14:paraId="54FB1B31">
            <w:pPr>
              <w:topLinePunct/>
              <w:spacing w:line="360" w:lineRule="auto"/>
              <w:ind w:firstLine="110" w:firstLineChars="50"/>
              <w:jc w:val="center"/>
              <w:rPr>
                <w:rFonts w:hint="eastAsia" w:ascii="仿宋" w:hAnsi="仿宋" w:eastAsia="仿宋" w:cs="仿宋"/>
                <w:szCs w:val="21"/>
              </w:rPr>
            </w:pPr>
            <w:r>
              <w:rPr>
                <w:rFonts w:hint="eastAsia" w:ascii="仿宋" w:hAnsi="仿宋" w:eastAsia="仿宋" w:cs="仿宋"/>
                <w:szCs w:val="21"/>
              </w:rPr>
              <w:t>发证日期</w:t>
            </w: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71A9434E">
            <w:pPr>
              <w:topLinePunct/>
              <w:spacing w:line="360" w:lineRule="auto"/>
              <w:ind w:firstLine="110" w:firstLineChars="50"/>
              <w:jc w:val="center"/>
              <w:rPr>
                <w:rFonts w:hint="eastAsia" w:ascii="仿宋" w:hAnsi="仿宋" w:eastAsia="仿宋" w:cs="仿宋"/>
                <w:szCs w:val="21"/>
              </w:rPr>
            </w:pPr>
          </w:p>
        </w:tc>
      </w:tr>
      <w:tr w14:paraId="35A6BE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41726FD">
            <w:pPr>
              <w:topLinePunct/>
              <w:spacing w:line="360" w:lineRule="auto"/>
              <w:jc w:val="center"/>
              <w:rPr>
                <w:rFonts w:hint="eastAsia" w:ascii="仿宋" w:hAnsi="仿宋" w:eastAsia="仿宋" w:cs="仿宋"/>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A321033">
            <w:pPr>
              <w:topLinePunct/>
              <w:spacing w:line="360" w:lineRule="auto"/>
              <w:jc w:val="center"/>
              <w:rPr>
                <w:rFonts w:hint="eastAsia" w:ascii="仿宋" w:hAnsi="仿宋" w:eastAsia="仿宋" w:cs="仿宋"/>
                <w:szCs w:val="21"/>
              </w:rPr>
            </w:pPr>
            <w:r>
              <w:rPr>
                <w:rFonts w:hint="eastAsia" w:ascii="仿宋" w:hAnsi="仿宋" w:eastAsia="仿宋" w:cs="仿宋"/>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03E05963">
            <w:pPr>
              <w:topLinePunct/>
              <w:spacing w:line="360" w:lineRule="auto"/>
              <w:ind w:firstLine="110" w:firstLineChars="50"/>
              <w:jc w:val="center"/>
              <w:rPr>
                <w:rFonts w:hint="eastAsia" w:ascii="仿宋" w:hAnsi="仿宋" w:eastAsia="仿宋" w:cs="仿宋"/>
                <w:szCs w:val="21"/>
              </w:rPr>
            </w:pPr>
          </w:p>
        </w:tc>
      </w:tr>
      <w:tr w14:paraId="28834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A2C0E2C">
            <w:pPr>
              <w:topLinePunct/>
              <w:spacing w:line="360" w:lineRule="auto"/>
              <w:jc w:val="center"/>
              <w:rPr>
                <w:rFonts w:hint="eastAsia" w:ascii="仿宋" w:hAnsi="仿宋" w:eastAsia="仿宋" w:cs="仿宋"/>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0829AB3">
            <w:pPr>
              <w:topLinePunct/>
              <w:spacing w:line="360" w:lineRule="auto"/>
              <w:jc w:val="center"/>
              <w:rPr>
                <w:rFonts w:hint="eastAsia" w:ascii="仿宋" w:hAnsi="仿宋" w:eastAsia="仿宋" w:cs="仿宋"/>
                <w:szCs w:val="21"/>
              </w:rPr>
            </w:pPr>
            <w:r>
              <w:rPr>
                <w:rFonts w:hint="eastAsia" w:ascii="仿宋" w:hAnsi="仿宋" w:eastAsia="仿宋" w:cs="仿宋"/>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781FB1D">
            <w:pPr>
              <w:topLinePunct/>
              <w:spacing w:line="360" w:lineRule="auto"/>
              <w:ind w:firstLine="110" w:firstLineChars="50"/>
              <w:jc w:val="center"/>
              <w:rPr>
                <w:rFonts w:hint="eastAsia" w:ascii="仿宋" w:hAnsi="仿宋" w:eastAsia="仿宋" w:cs="仿宋"/>
                <w:szCs w:val="21"/>
              </w:rPr>
            </w:pPr>
          </w:p>
        </w:tc>
      </w:tr>
      <w:tr w14:paraId="58263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010964AA">
            <w:pPr>
              <w:topLinePunct/>
              <w:spacing w:line="360" w:lineRule="auto"/>
              <w:jc w:val="center"/>
              <w:rPr>
                <w:rFonts w:hint="eastAsia" w:ascii="仿宋" w:hAnsi="仿宋" w:eastAsia="仿宋" w:cs="仿宋"/>
                <w:szCs w:val="21"/>
              </w:rPr>
            </w:pPr>
            <w:r>
              <w:rPr>
                <w:rFonts w:hint="eastAsia" w:ascii="仿宋" w:hAnsi="仿宋" w:eastAsia="仿宋" w:cs="仿宋"/>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C03A92D">
            <w:pPr>
              <w:topLinePunct/>
              <w:spacing w:line="360" w:lineRule="auto"/>
              <w:jc w:val="center"/>
              <w:rPr>
                <w:rFonts w:hint="eastAsia" w:ascii="仿宋" w:hAnsi="仿宋" w:eastAsia="仿宋" w:cs="仿宋"/>
                <w:szCs w:val="21"/>
              </w:rPr>
            </w:pPr>
          </w:p>
        </w:tc>
      </w:tr>
      <w:tr w14:paraId="66845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FE75C02">
            <w:pPr>
              <w:topLinePunct/>
              <w:spacing w:line="360" w:lineRule="auto"/>
              <w:jc w:val="center"/>
              <w:rPr>
                <w:rFonts w:hint="eastAsia" w:ascii="仿宋" w:hAnsi="仿宋" w:eastAsia="仿宋" w:cs="仿宋"/>
                <w:szCs w:val="21"/>
              </w:rPr>
            </w:pPr>
            <w:r>
              <w:rPr>
                <w:rFonts w:hint="eastAsia" w:ascii="仿宋" w:hAnsi="仿宋" w:eastAsia="仿宋" w:cs="仿宋"/>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C17F161">
            <w:pPr>
              <w:topLinePunct/>
              <w:spacing w:line="360" w:lineRule="auto"/>
              <w:jc w:val="center"/>
              <w:rPr>
                <w:rFonts w:hint="eastAsia" w:ascii="仿宋" w:hAnsi="仿宋" w:eastAsia="仿宋" w:cs="仿宋"/>
                <w:szCs w:val="21"/>
              </w:rPr>
            </w:pPr>
          </w:p>
        </w:tc>
      </w:tr>
      <w:tr w14:paraId="0A60A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F4922AB">
            <w:pPr>
              <w:topLinePunct/>
              <w:spacing w:line="360" w:lineRule="auto"/>
              <w:jc w:val="center"/>
              <w:rPr>
                <w:rFonts w:hint="eastAsia" w:ascii="仿宋" w:hAnsi="仿宋" w:eastAsia="仿宋" w:cs="仿宋"/>
                <w:szCs w:val="21"/>
              </w:rPr>
            </w:pPr>
            <w:r>
              <w:rPr>
                <w:rFonts w:hint="eastAsia" w:ascii="仿宋" w:hAnsi="仿宋" w:eastAsia="仿宋" w:cs="仿宋"/>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3188D86">
            <w:pPr>
              <w:topLinePunct/>
              <w:spacing w:line="360" w:lineRule="auto"/>
              <w:jc w:val="center"/>
              <w:rPr>
                <w:rFonts w:hint="eastAsia" w:ascii="仿宋" w:hAnsi="仿宋" w:eastAsia="仿宋" w:cs="仿宋"/>
                <w:szCs w:val="21"/>
              </w:rPr>
            </w:pPr>
            <w:r>
              <w:rPr>
                <w:rFonts w:hint="eastAsia" w:ascii="仿宋" w:hAnsi="仿宋" w:eastAsia="仿宋" w:cs="仿宋"/>
                <w:szCs w:val="21"/>
              </w:rPr>
              <w:t>等级</w:t>
            </w:r>
          </w:p>
        </w:tc>
        <w:tc>
          <w:tcPr>
            <w:tcW w:w="1242" w:type="dxa"/>
            <w:tcBorders>
              <w:top w:val="single" w:color="auto" w:sz="6" w:space="0"/>
              <w:left w:val="single" w:color="auto" w:sz="6" w:space="0"/>
              <w:bottom w:val="single" w:color="auto" w:sz="6" w:space="0"/>
              <w:right w:val="single" w:color="auto" w:sz="6" w:space="0"/>
            </w:tcBorders>
            <w:vAlign w:val="center"/>
          </w:tcPr>
          <w:p w14:paraId="69473F46">
            <w:pPr>
              <w:topLinePunct/>
              <w:spacing w:line="360" w:lineRule="auto"/>
              <w:jc w:val="center"/>
              <w:rPr>
                <w:rFonts w:hint="eastAsia" w:ascii="仿宋" w:hAnsi="仿宋" w:eastAsia="仿宋" w:cs="仿宋"/>
                <w:szCs w:val="21"/>
              </w:rPr>
            </w:pPr>
            <w:r>
              <w:rPr>
                <w:rFonts w:hint="eastAsia" w:ascii="仿宋" w:hAnsi="仿宋" w:eastAsia="仿宋" w:cs="仿宋"/>
                <w:szCs w:val="21"/>
              </w:rPr>
              <w:t>发证机关</w:t>
            </w: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24E6D46C">
            <w:pPr>
              <w:topLinePunct/>
              <w:spacing w:line="360" w:lineRule="auto"/>
              <w:jc w:val="center"/>
              <w:rPr>
                <w:rFonts w:hint="eastAsia" w:ascii="仿宋" w:hAnsi="仿宋" w:eastAsia="仿宋" w:cs="仿宋"/>
                <w:szCs w:val="21"/>
              </w:rPr>
            </w:pPr>
            <w:r>
              <w:rPr>
                <w:rFonts w:hint="eastAsia" w:ascii="仿宋" w:hAnsi="仿宋" w:eastAsia="仿宋" w:cs="仿宋"/>
                <w:szCs w:val="21"/>
              </w:rPr>
              <w:t>有效期</w:t>
            </w:r>
          </w:p>
        </w:tc>
      </w:tr>
      <w:tr w14:paraId="728D7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F7D262C">
            <w:pPr>
              <w:topLinePunct/>
              <w:spacing w:line="360" w:lineRule="auto"/>
              <w:jc w:val="center"/>
              <w:rPr>
                <w:rFonts w:hint="eastAsia" w:ascii="仿宋" w:hAnsi="仿宋" w:eastAsia="仿宋" w:cs="仿宋"/>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84127">
            <w:pPr>
              <w:topLinePunct/>
              <w:spacing w:line="360" w:lineRule="auto"/>
              <w:jc w:val="center"/>
              <w:rPr>
                <w:rFonts w:hint="eastAsia" w:ascii="仿宋" w:hAnsi="仿宋" w:eastAsia="仿宋" w:cs="仿宋"/>
                <w:szCs w:val="21"/>
              </w:rPr>
            </w:pPr>
          </w:p>
        </w:tc>
        <w:tc>
          <w:tcPr>
            <w:tcW w:w="1242" w:type="dxa"/>
            <w:tcBorders>
              <w:top w:val="single" w:color="auto" w:sz="6" w:space="0"/>
              <w:left w:val="single" w:color="auto" w:sz="6" w:space="0"/>
              <w:bottom w:val="single" w:color="auto" w:sz="6" w:space="0"/>
              <w:right w:val="single" w:color="auto" w:sz="6" w:space="0"/>
            </w:tcBorders>
            <w:vAlign w:val="center"/>
          </w:tcPr>
          <w:p w14:paraId="580644D7">
            <w:pPr>
              <w:topLinePunct/>
              <w:spacing w:line="360" w:lineRule="auto"/>
              <w:jc w:val="center"/>
              <w:rPr>
                <w:rFonts w:hint="eastAsia" w:ascii="仿宋" w:hAnsi="仿宋" w:eastAsia="仿宋" w:cs="仿宋"/>
                <w:szCs w:val="21"/>
              </w:rPr>
            </w:pP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6EA963E5">
            <w:pPr>
              <w:topLinePunct/>
              <w:spacing w:line="360" w:lineRule="auto"/>
              <w:jc w:val="center"/>
              <w:rPr>
                <w:rFonts w:hint="eastAsia" w:ascii="仿宋" w:hAnsi="仿宋" w:eastAsia="仿宋" w:cs="仿宋"/>
                <w:szCs w:val="21"/>
              </w:rPr>
            </w:pPr>
          </w:p>
        </w:tc>
      </w:tr>
      <w:tr w14:paraId="50C4C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DB46F69">
            <w:pPr>
              <w:topLinePunct/>
              <w:spacing w:line="360" w:lineRule="auto"/>
              <w:jc w:val="center"/>
              <w:rPr>
                <w:rFonts w:hint="eastAsia" w:ascii="仿宋" w:hAnsi="仿宋" w:eastAsia="仿宋" w:cs="仿宋"/>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327924A">
            <w:pPr>
              <w:topLinePunct/>
              <w:spacing w:line="360" w:lineRule="auto"/>
              <w:jc w:val="center"/>
              <w:rPr>
                <w:rFonts w:hint="eastAsia" w:ascii="仿宋" w:hAnsi="仿宋" w:eastAsia="仿宋" w:cs="仿宋"/>
                <w:szCs w:val="21"/>
              </w:rPr>
            </w:pPr>
          </w:p>
        </w:tc>
        <w:tc>
          <w:tcPr>
            <w:tcW w:w="1242" w:type="dxa"/>
            <w:tcBorders>
              <w:top w:val="single" w:color="auto" w:sz="6" w:space="0"/>
              <w:left w:val="single" w:color="auto" w:sz="6" w:space="0"/>
              <w:bottom w:val="single" w:color="auto" w:sz="6" w:space="0"/>
              <w:right w:val="single" w:color="auto" w:sz="6" w:space="0"/>
            </w:tcBorders>
            <w:vAlign w:val="center"/>
          </w:tcPr>
          <w:p w14:paraId="657F7DAA">
            <w:pPr>
              <w:topLinePunct/>
              <w:spacing w:line="360" w:lineRule="auto"/>
              <w:jc w:val="center"/>
              <w:rPr>
                <w:rFonts w:hint="eastAsia" w:ascii="仿宋" w:hAnsi="仿宋" w:eastAsia="仿宋" w:cs="仿宋"/>
                <w:szCs w:val="21"/>
              </w:rPr>
            </w:pP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4E39E5DE">
            <w:pPr>
              <w:topLinePunct/>
              <w:spacing w:line="360" w:lineRule="auto"/>
              <w:jc w:val="center"/>
              <w:rPr>
                <w:rFonts w:hint="eastAsia" w:ascii="仿宋" w:hAnsi="仿宋" w:eastAsia="仿宋" w:cs="仿宋"/>
                <w:szCs w:val="21"/>
              </w:rPr>
            </w:pPr>
          </w:p>
        </w:tc>
      </w:tr>
      <w:tr w14:paraId="426E0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9190EFF">
            <w:pPr>
              <w:topLinePunct/>
              <w:spacing w:line="360" w:lineRule="auto"/>
              <w:jc w:val="center"/>
              <w:rPr>
                <w:rFonts w:hint="eastAsia" w:ascii="仿宋" w:hAnsi="仿宋" w:eastAsia="仿宋" w:cs="仿宋"/>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CC4EE62">
            <w:pPr>
              <w:topLinePunct/>
              <w:spacing w:line="360" w:lineRule="auto"/>
              <w:jc w:val="center"/>
              <w:rPr>
                <w:rFonts w:hint="eastAsia" w:ascii="仿宋" w:hAnsi="仿宋" w:eastAsia="仿宋" w:cs="仿宋"/>
                <w:szCs w:val="21"/>
              </w:rPr>
            </w:pPr>
          </w:p>
        </w:tc>
        <w:tc>
          <w:tcPr>
            <w:tcW w:w="1242" w:type="dxa"/>
            <w:tcBorders>
              <w:top w:val="single" w:color="auto" w:sz="6" w:space="0"/>
              <w:left w:val="single" w:color="auto" w:sz="6" w:space="0"/>
              <w:bottom w:val="single" w:color="auto" w:sz="6" w:space="0"/>
              <w:right w:val="single" w:color="auto" w:sz="6" w:space="0"/>
            </w:tcBorders>
            <w:vAlign w:val="center"/>
          </w:tcPr>
          <w:p w14:paraId="394786BD">
            <w:pPr>
              <w:topLinePunct/>
              <w:spacing w:line="360" w:lineRule="auto"/>
              <w:jc w:val="center"/>
              <w:rPr>
                <w:rFonts w:hint="eastAsia" w:ascii="仿宋" w:hAnsi="仿宋" w:eastAsia="仿宋" w:cs="仿宋"/>
                <w:szCs w:val="21"/>
              </w:rPr>
            </w:pP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3E340B9F">
            <w:pPr>
              <w:topLinePunct/>
              <w:spacing w:line="360" w:lineRule="auto"/>
              <w:jc w:val="center"/>
              <w:rPr>
                <w:rFonts w:hint="eastAsia" w:ascii="仿宋" w:hAnsi="仿宋" w:eastAsia="仿宋" w:cs="仿宋"/>
                <w:szCs w:val="21"/>
              </w:rPr>
            </w:pPr>
          </w:p>
        </w:tc>
      </w:tr>
      <w:tr w14:paraId="0C682B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30C2154">
            <w:pPr>
              <w:topLinePunct/>
              <w:spacing w:line="360" w:lineRule="auto"/>
              <w:jc w:val="center"/>
              <w:rPr>
                <w:rFonts w:hint="eastAsia" w:ascii="仿宋" w:hAnsi="仿宋" w:eastAsia="仿宋" w:cs="仿宋"/>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F7C055A">
            <w:pPr>
              <w:topLinePunct/>
              <w:spacing w:line="360" w:lineRule="auto"/>
              <w:jc w:val="center"/>
              <w:rPr>
                <w:rFonts w:hint="eastAsia" w:ascii="仿宋" w:hAnsi="仿宋" w:eastAsia="仿宋" w:cs="仿宋"/>
                <w:szCs w:val="21"/>
              </w:rPr>
            </w:pPr>
          </w:p>
        </w:tc>
        <w:tc>
          <w:tcPr>
            <w:tcW w:w="1242" w:type="dxa"/>
            <w:tcBorders>
              <w:top w:val="single" w:color="auto" w:sz="6" w:space="0"/>
              <w:left w:val="single" w:color="auto" w:sz="6" w:space="0"/>
              <w:bottom w:val="single" w:color="auto" w:sz="6" w:space="0"/>
              <w:right w:val="single" w:color="auto" w:sz="6" w:space="0"/>
            </w:tcBorders>
            <w:vAlign w:val="center"/>
          </w:tcPr>
          <w:p w14:paraId="76EE69B9">
            <w:pPr>
              <w:topLinePunct/>
              <w:spacing w:line="360" w:lineRule="auto"/>
              <w:jc w:val="center"/>
              <w:rPr>
                <w:rFonts w:hint="eastAsia" w:ascii="仿宋" w:hAnsi="仿宋" w:eastAsia="仿宋" w:cs="仿宋"/>
                <w:szCs w:val="21"/>
              </w:rPr>
            </w:pPr>
          </w:p>
        </w:tc>
        <w:tc>
          <w:tcPr>
            <w:tcW w:w="3081" w:type="dxa"/>
            <w:gridSpan w:val="2"/>
            <w:tcBorders>
              <w:top w:val="single" w:color="auto" w:sz="6" w:space="0"/>
              <w:left w:val="single" w:color="auto" w:sz="6" w:space="0"/>
              <w:bottom w:val="single" w:color="auto" w:sz="6" w:space="0"/>
              <w:right w:val="double" w:color="auto" w:sz="4" w:space="0"/>
            </w:tcBorders>
            <w:vAlign w:val="center"/>
          </w:tcPr>
          <w:p w14:paraId="6814364C">
            <w:pPr>
              <w:topLinePunct/>
              <w:spacing w:line="360" w:lineRule="auto"/>
              <w:jc w:val="center"/>
              <w:rPr>
                <w:rFonts w:hint="eastAsia" w:ascii="仿宋" w:hAnsi="仿宋" w:eastAsia="仿宋" w:cs="仿宋"/>
                <w:szCs w:val="21"/>
              </w:rPr>
            </w:pPr>
          </w:p>
        </w:tc>
      </w:tr>
      <w:tr w14:paraId="1E1643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22A88E4">
            <w:pPr>
              <w:topLinePunct/>
              <w:spacing w:line="360" w:lineRule="auto"/>
              <w:jc w:val="center"/>
              <w:rPr>
                <w:rFonts w:hint="eastAsia" w:ascii="仿宋" w:hAnsi="仿宋" w:eastAsia="仿宋" w:cs="仿宋"/>
                <w:szCs w:val="21"/>
              </w:rPr>
            </w:pPr>
            <w:r>
              <w:rPr>
                <w:rFonts w:hint="eastAsia" w:ascii="仿宋" w:hAnsi="仿宋" w:eastAsia="仿宋" w:cs="仿宋"/>
                <w:szCs w:val="21"/>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7937C74E">
            <w:pPr>
              <w:topLinePunct/>
              <w:spacing w:line="360" w:lineRule="auto"/>
              <w:rPr>
                <w:rFonts w:hint="eastAsia" w:ascii="仿宋" w:hAnsi="仿宋" w:eastAsia="仿宋" w:cs="仿宋"/>
                <w:szCs w:val="21"/>
              </w:rPr>
            </w:pPr>
            <w:r>
              <w:rPr>
                <w:rFonts w:hint="eastAsia" w:ascii="仿宋" w:hAnsi="仿宋" w:eastAsia="仿宋" w:cs="仿宋"/>
                <w:szCs w:val="21"/>
              </w:rPr>
              <w:t>附</w:t>
            </w:r>
            <w:r>
              <w:rPr>
                <w:rFonts w:hint="eastAsia" w:ascii="仿宋" w:hAnsi="仿宋" w:eastAsia="仿宋" w:cs="仿宋"/>
                <w:szCs w:val="21"/>
                <w:lang w:eastAsia="zh-CN"/>
              </w:rPr>
              <w:t>：</w:t>
            </w:r>
            <w:r>
              <w:rPr>
                <w:rFonts w:hint="eastAsia" w:ascii="仿宋" w:hAnsi="仿宋" w:eastAsia="仿宋" w:cs="仿宋"/>
                <w:szCs w:val="21"/>
              </w:rPr>
              <w:t>营业执照</w:t>
            </w:r>
            <w:r>
              <w:rPr>
                <w:rFonts w:hint="eastAsia" w:ascii="仿宋" w:hAnsi="仿宋" w:eastAsia="仿宋" w:cs="仿宋"/>
                <w:szCs w:val="21"/>
                <w:lang w:eastAsia="zh-CN"/>
              </w:rPr>
              <w:t>及相关资质证书</w:t>
            </w:r>
            <w:r>
              <w:rPr>
                <w:rFonts w:hint="eastAsia" w:ascii="仿宋" w:hAnsi="仿宋" w:eastAsia="仿宋" w:cs="仿宋"/>
                <w:szCs w:val="21"/>
              </w:rPr>
              <w:t>复印件</w:t>
            </w:r>
          </w:p>
        </w:tc>
      </w:tr>
    </w:tbl>
    <w:p w14:paraId="7E88AE27">
      <w:pPr>
        <w:rPr>
          <w:rFonts w:hint="eastAsia" w:ascii="仿宋" w:hAnsi="仿宋" w:eastAsia="仿宋" w:cs="仿宋"/>
          <w:szCs w:val="21"/>
        </w:rPr>
      </w:pPr>
      <w:r>
        <w:rPr>
          <w:rFonts w:hint="eastAsia" w:ascii="仿宋" w:hAnsi="仿宋" w:eastAsia="仿宋" w:cs="仿宋"/>
          <w:szCs w:val="21"/>
        </w:rPr>
        <w:br w:type="page"/>
      </w:r>
    </w:p>
    <w:p w14:paraId="4A63B25B">
      <w:pPr>
        <w:spacing w:line="360" w:lineRule="auto"/>
        <w:outlineLvl w:val="0"/>
        <w:rPr>
          <w:rFonts w:hint="eastAsia" w:ascii="仿宋" w:hAnsi="仿宋" w:eastAsia="仿宋" w:cs="仿宋"/>
          <w:sz w:val="30"/>
          <w:szCs w:val="30"/>
        </w:rPr>
      </w:pPr>
      <w:r>
        <w:rPr>
          <w:rFonts w:hint="eastAsia" w:ascii="仿宋" w:hAnsi="仿宋" w:eastAsia="仿宋" w:cs="仿宋"/>
          <w:szCs w:val="21"/>
        </w:rPr>
        <w:t xml:space="preserve">附件4 </w:t>
      </w:r>
      <w:r>
        <w:rPr>
          <w:rFonts w:hint="eastAsia" w:ascii="仿宋" w:hAnsi="仿宋" w:eastAsia="仿宋" w:cs="仿宋"/>
          <w:sz w:val="30"/>
          <w:szCs w:val="30"/>
        </w:rPr>
        <w:t xml:space="preserve">     </w:t>
      </w:r>
    </w:p>
    <w:p w14:paraId="469FFA55">
      <w:pPr>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主要人员简历表</w:t>
      </w:r>
    </w:p>
    <w:p w14:paraId="06A9AAB9">
      <w:pPr>
        <w:adjustRightInd w:val="0"/>
        <w:snapToGrid w:val="0"/>
        <w:spacing w:line="360" w:lineRule="auto"/>
        <w:ind w:left="-92" w:leftChars="-42" w:firstLine="330" w:firstLineChars="150"/>
        <w:rPr>
          <w:rFonts w:hint="eastAsia" w:ascii="仿宋" w:hAnsi="仿宋" w:eastAsia="仿宋" w:cs="仿宋"/>
          <w:szCs w:val="21"/>
          <w:u w:val="single"/>
        </w:rPr>
      </w:pPr>
    </w:p>
    <w:tbl>
      <w:tblPr>
        <w:tblStyle w:val="27"/>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22"/>
        <w:gridCol w:w="810"/>
        <w:gridCol w:w="2589"/>
        <w:gridCol w:w="415"/>
        <w:gridCol w:w="1473"/>
        <w:gridCol w:w="567"/>
        <w:gridCol w:w="1745"/>
      </w:tblGrid>
      <w:tr w14:paraId="513E2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9" w:hRule="exact"/>
        </w:trPr>
        <w:tc>
          <w:tcPr>
            <w:tcW w:w="2132" w:type="dxa"/>
            <w:gridSpan w:val="2"/>
            <w:vAlign w:val="center"/>
          </w:tcPr>
          <w:p w14:paraId="166AB965">
            <w:pPr>
              <w:spacing w:line="360" w:lineRule="auto"/>
              <w:jc w:val="center"/>
              <w:rPr>
                <w:rFonts w:hint="eastAsia" w:ascii="仿宋" w:hAnsi="仿宋" w:eastAsia="仿宋" w:cs="仿宋"/>
              </w:rPr>
            </w:pPr>
            <w:r>
              <w:rPr>
                <w:rFonts w:hint="eastAsia" w:ascii="仿宋" w:hAnsi="仿宋" w:eastAsia="仿宋" w:cs="仿宋"/>
              </w:rPr>
              <w:t>姓   名</w:t>
            </w:r>
          </w:p>
        </w:tc>
        <w:tc>
          <w:tcPr>
            <w:tcW w:w="2589" w:type="dxa"/>
            <w:vAlign w:val="center"/>
          </w:tcPr>
          <w:p w14:paraId="202C30B5">
            <w:pPr>
              <w:spacing w:line="360" w:lineRule="auto"/>
              <w:jc w:val="center"/>
              <w:rPr>
                <w:rFonts w:hint="eastAsia" w:ascii="仿宋" w:hAnsi="仿宋" w:eastAsia="仿宋" w:cs="仿宋"/>
              </w:rPr>
            </w:pPr>
          </w:p>
        </w:tc>
        <w:tc>
          <w:tcPr>
            <w:tcW w:w="2455" w:type="dxa"/>
            <w:gridSpan w:val="3"/>
            <w:vAlign w:val="center"/>
          </w:tcPr>
          <w:p w14:paraId="7369D18E">
            <w:pPr>
              <w:spacing w:line="360" w:lineRule="auto"/>
              <w:jc w:val="center"/>
              <w:rPr>
                <w:rFonts w:hint="eastAsia" w:ascii="仿宋" w:hAnsi="仿宋" w:eastAsia="仿宋" w:cs="仿宋"/>
              </w:rPr>
            </w:pPr>
            <w:r>
              <w:rPr>
                <w:rFonts w:hint="eastAsia" w:ascii="仿宋" w:hAnsi="仿宋" w:eastAsia="仿宋" w:cs="仿宋"/>
              </w:rPr>
              <w:t>性  别</w:t>
            </w:r>
          </w:p>
        </w:tc>
        <w:tc>
          <w:tcPr>
            <w:tcW w:w="1745" w:type="dxa"/>
            <w:vAlign w:val="center"/>
          </w:tcPr>
          <w:p w14:paraId="112216B7">
            <w:pPr>
              <w:spacing w:line="360" w:lineRule="auto"/>
              <w:jc w:val="center"/>
              <w:rPr>
                <w:rFonts w:hint="eastAsia" w:ascii="仿宋" w:hAnsi="仿宋" w:eastAsia="仿宋" w:cs="仿宋"/>
              </w:rPr>
            </w:pPr>
          </w:p>
        </w:tc>
      </w:tr>
      <w:tr w14:paraId="6BD9F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exact"/>
        </w:trPr>
        <w:tc>
          <w:tcPr>
            <w:tcW w:w="2132" w:type="dxa"/>
            <w:gridSpan w:val="2"/>
            <w:vAlign w:val="center"/>
          </w:tcPr>
          <w:p w14:paraId="765A21DF">
            <w:pPr>
              <w:spacing w:line="360" w:lineRule="auto"/>
              <w:jc w:val="center"/>
              <w:rPr>
                <w:rFonts w:hint="eastAsia" w:ascii="仿宋" w:hAnsi="仿宋" w:eastAsia="仿宋" w:cs="仿宋"/>
              </w:rPr>
            </w:pPr>
            <w:r>
              <w:rPr>
                <w:rFonts w:hint="eastAsia" w:ascii="仿宋" w:hAnsi="仿宋" w:eastAsia="仿宋" w:cs="仿宋"/>
              </w:rPr>
              <w:t>职   务</w:t>
            </w:r>
          </w:p>
        </w:tc>
        <w:tc>
          <w:tcPr>
            <w:tcW w:w="2589" w:type="dxa"/>
            <w:vAlign w:val="center"/>
          </w:tcPr>
          <w:p w14:paraId="61C12E72">
            <w:pPr>
              <w:spacing w:line="360" w:lineRule="auto"/>
              <w:jc w:val="center"/>
              <w:rPr>
                <w:rFonts w:hint="eastAsia" w:ascii="仿宋" w:hAnsi="仿宋" w:eastAsia="仿宋" w:cs="仿宋"/>
              </w:rPr>
            </w:pPr>
          </w:p>
        </w:tc>
        <w:tc>
          <w:tcPr>
            <w:tcW w:w="2455" w:type="dxa"/>
            <w:gridSpan w:val="3"/>
            <w:vAlign w:val="center"/>
          </w:tcPr>
          <w:p w14:paraId="5124A783">
            <w:pPr>
              <w:spacing w:line="360" w:lineRule="auto"/>
              <w:jc w:val="center"/>
              <w:rPr>
                <w:rFonts w:hint="eastAsia" w:ascii="仿宋" w:hAnsi="仿宋" w:eastAsia="仿宋" w:cs="仿宋"/>
              </w:rPr>
            </w:pPr>
            <w:r>
              <w:rPr>
                <w:rFonts w:hint="eastAsia" w:ascii="仿宋" w:hAnsi="仿宋" w:eastAsia="仿宋" w:cs="仿宋"/>
              </w:rPr>
              <w:t>职  称</w:t>
            </w:r>
          </w:p>
        </w:tc>
        <w:tc>
          <w:tcPr>
            <w:tcW w:w="1745" w:type="dxa"/>
            <w:vAlign w:val="center"/>
          </w:tcPr>
          <w:p w14:paraId="629A6462">
            <w:pPr>
              <w:spacing w:line="360" w:lineRule="auto"/>
              <w:jc w:val="center"/>
              <w:rPr>
                <w:rFonts w:hint="eastAsia" w:ascii="仿宋" w:hAnsi="仿宋" w:eastAsia="仿宋" w:cs="仿宋"/>
              </w:rPr>
            </w:pPr>
          </w:p>
        </w:tc>
      </w:tr>
      <w:tr w14:paraId="67E615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3" w:hRule="exact"/>
        </w:trPr>
        <w:tc>
          <w:tcPr>
            <w:tcW w:w="2132" w:type="dxa"/>
            <w:gridSpan w:val="2"/>
            <w:vAlign w:val="center"/>
          </w:tcPr>
          <w:p w14:paraId="1E1C2613">
            <w:pPr>
              <w:spacing w:line="360" w:lineRule="auto"/>
              <w:jc w:val="center"/>
              <w:rPr>
                <w:rFonts w:hint="eastAsia" w:ascii="仿宋" w:hAnsi="仿宋" w:eastAsia="仿宋" w:cs="仿宋"/>
              </w:rPr>
            </w:pPr>
            <w:r>
              <w:rPr>
                <w:rFonts w:hint="eastAsia" w:ascii="仿宋" w:hAnsi="仿宋" w:eastAsia="仿宋" w:cs="仿宋"/>
              </w:rPr>
              <w:t>毕业学校、专业</w:t>
            </w:r>
          </w:p>
        </w:tc>
        <w:tc>
          <w:tcPr>
            <w:tcW w:w="6789" w:type="dxa"/>
            <w:gridSpan w:val="5"/>
            <w:vAlign w:val="center"/>
          </w:tcPr>
          <w:p w14:paraId="53766DFE">
            <w:pPr>
              <w:spacing w:line="360" w:lineRule="auto"/>
              <w:jc w:val="center"/>
              <w:rPr>
                <w:rFonts w:hint="eastAsia" w:ascii="仿宋" w:hAnsi="仿宋" w:eastAsia="仿宋" w:cs="仿宋"/>
              </w:rPr>
            </w:pPr>
          </w:p>
        </w:tc>
      </w:tr>
      <w:tr w14:paraId="7C8A4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6" w:hRule="exact"/>
        </w:trPr>
        <w:tc>
          <w:tcPr>
            <w:tcW w:w="2132" w:type="dxa"/>
            <w:gridSpan w:val="2"/>
            <w:vAlign w:val="center"/>
          </w:tcPr>
          <w:p w14:paraId="38CEBB66">
            <w:pPr>
              <w:spacing w:line="360" w:lineRule="auto"/>
              <w:jc w:val="center"/>
              <w:rPr>
                <w:rFonts w:hint="eastAsia" w:ascii="仿宋" w:hAnsi="仿宋" w:eastAsia="仿宋" w:cs="仿宋"/>
              </w:rPr>
            </w:pPr>
            <w:r>
              <w:rPr>
                <w:rFonts w:hint="eastAsia" w:ascii="仿宋" w:hAnsi="仿宋" w:eastAsia="仿宋" w:cs="仿宋"/>
              </w:rPr>
              <w:t>身份证号</w:t>
            </w:r>
          </w:p>
        </w:tc>
        <w:tc>
          <w:tcPr>
            <w:tcW w:w="2589" w:type="dxa"/>
            <w:vAlign w:val="center"/>
          </w:tcPr>
          <w:p w14:paraId="1B545F56">
            <w:pPr>
              <w:spacing w:line="360" w:lineRule="auto"/>
              <w:jc w:val="center"/>
              <w:rPr>
                <w:rFonts w:hint="eastAsia" w:ascii="仿宋" w:hAnsi="仿宋" w:eastAsia="仿宋" w:cs="仿宋"/>
              </w:rPr>
            </w:pPr>
          </w:p>
        </w:tc>
        <w:tc>
          <w:tcPr>
            <w:tcW w:w="2455" w:type="dxa"/>
            <w:gridSpan w:val="3"/>
            <w:vAlign w:val="center"/>
          </w:tcPr>
          <w:p w14:paraId="79BAE254">
            <w:pPr>
              <w:spacing w:line="360" w:lineRule="auto"/>
              <w:jc w:val="center"/>
              <w:rPr>
                <w:rFonts w:hint="eastAsia" w:ascii="仿宋" w:hAnsi="仿宋" w:eastAsia="仿宋" w:cs="仿宋"/>
              </w:rPr>
            </w:pPr>
            <w:r>
              <w:rPr>
                <w:rFonts w:hint="eastAsia" w:ascii="仿宋" w:hAnsi="仿宋" w:eastAsia="仿宋" w:cs="仿宋"/>
              </w:rPr>
              <w:t>拟在本合同任职</w:t>
            </w:r>
          </w:p>
        </w:tc>
        <w:tc>
          <w:tcPr>
            <w:tcW w:w="1745" w:type="dxa"/>
            <w:vAlign w:val="center"/>
          </w:tcPr>
          <w:p w14:paraId="4E83A003">
            <w:pPr>
              <w:spacing w:line="360" w:lineRule="auto"/>
              <w:ind w:right="-110" w:rightChars="-50"/>
              <w:jc w:val="center"/>
              <w:rPr>
                <w:rFonts w:hint="eastAsia" w:ascii="仿宋" w:hAnsi="仿宋" w:eastAsia="仿宋" w:cs="仿宋"/>
              </w:rPr>
            </w:pPr>
          </w:p>
        </w:tc>
      </w:tr>
      <w:tr w14:paraId="46955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6" w:hRule="exact"/>
        </w:trPr>
        <w:tc>
          <w:tcPr>
            <w:tcW w:w="2132" w:type="dxa"/>
            <w:gridSpan w:val="2"/>
            <w:vAlign w:val="center"/>
          </w:tcPr>
          <w:p w14:paraId="35C9C85A">
            <w:pPr>
              <w:spacing w:line="360" w:lineRule="auto"/>
              <w:jc w:val="center"/>
              <w:rPr>
                <w:rFonts w:hint="eastAsia" w:ascii="仿宋" w:hAnsi="仿宋" w:eastAsia="仿宋" w:cs="仿宋"/>
              </w:rPr>
            </w:pPr>
            <w:r>
              <w:rPr>
                <w:rFonts w:hint="eastAsia" w:ascii="仿宋" w:hAnsi="仿宋" w:eastAsia="仿宋" w:cs="仿宋"/>
              </w:rPr>
              <w:t>执业资格证</w:t>
            </w:r>
          </w:p>
        </w:tc>
        <w:tc>
          <w:tcPr>
            <w:tcW w:w="2589" w:type="dxa"/>
            <w:vAlign w:val="center"/>
          </w:tcPr>
          <w:p w14:paraId="251D8478">
            <w:pPr>
              <w:spacing w:line="360" w:lineRule="auto"/>
              <w:jc w:val="center"/>
              <w:rPr>
                <w:rFonts w:hint="eastAsia" w:ascii="仿宋" w:hAnsi="仿宋" w:eastAsia="仿宋" w:cs="仿宋"/>
              </w:rPr>
            </w:pPr>
          </w:p>
        </w:tc>
        <w:tc>
          <w:tcPr>
            <w:tcW w:w="2455" w:type="dxa"/>
            <w:gridSpan w:val="3"/>
            <w:vAlign w:val="center"/>
          </w:tcPr>
          <w:p w14:paraId="695F8CF3">
            <w:pPr>
              <w:spacing w:line="360" w:lineRule="auto"/>
              <w:jc w:val="center"/>
              <w:rPr>
                <w:rFonts w:hint="eastAsia" w:ascii="仿宋" w:hAnsi="仿宋" w:eastAsia="仿宋" w:cs="仿宋"/>
              </w:rPr>
            </w:pPr>
            <w:r>
              <w:rPr>
                <w:rFonts w:hint="eastAsia" w:ascii="仿宋" w:hAnsi="仿宋" w:eastAsia="仿宋" w:cs="仿宋"/>
              </w:rPr>
              <w:t>执业资格证书号</w:t>
            </w:r>
          </w:p>
        </w:tc>
        <w:tc>
          <w:tcPr>
            <w:tcW w:w="1745" w:type="dxa"/>
            <w:vAlign w:val="center"/>
          </w:tcPr>
          <w:p w14:paraId="62108B5E">
            <w:pPr>
              <w:spacing w:line="360" w:lineRule="auto"/>
              <w:ind w:right="-110" w:rightChars="-50"/>
              <w:jc w:val="center"/>
              <w:rPr>
                <w:rFonts w:hint="eastAsia" w:ascii="仿宋" w:hAnsi="仿宋" w:eastAsia="仿宋" w:cs="仿宋"/>
              </w:rPr>
            </w:pPr>
          </w:p>
        </w:tc>
      </w:tr>
      <w:tr w14:paraId="0686E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exact"/>
        </w:trPr>
        <w:tc>
          <w:tcPr>
            <w:tcW w:w="8921" w:type="dxa"/>
            <w:gridSpan w:val="7"/>
            <w:vAlign w:val="center"/>
          </w:tcPr>
          <w:p w14:paraId="6F69A0FE">
            <w:pPr>
              <w:spacing w:line="360" w:lineRule="auto"/>
              <w:jc w:val="center"/>
              <w:rPr>
                <w:rFonts w:hint="eastAsia" w:ascii="仿宋" w:hAnsi="仿宋" w:eastAsia="仿宋" w:cs="仿宋"/>
                <w:lang w:val="en-US" w:eastAsia="zh-CN"/>
              </w:rPr>
            </w:pPr>
            <w:r>
              <w:rPr>
                <w:rFonts w:hint="eastAsia" w:ascii="仿宋" w:hAnsi="仿宋" w:eastAsia="仿宋" w:cs="仿宋"/>
                <w:lang w:eastAsia="zh-CN"/>
              </w:rPr>
              <w:t>已完类似项目情况</w:t>
            </w:r>
          </w:p>
        </w:tc>
      </w:tr>
      <w:tr w14:paraId="5D2C1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52A768F1">
            <w:pPr>
              <w:spacing w:line="360" w:lineRule="auto"/>
              <w:jc w:val="center"/>
              <w:rPr>
                <w:rFonts w:hint="eastAsia" w:ascii="仿宋" w:hAnsi="仿宋" w:eastAsia="仿宋" w:cs="仿宋"/>
                <w:lang w:eastAsia="zh-CN"/>
              </w:rPr>
            </w:pPr>
            <w:r>
              <w:rPr>
                <w:rFonts w:hint="eastAsia" w:ascii="仿宋" w:hAnsi="仿宋" w:eastAsia="仿宋" w:cs="仿宋"/>
                <w:lang w:eastAsia="zh-CN"/>
              </w:rPr>
              <w:t>序号</w:t>
            </w:r>
          </w:p>
        </w:tc>
        <w:tc>
          <w:tcPr>
            <w:tcW w:w="3814" w:type="dxa"/>
            <w:gridSpan w:val="3"/>
            <w:vAlign w:val="center"/>
          </w:tcPr>
          <w:p w14:paraId="4ECCD3A9">
            <w:pPr>
              <w:spacing w:line="360" w:lineRule="auto"/>
              <w:jc w:val="center"/>
              <w:rPr>
                <w:rFonts w:hint="eastAsia" w:ascii="仿宋" w:hAnsi="仿宋" w:eastAsia="仿宋" w:cs="仿宋"/>
                <w:lang w:eastAsia="zh-CN"/>
              </w:rPr>
            </w:pPr>
            <w:r>
              <w:rPr>
                <w:rFonts w:hint="eastAsia" w:ascii="仿宋" w:hAnsi="仿宋" w:eastAsia="仿宋" w:cs="仿宋"/>
                <w:lang w:eastAsia="zh-CN"/>
              </w:rPr>
              <w:t>时间</w:t>
            </w:r>
          </w:p>
        </w:tc>
        <w:tc>
          <w:tcPr>
            <w:tcW w:w="1473" w:type="dxa"/>
            <w:vAlign w:val="center"/>
          </w:tcPr>
          <w:p w14:paraId="17DD6A0E">
            <w:pPr>
              <w:spacing w:line="360" w:lineRule="auto"/>
              <w:jc w:val="center"/>
              <w:rPr>
                <w:rFonts w:hint="eastAsia" w:ascii="仿宋" w:hAnsi="仿宋" w:eastAsia="仿宋" w:cs="仿宋"/>
                <w:lang w:eastAsia="zh-CN"/>
              </w:rPr>
            </w:pPr>
            <w:r>
              <w:rPr>
                <w:rFonts w:hint="eastAsia" w:ascii="仿宋" w:hAnsi="仿宋" w:eastAsia="仿宋" w:cs="仿宋"/>
                <w:lang w:eastAsia="zh-CN"/>
              </w:rPr>
              <w:t>项目名称</w:t>
            </w:r>
          </w:p>
        </w:tc>
        <w:tc>
          <w:tcPr>
            <w:tcW w:w="2312" w:type="dxa"/>
            <w:gridSpan w:val="2"/>
            <w:vAlign w:val="center"/>
          </w:tcPr>
          <w:p w14:paraId="15CC0646">
            <w:pPr>
              <w:spacing w:line="360" w:lineRule="auto"/>
              <w:jc w:val="center"/>
              <w:rPr>
                <w:rFonts w:hint="eastAsia" w:ascii="仿宋" w:hAnsi="仿宋" w:eastAsia="仿宋" w:cs="仿宋"/>
                <w:lang w:eastAsia="zh-CN"/>
              </w:rPr>
            </w:pPr>
            <w:r>
              <w:rPr>
                <w:rFonts w:hint="eastAsia" w:ascii="仿宋" w:hAnsi="仿宋" w:eastAsia="仿宋" w:cs="仿宋"/>
                <w:lang w:eastAsia="zh-CN"/>
              </w:rPr>
              <w:t>获奖等级</w:t>
            </w:r>
          </w:p>
        </w:tc>
      </w:tr>
      <w:tr w14:paraId="467CB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63C00BE3">
            <w:pPr>
              <w:spacing w:line="360" w:lineRule="auto"/>
              <w:jc w:val="center"/>
              <w:rPr>
                <w:rFonts w:hint="eastAsia" w:ascii="仿宋" w:hAnsi="仿宋" w:eastAsia="仿宋" w:cs="仿宋"/>
              </w:rPr>
            </w:pPr>
          </w:p>
        </w:tc>
        <w:tc>
          <w:tcPr>
            <w:tcW w:w="3814" w:type="dxa"/>
            <w:gridSpan w:val="3"/>
            <w:vAlign w:val="center"/>
          </w:tcPr>
          <w:p w14:paraId="6EAD0E98">
            <w:pPr>
              <w:spacing w:line="360" w:lineRule="auto"/>
              <w:jc w:val="center"/>
              <w:rPr>
                <w:rFonts w:hint="eastAsia" w:ascii="仿宋" w:hAnsi="仿宋" w:eastAsia="仿宋" w:cs="仿宋"/>
              </w:rPr>
            </w:pPr>
          </w:p>
        </w:tc>
        <w:tc>
          <w:tcPr>
            <w:tcW w:w="1473" w:type="dxa"/>
            <w:vAlign w:val="center"/>
          </w:tcPr>
          <w:p w14:paraId="6EAC33F0">
            <w:pPr>
              <w:spacing w:line="360" w:lineRule="auto"/>
              <w:jc w:val="center"/>
              <w:rPr>
                <w:rFonts w:hint="eastAsia" w:ascii="仿宋" w:hAnsi="仿宋" w:eastAsia="仿宋" w:cs="仿宋"/>
              </w:rPr>
            </w:pPr>
          </w:p>
        </w:tc>
        <w:tc>
          <w:tcPr>
            <w:tcW w:w="2312" w:type="dxa"/>
            <w:gridSpan w:val="2"/>
            <w:vAlign w:val="center"/>
          </w:tcPr>
          <w:p w14:paraId="42128A97">
            <w:pPr>
              <w:spacing w:line="360" w:lineRule="auto"/>
              <w:jc w:val="center"/>
              <w:rPr>
                <w:rFonts w:hint="eastAsia" w:ascii="仿宋" w:hAnsi="仿宋" w:eastAsia="仿宋" w:cs="仿宋"/>
              </w:rPr>
            </w:pPr>
          </w:p>
        </w:tc>
      </w:tr>
      <w:tr w14:paraId="77CF0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31702FD6">
            <w:pPr>
              <w:spacing w:line="360" w:lineRule="auto"/>
              <w:jc w:val="center"/>
              <w:rPr>
                <w:rFonts w:hint="eastAsia" w:ascii="仿宋" w:hAnsi="仿宋" w:eastAsia="仿宋" w:cs="仿宋"/>
              </w:rPr>
            </w:pPr>
          </w:p>
        </w:tc>
        <w:tc>
          <w:tcPr>
            <w:tcW w:w="3814" w:type="dxa"/>
            <w:gridSpan w:val="3"/>
            <w:vAlign w:val="center"/>
          </w:tcPr>
          <w:p w14:paraId="7421A00D">
            <w:pPr>
              <w:spacing w:line="360" w:lineRule="auto"/>
              <w:jc w:val="center"/>
              <w:rPr>
                <w:rFonts w:hint="eastAsia" w:ascii="仿宋" w:hAnsi="仿宋" w:eastAsia="仿宋" w:cs="仿宋"/>
              </w:rPr>
            </w:pPr>
          </w:p>
        </w:tc>
        <w:tc>
          <w:tcPr>
            <w:tcW w:w="1473" w:type="dxa"/>
            <w:vAlign w:val="center"/>
          </w:tcPr>
          <w:p w14:paraId="71CB5792">
            <w:pPr>
              <w:spacing w:line="360" w:lineRule="auto"/>
              <w:jc w:val="center"/>
              <w:rPr>
                <w:rFonts w:hint="eastAsia" w:ascii="仿宋" w:hAnsi="仿宋" w:eastAsia="仿宋" w:cs="仿宋"/>
              </w:rPr>
            </w:pPr>
          </w:p>
        </w:tc>
        <w:tc>
          <w:tcPr>
            <w:tcW w:w="2312" w:type="dxa"/>
            <w:gridSpan w:val="2"/>
            <w:vAlign w:val="center"/>
          </w:tcPr>
          <w:p w14:paraId="1EC2154F">
            <w:pPr>
              <w:spacing w:line="360" w:lineRule="auto"/>
              <w:jc w:val="center"/>
              <w:rPr>
                <w:rFonts w:hint="eastAsia" w:ascii="仿宋" w:hAnsi="仿宋" w:eastAsia="仿宋" w:cs="仿宋"/>
              </w:rPr>
            </w:pPr>
          </w:p>
        </w:tc>
      </w:tr>
      <w:tr w14:paraId="5DB78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05E245D8">
            <w:pPr>
              <w:spacing w:line="360" w:lineRule="auto"/>
              <w:jc w:val="center"/>
              <w:rPr>
                <w:rFonts w:hint="eastAsia" w:ascii="仿宋" w:hAnsi="仿宋" w:eastAsia="仿宋" w:cs="仿宋"/>
              </w:rPr>
            </w:pPr>
          </w:p>
        </w:tc>
        <w:tc>
          <w:tcPr>
            <w:tcW w:w="3814" w:type="dxa"/>
            <w:gridSpan w:val="3"/>
            <w:vAlign w:val="center"/>
          </w:tcPr>
          <w:p w14:paraId="449D1E05">
            <w:pPr>
              <w:spacing w:line="360" w:lineRule="auto"/>
              <w:jc w:val="center"/>
              <w:rPr>
                <w:rFonts w:hint="eastAsia" w:ascii="仿宋" w:hAnsi="仿宋" w:eastAsia="仿宋" w:cs="仿宋"/>
              </w:rPr>
            </w:pPr>
          </w:p>
        </w:tc>
        <w:tc>
          <w:tcPr>
            <w:tcW w:w="1473" w:type="dxa"/>
            <w:vAlign w:val="center"/>
          </w:tcPr>
          <w:p w14:paraId="138DA675">
            <w:pPr>
              <w:spacing w:line="360" w:lineRule="auto"/>
              <w:jc w:val="center"/>
              <w:rPr>
                <w:rFonts w:hint="eastAsia" w:ascii="仿宋" w:hAnsi="仿宋" w:eastAsia="仿宋" w:cs="仿宋"/>
              </w:rPr>
            </w:pPr>
          </w:p>
        </w:tc>
        <w:tc>
          <w:tcPr>
            <w:tcW w:w="2312" w:type="dxa"/>
            <w:gridSpan w:val="2"/>
            <w:vAlign w:val="center"/>
          </w:tcPr>
          <w:p w14:paraId="56F29FAA">
            <w:pPr>
              <w:spacing w:line="360" w:lineRule="auto"/>
              <w:jc w:val="center"/>
              <w:rPr>
                <w:rFonts w:hint="eastAsia" w:ascii="仿宋" w:hAnsi="仿宋" w:eastAsia="仿宋" w:cs="仿宋"/>
              </w:rPr>
            </w:pPr>
          </w:p>
        </w:tc>
      </w:tr>
      <w:tr w14:paraId="5AA46A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0DB990E3">
            <w:pPr>
              <w:spacing w:line="360" w:lineRule="auto"/>
              <w:jc w:val="center"/>
              <w:rPr>
                <w:rFonts w:hint="eastAsia" w:ascii="仿宋" w:hAnsi="仿宋" w:eastAsia="仿宋" w:cs="仿宋"/>
              </w:rPr>
            </w:pPr>
          </w:p>
        </w:tc>
        <w:tc>
          <w:tcPr>
            <w:tcW w:w="3814" w:type="dxa"/>
            <w:gridSpan w:val="3"/>
            <w:vAlign w:val="center"/>
          </w:tcPr>
          <w:p w14:paraId="16418E89">
            <w:pPr>
              <w:spacing w:line="360" w:lineRule="auto"/>
              <w:jc w:val="center"/>
              <w:rPr>
                <w:rFonts w:hint="eastAsia" w:ascii="仿宋" w:hAnsi="仿宋" w:eastAsia="仿宋" w:cs="仿宋"/>
              </w:rPr>
            </w:pPr>
          </w:p>
        </w:tc>
        <w:tc>
          <w:tcPr>
            <w:tcW w:w="1473" w:type="dxa"/>
            <w:vAlign w:val="center"/>
          </w:tcPr>
          <w:p w14:paraId="50F3A1E9">
            <w:pPr>
              <w:spacing w:line="360" w:lineRule="auto"/>
              <w:jc w:val="center"/>
              <w:rPr>
                <w:rFonts w:hint="eastAsia" w:ascii="仿宋" w:hAnsi="仿宋" w:eastAsia="仿宋" w:cs="仿宋"/>
              </w:rPr>
            </w:pPr>
          </w:p>
        </w:tc>
        <w:tc>
          <w:tcPr>
            <w:tcW w:w="2312" w:type="dxa"/>
            <w:gridSpan w:val="2"/>
            <w:vAlign w:val="center"/>
          </w:tcPr>
          <w:p w14:paraId="5D337E3F">
            <w:pPr>
              <w:spacing w:line="360" w:lineRule="auto"/>
              <w:jc w:val="center"/>
              <w:rPr>
                <w:rFonts w:hint="eastAsia" w:ascii="仿宋" w:hAnsi="仿宋" w:eastAsia="仿宋" w:cs="仿宋"/>
              </w:rPr>
            </w:pPr>
          </w:p>
        </w:tc>
      </w:tr>
      <w:tr w14:paraId="706A9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0F66FC7C">
            <w:pPr>
              <w:spacing w:line="360" w:lineRule="auto"/>
              <w:jc w:val="center"/>
              <w:rPr>
                <w:rFonts w:hint="eastAsia" w:ascii="仿宋" w:hAnsi="仿宋" w:eastAsia="仿宋" w:cs="仿宋"/>
              </w:rPr>
            </w:pPr>
          </w:p>
        </w:tc>
        <w:tc>
          <w:tcPr>
            <w:tcW w:w="3814" w:type="dxa"/>
            <w:gridSpan w:val="3"/>
            <w:vAlign w:val="center"/>
          </w:tcPr>
          <w:p w14:paraId="67106C5A">
            <w:pPr>
              <w:spacing w:line="360" w:lineRule="auto"/>
              <w:jc w:val="center"/>
              <w:rPr>
                <w:rFonts w:hint="eastAsia" w:ascii="仿宋" w:hAnsi="仿宋" w:eastAsia="仿宋" w:cs="仿宋"/>
              </w:rPr>
            </w:pPr>
          </w:p>
        </w:tc>
        <w:tc>
          <w:tcPr>
            <w:tcW w:w="1473" w:type="dxa"/>
            <w:vAlign w:val="center"/>
          </w:tcPr>
          <w:p w14:paraId="0A5544D4">
            <w:pPr>
              <w:spacing w:line="360" w:lineRule="auto"/>
              <w:jc w:val="center"/>
              <w:rPr>
                <w:rFonts w:hint="eastAsia" w:ascii="仿宋" w:hAnsi="仿宋" w:eastAsia="仿宋" w:cs="仿宋"/>
              </w:rPr>
            </w:pPr>
          </w:p>
        </w:tc>
        <w:tc>
          <w:tcPr>
            <w:tcW w:w="2312" w:type="dxa"/>
            <w:gridSpan w:val="2"/>
            <w:vAlign w:val="center"/>
          </w:tcPr>
          <w:p w14:paraId="7A2C54A3">
            <w:pPr>
              <w:spacing w:line="360" w:lineRule="auto"/>
              <w:jc w:val="center"/>
              <w:rPr>
                <w:rFonts w:hint="eastAsia" w:ascii="仿宋" w:hAnsi="仿宋" w:eastAsia="仿宋" w:cs="仿宋"/>
              </w:rPr>
            </w:pPr>
          </w:p>
        </w:tc>
      </w:tr>
      <w:tr w14:paraId="3B35C0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7EB6446D">
            <w:pPr>
              <w:spacing w:line="360" w:lineRule="auto"/>
              <w:jc w:val="center"/>
              <w:rPr>
                <w:rFonts w:hint="eastAsia" w:ascii="仿宋" w:hAnsi="仿宋" w:eastAsia="仿宋" w:cs="仿宋"/>
              </w:rPr>
            </w:pPr>
          </w:p>
        </w:tc>
        <w:tc>
          <w:tcPr>
            <w:tcW w:w="3814" w:type="dxa"/>
            <w:gridSpan w:val="3"/>
            <w:vAlign w:val="center"/>
          </w:tcPr>
          <w:p w14:paraId="3300F98D">
            <w:pPr>
              <w:spacing w:line="360" w:lineRule="auto"/>
              <w:jc w:val="center"/>
              <w:rPr>
                <w:rFonts w:hint="eastAsia" w:ascii="仿宋" w:hAnsi="仿宋" w:eastAsia="仿宋" w:cs="仿宋"/>
              </w:rPr>
            </w:pPr>
          </w:p>
        </w:tc>
        <w:tc>
          <w:tcPr>
            <w:tcW w:w="1473" w:type="dxa"/>
            <w:vAlign w:val="center"/>
          </w:tcPr>
          <w:p w14:paraId="14C5706E">
            <w:pPr>
              <w:spacing w:line="360" w:lineRule="auto"/>
              <w:jc w:val="center"/>
              <w:rPr>
                <w:rFonts w:hint="eastAsia" w:ascii="仿宋" w:hAnsi="仿宋" w:eastAsia="仿宋" w:cs="仿宋"/>
              </w:rPr>
            </w:pPr>
          </w:p>
        </w:tc>
        <w:tc>
          <w:tcPr>
            <w:tcW w:w="2312" w:type="dxa"/>
            <w:gridSpan w:val="2"/>
            <w:vAlign w:val="center"/>
          </w:tcPr>
          <w:p w14:paraId="3333F6FA">
            <w:pPr>
              <w:spacing w:line="360" w:lineRule="auto"/>
              <w:jc w:val="center"/>
              <w:rPr>
                <w:rFonts w:hint="eastAsia" w:ascii="仿宋" w:hAnsi="仿宋" w:eastAsia="仿宋" w:cs="仿宋"/>
              </w:rPr>
            </w:pPr>
          </w:p>
        </w:tc>
      </w:tr>
      <w:tr w14:paraId="39EF6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78823153">
            <w:pPr>
              <w:spacing w:line="360" w:lineRule="auto"/>
              <w:jc w:val="center"/>
              <w:rPr>
                <w:rFonts w:hint="eastAsia" w:ascii="仿宋" w:hAnsi="仿宋" w:eastAsia="仿宋" w:cs="仿宋"/>
              </w:rPr>
            </w:pPr>
          </w:p>
        </w:tc>
        <w:tc>
          <w:tcPr>
            <w:tcW w:w="3814" w:type="dxa"/>
            <w:gridSpan w:val="3"/>
            <w:vAlign w:val="center"/>
          </w:tcPr>
          <w:p w14:paraId="0D64806A">
            <w:pPr>
              <w:spacing w:line="360" w:lineRule="auto"/>
              <w:jc w:val="center"/>
              <w:rPr>
                <w:rFonts w:hint="eastAsia" w:ascii="仿宋" w:hAnsi="仿宋" w:eastAsia="仿宋" w:cs="仿宋"/>
              </w:rPr>
            </w:pPr>
          </w:p>
        </w:tc>
        <w:tc>
          <w:tcPr>
            <w:tcW w:w="1473" w:type="dxa"/>
            <w:vAlign w:val="center"/>
          </w:tcPr>
          <w:p w14:paraId="53E33DF9">
            <w:pPr>
              <w:spacing w:line="360" w:lineRule="auto"/>
              <w:jc w:val="center"/>
              <w:rPr>
                <w:rFonts w:hint="eastAsia" w:ascii="仿宋" w:hAnsi="仿宋" w:eastAsia="仿宋" w:cs="仿宋"/>
              </w:rPr>
            </w:pPr>
          </w:p>
        </w:tc>
        <w:tc>
          <w:tcPr>
            <w:tcW w:w="2312" w:type="dxa"/>
            <w:gridSpan w:val="2"/>
            <w:vAlign w:val="center"/>
          </w:tcPr>
          <w:p w14:paraId="159EF3B8">
            <w:pPr>
              <w:spacing w:line="360" w:lineRule="auto"/>
              <w:jc w:val="center"/>
              <w:rPr>
                <w:rFonts w:hint="eastAsia" w:ascii="仿宋" w:hAnsi="仿宋" w:eastAsia="仿宋" w:cs="仿宋"/>
              </w:rPr>
            </w:pPr>
          </w:p>
        </w:tc>
      </w:tr>
      <w:tr w14:paraId="21B3B4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exact"/>
        </w:trPr>
        <w:tc>
          <w:tcPr>
            <w:tcW w:w="1322" w:type="dxa"/>
            <w:vAlign w:val="center"/>
          </w:tcPr>
          <w:p w14:paraId="2DE258E1">
            <w:pPr>
              <w:spacing w:line="360" w:lineRule="auto"/>
              <w:jc w:val="center"/>
              <w:rPr>
                <w:rFonts w:hint="eastAsia" w:ascii="仿宋" w:hAnsi="仿宋" w:eastAsia="仿宋" w:cs="仿宋"/>
              </w:rPr>
            </w:pPr>
          </w:p>
        </w:tc>
        <w:tc>
          <w:tcPr>
            <w:tcW w:w="3814" w:type="dxa"/>
            <w:gridSpan w:val="3"/>
            <w:vAlign w:val="center"/>
          </w:tcPr>
          <w:p w14:paraId="59C73014">
            <w:pPr>
              <w:spacing w:line="360" w:lineRule="auto"/>
              <w:jc w:val="center"/>
              <w:rPr>
                <w:rFonts w:hint="eastAsia" w:ascii="仿宋" w:hAnsi="仿宋" w:eastAsia="仿宋" w:cs="仿宋"/>
              </w:rPr>
            </w:pPr>
          </w:p>
        </w:tc>
        <w:tc>
          <w:tcPr>
            <w:tcW w:w="1473" w:type="dxa"/>
            <w:vAlign w:val="center"/>
          </w:tcPr>
          <w:p w14:paraId="2BD4654D">
            <w:pPr>
              <w:spacing w:line="360" w:lineRule="auto"/>
              <w:jc w:val="center"/>
              <w:rPr>
                <w:rFonts w:hint="eastAsia" w:ascii="仿宋" w:hAnsi="仿宋" w:eastAsia="仿宋" w:cs="仿宋"/>
              </w:rPr>
            </w:pPr>
          </w:p>
        </w:tc>
        <w:tc>
          <w:tcPr>
            <w:tcW w:w="2312" w:type="dxa"/>
            <w:gridSpan w:val="2"/>
            <w:vAlign w:val="center"/>
          </w:tcPr>
          <w:p w14:paraId="68D729F1">
            <w:pPr>
              <w:spacing w:line="360" w:lineRule="auto"/>
              <w:jc w:val="center"/>
              <w:rPr>
                <w:rFonts w:hint="eastAsia" w:ascii="仿宋" w:hAnsi="仿宋" w:eastAsia="仿宋" w:cs="仿宋"/>
              </w:rPr>
            </w:pPr>
          </w:p>
        </w:tc>
      </w:tr>
      <w:tr w14:paraId="7F582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exact"/>
        </w:trPr>
        <w:tc>
          <w:tcPr>
            <w:tcW w:w="1322" w:type="dxa"/>
            <w:vAlign w:val="center"/>
          </w:tcPr>
          <w:p w14:paraId="76D16EBC">
            <w:pPr>
              <w:spacing w:line="360" w:lineRule="auto"/>
              <w:jc w:val="center"/>
              <w:rPr>
                <w:rFonts w:hint="eastAsia" w:ascii="仿宋" w:hAnsi="仿宋" w:eastAsia="仿宋" w:cs="仿宋"/>
              </w:rPr>
            </w:pPr>
          </w:p>
        </w:tc>
        <w:tc>
          <w:tcPr>
            <w:tcW w:w="3814" w:type="dxa"/>
            <w:gridSpan w:val="3"/>
            <w:vAlign w:val="center"/>
          </w:tcPr>
          <w:p w14:paraId="6B601E37">
            <w:pPr>
              <w:spacing w:line="360" w:lineRule="auto"/>
              <w:jc w:val="center"/>
              <w:rPr>
                <w:rFonts w:hint="eastAsia" w:ascii="仿宋" w:hAnsi="仿宋" w:eastAsia="仿宋" w:cs="仿宋"/>
              </w:rPr>
            </w:pPr>
          </w:p>
        </w:tc>
        <w:tc>
          <w:tcPr>
            <w:tcW w:w="1473" w:type="dxa"/>
            <w:vAlign w:val="center"/>
          </w:tcPr>
          <w:p w14:paraId="7ED6A8FF">
            <w:pPr>
              <w:spacing w:line="360" w:lineRule="auto"/>
              <w:jc w:val="center"/>
              <w:rPr>
                <w:rFonts w:hint="eastAsia" w:ascii="仿宋" w:hAnsi="仿宋" w:eastAsia="仿宋" w:cs="仿宋"/>
              </w:rPr>
            </w:pPr>
          </w:p>
        </w:tc>
        <w:tc>
          <w:tcPr>
            <w:tcW w:w="2312" w:type="dxa"/>
            <w:gridSpan w:val="2"/>
            <w:vAlign w:val="center"/>
          </w:tcPr>
          <w:p w14:paraId="4E0FEE34">
            <w:pPr>
              <w:spacing w:line="360" w:lineRule="auto"/>
              <w:jc w:val="center"/>
              <w:rPr>
                <w:rFonts w:hint="eastAsia" w:ascii="仿宋" w:hAnsi="仿宋" w:eastAsia="仿宋" w:cs="仿宋"/>
              </w:rPr>
            </w:pPr>
          </w:p>
        </w:tc>
      </w:tr>
    </w:tbl>
    <w:p w14:paraId="2BB713E1">
      <w:pPr>
        <w:spacing w:line="360" w:lineRule="auto"/>
        <w:rPr>
          <w:rFonts w:hint="eastAsia" w:ascii="仿宋" w:hAnsi="仿宋" w:eastAsia="仿宋" w:cs="仿宋"/>
          <w:b/>
          <w:bCs/>
        </w:rPr>
      </w:pPr>
      <w:r>
        <w:rPr>
          <w:rFonts w:hint="eastAsia" w:ascii="仿宋" w:hAnsi="仿宋" w:eastAsia="仿宋" w:cs="仿宋"/>
          <w:b/>
          <w:bCs/>
          <w:szCs w:val="21"/>
        </w:rPr>
        <w:t>说明</w:t>
      </w:r>
      <w:r>
        <w:rPr>
          <w:rFonts w:hint="eastAsia" w:ascii="仿宋" w:hAnsi="仿宋" w:eastAsia="仿宋" w:cs="仿宋"/>
          <w:b/>
          <w:bCs/>
        </w:rPr>
        <w:t>：</w:t>
      </w:r>
      <w:r>
        <w:rPr>
          <w:rFonts w:hint="eastAsia" w:ascii="仿宋" w:hAnsi="仿宋" w:eastAsia="仿宋" w:cs="仿宋"/>
          <w:b/>
          <w:bCs/>
          <w:szCs w:val="21"/>
        </w:rPr>
        <w:t>主要人员证书、</w:t>
      </w:r>
      <w:r>
        <w:rPr>
          <w:rFonts w:hint="eastAsia" w:ascii="仿宋" w:hAnsi="仿宋" w:eastAsia="仿宋" w:cs="仿宋"/>
          <w:b/>
          <w:bCs/>
        </w:rPr>
        <w:t>项目证明资料等按第二章第42.1款或第五章要求或评分条款提供。</w:t>
      </w:r>
    </w:p>
    <w:p w14:paraId="144B2D88">
      <w:pPr>
        <w:adjustRightInd w:val="0"/>
        <w:snapToGrid w:val="0"/>
        <w:spacing w:line="360" w:lineRule="auto"/>
        <w:rPr>
          <w:rFonts w:hint="eastAsia" w:ascii="仿宋" w:hAnsi="仿宋" w:eastAsia="仿宋" w:cs="仿宋"/>
          <w:szCs w:val="21"/>
        </w:rPr>
      </w:pPr>
    </w:p>
    <w:p w14:paraId="7BA19C21">
      <w:pPr>
        <w:spacing w:line="360" w:lineRule="auto"/>
        <w:rPr>
          <w:rFonts w:hint="eastAsia" w:ascii="仿宋" w:hAnsi="仿宋" w:eastAsia="仿宋" w:cs="仿宋"/>
          <w:szCs w:val="21"/>
        </w:rPr>
      </w:pPr>
    </w:p>
    <w:p w14:paraId="4F691E5D">
      <w:pPr>
        <w:pStyle w:val="14"/>
        <w:adjustRightInd w:val="0"/>
        <w:snapToGrid w:val="0"/>
        <w:spacing w:line="360" w:lineRule="auto"/>
        <w:rPr>
          <w:rFonts w:hint="eastAsia" w:ascii="仿宋" w:hAnsi="仿宋" w:eastAsia="仿宋" w:cs="仿宋"/>
          <w:sz w:val="21"/>
          <w:szCs w:val="21"/>
        </w:rPr>
      </w:pPr>
    </w:p>
    <w:p w14:paraId="01FA9CF9">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供应商（盖单位章）：</w:t>
      </w:r>
      <w:r>
        <w:rPr>
          <w:rFonts w:hint="eastAsia" w:ascii="仿宋" w:hAnsi="仿宋" w:eastAsia="仿宋" w:cs="仿宋"/>
          <w:color w:val="000000"/>
          <w:szCs w:val="21"/>
          <w:u w:val="single"/>
        </w:rPr>
        <w:t xml:space="preserve">                  </w:t>
      </w:r>
    </w:p>
    <w:p w14:paraId="78C06685">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法定代表人或其委托代理人签字：</w:t>
      </w:r>
      <w:r>
        <w:rPr>
          <w:rFonts w:hint="eastAsia" w:ascii="仿宋" w:hAnsi="仿宋" w:eastAsia="仿宋" w:cs="仿宋"/>
          <w:color w:val="000000"/>
          <w:szCs w:val="21"/>
          <w:u w:val="single"/>
        </w:rPr>
        <w:t xml:space="preserve">             </w:t>
      </w:r>
    </w:p>
    <w:p w14:paraId="1486B5C5">
      <w:pPr>
        <w:keepNext w:val="0"/>
        <w:keepLines w:val="0"/>
        <w:pageBreakBefore w:val="0"/>
        <w:widowControl/>
        <w:kinsoku/>
        <w:wordWrap/>
        <w:overflowPunct/>
        <w:topLinePunct w:val="0"/>
        <w:autoSpaceDE w:val="0"/>
        <w:autoSpaceDN w:val="0"/>
        <w:bidi w:val="0"/>
        <w:spacing w:line="240" w:lineRule="auto"/>
        <w:textAlignment w:val="auto"/>
        <w:rPr>
          <w:rFonts w:hint="eastAsia" w:ascii="仿宋" w:hAnsi="仿宋" w:eastAsia="仿宋" w:cs="仿宋"/>
          <w:bCs/>
          <w:szCs w:val="21"/>
        </w:rPr>
      </w:pPr>
      <w:r>
        <w:rPr>
          <w:rFonts w:hint="eastAsia" w:ascii="仿宋" w:hAnsi="仿宋" w:eastAsia="仿宋" w:cs="仿宋"/>
          <w:color w:val="000000"/>
          <w:szCs w:val="21"/>
        </w:rPr>
        <w:t>日期：</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年</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月</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日</w:t>
      </w:r>
    </w:p>
    <w:p w14:paraId="5D804235">
      <w:pPr>
        <w:spacing w:line="360" w:lineRule="auto"/>
        <w:outlineLvl w:val="0"/>
        <w:rPr>
          <w:rFonts w:hint="eastAsia" w:ascii="仿宋" w:hAnsi="仿宋" w:eastAsia="仿宋" w:cs="仿宋"/>
          <w:sz w:val="21"/>
          <w:szCs w:val="21"/>
          <w:lang w:val="en-US"/>
        </w:rPr>
      </w:pPr>
      <w:r>
        <w:rPr>
          <w:rFonts w:hint="eastAsia" w:ascii="仿宋" w:hAnsi="仿宋" w:eastAsia="仿宋" w:cs="仿宋"/>
          <w:sz w:val="21"/>
          <w:szCs w:val="21"/>
          <w:lang w:val="en-US"/>
        </w:rPr>
        <w:t xml:space="preserve"> </w:t>
      </w:r>
    </w:p>
    <w:p w14:paraId="1454B1C8">
      <w:pPr>
        <w:spacing w:line="360" w:lineRule="auto"/>
        <w:outlineLvl w:val="0"/>
        <w:rPr>
          <w:rFonts w:hint="eastAsia" w:ascii="仿宋" w:hAnsi="仿宋" w:eastAsia="仿宋" w:cs="仿宋"/>
          <w:szCs w:val="21"/>
          <w:lang w:eastAsia="zh-CN"/>
        </w:rPr>
      </w:pPr>
      <w:r>
        <w:rPr>
          <w:rFonts w:hint="eastAsia" w:ascii="仿宋" w:hAnsi="仿宋" w:eastAsia="仿宋" w:cs="仿宋"/>
          <w:szCs w:val="21"/>
        </w:rPr>
        <w:t>附件</w:t>
      </w:r>
      <w:r>
        <w:rPr>
          <w:rFonts w:hint="eastAsia" w:ascii="仿宋" w:hAnsi="仿宋" w:eastAsia="仿宋" w:cs="仿宋"/>
          <w:szCs w:val="21"/>
          <w:lang w:val="en-US" w:eastAsia="zh-CN"/>
        </w:rPr>
        <w:t>5</w:t>
      </w:r>
    </w:p>
    <w:p w14:paraId="73EF5D56">
      <w:pPr>
        <w:spacing w:line="360" w:lineRule="auto"/>
        <w:rPr>
          <w:rFonts w:hint="eastAsia" w:ascii="仿宋" w:hAnsi="仿宋" w:eastAsia="仿宋" w:cs="仿宋"/>
          <w:b/>
          <w:sz w:val="28"/>
          <w:szCs w:val="28"/>
          <w:lang w:val="en-US"/>
        </w:rPr>
      </w:pPr>
      <w:r>
        <w:rPr>
          <w:rFonts w:hint="eastAsia" w:ascii="仿宋" w:hAnsi="仿宋" w:eastAsia="仿宋" w:cs="仿宋"/>
          <w:sz w:val="21"/>
          <w:szCs w:val="21"/>
          <w:lang w:val="en-US"/>
        </w:rPr>
        <w:t xml:space="preserve">                  </w:t>
      </w:r>
      <w:r>
        <w:rPr>
          <w:rFonts w:hint="eastAsia" w:ascii="仿宋" w:hAnsi="仿宋" w:eastAsia="仿宋" w:cs="仿宋"/>
          <w:b/>
          <w:sz w:val="28"/>
          <w:szCs w:val="28"/>
          <w:lang w:val="en-US"/>
        </w:rPr>
        <w:t xml:space="preserve">           </w:t>
      </w:r>
    </w:p>
    <w:p w14:paraId="09C5EF74">
      <w:pPr>
        <w:spacing w:line="360" w:lineRule="auto"/>
        <w:jc w:val="center"/>
        <w:rPr>
          <w:rFonts w:hint="eastAsia" w:ascii="仿宋" w:hAnsi="仿宋" w:eastAsia="仿宋" w:cs="仿宋"/>
          <w:b/>
          <w:bCs/>
          <w:sz w:val="32"/>
          <w:szCs w:val="32"/>
          <w:lang w:val="en-US"/>
        </w:rPr>
      </w:pPr>
      <w:r>
        <w:rPr>
          <w:rFonts w:hint="eastAsia" w:ascii="仿宋" w:hAnsi="仿宋" w:eastAsia="仿宋" w:cs="仿宋"/>
          <w:b/>
          <w:bCs/>
          <w:sz w:val="32"/>
          <w:szCs w:val="32"/>
          <w:lang w:val="en-US"/>
        </w:rPr>
        <w:t>信用查询截图</w:t>
      </w:r>
    </w:p>
    <w:p w14:paraId="6FF75EAA">
      <w:pPr>
        <w:spacing w:line="360" w:lineRule="auto"/>
        <w:ind w:firstLine="420" w:firstLineChars="200"/>
        <w:rPr>
          <w:rFonts w:hint="eastAsia" w:ascii="仿宋" w:hAnsi="仿宋" w:eastAsia="仿宋" w:cs="仿宋"/>
          <w:sz w:val="21"/>
          <w:szCs w:val="21"/>
        </w:rPr>
      </w:pPr>
    </w:p>
    <w:p w14:paraId="3BF424CB">
      <w:pPr>
        <w:spacing w:line="360" w:lineRule="auto"/>
        <w:ind w:firstLine="420" w:firstLineChars="200"/>
        <w:rPr>
          <w:rFonts w:hint="eastAsia" w:ascii="仿宋" w:hAnsi="仿宋" w:eastAsia="仿宋" w:cs="仿宋"/>
          <w:sz w:val="21"/>
          <w:szCs w:val="21"/>
        </w:rPr>
      </w:pPr>
    </w:p>
    <w:p w14:paraId="49CA758A">
      <w:pPr>
        <w:spacing w:line="360" w:lineRule="auto"/>
        <w:ind w:firstLine="440" w:firstLineChars="200"/>
        <w:rPr>
          <w:rFonts w:hint="eastAsia" w:ascii="仿宋" w:hAnsi="仿宋" w:eastAsia="仿宋" w:cs="仿宋"/>
          <w:sz w:val="21"/>
          <w:szCs w:val="21"/>
          <w:lang w:val="en-US"/>
        </w:rPr>
      </w:pPr>
      <w:r>
        <w:rPr>
          <w:rFonts w:hint="eastAsia" w:ascii="仿宋" w:hAnsi="仿宋" w:eastAsia="仿宋" w:cs="仿宋"/>
          <w:szCs w:val="21"/>
          <w:lang w:eastAsia="zh-CN"/>
        </w:rPr>
        <w:t>注：</w:t>
      </w:r>
      <w:r>
        <w:rPr>
          <w:rFonts w:hint="eastAsia" w:ascii="仿宋" w:hAnsi="仿宋" w:eastAsia="仿宋" w:cs="仿宋"/>
          <w:sz w:val="21"/>
          <w:szCs w:val="21"/>
        </w:rPr>
        <w:t>通过</w:t>
      </w:r>
      <w:r>
        <w:rPr>
          <w:rFonts w:hint="eastAsia" w:ascii="仿宋" w:hAnsi="仿宋" w:eastAsia="仿宋" w:cs="仿宋"/>
          <w:sz w:val="21"/>
          <w:szCs w:val="21"/>
          <w:lang w:val="en-US"/>
        </w:rPr>
        <w:t>“</w:t>
      </w:r>
      <w:r>
        <w:rPr>
          <w:rFonts w:hint="eastAsia" w:ascii="仿宋" w:hAnsi="仿宋" w:eastAsia="仿宋" w:cs="仿宋"/>
          <w:sz w:val="21"/>
          <w:szCs w:val="21"/>
        </w:rPr>
        <w:t>信用中国</w:t>
      </w:r>
      <w:r>
        <w:rPr>
          <w:rFonts w:hint="eastAsia" w:ascii="仿宋" w:hAnsi="仿宋" w:eastAsia="仿宋" w:cs="仿宋"/>
          <w:sz w:val="21"/>
          <w:szCs w:val="21"/>
          <w:lang w:val="en-US"/>
        </w:rPr>
        <w:t>”</w:t>
      </w:r>
      <w:r>
        <w:rPr>
          <w:rFonts w:hint="eastAsia" w:ascii="仿宋" w:hAnsi="仿宋" w:eastAsia="仿宋" w:cs="仿宋"/>
          <w:sz w:val="21"/>
          <w:szCs w:val="21"/>
        </w:rPr>
        <w:t>网站</w:t>
      </w:r>
      <w:r>
        <w:rPr>
          <w:rFonts w:hint="eastAsia" w:ascii="仿宋" w:hAnsi="仿宋" w:eastAsia="仿宋" w:cs="仿宋"/>
          <w:sz w:val="21"/>
          <w:szCs w:val="21"/>
          <w:lang w:val="en-US"/>
        </w:rPr>
        <w:t>（www.creditchina.gov.cn）</w:t>
      </w:r>
      <w:r>
        <w:rPr>
          <w:rFonts w:hint="eastAsia" w:ascii="仿宋" w:hAnsi="仿宋" w:eastAsia="仿宋" w:cs="仿宋"/>
          <w:sz w:val="21"/>
          <w:szCs w:val="21"/>
        </w:rPr>
        <w:t>和中国政府采购网</w:t>
      </w:r>
      <w:r>
        <w:rPr>
          <w:rFonts w:hint="eastAsia" w:ascii="仿宋" w:hAnsi="仿宋" w:eastAsia="仿宋" w:cs="仿宋"/>
          <w:sz w:val="21"/>
          <w:szCs w:val="21"/>
          <w:lang w:val="en-US"/>
        </w:rPr>
        <w:t>（www.ccgp.gov.cn）</w:t>
      </w:r>
      <w:r>
        <w:rPr>
          <w:rFonts w:hint="eastAsia" w:ascii="仿宋" w:hAnsi="仿宋" w:eastAsia="仿宋" w:cs="仿宋"/>
          <w:sz w:val="21"/>
          <w:szCs w:val="21"/>
        </w:rPr>
        <w:t>查询对列入失信被执行人、重大税收违法案件当事人名单、政府采购严重违法失信行为记录名单及其他不符合《中华人民共和国政府采购法》第二十二条规定条件的供应商</w:t>
      </w:r>
      <w:r>
        <w:rPr>
          <w:rFonts w:hint="eastAsia" w:ascii="仿宋" w:hAnsi="仿宋" w:eastAsia="仿宋" w:cs="仿宋"/>
          <w:sz w:val="21"/>
          <w:szCs w:val="21"/>
          <w:lang w:val="en-US"/>
        </w:rPr>
        <w:t>，</w:t>
      </w:r>
      <w:r>
        <w:rPr>
          <w:rFonts w:hint="eastAsia" w:ascii="仿宋" w:hAnsi="仿宋" w:eastAsia="仿宋" w:cs="仿宋"/>
          <w:sz w:val="21"/>
          <w:szCs w:val="21"/>
        </w:rPr>
        <w:t>应当拒绝其参与政府采购活动</w:t>
      </w:r>
      <w:r>
        <w:rPr>
          <w:rFonts w:hint="eastAsia" w:ascii="仿宋" w:hAnsi="仿宋" w:eastAsia="仿宋" w:cs="仿宋"/>
          <w:sz w:val="21"/>
          <w:szCs w:val="21"/>
          <w:lang w:val="en-US"/>
        </w:rPr>
        <w:t>；（</w:t>
      </w:r>
      <w:r>
        <w:rPr>
          <w:rFonts w:hint="eastAsia" w:ascii="仿宋" w:hAnsi="仿宋" w:eastAsia="仿宋" w:cs="仿宋"/>
          <w:sz w:val="21"/>
          <w:szCs w:val="21"/>
        </w:rPr>
        <w:t>提供近三个月内查询截图</w:t>
      </w:r>
      <w:r>
        <w:rPr>
          <w:rFonts w:hint="eastAsia" w:ascii="仿宋" w:hAnsi="仿宋" w:eastAsia="仿宋" w:cs="仿宋"/>
          <w:sz w:val="21"/>
          <w:szCs w:val="21"/>
          <w:lang w:val="en-US"/>
        </w:rPr>
        <w:t>）</w:t>
      </w:r>
    </w:p>
    <w:p w14:paraId="0506D7EB">
      <w:pPr>
        <w:spacing w:line="360" w:lineRule="auto"/>
        <w:rPr>
          <w:rFonts w:hint="eastAsia" w:ascii="仿宋" w:hAnsi="仿宋" w:eastAsia="仿宋" w:cs="仿宋"/>
          <w:sz w:val="30"/>
          <w:szCs w:val="30"/>
          <w:lang w:val="en-US"/>
        </w:rPr>
      </w:pPr>
    </w:p>
    <w:p w14:paraId="23169D05">
      <w:pPr>
        <w:spacing w:line="360" w:lineRule="auto"/>
        <w:rPr>
          <w:rFonts w:hint="eastAsia" w:ascii="仿宋" w:hAnsi="仿宋" w:eastAsia="仿宋" w:cs="仿宋"/>
          <w:sz w:val="30"/>
          <w:szCs w:val="30"/>
          <w:lang w:val="en-US"/>
        </w:rPr>
      </w:pPr>
    </w:p>
    <w:p w14:paraId="5656CFAA">
      <w:pPr>
        <w:spacing w:line="360" w:lineRule="auto"/>
        <w:rPr>
          <w:rFonts w:hint="eastAsia" w:ascii="仿宋" w:hAnsi="仿宋" w:eastAsia="仿宋" w:cs="仿宋"/>
          <w:sz w:val="30"/>
          <w:szCs w:val="30"/>
          <w:lang w:val="en-US"/>
        </w:rPr>
      </w:pPr>
    </w:p>
    <w:p w14:paraId="6BB1C468">
      <w:pPr>
        <w:spacing w:line="360" w:lineRule="auto"/>
        <w:rPr>
          <w:rFonts w:hint="eastAsia" w:ascii="仿宋" w:hAnsi="仿宋" w:eastAsia="仿宋" w:cs="仿宋"/>
          <w:sz w:val="30"/>
          <w:szCs w:val="30"/>
          <w:lang w:val="en-US"/>
        </w:rPr>
      </w:pPr>
    </w:p>
    <w:p w14:paraId="673A5471">
      <w:pPr>
        <w:spacing w:line="360" w:lineRule="auto"/>
        <w:rPr>
          <w:rFonts w:hint="eastAsia" w:ascii="仿宋" w:hAnsi="仿宋" w:eastAsia="仿宋" w:cs="仿宋"/>
          <w:sz w:val="30"/>
          <w:szCs w:val="30"/>
          <w:lang w:val="en-US"/>
        </w:rPr>
      </w:pPr>
    </w:p>
    <w:p w14:paraId="7F4C605F">
      <w:pPr>
        <w:spacing w:line="360" w:lineRule="auto"/>
        <w:rPr>
          <w:rFonts w:hint="eastAsia" w:ascii="仿宋" w:hAnsi="仿宋" w:eastAsia="仿宋" w:cs="仿宋"/>
          <w:sz w:val="30"/>
          <w:szCs w:val="30"/>
          <w:lang w:val="en-US"/>
        </w:rPr>
      </w:pPr>
    </w:p>
    <w:p w14:paraId="59B3A672">
      <w:pPr>
        <w:spacing w:line="360" w:lineRule="auto"/>
        <w:rPr>
          <w:rFonts w:hint="eastAsia" w:ascii="仿宋" w:hAnsi="仿宋" w:eastAsia="仿宋" w:cs="仿宋"/>
          <w:sz w:val="30"/>
          <w:szCs w:val="30"/>
          <w:lang w:val="en-US"/>
        </w:rPr>
      </w:pPr>
    </w:p>
    <w:p w14:paraId="7A420A16">
      <w:pPr>
        <w:spacing w:line="360" w:lineRule="auto"/>
        <w:rPr>
          <w:rFonts w:hint="eastAsia" w:ascii="仿宋" w:hAnsi="仿宋" w:eastAsia="仿宋" w:cs="仿宋"/>
          <w:sz w:val="30"/>
          <w:szCs w:val="30"/>
          <w:lang w:val="en-US"/>
        </w:rPr>
      </w:pPr>
    </w:p>
    <w:p w14:paraId="2202EFDC">
      <w:pPr>
        <w:widowControl/>
        <w:spacing w:line="360" w:lineRule="auto"/>
        <w:ind w:firstLine="420"/>
        <w:jc w:val="both"/>
        <w:rPr>
          <w:rFonts w:hint="eastAsia" w:ascii="仿宋" w:hAnsi="仿宋" w:eastAsia="仿宋" w:cs="仿宋"/>
          <w:b/>
          <w:bCs/>
          <w:szCs w:val="21"/>
        </w:rPr>
      </w:pPr>
      <w:r>
        <w:rPr>
          <w:rFonts w:hint="eastAsia" w:ascii="仿宋" w:hAnsi="仿宋" w:eastAsia="仿宋" w:cs="仿宋"/>
          <w:szCs w:val="21"/>
          <w:lang w:val="en-US"/>
        </w:rPr>
        <w:br w:type="page"/>
      </w:r>
    </w:p>
    <w:p w14:paraId="34972239">
      <w:pPr>
        <w:adjustRightInd w:val="0"/>
        <w:snapToGrid w:val="0"/>
        <w:spacing w:line="360" w:lineRule="auto"/>
        <w:jc w:val="center"/>
        <w:rPr>
          <w:rFonts w:hint="eastAsia" w:ascii="仿宋" w:hAnsi="仿宋" w:eastAsia="仿宋" w:cs="仿宋"/>
          <w:b/>
          <w:sz w:val="32"/>
          <w:szCs w:val="32"/>
        </w:rPr>
      </w:pPr>
    </w:p>
    <w:p w14:paraId="013F7866">
      <w:pPr>
        <w:adjustRightInd w:val="0"/>
        <w:snapToGrid w:val="0"/>
        <w:spacing w:line="360" w:lineRule="auto"/>
        <w:jc w:val="center"/>
        <w:outlineLvl w:val="0"/>
        <w:rPr>
          <w:rFonts w:hint="eastAsia" w:ascii="仿宋" w:hAnsi="仿宋" w:eastAsia="仿宋" w:cs="仿宋"/>
          <w:b/>
          <w:sz w:val="32"/>
          <w:szCs w:val="32"/>
        </w:rPr>
      </w:pPr>
      <w:r>
        <w:rPr>
          <w:rFonts w:hint="eastAsia" w:ascii="仿宋" w:hAnsi="仿宋" w:eastAsia="仿宋" w:cs="仿宋"/>
          <w:b/>
          <w:sz w:val="32"/>
          <w:szCs w:val="32"/>
        </w:rPr>
        <w:t>四、服务方案说明</w:t>
      </w:r>
    </w:p>
    <w:p w14:paraId="0183B1FD">
      <w:pPr>
        <w:adjustRightInd w:val="0"/>
        <w:snapToGrid w:val="0"/>
        <w:spacing w:line="360" w:lineRule="auto"/>
        <w:rPr>
          <w:rFonts w:hint="eastAsia" w:ascii="仿宋" w:hAnsi="仿宋" w:eastAsia="仿宋" w:cs="仿宋"/>
          <w:sz w:val="21"/>
          <w:szCs w:val="21"/>
        </w:rPr>
      </w:pPr>
    </w:p>
    <w:p w14:paraId="13A59D4D">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lang w:eastAsia="zh-CN"/>
        </w:rPr>
        <w:t>注：</w:t>
      </w:r>
      <w:r>
        <w:rPr>
          <w:rFonts w:hint="eastAsia" w:ascii="仿宋" w:hAnsi="仿宋" w:eastAsia="仿宋" w:cs="仿宋"/>
          <w:sz w:val="21"/>
          <w:szCs w:val="21"/>
        </w:rPr>
        <w:t>供应商应根据第五章规定及评分编写服务方案或服务大纲，格式自拟。</w:t>
      </w:r>
    </w:p>
    <w:p w14:paraId="3B4B2634">
      <w:pPr>
        <w:adjustRightInd w:val="0"/>
        <w:snapToGrid w:val="0"/>
        <w:spacing w:line="360" w:lineRule="auto"/>
        <w:rPr>
          <w:rFonts w:hint="eastAsia" w:ascii="仿宋" w:hAnsi="仿宋" w:eastAsia="仿宋" w:cs="仿宋"/>
          <w:sz w:val="21"/>
          <w:szCs w:val="21"/>
        </w:rPr>
      </w:pPr>
    </w:p>
    <w:p w14:paraId="5A99C38B">
      <w:pPr>
        <w:adjustRightInd w:val="0"/>
        <w:snapToGrid w:val="0"/>
        <w:spacing w:line="360" w:lineRule="auto"/>
        <w:rPr>
          <w:rFonts w:hint="eastAsia" w:ascii="仿宋" w:hAnsi="仿宋" w:eastAsia="仿宋" w:cs="仿宋"/>
          <w:sz w:val="21"/>
          <w:szCs w:val="21"/>
        </w:rPr>
      </w:pPr>
    </w:p>
    <w:p w14:paraId="404A5797">
      <w:pPr>
        <w:adjustRightInd w:val="0"/>
        <w:snapToGrid w:val="0"/>
        <w:spacing w:line="360" w:lineRule="auto"/>
        <w:rPr>
          <w:rFonts w:hint="eastAsia" w:ascii="仿宋" w:hAnsi="仿宋" w:eastAsia="仿宋" w:cs="仿宋"/>
          <w:sz w:val="21"/>
          <w:szCs w:val="21"/>
        </w:rPr>
      </w:pPr>
    </w:p>
    <w:p w14:paraId="0921EABF">
      <w:pPr>
        <w:adjustRightInd w:val="0"/>
        <w:snapToGrid w:val="0"/>
        <w:spacing w:line="360" w:lineRule="auto"/>
        <w:rPr>
          <w:rFonts w:hint="eastAsia" w:ascii="仿宋" w:hAnsi="仿宋" w:eastAsia="仿宋" w:cs="仿宋"/>
          <w:sz w:val="21"/>
          <w:szCs w:val="21"/>
        </w:rPr>
      </w:pPr>
    </w:p>
    <w:p w14:paraId="7E09D095">
      <w:pPr>
        <w:adjustRightInd w:val="0"/>
        <w:snapToGrid w:val="0"/>
        <w:spacing w:line="360" w:lineRule="auto"/>
        <w:rPr>
          <w:rFonts w:hint="eastAsia" w:ascii="仿宋" w:hAnsi="仿宋" w:eastAsia="仿宋" w:cs="仿宋"/>
          <w:sz w:val="21"/>
          <w:szCs w:val="21"/>
        </w:rPr>
      </w:pPr>
    </w:p>
    <w:p w14:paraId="6C6E56D1">
      <w:pPr>
        <w:adjustRightInd w:val="0"/>
        <w:snapToGrid w:val="0"/>
        <w:spacing w:line="360" w:lineRule="auto"/>
        <w:rPr>
          <w:rFonts w:hint="eastAsia" w:ascii="仿宋" w:hAnsi="仿宋" w:eastAsia="仿宋" w:cs="仿宋"/>
          <w:sz w:val="21"/>
          <w:szCs w:val="21"/>
        </w:rPr>
      </w:pPr>
    </w:p>
    <w:p w14:paraId="3B0CFA65">
      <w:pPr>
        <w:adjustRightInd w:val="0"/>
        <w:snapToGrid w:val="0"/>
        <w:spacing w:line="360" w:lineRule="auto"/>
        <w:rPr>
          <w:rFonts w:hint="eastAsia" w:ascii="仿宋" w:hAnsi="仿宋" w:eastAsia="仿宋" w:cs="仿宋"/>
          <w:sz w:val="21"/>
          <w:szCs w:val="21"/>
        </w:rPr>
      </w:pPr>
    </w:p>
    <w:p w14:paraId="787B28EC">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供应商（盖单位章）：</w:t>
      </w:r>
      <w:r>
        <w:rPr>
          <w:rFonts w:hint="eastAsia" w:ascii="仿宋" w:hAnsi="仿宋" w:eastAsia="仿宋" w:cs="仿宋"/>
          <w:color w:val="000000"/>
          <w:sz w:val="21"/>
          <w:szCs w:val="21"/>
          <w:u w:val="single"/>
        </w:rPr>
        <w:t xml:space="preserve">                  </w:t>
      </w:r>
    </w:p>
    <w:p w14:paraId="757800BE">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法定代表人或其委托代理人签字：</w:t>
      </w:r>
      <w:r>
        <w:rPr>
          <w:rFonts w:hint="eastAsia" w:ascii="仿宋" w:hAnsi="仿宋" w:eastAsia="仿宋" w:cs="仿宋"/>
          <w:color w:val="000000"/>
          <w:sz w:val="21"/>
          <w:szCs w:val="21"/>
          <w:u w:val="single"/>
        </w:rPr>
        <w:t xml:space="preserve">             </w:t>
      </w:r>
    </w:p>
    <w:p w14:paraId="7E861039">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日期：</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年</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月</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日</w:t>
      </w:r>
    </w:p>
    <w:p w14:paraId="7FBA9347">
      <w:pPr>
        <w:adjustRightInd w:val="0"/>
        <w:snapToGrid w:val="0"/>
        <w:spacing w:line="360" w:lineRule="auto"/>
        <w:rPr>
          <w:rFonts w:hint="eastAsia" w:ascii="仿宋" w:hAnsi="仿宋" w:eastAsia="仿宋" w:cs="仿宋"/>
          <w:szCs w:val="21"/>
        </w:rPr>
      </w:pPr>
    </w:p>
    <w:p w14:paraId="76BAD225">
      <w:pPr>
        <w:adjustRightInd w:val="0"/>
        <w:snapToGrid w:val="0"/>
        <w:spacing w:line="360" w:lineRule="auto"/>
        <w:rPr>
          <w:rFonts w:hint="eastAsia" w:ascii="仿宋" w:hAnsi="仿宋" w:eastAsia="仿宋" w:cs="仿宋"/>
          <w:szCs w:val="21"/>
        </w:rPr>
      </w:pPr>
    </w:p>
    <w:p w14:paraId="5A3E3230">
      <w:pPr>
        <w:adjustRightInd w:val="0"/>
        <w:snapToGrid w:val="0"/>
        <w:spacing w:line="360" w:lineRule="auto"/>
        <w:rPr>
          <w:rFonts w:hint="eastAsia" w:ascii="仿宋" w:hAnsi="仿宋" w:eastAsia="仿宋" w:cs="仿宋"/>
          <w:szCs w:val="21"/>
        </w:rPr>
      </w:pPr>
    </w:p>
    <w:p w14:paraId="184E58AD">
      <w:pPr>
        <w:adjustRightInd w:val="0"/>
        <w:snapToGrid w:val="0"/>
        <w:spacing w:line="360" w:lineRule="auto"/>
        <w:rPr>
          <w:rFonts w:hint="eastAsia" w:ascii="仿宋" w:hAnsi="仿宋" w:eastAsia="仿宋" w:cs="仿宋"/>
          <w:szCs w:val="21"/>
        </w:rPr>
      </w:pPr>
    </w:p>
    <w:p w14:paraId="1FE01C47">
      <w:pPr>
        <w:adjustRightInd w:val="0"/>
        <w:snapToGrid w:val="0"/>
        <w:spacing w:line="360" w:lineRule="auto"/>
        <w:rPr>
          <w:rFonts w:hint="eastAsia" w:ascii="仿宋" w:hAnsi="仿宋" w:eastAsia="仿宋" w:cs="仿宋"/>
          <w:szCs w:val="21"/>
        </w:rPr>
      </w:pPr>
    </w:p>
    <w:p w14:paraId="7E6A8747">
      <w:pPr>
        <w:adjustRightInd w:val="0"/>
        <w:snapToGrid w:val="0"/>
        <w:spacing w:line="360" w:lineRule="auto"/>
        <w:rPr>
          <w:rFonts w:hint="eastAsia" w:ascii="仿宋" w:hAnsi="仿宋" w:eastAsia="仿宋" w:cs="仿宋"/>
          <w:szCs w:val="21"/>
        </w:rPr>
      </w:pPr>
    </w:p>
    <w:p w14:paraId="05303D9E">
      <w:pPr>
        <w:adjustRightInd w:val="0"/>
        <w:snapToGrid w:val="0"/>
        <w:spacing w:line="360" w:lineRule="auto"/>
        <w:rPr>
          <w:rFonts w:hint="eastAsia" w:ascii="仿宋" w:hAnsi="仿宋" w:eastAsia="仿宋" w:cs="仿宋"/>
          <w:szCs w:val="21"/>
        </w:rPr>
      </w:pPr>
    </w:p>
    <w:p w14:paraId="6CAC2324">
      <w:pPr>
        <w:adjustRightInd w:val="0"/>
        <w:snapToGrid w:val="0"/>
        <w:spacing w:line="360" w:lineRule="auto"/>
        <w:rPr>
          <w:rFonts w:hint="eastAsia" w:ascii="仿宋" w:hAnsi="仿宋" w:eastAsia="仿宋" w:cs="仿宋"/>
          <w:szCs w:val="21"/>
        </w:rPr>
      </w:pPr>
    </w:p>
    <w:p w14:paraId="44E16DCE">
      <w:pPr>
        <w:adjustRightInd w:val="0"/>
        <w:snapToGrid w:val="0"/>
        <w:spacing w:line="360" w:lineRule="auto"/>
        <w:rPr>
          <w:rFonts w:hint="eastAsia" w:ascii="仿宋" w:hAnsi="仿宋" w:eastAsia="仿宋" w:cs="仿宋"/>
          <w:szCs w:val="21"/>
        </w:rPr>
      </w:pPr>
    </w:p>
    <w:p w14:paraId="43EAD728">
      <w:pPr>
        <w:adjustRightInd w:val="0"/>
        <w:snapToGrid w:val="0"/>
        <w:spacing w:line="360" w:lineRule="auto"/>
        <w:rPr>
          <w:rFonts w:hint="eastAsia" w:ascii="仿宋" w:hAnsi="仿宋" w:eastAsia="仿宋" w:cs="仿宋"/>
          <w:szCs w:val="21"/>
        </w:rPr>
      </w:pPr>
    </w:p>
    <w:p w14:paraId="723593F0">
      <w:pPr>
        <w:adjustRightInd w:val="0"/>
        <w:snapToGrid w:val="0"/>
        <w:spacing w:line="360" w:lineRule="auto"/>
        <w:rPr>
          <w:rFonts w:hint="eastAsia" w:ascii="仿宋" w:hAnsi="仿宋" w:eastAsia="仿宋" w:cs="仿宋"/>
          <w:szCs w:val="21"/>
        </w:rPr>
      </w:pPr>
    </w:p>
    <w:p w14:paraId="7AA999E5">
      <w:pPr>
        <w:adjustRightInd w:val="0"/>
        <w:snapToGrid w:val="0"/>
        <w:spacing w:line="360" w:lineRule="auto"/>
        <w:rPr>
          <w:rFonts w:hint="eastAsia" w:ascii="仿宋" w:hAnsi="仿宋" w:eastAsia="仿宋" w:cs="仿宋"/>
          <w:szCs w:val="21"/>
        </w:rPr>
      </w:pPr>
    </w:p>
    <w:p w14:paraId="32B77C3D">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br w:type="page"/>
      </w:r>
    </w:p>
    <w:p w14:paraId="70BF2F98">
      <w:pPr>
        <w:adjustRightInd w:val="0"/>
        <w:snapToGrid w:val="0"/>
        <w:spacing w:line="360" w:lineRule="auto"/>
        <w:jc w:val="center"/>
        <w:outlineLvl w:val="0"/>
        <w:rPr>
          <w:rFonts w:hint="eastAsia" w:ascii="仿宋" w:hAnsi="仿宋" w:eastAsia="仿宋" w:cs="仿宋"/>
          <w:b/>
          <w:sz w:val="32"/>
          <w:szCs w:val="32"/>
        </w:rPr>
      </w:pPr>
      <w:bookmarkStart w:id="170" w:name="_Toc19499"/>
      <w:r>
        <w:rPr>
          <w:rFonts w:hint="eastAsia" w:ascii="仿宋" w:hAnsi="仿宋" w:eastAsia="仿宋" w:cs="仿宋"/>
          <w:b/>
          <w:sz w:val="32"/>
          <w:szCs w:val="32"/>
        </w:rPr>
        <w:t>五、技术/商务响应与偏离表</w:t>
      </w:r>
      <w:bookmarkEnd w:id="170"/>
    </w:p>
    <w:p w14:paraId="471CF9BC">
      <w:pPr>
        <w:adjustRightInd w:val="0"/>
        <w:snapToGrid w:val="0"/>
        <w:spacing w:line="360" w:lineRule="auto"/>
        <w:ind w:left="-92" w:leftChars="-42" w:firstLine="315" w:firstLineChars="150"/>
        <w:rPr>
          <w:rFonts w:hint="eastAsia" w:ascii="仿宋" w:hAnsi="仿宋" w:eastAsia="仿宋" w:cs="仿宋"/>
          <w:sz w:val="21"/>
          <w:szCs w:val="21"/>
          <w:u w:val="single"/>
        </w:rPr>
      </w:pPr>
    </w:p>
    <w:tbl>
      <w:tblPr>
        <w:tblStyle w:val="2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27CBF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shd w:val="clear" w:color="auto" w:fill="auto"/>
            <w:vAlign w:val="center"/>
          </w:tcPr>
          <w:p w14:paraId="5134A44F">
            <w:pPr>
              <w:adjustRightInd w:val="0"/>
              <w:snapToGrid w:val="0"/>
              <w:spacing w:line="360" w:lineRule="auto"/>
              <w:jc w:val="center"/>
              <w:rPr>
                <w:rFonts w:hint="eastAsia" w:ascii="仿宋" w:hAnsi="仿宋" w:eastAsia="仿宋" w:cs="仿宋"/>
                <w:b/>
                <w:sz w:val="21"/>
                <w:szCs w:val="21"/>
                <w:shd w:val="clear" w:color="auto" w:fill="auto"/>
              </w:rPr>
            </w:pPr>
            <w:r>
              <w:rPr>
                <w:rFonts w:hint="eastAsia" w:ascii="仿宋" w:hAnsi="仿宋" w:eastAsia="仿宋" w:cs="仿宋"/>
                <w:b/>
                <w:sz w:val="21"/>
                <w:szCs w:val="21"/>
                <w:shd w:val="clear" w:color="auto" w:fill="auto"/>
              </w:rPr>
              <w:t>序号</w:t>
            </w:r>
          </w:p>
        </w:tc>
        <w:tc>
          <w:tcPr>
            <w:tcW w:w="1685" w:type="dxa"/>
            <w:shd w:val="clear" w:color="auto" w:fill="auto"/>
            <w:vAlign w:val="center"/>
          </w:tcPr>
          <w:p w14:paraId="0EC0C218">
            <w:pPr>
              <w:adjustRightInd w:val="0"/>
              <w:snapToGrid w:val="0"/>
              <w:spacing w:line="360" w:lineRule="auto"/>
              <w:jc w:val="center"/>
              <w:rPr>
                <w:rFonts w:hint="eastAsia" w:ascii="仿宋" w:hAnsi="仿宋" w:eastAsia="仿宋" w:cs="仿宋"/>
                <w:b/>
                <w:sz w:val="21"/>
                <w:szCs w:val="21"/>
                <w:shd w:val="clear" w:color="auto" w:fill="auto"/>
              </w:rPr>
            </w:pPr>
            <w:r>
              <w:rPr>
                <w:rFonts w:hint="eastAsia" w:ascii="仿宋" w:hAnsi="仿宋" w:eastAsia="仿宋" w:cs="仿宋"/>
                <w:b/>
                <w:sz w:val="21"/>
                <w:szCs w:val="21"/>
                <w:shd w:val="clear" w:color="auto" w:fill="auto"/>
              </w:rPr>
              <w:t>磋商文件条目号</w:t>
            </w:r>
          </w:p>
        </w:tc>
        <w:tc>
          <w:tcPr>
            <w:tcW w:w="1948" w:type="dxa"/>
            <w:shd w:val="clear" w:color="auto" w:fill="auto"/>
            <w:vAlign w:val="center"/>
          </w:tcPr>
          <w:p w14:paraId="5B6B02D0">
            <w:pPr>
              <w:adjustRightInd w:val="0"/>
              <w:snapToGrid w:val="0"/>
              <w:spacing w:line="360" w:lineRule="auto"/>
              <w:jc w:val="center"/>
              <w:rPr>
                <w:rFonts w:hint="eastAsia" w:ascii="仿宋" w:hAnsi="仿宋" w:eastAsia="仿宋" w:cs="仿宋"/>
                <w:b/>
                <w:sz w:val="21"/>
                <w:szCs w:val="21"/>
                <w:shd w:val="clear" w:color="auto" w:fill="auto"/>
              </w:rPr>
            </w:pPr>
            <w:r>
              <w:rPr>
                <w:rFonts w:hint="eastAsia" w:ascii="仿宋" w:hAnsi="仿宋" w:eastAsia="仿宋" w:cs="仿宋"/>
                <w:b/>
                <w:sz w:val="21"/>
                <w:szCs w:val="21"/>
                <w:shd w:val="clear" w:color="auto" w:fill="auto"/>
              </w:rPr>
              <w:t>采购规格/商务条款</w:t>
            </w:r>
          </w:p>
        </w:tc>
        <w:tc>
          <w:tcPr>
            <w:tcW w:w="2600" w:type="dxa"/>
            <w:shd w:val="clear" w:color="auto" w:fill="auto"/>
            <w:vAlign w:val="center"/>
          </w:tcPr>
          <w:p w14:paraId="79A3A1B1">
            <w:pPr>
              <w:adjustRightInd w:val="0"/>
              <w:snapToGrid w:val="0"/>
              <w:spacing w:line="360" w:lineRule="auto"/>
              <w:jc w:val="center"/>
              <w:rPr>
                <w:rFonts w:hint="eastAsia" w:ascii="仿宋" w:hAnsi="仿宋" w:eastAsia="仿宋" w:cs="仿宋"/>
                <w:b/>
                <w:sz w:val="21"/>
                <w:szCs w:val="21"/>
                <w:shd w:val="clear" w:color="auto" w:fill="auto"/>
              </w:rPr>
            </w:pPr>
            <w:r>
              <w:rPr>
                <w:rFonts w:hint="eastAsia" w:ascii="仿宋" w:hAnsi="仿宋" w:eastAsia="仿宋" w:cs="仿宋"/>
                <w:b/>
                <w:sz w:val="21"/>
                <w:szCs w:val="21"/>
                <w:shd w:val="clear" w:color="auto" w:fill="auto"/>
              </w:rPr>
              <w:t>响应文件的规格/商务条款</w:t>
            </w:r>
          </w:p>
        </w:tc>
        <w:tc>
          <w:tcPr>
            <w:tcW w:w="1214" w:type="dxa"/>
            <w:shd w:val="clear" w:color="auto" w:fill="auto"/>
            <w:vAlign w:val="center"/>
          </w:tcPr>
          <w:p w14:paraId="2DCE7BDA">
            <w:pPr>
              <w:adjustRightInd w:val="0"/>
              <w:snapToGrid w:val="0"/>
              <w:spacing w:line="360" w:lineRule="auto"/>
              <w:jc w:val="center"/>
              <w:rPr>
                <w:rFonts w:hint="eastAsia" w:ascii="仿宋" w:hAnsi="仿宋" w:eastAsia="仿宋" w:cs="仿宋"/>
                <w:b/>
                <w:sz w:val="21"/>
                <w:szCs w:val="21"/>
                <w:shd w:val="clear" w:color="auto" w:fill="auto"/>
              </w:rPr>
            </w:pPr>
            <w:r>
              <w:rPr>
                <w:rFonts w:hint="eastAsia" w:ascii="仿宋" w:hAnsi="仿宋" w:eastAsia="仿宋" w:cs="仿宋"/>
                <w:b/>
                <w:sz w:val="21"/>
                <w:szCs w:val="21"/>
                <w:shd w:val="clear" w:color="auto" w:fill="auto"/>
              </w:rPr>
              <w:t>响应与偏离</w:t>
            </w:r>
          </w:p>
        </w:tc>
        <w:tc>
          <w:tcPr>
            <w:tcW w:w="661" w:type="dxa"/>
            <w:shd w:val="clear" w:color="auto" w:fill="auto"/>
            <w:vAlign w:val="center"/>
          </w:tcPr>
          <w:p w14:paraId="0E647E8D">
            <w:pPr>
              <w:adjustRightInd w:val="0"/>
              <w:snapToGrid w:val="0"/>
              <w:spacing w:line="360" w:lineRule="auto"/>
              <w:jc w:val="center"/>
              <w:rPr>
                <w:rFonts w:hint="eastAsia" w:ascii="仿宋" w:hAnsi="仿宋" w:eastAsia="仿宋" w:cs="仿宋"/>
                <w:b/>
                <w:sz w:val="21"/>
                <w:szCs w:val="21"/>
                <w:shd w:val="clear" w:color="auto" w:fill="auto"/>
              </w:rPr>
            </w:pPr>
            <w:r>
              <w:rPr>
                <w:rFonts w:hint="eastAsia" w:ascii="仿宋" w:hAnsi="仿宋" w:eastAsia="仿宋" w:cs="仿宋"/>
                <w:b/>
                <w:sz w:val="21"/>
                <w:szCs w:val="21"/>
                <w:shd w:val="clear" w:color="auto" w:fill="auto"/>
              </w:rPr>
              <w:t>说明</w:t>
            </w:r>
          </w:p>
        </w:tc>
      </w:tr>
      <w:tr w14:paraId="3F1B9B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shd w:val="clear" w:color="auto" w:fill="auto"/>
          </w:tcPr>
          <w:p w14:paraId="5A0FC059">
            <w:pPr>
              <w:adjustRightInd w:val="0"/>
              <w:snapToGrid w:val="0"/>
              <w:spacing w:line="360" w:lineRule="auto"/>
              <w:jc w:val="center"/>
              <w:rPr>
                <w:rFonts w:hint="eastAsia" w:ascii="仿宋" w:hAnsi="仿宋" w:eastAsia="仿宋" w:cs="仿宋"/>
                <w:sz w:val="21"/>
                <w:szCs w:val="21"/>
                <w:shd w:val="clear" w:color="auto" w:fill="auto"/>
              </w:rPr>
            </w:pPr>
          </w:p>
        </w:tc>
        <w:tc>
          <w:tcPr>
            <w:tcW w:w="1685" w:type="dxa"/>
            <w:shd w:val="clear" w:color="auto" w:fill="auto"/>
            <w:vAlign w:val="center"/>
          </w:tcPr>
          <w:p w14:paraId="3701417C">
            <w:pPr>
              <w:adjustRightInd w:val="0"/>
              <w:snapToGrid w:val="0"/>
              <w:spacing w:line="360" w:lineRule="auto"/>
              <w:jc w:val="center"/>
              <w:rPr>
                <w:rFonts w:hint="eastAsia" w:ascii="仿宋" w:hAnsi="仿宋" w:eastAsia="仿宋" w:cs="仿宋"/>
                <w:sz w:val="21"/>
                <w:szCs w:val="21"/>
                <w:shd w:val="clear" w:color="auto" w:fill="auto"/>
              </w:rPr>
            </w:pPr>
          </w:p>
        </w:tc>
        <w:tc>
          <w:tcPr>
            <w:tcW w:w="1948" w:type="dxa"/>
            <w:shd w:val="clear" w:color="auto" w:fill="auto"/>
            <w:vAlign w:val="center"/>
          </w:tcPr>
          <w:p w14:paraId="037B7736">
            <w:pPr>
              <w:adjustRightInd w:val="0"/>
              <w:snapToGrid w:val="0"/>
              <w:spacing w:line="360" w:lineRule="auto"/>
              <w:jc w:val="center"/>
              <w:rPr>
                <w:rFonts w:hint="eastAsia" w:ascii="仿宋" w:hAnsi="仿宋" w:eastAsia="仿宋" w:cs="仿宋"/>
                <w:sz w:val="21"/>
                <w:szCs w:val="21"/>
                <w:shd w:val="clear" w:color="auto" w:fill="auto"/>
              </w:rPr>
            </w:pPr>
          </w:p>
        </w:tc>
        <w:tc>
          <w:tcPr>
            <w:tcW w:w="2600" w:type="dxa"/>
            <w:shd w:val="clear" w:color="auto" w:fill="auto"/>
            <w:vAlign w:val="center"/>
          </w:tcPr>
          <w:p w14:paraId="3CE7E157">
            <w:pPr>
              <w:adjustRightInd w:val="0"/>
              <w:snapToGrid w:val="0"/>
              <w:spacing w:line="360" w:lineRule="auto"/>
              <w:jc w:val="center"/>
              <w:rPr>
                <w:rFonts w:hint="eastAsia" w:ascii="仿宋" w:hAnsi="仿宋" w:eastAsia="仿宋" w:cs="仿宋"/>
                <w:sz w:val="21"/>
                <w:szCs w:val="21"/>
                <w:shd w:val="clear" w:color="auto" w:fill="auto"/>
              </w:rPr>
            </w:pPr>
          </w:p>
        </w:tc>
        <w:tc>
          <w:tcPr>
            <w:tcW w:w="1214" w:type="dxa"/>
            <w:shd w:val="clear" w:color="auto" w:fill="auto"/>
            <w:vAlign w:val="center"/>
          </w:tcPr>
          <w:p w14:paraId="730931BA">
            <w:pPr>
              <w:adjustRightInd w:val="0"/>
              <w:snapToGrid w:val="0"/>
              <w:spacing w:line="360" w:lineRule="auto"/>
              <w:jc w:val="center"/>
              <w:rPr>
                <w:rFonts w:hint="eastAsia" w:ascii="仿宋" w:hAnsi="仿宋" w:eastAsia="仿宋" w:cs="仿宋"/>
                <w:sz w:val="21"/>
                <w:szCs w:val="21"/>
                <w:shd w:val="clear" w:color="auto" w:fill="auto"/>
              </w:rPr>
            </w:pPr>
          </w:p>
        </w:tc>
        <w:tc>
          <w:tcPr>
            <w:tcW w:w="661" w:type="dxa"/>
            <w:shd w:val="clear" w:color="auto" w:fill="auto"/>
            <w:vAlign w:val="center"/>
          </w:tcPr>
          <w:p w14:paraId="153AB83C">
            <w:pPr>
              <w:adjustRightInd w:val="0"/>
              <w:snapToGrid w:val="0"/>
              <w:spacing w:line="360" w:lineRule="auto"/>
              <w:jc w:val="center"/>
              <w:rPr>
                <w:rFonts w:hint="eastAsia" w:ascii="仿宋" w:hAnsi="仿宋" w:eastAsia="仿宋" w:cs="仿宋"/>
                <w:sz w:val="21"/>
                <w:szCs w:val="21"/>
                <w:shd w:val="clear" w:color="auto" w:fill="auto"/>
              </w:rPr>
            </w:pPr>
          </w:p>
        </w:tc>
      </w:tr>
      <w:tr w14:paraId="689A48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96A094E">
            <w:pPr>
              <w:adjustRightInd w:val="0"/>
              <w:snapToGrid w:val="0"/>
              <w:spacing w:line="360" w:lineRule="auto"/>
              <w:jc w:val="center"/>
              <w:rPr>
                <w:rFonts w:hint="eastAsia" w:ascii="仿宋" w:hAnsi="仿宋" w:eastAsia="仿宋" w:cs="仿宋"/>
                <w:sz w:val="21"/>
                <w:szCs w:val="21"/>
              </w:rPr>
            </w:pPr>
          </w:p>
        </w:tc>
        <w:tc>
          <w:tcPr>
            <w:tcW w:w="1685" w:type="dxa"/>
            <w:vAlign w:val="center"/>
          </w:tcPr>
          <w:p w14:paraId="7113AB7F">
            <w:pPr>
              <w:adjustRightInd w:val="0"/>
              <w:snapToGrid w:val="0"/>
              <w:spacing w:line="360" w:lineRule="auto"/>
              <w:jc w:val="center"/>
              <w:rPr>
                <w:rFonts w:hint="eastAsia" w:ascii="仿宋" w:hAnsi="仿宋" w:eastAsia="仿宋" w:cs="仿宋"/>
                <w:sz w:val="21"/>
                <w:szCs w:val="21"/>
              </w:rPr>
            </w:pPr>
          </w:p>
        </w:tc>
        <w:tc>
          <w:tcPr>
            <w:tcW w:w="1948" w:type="dxa"/>
            <w:vAlign w:val="center"/>
          </w:tcPr>
          <w:p w14:paraId="3400E1F2">
            <w:pPr>
              <w:adjustRightInd w:val="0"/>
              <w:snapToGrid w:val="0"/>
              <w:spacing w:line="360" w:lineRule="auto"/>
              <w:jc w:val="center"/>
              <w:rPr>
                <w:rFonts w:hint="eastAsia" w:ascii="仿宋" w:hAnsi="仿宋" w:eastAsia="仿宋" w:cs="仿宋"/>
                <w:sz w:val="21"/>
                <w:szCs w:val="21"/>
              </w:rPr>
            </w:pPr>
          </w:p>
        </w:tc>
        <w:tc>
          <w:tcPr>
            <w:tcW w:w="2600" w:type="dxa"/>
            <w:vAlign w:val="center"/>
          </w:tcPr>
          <w:p w14:paraId="0A608C89">
            <w:pPr>
              <w:adjustRightInd w:val="0"/>
              <w:snapToGrid w:val="0"/>
              <w:spacing w:line="360" w:lineRule="auto"/>
              <w:jc w:val="center"/>
              <w:rPr>
                <w:rFonts w:hint="eastAsia" w:ascii="仿宋" w:hAnsi="仿宋" w:eastAsia="仿宋" w:cs="仿宋"/>
                <w:sz w:val="21"/>
                <w:szCs w:val="21"/>
              </w:rPr>
            </w:pPr>
          </w:p>
        </w:tc>
        <w:tc>
          <w:tcPr>
            <w:tcW w:w="1214" w:type="dxa"/>
            <w:vAlign w:val="center"/>
          </w:tcPr>
          <w:p w14:paraId="323A1053">
            <w:pPr>
              <w:adjustRightInd w:val="0"/>
              <w:snapToGrid w:val="0"/>
              <w:spacing w:line="360" w:lineRule="auto"/>
              <w:jc w:val="center"/>
              <w:rPr>
                <w:rFonts w:hint="eastAsia" w:ascii="仿宋" w:hAnsi="仿宋" w:eastAsia="仿宋" w:cs="仿宋"/>
                <w:sz w:val="21"/>
                <w:szCs w:val="21"/>
              </w:rPr>
            </w:pPr>
          </w:p>
        </w:tc>
        <w:tc>
          <w:tcPr>
            <w:tcW w:w="661" w:type="dxa"/>
            <w:vAlign w:val="center"/>
          </w:tcPr>
          <w:p w14:paraId="608C4F11">
            <w:pPr>
              <w:adjustRightInd w:val="0"/>
              <w:snapToGrid w:val="0"/>
              <w:spacing w:line="360" w:lineRule="auto"/>
              <w:jc w:val="center"/>
              <w:rPr>
                <w:rFonts w:hint="eastAsia" w:ascii="仿宋" w:hAnsi="仿宋" w:eastAsia="仿宋" w:cs="仿宋"/>
                <w:sz w:val="21"/>
                <w:szCs w:val="21"/>
              </w:rPr>
            </w:pPr>
          </w:p>
        </w:tc>
      </w:tr>
      <w:tr w14:paraId="3DA50F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F413643">
            <w:pPr>
              <w:adjustRightInd w:val="0"/>
              <w:snapToGrid w:val="0"/>
              <w:spacing w:line="360" w:lineRule="auto"/>
              <w:jc w:val="center"/>
              <w:rPr>
                <w:rFonts w:hint="eastAsia" w:ascii="仿宋" w:hAnsi="仿宋" w:eastAsia="仿宋" w:cs="仿宋"/>
                <w:sz w:val="21"/>
                <w:szCs w:val="21"/>
              </w:rPr>
            </w:pPr>
          </w:p>
        </w:tc>
        <w:tc>
          <w:tcPr>
            <w:tcW w:w="1685" w:type="dxa"/>
            <w:vAlign w:val="center"/>
          </w:tcPr>
          <w:p w14:paraId="134FA96C">
            <w:pPr>
              <w:adjustRightInd w:val="0"/>
              <w:snapToGrid w:val="0"/>
              <w:spacing w:line="360" w:lineRule="auto"/>
              <w:jc w:val="center"/>
              <w:rPr>
                <w:rFonts w:hint="eastAsia" w:ascii="仿宋" w:hAnsi="仿宋" w:eastAsia="仿宋" w:cs="仿宋"/>
                <w:sz w:val="21"/>
                <w:szCs w:val="21"/>
              </w:rPr>
            </w:pPr>
          </w:p>
        </w:tc>
        <w:tc>
          <w:tcPr>
            <w:tcW w:w="1948" w:type="dxa"/>
            <w:vAlign w:val="center"/>
          </w:tcPr>
          <w:p w14:paraId="5CC43AAB">
            <w:pPr>
              <w:adjustRightInd w:val="0"/>
              <w:snapToGrid w:val="0"/>
              <w:spacing w:line="360" w:lineRule="auto"/>
              <w:jc w:val="center"/>
              <w:rPr>
                <w:rFonts w:hint="eastAsia" w:ascii="仿宋" w:hAnsi="仿宋" w:eastAsia="仿宋" w:cs="仿宋"/>
                <w:sz w:val="21"/>
                <w:szCs w:val="21"/>
              </w:rPr>
            </w:pPr>
          </w:p>
        </w:tc>
        <w:tc>
          <w:tcPr>
            <w:tcW w:w="2600" w:type="dxa"/>
            <w:vAlign w:val="center"/>
          </w:tcPr>
          <w:p w14:paraId="3766C81E">
            <w:pPr>
              <w:adjustRightInd w:val="0"/>
              <w:snapToGrid w:val="0"/>
              <w:spacing w:line="360" w:lineRule="auto"/>
              <w:jc w:val="center"/>
              <w:rPr>
                <w:rFonts w:hint="eastAsia" w:ascii="仿宋" w:hAnsi="仿宋" w:eastAsia="仿宋" w:cs="仿宋"/>
                <w:sz w:val="21"/>
                <w:szCs w:val="21"/>
              </w:rPr>
            </w:pPr>
          </w:p>
        </w:tc>
        <w:tc>
          <w:tcPr>
            <w:tcW w:w="1214" w:type="dxa"/>
            <w:vAlign w:val="center"/>
          </w:tcPr>
          <w:p w14:paraId="4A086B71">
            <w:pPr>
              <w:adjustRightInd w:val="0"/>
              <w:snapToGrid w:val="0"/>
              <w:spacing w:line="360" w:lineRule="auto"/>
              <w:jc w:val="center"/>
              <w:rPr>
                <w:rFonts w:hint="eastAsia" w:ascii="仿宋" w:hAnsi="仿宋" w:eastAsia="仿宋" w:cs="仿宋"/>
                <w:sz w:val="21"/>
                <w:szCs w:val="21"/>
              </w:rPr>
            </w:pPr>
          </w:p>
        </w:tc>
        <w:tc>
          <w:tcPr>
            <w:tcW w:w="661" w:type="dxa"/>
            <w:vAlign w:val="center"/>
          </w:tcPr>
          <w:p w14:paraId="59EF537B">
            <w:pPr>
              <w:adjustRightInd w:val="0"/>
              <w:snapToGrid w:val="0"/>
              <w:spacing w:line="360" w:lineRule="auto"/>
              <w:jc w:val="center"/>
              <w:rPr>
                <w:rFonts w:hint="eastAsia" w:ascii="仿宋" w:hAnsi="仿宋" w:eastAsia="仿宋" w:cs="仿宋"/>
                <w:sz w:val="21"/>
                <w:szCs w:val="21"/>
              </w:rPr>
            </w:pPr>
          </w:p>
        </w:tc>
      </w:tr>
      <w:tr w14:paraId="5B0703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065B2C6F">
            <w:pPr>
              <w:adjustRightInd w:val="0"/>
              <w:snapToGrid w:val="0"/>
              <w:spacing w:line="360" w:lineRule="auto"/>
              <w:jc w:val="center"/>
              <w:rPr>
                <w:rFonts w:hint="eastAsia" w:ascii="仿宋" w:hAnsi="仿宋" w:eastAsia="仿宋" w:cs="仿宋"/>
                <w:sz w:val="21"/>
                <w:szCs w:val="21"/>
              </w:rPr>
            </w:pPr>
          </w:p>
        </w:tc>
        <w:tc>
          <w:tcPr>
            <w:tcW w:w="1685" w:type="dxa"/>
            <w:vAlign w:val="center"/>
          </w:tcPr>
          <w:p w14:paraId="3461238B">
            <w:pPr>
              <w:adjustRightInd w:val="0"/>
              <w:snapToGrid w:val="0"/>
              <w:spacing w:line="360" w:lineRule="auto"/>
              <w:jc w:val="center"/>
              <w:rPr>
                <w:rFonts w:hint="eastAsia" w:ascii="仿宋" w:hAnsi="仿宋" w:eastAsia="仿宋" w:cs="仿宋"/>
                <w:sz w:val="21"/>
                <w:szCs w:val="21"/>
              </w:rPr>
            </w:pPr>
          </w:p>
        </w:tc>
        <w:tc>
          <w:tcPr>
            <w:tcW w:w="1948" w:type="dxa"/>
            <w:vAlign w:val="center"/>
          </w:tcPr>
          <w:p w14:paraId="70EB91AC">
            <w:pPr>
              <w:adjustRightInd w:val="0"/>
              <w:snapToGrid w:val="0"/>
              <w:spacing w:line="360" w:lineRule="auto"/>
              <w:jc w:val="center"/>
              <w:rPr>
                <w:rFonts w:hint="eastAsia" w:ascii="仿宋" w:hAnsi="仿宋" w:eastAsia="仿宋" w:cs="仿宋"/>
                <w:sz w:val="21"/>
                <w:szCs w:val="21"/>
              </w:rPr>
            </w:pPr>
          </w:p>
        </w:tc>
        <w:tc>
          <w:tcPr>
            <w:tcW w:w="2600" w:type="dxa"/>
            <w:vAlign w:val="center"/>
          </w:tcPr>
          <w:p w14:paraId="2FB1C562">
            <w:pPr>
              <w:adjustRightInd w:val="0"/>
              <w:snapToGrid w:val="0"/>
              <w:spacing w:line="360" w:lineRule="auto"/>
              <w:jc w:val="center"/>
              <w:rPr>
                <w:rFonts w:hint="eastAsia" w:ascii="仿宋" w:hAnsi="仿宋" w:eastAsia="仿宋" w:cs="仿宋"/>
                <w:sz w:val="21"/>
                <w:szCs w:val="21"/>
              </w:rPr>
            </w:pPr>
          </w:p>
        </w:tc>
        <w:tc>
          <w:tcPr>
            <w:tcW w:w="1214" w:type="dxa"/>
            <w:vAlign w:val="center"/>
          </w:tcPr>
          <w:p w14:paraId="53252617">
            <w:pPr>
              <w:adjustRightInd w:val="0"/>
              <w:snapToGrid w:val="0"/>
              <w:spacing w:line="360" w:lineRule="auto"/>
              <w:jc w:val="center"/>
              <w:rPr>
                <w:rFonts w:hint="eastAsia" w:ascii="仿宋" w:hAnsi="仿宋" w:eastAsia="仿宋" w:cs="仿宋"/>
                <w:sz w:val="21"/>
                <w:szCs w:val="21"/>
              </w:rPr>
            </w:pPr>
          </w:p>
        </w:tc>
        <w:tc>
          <w:tcPr>
            <w:tcW w:w="661" w:type="dxa"/>
            <w:vAlign w:val="center"/>
          </w:tcPr>
          <w:p w14:paraId="34FA3BF3">
            <w:pPr>
              <w:adjustRightInd w:val="0"/>
              <w:snapToGrid w:val="0"/>
              <w:spacing w:line="360" w:lineRule="auto"/>
              <w:jc w:val="center"/>
              <w:rPr>
                <w:rFonts w:hint="eastAsia" w:ascii="仿宋" w:hAnsi="仿宋" w:eastAsia="仿宋" w:cs="仿宋"/>
                <w:sz w:val="21"/>
                <w:szCs w:val="21"/>
              </w:rPr>
            </w:pPr>
          </w:p>
        </w:tc>
      </w:tr>
      <w:tr w14:paraId="62B8CA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125D4F02">
            <w:pPr>
              <w:adjustRightInd w:val="0"/>
              <w:snapToGrid w:val="0"/>
              <w:spacing w:line="360" w:lineRule="auto"/>
              <w:jc w:val="center"/>
              <w:rPr>
                <w:rFonts w:hint="eastAsia" w:ascii="仿宋" w:hAnsi="仿宋" w:eastAsia="仿宋" w:cs="仿宋"/>
                <w:sz w:val="21"/>
                <w:szCs w:val="21"/>
              </w:rPr>
            </w:pPr>
          </w:p>
        </w:tc>
        <w:tc>
          <w:tcPr>
            <w:tcW w:w="1685" w:type="dxa"/>
            <w:vAlign w:val="center"/>
          </w:tcPr>
          <w:p w14:paraId="4361EF4D">
            <w:pPr>
              <w:adjustRightInd w:val="0"/>
              <w:snapToGrid w:val="0"/>
              <w:spacing w:line="360" w:lineRule="auto"/>
              <w:jc w:val="center"/>
              <w:rPr>
                <w:rFonts w:hint="eastAsia" w:ascii="仿宋" w:hAnsi="仿宋" w:eastAsia="仿宋" w:cs="仿宋"/>
                <w:sz w:val="21"/>
                <w:szCs w:val="21"/>
              </w:rPr>
            </w:pPr>
          </w:p>
        </w:tc>
        <w:tc>
          <w:tcPr>
            <w:tcW w:w="1948" w:type="dxa"/>
            <w:vAlign w:val="center"/>
          </w:tcPr>
          <w:p w14:paraId="421E6E86">
            <w:pPr>
              <w:adjustRightInd w:val="0"/>
              <w:snapToGrid w:val="0"/>
              <w:spacing w:line="360" w:lineRule="auto"/>
              <w:jc w:val="center"/>
              <w:rPr>
                <w:rFonts w:hint="eastAsia" w:ascii="仿宋" w:hAnsi="仿宋" w:eastAsia="仿宋" w:cs="仿宋"/>
                <w:sz w:val="21"/>
                <w:szCs w:val="21"/>
              </w:rPr>
            </w:pPr>
          </w:p>
        </w:tc>
        <w:tc>
          <w:tcPr>
            <w:tcW w:w="2600" w:type="dxa"/>
            <w:vAlign w:val="center"/>
          </w:tcPr>
          <w:p w14:paraId="1396F0EC">
            <w:pPr>
              <w:adjustRightInd w:val="0"/>
              <w:snapToGrid w:val="0"/>
              <w:spacing w:line="360" w:lineRule="auto"/>
              <w:jc w:val="center"/>
              <w:rPr>
                <w:rFonts w:hint="eastAsia" w:ascii="仿宋" w:hAnsi="仿宋" w:eastAsia="仿宋" w:cs="仿宋"/>
                <w:sz w:val="21"/>
                <w:szCs w:val="21"/>
              </w:rPr>
            </w:pPr>
          </w:p>
        </w:tc>
        <w:tc>
          <w:tcPr>
            <w:tcW w:w="1214" w:type="dxa"/>
            <w:vAlign w:val="center"/>
          </w:tcPr>
          <w:p w14:paraId="248FABD4">
            <w:pPr>
              <w:adjustRightInd w:val="0"/>
              <w:snapToGrid w:val="0"/>
              <w:spacing w:line="360" w:lineRule="auto"/>
              <w:jc w:val="center"/>
              <w:rPr>
                <w:rFonts w:hint="eastAsia" w:ascii="仿宋" w:hAnsi="仿宋" w:eastAsia="仿宋" w:cs="仿宋"/>
                <w:sz w:val="21"/>
                <w:szCs w:val="21"/>
              </w:rPr>
            </w:pPr>
          </w:p>
        </w:tc>
        <w:tc>
          <w:tcPr>
            <w:tcW w:w="661" w:type="dxa"/>
            <w:vAlign w:val="center"/>
          </w:tcPr>
          <w:p w14:paraId="7495D0D4">
            <w:pPr>
              <w:adjustRightInd w:val="0"/>
              <w:snapToGrid w:val="0"/>
              <w:spacing w:line="360" w:lineRule="auto"/>
              <w:jc w:val="center"/>
              <w:rPr>
                <w:rFonts w:hint="eastAsia" w:ascii="仿宋" w:hAnsi="仿宋" w:eastAsia="仿宋" w:cs="仿宋"/>
                <w:sz w:val="21"/>
                <w:szCs w:val="21"/>
              </w:rPr>
            </w:pPr>
          </w:p>
        </w:tc>
      </w:tr>
    </w:tbl>
    <w:p w14:paraId="28B5812C">
      <w:pPr>
        <w:adjustRightInd w:val="0"/>
        <w:snapToGrid w:val="0"/>
        <w:spacing w:before="120" w:beforeLines="50" w:line="360" w:lineRule="auto"/>
        <w:ind w:left="-92" w:leftChars="-42"/>
        <w:rPr>
          <w:rFonts w:hint="eastAsia" w:ascii="仿宋" w:hAnsi="仿宋" w:eastAsia="仿宋" w:cs="仿宋"/>
          <w:b/>
          <w:bCs/>
          <w:sz w:val="21"/>
          <w:szCs w:val="21"/>
        </w:rPr>
      </w:pPr>
      <w:r>
        <w:rPr>
          <w:rFonts w:hint="eastAsia" w:ascii="仿宋" w:hAnsi="仿宋" w:eastAsia="仿宋" w:cs="仿宋"/>
          <w:b/>
          <w:bCs/>
          <w:sz w:val="21"/>
          <w:szCs w:val="21"/>
        </w:rPr>
        <w:t>说明：1、“响应与偏离”应注明“响应”或“偏离”。</w:t>
      </w:r>
    </w:p>
    <w:p w14:paraId="43DECF81">
      <w:pPr>
        <w:adjustRightInd w:val="0"/>
        <w:snapToGrid w:val="0"/>
        <w:spacing w:line="360" w:lineRule="auto"/>
        <w:rPr>
          <w:rFonts w:hint="eastAsia" w:ascii="仿宋" w:hAnsi="仿宋" w:eastAsia="仿宋" w:cs="仿宋"/>
          <w:b/>
          <w:bCs/>
          <w:sz w:val="21"/>
          <w:szCs w:val="21"/>
        </w:rPr>
      </w:pPr>
      <w:r>
        <w:rPr>
          <w:rFonts w:hint="eastAsia" w:ascii="仿宋" w:hAnsi="仿宋" w:eastAsia="仿宋" w:cs="仿宋"/>
          <w:b/>
          <w:bCs/>
          <w:sz w:val="21"/>
          <w:szCs w:val="21"/>
        </w:rPr>
        <w:t xml:space="preserve">     2、属磋商文件规定可能变动的内容在“说明”栏中注明。</w:t>
      </w:r>
    </w:p>
    <w:p w14:paraId="0AD49E93">
      <w:pPr>
        <w:pStyle w:val="14"/>
        <w:adjustRightInd w:val="0"/>
        <w:snapToGrid w:val="0"/>
        <w:spacing w:line="360" w:lineRule="auto"/>
        <w:rPr>
          <w:rFonts w:hint="eastAsia" w:ascii="仿宋" w:hAnsi="仿宋" w:eastAsia="仿宋" w:cs="仿宋"/>
          <w:sz w:val="21"/>
          <w:szCs w:val="21"/>
        </w:rPr>
      </w:pPr>
    </w:p>
    <w:p w14:paraId="30C27639">
      <w:pPr>
        <w:spacing w:line="360" w:lineRule="auto"/>
        <w:rPr>
          <w:rFonts w:hint="eastAsia" w:ascii="仿宋" w:hAnsi="仿宋" w:eastAsia="仿宋" w:cs="仿宋"/>
          <w:sz w:val="21"/>
          <w:szCs w:val="21"/>
        </w:rPr>
      </w:pPr>
    </w:p>
    <w:p w14:paraId="38D4F24A">
      <w:pPr>
        <w:spacing w:line="360" w:lineRule="auto"/>
        <w:rPr>
          <w:rFonts w:hint="eastAsia" w:ascii="仿宋" w:hAnsi="仿宋" w:eastAsia="仿宋" w:cs="仿宋"/>
          <w:sz w:val="21"/>
          <w:szCs w:val="21"/>
        </w:rPr>
      </w:pPr>
    </w:p>
    <w:p w14:paraId="1252C879">
      <w:pPr>
        <w:spacing w:line="360" w:lineRule="auto"/>
        <w:rPr>
          <w:rFonts w:hint="eastAsia" w:ascii="仿宋" w:hAnsi="仿宋" w:eastAsia="仿宋" w:cs="仿宋"/>
          <w:sz w:val="21"/>
          <w:szCs w:val="21"/>
        </w:rPr>
      </w:pPr>
    </w:p>
    <w:p w14:paraId="30F841C8">
      <w:pPr>
        <w:spacing w:line="360" w:lineRule="auto"/>
        <w:rPr>
          <w:rFonts w:hint="eastAsia" w:ascii="仿宋" w:hAnsi="仿宋" w:eastAsia="仿宋" w:cs="仿宋"/>
          <w:sz w:val="21"/>
          <w:szCs w:val="21"/>
        </w:rPr>
      </w:pPr>
    </w:p>
    <w:p w14:paraId="1E75447F">
      <w:pPr>
        <w:spacing w:line="360" w:lineRule="auto"/>
        <w:rPr>
          <w:rFonts w:hint="eastAsia" w:ascii="仿宋" w:hAnsi="仿宋" w:eastAsia="仿宋" w:cs="仿宋"/>
          <w:sz w:val="21"/>
          <w:szCs w:val="21"/>
        </w:rPr>
      </w:pPr>
    </w:p>
    <w:p w14:paraId="32F0F379">
      <w:pPr>
        <w:spacing w:line="360" w:lineRule="auto"/>
        <w:rPr>
          <w:rFonts w:hint="eastAsia" w:ascii="仿宋" w:hAnsi="仿宋" w:eastAsia="仿宋" w:cs="仿宋"/>
          <w:sz w:val="21"/>
          <w:szCs w:val="21"/>
        </w:rPr>
      </w:pPr>
    </w:p>
    <w:p w14:paraId="4F62C04C">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供应商（盖单位章）：</w:t>
      </w:r>
      <w:r>
        <w:rPr>
          <w:rFonts w:hint="eastAsia" w:ascii="仿宋" w:hAnsi="仿宋" w:eastAsia="仿宋" w:cs="仿宋"/>
          <w:color w:val="000000"/>
          <w:sz w:val="21"/>
          <w:szCs w:val="21"/>
          <w:u w:val="single"/>
        </w:rPr>
        <w:t xml:space="preserve">                  </w:t>
      </w:r>
    </w:p>
    <w:p w14:paraId="2055D202">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法定代表人或其委托代理人签字：</w:t>
      </w:r>
      <w:r>
        <w:rPr>
          <w:rFonts w:hint="eastAsia" w:ascii="仿宋" w:hAnsi="仿宋" w:eastAsia="仿宋" w:cs="仿宋"/>
          <w:color w:val="000000"/>
          <w:sz w:val="21"/>
          <w:szCs w:val="21"/>
          <w:u w:val="single"/>
        </w:rPr>
        <w:t xml:space="preserve">             </w:t>
      </w:r>
    </w:p>
    <w:p w14:paraId="726EC60E">
      <w:pPr>
        <w:adjustRightInd w:val="0"/>
        <w:snapToGrid w:val="0"/>
        <w:spacing w:line="360" w:lineRule="auto"/>
        <w:rPr>
          <w:rFonts w:hint="eastAsia" w:ascii="仿宋" w:hAnsi="仿宋" w:eastAsia="仿宋" w:cs="仿宋"/>
          <w:color w:val="000000"/>
          <w:sz w:val="21"/>
          <w:szCs w:val="21"/>
        </w:rPr>
      </w:pPr>
      <w:r>
        <w:rPr>
          <w:rFonts w:hint="eastAsia" w:ascii="仿宋" w:hAnsi="仿宋" w:eastAsia="仿宋" w:cs="仿宋"/>
          <w:color w:val="000000"/>
          <w:sz w:val="21"/>
          <w:szCs w:val="21"/>
        </w:rPr>
        <w:t>日期：</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年</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月</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日</w:t>
      </w:r>
    </w:p>
    <w:p w14:paraId="6FE8AC98">
      <w:pPr>
        <w:adjustRightInd w:val="0"/>
        <w:snapToGrid w:val="0"/>
        <w:spacing w:line="360" w:lineRule="auto"/>
        <w:rPr>
          <w:rFonts w:hint="eastAsia" w:ascii="仿宋" w:hAnsi="仿宋" w:eastAsia="仿宋" w:cs="仿宋"/>
          <w:szCs w:val="21"/>
        </w:rPr>
      </w:pPr>
    </w:p>
    <w:p w14:paraId="5FAF6B73">
      <w:pPr>
        <w:tabs>
          <w:tab w:val="left" w:pos="3600"/>
        </w:tabs>
        <w:adjustRightInd w:val="0"/>
        <w:snapToGrid w:val="0"/>
        <w:spacing w:line="360" w:lineRule="auto"/>
        <w:jc w:val="center"/>
        <w:rPr>
          <w:rFonts w:hint="eastAsia" w:ascii="仿宋" w:hAnsi="仿宋" w:eastAsia="仿宋" w:cs="仿宋"/>
          <w:b/>
          <w:sz w:val="32"/>
          <w:szCs w:val="32"/>
        </w:rPr>
      </w:pPr>
    </w:p>
    <w:p w14:paraId="023EB2A7">
      <w:pPr>
        <w:tabs>
          <w:tab w:val="left" w:pos="3600"/>
        </w:tabs>
        <w:adjustRightInd w:val="0"/>
        <w:snapToGrid w:val="0"/>
        <w:spacing w:line="360" w:lineRule="auto"/>
        <w:rPr>
          <w:rFonts w:hint="eastAsia" w:ascii="仿宋" w:hAnsi="仿宋" w:eastAsia="仿宋" w:cs="仿宋"/>
          <w:b/>
          <w:sz w:val="32"/>
          <w:szCs w:val="32"/>
        </w:rPr>
      </w:pPr>
    </w:p>
    <w:p w14:paraId="4FCC125F">
      <w:pPr>
        <w:tabs>
          <w:tab w:val="left" w:pos="3600"/>
        </w:tabs>
        <w:adjustRightInd w:val="0"/>
        <w:snapToGrid w:val="0"/>
        <w:spacing w:line="360" w:lineRule="auto"/>
        <w:jc w:val="center"/>
        <w:outlineLvl w:val="0"/>
        <w:rPr>
          <w:rFonts w:hint="eastAsia" w:ascii="仿宋" w:hAnsi="仿宋" w:eastAsia="仿宋" w:cs="仿宋"/>
          <w:b/>
          <w:sz w:val="32"/>
          <w:szCs w:val="32"/>
        </w:rPr>
      </w:pPr>
      <w:r>
        <w:rPr>
          <w:rFonts w:hint="eastAsia" w:ascii="仿宋" w:hAnsi="仿宋" w:eastAsia="仿宋" w:cs="仿宋"/>
          <w:b/>
          <w:sz w:val="32"/>
          <w:szCs w:val="32"/>
        </w:rPr>
        <w:br w:type="page"/>
      </w:r>
      <w:r>
        <w:rPr>
          <w:rFonts w:hint="eastAsia" w:ascii="仿宋" w:hAnsi="仿宋" w:eastAsia="仿宋" w:cs="仿宋"/>
          <w:b/>
          <w:sz w:val="32"/>
          <w:szCs w:val="32"/>
        </w:rPr>
        <w:t>六、提供享受政府采购政策的证明材料</w:t>
      </w:r>
    </w:p>
    <w:p w14:paraId="742ECEE8">
      <w:pPr>
        <w:spacing w:line="360" w:lineRule="auto"/>
        <w:rPr>
          <w:rFonts w:hint="eastAsia" w:ascii="仿宋" w:hAnsi="仿宋" w:eastAsia="仿宋" w:cs="仿宋"/>
          <w:szCs w:val="21"/>
        </w:rPr>
      </w:pPr>
    </w:p>
    <w:p w14:paraId="65D94C7C">
      <w:pPr>
        <w:spacing w:line="360" w:lineRule="auto"/>
        <w:outlineLvl w:val="0"/>
        <w:rPr>
          <w:rFonts w:hint="eastAsia" w:ascii="仿宋" w:hAnsi="仿宋" w:eastAsia="仿宋" w:cs="仿宋"/>
          <w:sz w:val="21"/>
          <w:szCs w:val="21"/>
          <w:lang w:eastAsia="zh-CN"/>
        </w:rPr>
      </w:pPr>
      <w:r>
        <w:rPr>
          <w:rFonts w:hint="eastAsia" w:ascii="仿宋" w:hAnsi="仿宋" w:eastAsia="仿宋" w:cs="仿宋"/>
          <w:sz w:val="21"/>
          <w:szCs w:val="21"/>
        </w:rPr>
        <w:t>附件</w:t>
      </w:r>
      <w:r>
        <w:rPr>
          <w:rFonts w:hint="eastAsia" w:ascii="仿宋" w:hAnsi="仿宋" w:eastAsia="仿宋" w:cs="仿宋"/>
          <w:sz w:val="21"/>
          <w:szCs w:val="21"/>
          <w:lang w:val="en-US" w:eastAsia="zh-CN"/>
        </w:rPr>
        <w:t>6</w:t>
      </w:r>
    </w:p>
    <w:p w14:paraId="336C5998">
      <w:pPr>
        <w:adjustRightInd w:val="0"/>
        <w:snapToGrid w:val="0"/>
        <w:spacing w:line="360" w:lineRule="auto"/>
        <w:jc w:val="center"/>
        <w:rPr>
          <w:rFonts w:hint="eastAsia" w:ascii="仿宋" w:hAnsi="仿宋" w:eastAsia="仿宋" w:cs="仿宋"/>
          <w:b/>
          <w:bCs/>
          <w:spacing w:val="6"/>
          <w:sz w:val="21"/>
          <w:szCs w:val="21"/>
        </w:rPr>
      </w:pPr>
    </w:p>
    <w:p w14:paraId="11392B67">
      <w:pPr>
        <w:widowControl/>
        <w:adjustRightInd w:val="0"/>
        <w:snapToGrid w:val="0"/>
        <w:spacing w:line="360" w:lineRule="auto"/>
        <w:jc w:val="center"/>
        <w:rPr>
          <w:rFonts w:hint="eastAsia" w:ascii="仿宋" w:hAnsi="仿宋" w:eastAsia="仿宋" w:cs="仿宋"/>
          <w:b/>
          <w:bCs/>
          <w:color w:val="auto"/>
          <w:spacing w:val="6"/>
          <w:kern w:val="0"/>
          <w:sz w:val="21"/>
          <w:szCs w:val="21"/>
          <w:highlight w:val="none"/>
        </w:rPr>
      </w:pPr>
      <w:r>
        <w:rPr>
          <w:rFonts w:hint="eastAsia" w:ascii="仿宋" w:hAnsi="仿宋" w:eastAsia="仿宋" w:cs="仿宋"/>
          <w:b/>
          <w:bCs/>
          <w:color w:val="auto"/>
          <w:spacing w:val="6"/>
          <w:kern w:val="0"/>
          <w:sz w:val="21"/>
          <w:szCs w:val="21"/>
          <w:highlight w:val="none"/>
        </w:rPr>
        <w:t>中小企业声明函</w:t>
      </w:r>
    </w:p>
    <w:p w14:paraId="4367C956">
      <w:pPr>
        <w:spacing w:line="360" w:lineRule="auto"/>
        <w:ind w:firstLine="420" w:firstLineChars="200"/>
        <w:rPr>
          <w:rFonts w:hint="eastAsia" w:ascii="仿宋" w:hAnsi="仿宋" w:eastAsia="仿宋" w:cs="仿宋"/>
          <w:color w:val="auto"/>
          <w:sz w:val="21"/>
          <w:szCs w:val="21"/>
          <w:highlight w:val="none"/>
        </w:rPr>
      </w:pPr>
    </w:p>
    <w:p w14:paraId="2EB175CB">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本公司郑重声明，根据《政府采购促进中小企业发展管理办法》（财库﹝2020﹞46 号）的规定，本公司参加</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rPr>
        <w:t>（单位名称）</w:t>
      </w:r>
      <w:r>
        <w:rPr>
          <w:rFonts w:hint="eastAsia" w:ascii="仿宋" w:hAnsi="仿宋" w:eastAsia="仿宋" w:cs="仿宋"/>
          <w:color w:val="auto"/>
          <w:sz w:val="21"/>
          <w:szCs w:val="21"/>
          <w:highlight w:val="none"/>
        </w:rPr>
        <w:t>的</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rPr>
        <w:t>（项目名称）</w:t>
      </w:r>
      <w:r>
        <w:rPr>
          <w:rFonts w:hint="eastAsia" w:ascii="仿宋" w:hAnsi="仿宋" w:eastAsia="仿宋" w:cs="仿宋"/>
          <w:color w:val="auto"/>
          <w:sz w:val="21"/>
          <w:szCs w:val="21"/>
          <w:highlight w:val="none"/>
        </w:rPr>
        <w:t>采购活动，</w:t>
      </w:r>
      <w:r>
        <w:rPr>
          <w:rFonts w:hint="eastAsia" w:ascii="仿宋" w:hAnsi="仿宋" w:eastAsia="仿宋" w:cs="仿宋"/>
          <w:color w:val="auto"/>
          <w:sz w:val="21"/>
          <w:szCs w:val="21"/>
          <w:highlight w:val="none"/>
          <w:lang w:eastAsia="zh-CN"/>
        </w:rPr>
        <w:t>服务全部由符合政策要求的中小企业承接</w:t>
      </w:r>
      <w:r>
        <w:rPr>
          <w:rFonts w:hint="eastAsia" w:ascii="仿宋" w:hAnsi="仿宋" w:eastAsia="仿宋" w:cs="仿宋"/>
          <w:color w:val="auto"/>
          <w:sz w:val="21"/>
          <w:szCs w:val="21"/>
          <w:highlight w:val="none"/>
        </w:rPr>
        <w:t>。</w:t>
      </w:r>
    </w:p>
    <w:p w14:paraId="125A56BE">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相关企业(含联合体中的中小企业、签订分句意向协议的中小企业)的具体情况如下:</w:t>
      </w:r>
    </w:p>
    <w:p w14:paraId="02BB060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(标的名称),属于</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(采购文件中明确的所属行业);承建(承接)企业为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(企业名称)，从业人员</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人，营业收入为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万元，资产总额为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万元</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，属于</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(中型企业、小型企业、微型企业);</w:t>
      </w:r>
    </w:p>
    <w:p w14:paraId="03D49F2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(标的名称),属于</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(采购文件中明确的所属行业);承建(承接)企业为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(企业名称)，从业人员</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人，营业收入为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万元，资产总额为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万元</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，属于</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(中型企业、小型企业、微型企业);</w:t>
      </w:r>
    </w:p>
    <w:p w14:paraId="59CA33F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p w14:paraId="3EC732DD">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以上企业，不属于大企业的分支机构，不存在控股股东为大企业的情形，也不存在与大企业的负责人为同一人的情形。</w:t>
      </w:r>
    </w:p>
    <w:p w14:paraId="425C3676">
      <w:pPr>
        <w:spacing w:line="360" w:lineRule="auto"/>
        <w:ind w:firstLine="420" w:firstLineChars="200"/>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本企业对上述声明内容的真实性负责。</w:t>
      </w:r>
      <w:r>
        <w:rPr>
          <w:rFonts w:hint="eastAsia" w:ascii="仿宋" w:hAnsi="仿宋" w:eastAsia="仿宋" w:cs="仿宋"/>
          <w:b/>
          <w:bCs/>
          <w:color w:val="auto"/>
          <w:sz w:val="21"/>
          <w:szCs w:val="21"/>
          <w:highlight w:val="none"/>
        </w:rPr>
        <w:t>如有虚假，将依法承担相应责任。</w:t>
      </w:r>
    </w:p>
    <w:p w14:paraId="3EFC552F">
      <w:pPr>
        <w:spacing w:line="360" w:lineRule="auto"/>
        <w:ind w:firstLine="420" w:firstLineChars="200"/>
        <w:rPr>
          <w:rFonts w:hint="eastAsia" w:ascii="仿宋" w:hAnsi="仿宋" w:eastAsia="仿宋" w:cs="仿宋"/>
          <w:color w:val="auto"/>
          <w:sz w:val="21"/>
          <w:szCs w:val="21"/>
          <w:highlight w:val="none"/>
        </w:rPr>
      </w:pPr>
    </w:p>
    <w:p w14:paraId="292D5CB7">
      <w:pPr>
        <w:spacing w:line="360" w:lineRule="auto"/>
        <w:ind w:firstLine="420" w:firstLineChars="200"/>
        <w:rPr>
          <w:rFonts w:hint="eastAsia" w:ascii="仿宋" w:hAnsi="仿宋" w:eastAsia="仿宋" w:cs="仿宋"/>
          <w:color w:val="auto"/>
          <w:sz w:val="21"/>
          <w:szCs w:val="21"/>
          <w:highlight w:val="none"/>
        </w:rPr>
      </w:pPr>
    </w:p>
    <w:p w14:paraId="7E2E29AA">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企业名称（盖章）：</w:t>
      </w:r>
    </w:p>
    <w:p w14:paraId="1869F23F">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日 期：</w:t>
      </w:r>
      <w:r>
        <w:rPr>
          <w:rFonts w:hint="eastAsia" w:ascii="仿宋" w:hAnsi="仿宋" w:eastAsia="仿宋" w:cs="仿宋"/>
          <w:color w:val="000000"/>
          <w:sz w:val="21"/>
          <w:szCs w:val="21"/>
        </w:rPr>
        <w:t xml:space="preserve"> </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 xml:space="preserve"> 年 </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 xml:space="preserve"> 月 </w:t>
      </w:r>
      <w:r>
        <w:rPr>
          <w:rFonts w:hint="eastAsia" w:ascii="仿宋" w:hAnsi="仿宋" w:eastAsia="仿宋" w:cs="仿宋"/>
          <w:color w:val="000000"/>
          <w:sz w:val="21"/>
          <w:szCs w:val="21"/>
          <w:u w:val="single"/>
        </w:rPr>
        <w:t xml:space="preserve">   </w:t>
      </w:r>
      <w:r>
        <w:rPr>
          <w:rFonts w:hint="eastAsia" w:ascii="仿宋" w:hAnsi="仿宋" w:eastAsia="仿宋" w:cs="仿宋"/>
          <w:color w:val="000000"/>
          <w:sz w:val="21"/>
          <w:szCs w:val="21"/>
        </w:rPr>
        <w:t xml:space="preserve"> 日</w:t>
      </w:r>
    </w:p>
    <w:p w14:paraId="4204DF81">
      <w:pPr>
        <w:spacing w:line="360" w:lineRule="auto"/>
        <w:ind w:firstLine="420" w:firstLineChars="200"/>
        <w:rPr>
          <w:rFonts w:hint="eastAsia" w:ascii="仿宋" w:hAnsi="仿宋" w:eastAsia="仿宋" w:cs="仿宋"/>
          <w:color w:val="auto"/>
          <w:sz w:val="21"/>
          <w:szCs w:val="21"/>
          <w:highlight w:val="none"/>
        </w:rPr>
      </w:pPr>
    </w:p>
    <w:p w14:paraId="0E8EB6EA">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从业人员、营业收入、资产总额填报上一年度数据，无上一年度数据的新成立企业可不填报。</w:t>
      </w:r>
    </w:p>
    <w:p w14:paraId="7A87E743">
      <w:pPr>
        <w:widowControl/>
        <w:adjustRightInd w:val="0"/>
        <w:snapToGrid w:val="0"/>
        <w:spacing w:line="360" w:lineRule="auto"/>
        <w:ind w:firstLine="444" w:firstLineChars="200"/>
        <w:jc w:val="center"/>
        <w:rPr>
          <w:rFonts w:hint="eastAsia" w:ascii="仿宋" w:hAnsi="仿宋" w:eastAsia="仿宋" w:cs="仿宋"/>
          <w:spacing w:val="6"/>
          <w:sz w:val="21"/>
          <w:szCs w:val="21"/>
        </w:rPr>
      </w:pPr>
    </w:p>
    <w:p w14:paraId="4EAA6655">
      <w:pPr>
        <w:widowControl/>
        <w:adjustRightInd w:val="0"/>
        <w:snapToGrid w:val="0"/>
        <w:spacing w:line="360" w:lineRule="auto"/>
        <w:ind w:firstLine="446" w:firstLineChars="200"/>
        <w:jc w:val="center"/>
        <w:rPr>
          <w:rFonts w:hint="eastAsia" w:ascii="仿宋" w:hAnsi="仿宋" w:eastAsia="仿宋" w:cs="仿宋"/>
          <w:b/>
          <w:bCs/>
          <w:spacing w:val="6"/>
          <w:sz w:val="21"/>
          <w:szCs w:val="21"/>
        </w:rPr>
      </w:pPr>
    </w:p>
    <w:p w14:paraId="5591C158">
      <w:pPr>
        <w:pStyle w:val="25"/>
        <w:ind w:firstLine="223" w:firstLineChars="100"/>
        <w:outlineLvl w:val="9"/>
        <w:rPr>
          <w:rFonts w:hint="eastAsia" w:ascii="仿宋" w:hAnsi="仿宋" w:eastAsia="仿宋" w:cs="仿宋"/>
          <w:b/>
          <w:bCs/>
          <w:spacing w:val="6"/>
          <w:sz w:val="21"/>
          <w:szCs w:val="21"/>
        </w:rPr>
      </w:pPr>
    </w:p>
    <w:p w14:paraId="60E8718B">
      <w:pPr>
        <w:pStyle w:val="21"/>
        <w:rPr>
          <w:rFonts w:hint="eastAsia" w:ascii="仿宋" w:hAnsi="仿宋" w:eastAsia="仿宋" w:cs="仿宋"/>
          <w:b/>
          <w:bCs/>
          <w:spacing w:val="6"/>
          <w:szCs w:val="21"/>
        </w:rPr>
      </w:pPr>
    </w:p>
    <w:p w14:paraId="271D0FE0">
      <w:pPr>
        <w:pStyle w:val="21"/>
        <w:rPr>
          <w:rFonts w:hint="eastAsia" w:ascii="仿宋" w:hAnsi="仿宋" w:eastAsia="仿宋" w:cs="仿宋"/>
          <w:b/>
          <w:bCs/>
          <w:spacing w:val="6"/>
          <w:szCs w:val="21"/>
        </w:rPr>
      </w:pPr>
    </w:p>
    <w:p w14:paraId="3FE276A7">
      <w:pPr>
        <w:pStyle w:val="21"/>
        <w:ind w:left="0" w:leftChars="0" w:firstLine="0" w:firstLineChars="0"/>
        <w:rPr>
          <w:rFonts w:hint="eastAsia" w:ascii="仿宋" w:hAnsi="仿宋" w:eastAsia="仿宋" w:cs="仿宋"/>
          <w:b/>
          <w:bCs/>
          <w:spacing w:val="6"/>
          <w:szCs w:val="21"/>
        </w:rPr>
      </w:pPr>
    </w:p>
    <w:p w14:paraId="13D96618">
      <w:pPr>
        <w:pStyle w:val="21"/>
        <w:rPr>
          <w:rFonts w:hint="eastAsia" w:ascii="仿宋" w:hAnsi="仿宋" w:eastAsia="仿宋" w:cs="仿宋"/>
          <w:b/>
          <w:bCs/>
          <w:spacing w:val="6"/>
          <w:szCs w:val="21"/>
        </w:rPr>
      </w:pPr>
    </w:p>
    <w:p w14:paraId="58D52FD4">
      <w:pPr>
        <w:adjustRightInd w:val="0"/>
        <w:snapToGrid w:val="0"/>
        <w:spacing w:before="50" w:line="360" w:lineRule="auto"/>
        <w:jc w:val="center"/>
        <w:rPr>
          <w:rFonts w:hint="eastAsia" w:ascii="仿宋" w:hAnsi="仿宋" w:eastAsia="仿宋" w:cs="仿宋"/>
          <w:b/>
          <w:spacing w:val="6"/>
          <w:sz w:val="28"/>
          <w:szCs w:val="28"/>
        </w:rPr>
      </w:pPr>
      <w:r>
        <w:rPr>
          <w:rFonts w:hint="eastAsia" w:ascii="仿宋" w:hAnsi="仿宋" w:eastAsia="仿宋" w:cs="仿宋"/>
          <w:b/>
          <w:spacing w:val="6"/>
          <w:sz w:val="28"/>
          <w:szCs w:val="28"/>
        </w:rPr>
        <w:t>残疾人福利性单位声明函</w:t>
      </w:r>
    </w:p>
    <w:p w14:paraId="16DB3BED">
      <w:pPr>
        <w:adjustRightInd w:val="0"/>
        <w:snapToGrid w:val="0"/>
        <w:spacing w:line="360" w:lineRule="auto"/>
        <w:jc w:val="center"/>
        <w:rPr>
          <w:rFonts w:hint="eastAsia" w:ascii="仿宋" w:hAnsi="仿宋" w:eastAsia="仿宋" w:cs="仿宋"/>
          <w:b/>
          <w:spacing w:val="6"/>
          <w:szCs w:val="21"/>
        </w:rPr>
      </w:pPr>
      <w:r>
        <w:rPr>
          <w:rFonts w:hint="eastAsia" w:ascii="仿宋" w:hAnsi="仿宋" w:eastAsia="仿宋" w:cs="仿宋"/>
          <w:b/>
          <w:spacing w:val="6"/>
          <w:szCs w:val="21"/>
        </w:rPr>
        <w:t>(不属于残疾人福利性单位的无需填写)</w:t>
      </w:r>
    </w:p>
    <w:p w14:paraId="05FDC0DD">
      <w:pPr>
        <w:adjustRightInd w:val="0"/>
        <w:snapToGrid w:val="0"/>
        <w:spacing w:line="360" w:lineRule="auto"/>
        <w:ind w:firstLine="464" w:firstLineChars="200"/>
        <w:rPr>
          <w:rFonts w:hint="eastAsia" w:ascii="仿宋" w:hAnsi="仿宋" w:eastAsia="仿宋" w:cs="仿宋"/>
          <w:spacing w:val="6"/>
          <w:szCs w:val="21"/>
        </w:rPr>
      </w:pPr>
    </w:p>
    <w:p w14:paraId="4384BED8">
      <w:pPr>
        <w:adjustRightInd w:val="0"/>
        <w:snapToGrid w:val="0"/>
        <w:spacing w:line="360" w:lineRule="auto"/>
        <w:ind w:firstLine="444" w:firstLineChars="200"/>
        <w:rPr>
          <w:rFonts w:hint="eastAsia" w:ascii="仿宋" w:hAnsi="仿宋" w:eastAsia="仿宋" w:cs="仿宋"/>
          <w:spacing w:val="6"/>
          <w:sz w:val="21"/>
          <w:szCs w:val="21"/>
        </w:rPr>
      </w:pPr>
      <w:r>
        <w:rPr>
          <w:rFonts w:hint="eastAsia" w:ascii="仿宋" w:hAnsi="仿宋" w:eastAsia="仿宋" w:cs="仿宋"/>
          <w:spacing w:val="6"/>
          <w:sz w:val="21"/>
          <w:szCs w:val="21"/>
        </w:rPr>
        <w:t>本单位郑重声明，根据《财政部 民政部 中国残疾人联合会关于促进残疾人就业政府采购政策的通知》（财库</w:t>
      </w:r>
      <w:r>
        <w:rPr>
          <w:rFonts w:hint="eastAsia" w:ascii="仿宋" w:hAnsi="仿宋" w:eastAsia="仿宋" w:cs="仿宋"/>
          <w:sz w:val="21"/>
          <w:szCs w:val="21"/>
        </w:rPr>
        <w:t>〔2017〕141</w:t>
      </w:r>
      <w:r>
        <w:rPr>
          <w:rFonts w:hint="eastAsia" w:ascii="仿宋" w:hAnsi="仿宋" w:eastAsia="仿宋" w:cs="仿宋"/>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F9A69D3">
      <w:pPr>
        <w:adjustRightInd w:val="0"/>
        <w:snapToGrid w:val="0"/>
        <w:spacing w:line="360" w:lineRule="auto"/>
        <w:ind w:firstLine="444" w:firstLineChars="200"/>
        <w:rPr>
          <w:rFonts w:hint="eastAsia" w:ascii="仿宋" w:hAnsi="仿宋" w:eastAsia="仿宋" w:cs="仿宋"/>
          <w:spacing w:val="6"/>
          <w:sz w:val="21"/>
          <w:szCs w:val="21"/>
        </w:rPr>
      </w:pPr>
      <w:r>
        <w:rPr>
          <w:rFonts w:hint="eastAsia" w:ascii="仿宋" w:hAnsi="仿宋" w:eastAsia="仿宋" w:cs="仿宋"/>
          <w:spacing w:val="6"/>
          <w:sz w:val="21"/>
          <w:szCs w:val="21"/>
        </w:rPr>
        <w:t>本单位对上述声明的真实性负责。如有虚假，将依法承担相应责任。</w:t>
      </w:r>
    </w:p>
    <w:p w14:paraId="46CB12DF">
      <w:pPr>
        <w:adjustRightInd w:val="0"/>
        <w:snapToGrid w:val="0"/>
        <w:spacing w:line="360" w:lineRule="auto"/>
        <w:ind w:firstLine="444" w:firstLineChars="200"/>
        <w:rPr>
          <w:rFonts w:hint="eastAsia" w:ascii="仿宋" w:hAnsi="仿宋" w:eastAsia="仿宋" w:cs="仿宋"/>
          <w:spacing w:val="6"/>
          <w:sz w:val="21"/>
          <w:szCs w:val="21"/>
        </w:rPr>
      </w:pPr>
    </w:p>
    <w:p w14:paraId="144C9347">
      <w:pPr>
        <w:adjustRightInd w:val="0"/>
        <w:snapToGrid w:val="0"/>
        <w:spacing w:line="360" w:lineRule="auto"/>
        <w:ind w:firstLine="444" w:firstLineChars="200"/>
        <w:rPr>
          <w:rFonts w:hint="eastAsia" w:ascii="仿宋" w:hAnsi="仿宋" w:eastAsia="仿宋" w:cs="仿宋"/>
          <w:spacing w:val="6"/>
          <w:sz w:val="21"/>
          <w:szCs w:val="21"/>
        </w:rPr>
      </w:pPr>
    </w:p>
    <w:p w14:paraId="31AB1B28">
      <w:pPr>
        <w:tabs>
          <w:tab w:val="left" w:pos="4860"/>
        </w:tabs>
        <w:adjustRightInd w:val="0"/>
        <w:snapToGrid w:val="0"/>
        <w:spacing w:line="360" w:lineRule="auto"/>
        <w:ind w:right="1560"/>
        <w:jc w:val="both"/>
        <w:rPr>
          <w:rFonts w:hint="eastAsia" w:ascii="仿宋" w:hAnsi="仿宋" w:eastAsia="仿宋" w:cs="仿宋"/>
          <w:spacing w:val="6"/>
          <w:sz w:val="21"/>
          <w:szCs w:val="21"/>
        </w:rPr>
      </w:pPr>
      <w:r>
        <w:rPr>
          <w:rFonts w:hint="eastAsia" w:ascii="仿宋" w:hAnsi="仿宋" w:eastAsia="仿宋" w:cs="仿宋"/>
          <w:spacing w:val="6"/>
          <w:sz w:val="21"/>
          <w:szCs w:val="21"/>
        </w:rPr>
        <w:t>单位名称（盖章）：</w:t>
      </w:r>
    </w:p>
    <w:p w14:paraId="5B61CB6B">
      <w:pPr>
        <w:tabs>
          <w:tab w:val="left" w:pos="4860"/>
        </w:tabs>
        <w:adjustRightInd w:val="0"/>
        <w:snapToGrid w:val="0"/>
        <w:spacing w:line="360" w:lineRule="auto"/>
        <w:ind w:right="1560"/>
        <w:jc w:val="both"/>
        <w:rPr>
          <w:rFonts w:hint="eastAsia" w:ascii="仿宋" w:hAnsi="仿宋" w:eastAsia="仿宋" w:cs="仿宋"/>
          <w:spacing w:val="6"/>
          <w:sz w:val="21"/>
          <w:szCs w:val="21"/>
        </w:rPr>
      </w:pPr>
      <w:r>
        <w:rPr>
          <w:rFonts w:hint="eastAsia" w:ascii="仿宋" w:hAnsi="仿宋" w:eastAsia="仿宋" w:cs="仿宋"/>
          <w:spacing w:val="6"/>
          <w:sz w:val="21"/>
          <w:szCs w:val="21"/>
        </w:rPr>
        <w:t>日  期：</w:t>
      </w:r>
    </w:p>
    <w:p w14:paraId="09C6DFCE">
      <w:pPr>
        <w:widowControl/>
        <w:jc w:val="left"/>
        <w:rPr>
          <w:rFonts w:hint="eastAsia" w:ascii="仿宋" w:hAnsi="仿宋" w:eastAsia="仿宋" w:cs="仿宋"/>
          <w:szCs w:val="21"/>
        </w:rPr>
      </w:pPr>
      <w:r>
        <w:rPr>
          <w:rFonts w:hint="eastAsia" w:ascii="仿宋" w:hAnsi="仿宋" w:eastAsia="仿宋" w:cs="仿宋"/>
          <w:b/>
          <w:bCs/>
          <w:spacing w:val="6"/>
          <w:kern w:val="0"/>
          <w:szCs w:val="21"/>
        </w:rPr>
        <w:br w:type="page"/>
      </w:r>
    </w:p>
    <w:p w14:paraId="68E7AC31">
      <w:pPr>
        <w:adjustRightInd w:val="0"/>
        <w:snapToGrid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监狱企业证明资料</w:t>
      </w:r>
    </w:p>
    <w:p w14:paraId="26619D4E">
      <w:pPr>
        <w:adjustRightInd w:val="0"/>
        <w:snapToGrid w:val="0"/>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(不属于监狱企业的无需提供)</w:t>
      </w:r>
    </w:p>
    <w:p w14:paraId="76926014">
      <w:pPr>
        <w:adjustRightInd w:val="0"/>
        <w:snapToGrid w:val="0"/>
        <w:spacing w:line="360" w:lineRule="auto"/>
        <w:rPr>
          <w:rFonts w:hint="eastAsia" w:ascii="仿宋" w:hAnsi="仿宋" w:eastAsia="仿宋" w:cs="仿宋"/>
          <w:szCs w:val="21"/>
        </w:rPr>
      </w:pPr>
    </w:p>
    <w:p w14:paraId="60815626">
      <w:pPr>
        <w:adjustRightInd w:val="0"/>
        <w:snapToGrid w:val="0"/>
        <w:spacing w:line="360" w:lineRule="auto"/>
        <w:ind w:firstLine="444" w:firstLineChars="200"/>
        <w:rPr>
          <w:rFonts w:hint="eastAsia" w:ascii="仿宋" w:hAnsi="仿宋" w:eastAsia="仿宋" w:cs="仿宋"/>
          <w:sz w:val="21"/>
          <w:szCs w:val="21"/>
        </w:rPr>
      </w:pPr>
      <w:r>
        <w:rPr>
          <w:rFonts w:hint="eastAsia" w:ascii="仿宋" w:hAnsi="仿宋" w:eastAsia="仿宋" w:cs="仿宋"/>
          <w:bCs/>
          <w:spacing w:val="6"/>
          <w:kern w:val="0"/>
          <w:sz w:val="21"/>
          <w:szCs w:val="21"/>
        </w:rPr>
        <w:t>备注：</w:t>
      </w:r>
      <w:r>
        <w:rPr>
          <w:rFonts w:hint="eastAsia" w:ascii="仿宋" w:hAnsi="仿宋" w:eastAsia="仿宋" w:cs="仿宋"/>
          <w:sz w:val="21"/>
          <w:szCs w:val="21"/>
        </w:rPr>
        <w:t>按</w:t>
      </w:r>
      <w:r>
        <w:rPr>
          <w:rFonts w:hint="eastAsia" w:ascii="仿宋" w:hAnsi="仿宋" w:eastAsia="仿宋" w:cs="仿宋"/>
          <w:spacing w:val="6"/>
          <w:sz w:val="21"/>
          <w:szCs w:val="21"/>
        </w:rPr>
        <w:t>《</w:t>
      </w:r>
      <w:r>
        <w:rPr>
          <w:rFonts w:hint="eastAsia" w:ascii="仿宋" w:hAnsi="仿宋" w:eastAsia="仿宋" w:cs="仿宋"/>
          <w:sz w:val="21"/>
          <w:szCs w:val="21"/>
        </w:rPr>
        <w:t>财政部</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司法部关于政府采购支持监狱企业发展有关问题的通知</w:t>
      </w:r>
      <w:r>
        <w:rPr>
          <w:rFonts w:hint="eastAsia" w:ascii="仿宋" w:hAnsi="仿宋" w:eastAsia="仿宋" w:cs="仿宋"/>
          <w:spacing w:val="6"/>
          <w:sz w:val="21"/>
          <w:szCs w:val="21"/>
        </w:rPr>
        <w:t>》</w:t>
      </w:r>
      <w:r>
        <w:rPr>
          <w:rFonts w:hint="eastAsia" w:ascii="仿宋" w:hAnsi="仿宋" w:eastAsia="仿宋" w:cs="仿宋"/>
          <w:sz w:val="21"/>
          <w:szCs w:val="21"/>
        </w:rPr>
        <w:t>(财库〔2014〕68号)文件规定提供证明文件（复印件）。</w:t>
      </w:r>
    </w:p>
    <w:p w14:paraId="221FE13C">
      <w:pPr>
        <w:adjustRightInd w:val="0"/>
        <w:snapToGrid w:val="0"/>
        <w:spacing w:before="50" w:line="360" w:lineRule="auto"/>
        <w:jc w:val="both"/>
        <w:rPr>
          <w:rFonts w:hint="eastAsia" w:ascii="仿宋" w:hAnsi="仿宋" w:eastAsia="仿宋" w:cs="仿宋"/>
          <w:b/>
          <w:bCs/>
          <w:color w:val="000000"/>
          <w:sz w:val="32"/>
          <w:szCs w:val="32"/>
        </w:rPr>
      </w:pPr>
      <w:r>
        <w:rPr>
          <w:rFonts w:hint="eastAsia" w:ascii="仿宋" w:hAnsi="仿宋" w:eastAsia="仿宋" w:cs="仿宋"/>
          <w:bCs/>
          <w:spacing w:val="6"/>
          <w:kern w:val="0"/>
          <w:szCs w:val="21"/>
        </w:rPr>
        <w:br w:type="page"/>
      </w:r>
    </w:p>
    <w:p w14:paraId="2426A051">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强制采购或者优先采购产品</w:t>
      </w:r>
      <w:r>
        <w:rPr>
          <w:rFonts w:hint="eastAsia" w:ascii="仿宋" w:hAnsi="仿宋" w:eastAsia="仿宋" w:cs="仿宋"/>
          <w:b/>
          <w:bCs/>
          <w:sz w:val="32"/>
          <w:szCs w:val="32"/>
        </w:rPr>
        <w:t>的</w:t>
      </w:r>
      <w:r>
        <w:rPr>
          <w:rFonts w:hint="eastAsia" w:ascii="仿宋" w:hAnsi="仿宋" w:eastAsia="仿宋" w:cs="仿宋"/>
          <w:b/>
          <w:sz w:val="32"/>
          <w:szCs w:val="32"/>
        </w:rPr>
        <w:t>证明材料</w:t>
      </w:r>
    </w:p>
    <w:p w14:paraId="0D2FBCF9">
      <w:pPr>
        <w:adjustRightInd w:val="0"/>
        <w:snapToGrid w:val="0"/>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w:t>
      </w:r>
      <w:r>
        <w:rPr>
          <w:rFonts w:hint="eastAsia" w:ascii="仿宋" w:hAnsi="仿宋" w:eastAsia="仿宋" w:cs="仿宋"/>
          <w:b/>
          <w:spacing w:val="6"/>
          <w:sz w:val="24"/>
          <w:szCs w:val="24"/>
        </w:rPr>
        <w:t>不属于强制采购或者优先采购产品的无需提供</w:t>
      </w:r>
      <w:r>
        <w:rPr>
          <w:rFonts w:hint="eastAsia" w:ascii="仿宋" w:hAnsi="仿宋" w:eastAsia="仿宋" w:cs="仿宋"/>
          <w:b/>
          <w:spacing w:val="6"/>
          <w:sz w:val="32"/>
          <w:szCs w:val="32"/>
        </w:rPr>
        <w:t>)</w:t>
      </w:r>
    </w:p>
    <w:p w14:paraId="1E63564A">
      <w:pPr>
        <w:adjustRightInd w:val="0"/>
        <w:snapToGrid w:val="0"/>
        <w:spacing w:line="360" w:lineRule="auto"/>
        <w:ind w:firstLine="440" w:firstLineChars="200"/>
        <w:jc w:val="left"/>
        <w:rPr>
          <w:rFonts w:hint="eastAsia" w:ascii="仿宋" w:hAnsi="仿宋" w:eastAsia="仿宋" w:cs="仿宋"/>
          <w:szCs w:val="21"/>
        </w:rPr>
      </w:pPr>
    </w:p>
    <w:p w14:paraId="036A3D12">
      <w:pPr>
        <w:adjustRightInd w:val="0"/>
        <w:snapToGrid w:val="0"/>
        <w:spacing w:line="360" w:lineRule="auto"/>
        <w:ind w:firstLine="420" w:firstLineChars="200"/>
        <w:jc w:val="left"/>
        <w:rPr>
          <w:rFonts w:hint="eastAsia" w:ascii="仿宋" w:hAnsi="仿宋" w:eastAsia="仿宋" w:cs="仿宋"/>
          <w:sz w:val="21"/>
          <w:szCs w:val="21"/>
        </w:rPr>
      </w:pPr>
      <w:r>
        <w:rPr>
          <w:rFonts w:hint="eastAsia" w:ascii="仿宋" w:hAnsi="仿宋" w:eastAsia="仿宋" w:cs="仿宋"/>
          <w:sz w:val="21"/>
          <w:szCs w:val="21"/>
        </w:rPr>
        <w:t>说明：</w:t>
      </w:r>
      <w:r>
        <w:rPr>
          <w:rFonts w:hint="eastAsia" w:ascii="仿宋" w:hAnsi="仿宋" w:eastAsia="仿宋" w:cs="仿宋"/>
          <w:sz w:val="21"/>
          <w:szCs w:val="21"/>
          <w:lang w:val="en-US" w:eastAsia="zh-CN"/>
        </w:rPr>
        <w:t>供应商</w:t>
      </w:r>
      <w:r>
        <w:rPr>
          <w:rFonts w:hint="eastAsia" w:ascii="仿宋" w:hAnsi="仿宋" w:eastAsia="仿宋" w:cs="仿宋"/>
          <w:sz w:val="21"/>
          <w:szCs w:val="21"/>
        </w:rPr>
        <w:t>提供的产品</w:t>
      </w:r>
      <w:r>
        <w:rPr>
          <w:rFonts w:hint="eastAsia" w:ascii="仿宋" w:hAnsi="仿宋" w:eastAsia="仿宋" w:cs="仿宋"/>
          <w:bCs/>
          <w:sz w:val="21"/>
          <w:szCs w:val="21"/>
        </w:rPr>
        <w:t>属于强制采购或者优先采购的</w:t>
      </w:r>
      <w:r>
        <w:rPr>
          <w:rFonts w:hint="eastAsia" w:ascii="仿宋" w:hAnsi="仿宋" w:eastAsia="仿宋" w:cs="仿宋"/>
          <w:sz w:val="21"/>
          <w:szCs w:val="21"/>
        </w:rPr>
        <w:t>，应提供证明材料和本章本节附页2“优先采购产品清单”，并加盖</w:t>
      </w:r>
      <w:r>
        <w:rPr>
          <w:rFonts w:hint="eastAsia" w:ascii="仿宋" w:hAnsi="仿宋" w:eastAsia="仿宋" w:cs="仿宋"/>
          <w:sz w:val="21"/>
          <w:szCs w:val="21"/>
          <w:lang w:val="en-US" w:eastAsia="zh-CN"/>
        </w:rPr>
        <w:t>供应商</w:t>
      </w:r>
      <w:r>
        <w:rPr>
          <w:rFonts w:hint="eastAsia" w:ascii="仿宋" w:hAnsi="仿宋" w:eastAsia="仿宋" w:cs="仿宋"/>
          <w:sz w:val="21"/>
          <w:szCs w:val="21"/>
        </w:rPr>
        <w:t>单位章。</w:t>
      </w:r>
    </w:p>
    <w:p w14:paraId="6C2FC3AF">
      <w:pPr>
        <w:rPr>
          <w:rFonts w:hint="eastAsia" w:ascii="仿宋" w:hAnsi="仿宋" w:eastAsia="仿宋" w:cs="仿宋"/>
          <w:lang w:val="en-US"/>
        </w:rPr>
      </w:pPr>
      <w:r>
        <w:rPr>
          <w:rFonts w:hint="eastAsia" w:ascii="仿宋" w:hAnsi="仿宋" w:eastAsia="仿宋" w:cs="仿宋"/>
          <w:lang w:val="en-US"/>
        </w:rPr>
        <w:br w:type="page"/>
      </w:r>
    </w:p>
    <w:p w14:paraId="518CA4B5">
      <w:pPr>
        <w:adjustRightInd w:val="0"/>
        <w:snapToGrid w:val="0"/>
        <w:spacing w:line="360" w:lineRule="auto"/>
        <w:jc w:val="center"/>
        <w:outlineLvl w:val="0"/>
        <w:rPr>
          <w:rFonts w:hint="eastAsia" w:ascii="仿宋" w:hAnsi="仿宋" w:eastAsia="仿宋" w:cs="仿宋"/>
          <w:b/>
          <w:sz w:val="32"/>
          <w:szCs w:val="32"/>
        </w:rPr>
      </w:pPr>
      <w:r>
        <w:rPr>
          <w:rFonts w:hint="eastAsia" w:ascii="仿宋" w:hAnsi="仿宋" w:eastAsia="仿宋" w:cs="仿宋"/>
          <w:b/>
          <w:sz w:val="32"/>
          <w:szCs w:val="32"/>
        </w:rPr>
        <w:t>七、报价一览表及报价文件</w:t>
      </w:r>
    </w:p>
    <w:p w14:paraId="1E424501">
      <w:pPr>
        <w:tabs>
          <w:tab w:val="left" w:pos="1680"/>
        </w:tabs>
        <w:adjustRightInd w:val="0"/>
        <w:snapToGrid w:val="0"/>
        <w:spacing w:line="360" w:lineRule="auto"/>
        <w:outlineLvl w:val="0"/>
        <w:rPr>
          <w:rFonts w:hint="eastAsia" w:ascii="仿宋" w:hAnsi="仿宋" w:eastAsia="仿宋" w:cs="仿宋"/>
          <w:sz w:val="30"/>
          <w:szCs w:val="30"/>
        </w:rPr>
      </w:pPr>
      <w:r>
        <w:rPr>
          <w:rFonts w:hint="eastAsia" w:ascii="仿宋" w:hAnsi="仿宋" w:eastAsia="仿宋" w:cs="仿宋"/>
          <w:szCs w:val="21"/>
        </w:rPr>
        <w:t>附件</w:t>
      </w:r>
      <w:r>
        <w:rPr>
          <w:rFonts w:hint="eastAsia" w:ascii="仿宋" w:hAnsi="仿宋" w:eastAsia="仿宋" w:cs="仿宋"/>
          <w:szCs w:val="21"/>
          <w:lang w:val="en-US" w:eastAsia="zh-CN"/>
        </w:rPr>
        <w:t>7</w:t>
      </w:r>
      <w:r>
        <w:rPr>
          <w:rFonts w:hint="eastAsia" w:ascii="仿宋" w:hAnsi="仿宋" w:eastAsia="仿宋" w:cs="仿宋"/>
          <w:sz w:val="30"/>
          <w:szCs w:val="30"/>
        </w:rPr>
        <w:tab/>
      </w:r>
    </w:p>
    <w:p w14:paraId="26C5118C">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报价一览表</w:t>
      </w:r>
    </w:p>
    <w:p w14:paraId="25C2F98D">
      <w:pPr>
        <w:adjustRightInd w:val="0"/>
        <w:snapToGrid w:val="0"/>
        <w:spacing w:line="360" w:lineRule="auto"/>
        <w:rPr>
          <w:rFonts w:hint="eastAsia" w:ascii="仿宋" w:hAnsi="仿宋" w:eastAsia="仿宋" w:cs="仿宋"/>
          <w:sz w:val="24"/>
        </w:rPr>
      </w:pPr>
    </w:p>
    <w:tbl>
      <w:tblPr>
        <w:tblStyle w:val="27"/>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401"/>
      </w:tblGrid>
      <w:tr w14:paraId="6C7E8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697F2A95">
            <w:pPr>
              <w:tabs>
                <w:tab w:val="left" w:pos="403"/>
                <w:tab w:val="center" w:pos="3781"/>
              </w:tabs>
              <w:spacing w:line="420" w:lineRule="exact"/>
              <w:ind w:right="-5454" w:rightChars="-2479" w:firstLine="220" w:firstLineChars="100"/>
              <w:rPr>
                <w:rFonts w:hint="eastAsia" w:ascii="仿宋" w:hAnsi="仿宋" w:eastAsia="仿宋" w:cs="仿宋"/>
                <w:color w:val="000000"/>
                <w:szCs w:val="21"/>
              </w:rPr>
            </w:pPr>
            <w:r>
              <w:rPr>
                <w:rFonts w:hint="eastAsia" w:ascii="仿宋" w:hAnsi="仿宋" w:eastAsia="仿宋" w:cs="仿宋"/>
                <w:color w:val="000000"/>
                <w:szCs w:val="21"/>
              </w:rPr>
              <w:t>项目名称</w:t>
            </w:r>
            <w:r>
              <w:rPr>
                <w:rFonts w:hint="eastAsia" w:ascii="仿宋" w:hAnsi="仿宋" w:eastAsia="仿宋" w:cs="仿宋"/>
                <w:color w:val="000000"/>
                <w:szCs w:val="21"/>
              </w:rPr>
              <w:tab/>
            </w:r>
            <w:r>
              <w:rPr>
                <w:rFonts w:hint="eastAsia" w:ascii="仿宋" w:hAnsi="仿宋" w:eastAsia="仿宋" w:cs="仿宋"/>
                <w:color w:val="000000"/>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5C853676">
            <w:pPr>
              <w:spacing w:line="420" w:lineRule="exact"/>
              <w:jc w:val="center"/>
              <w:rPr>
                <w:rFonts w:hint="eastAsia" w:ascii="仿宋" w:hAnsi="仿宋" w:eastAsia="仿宋" w:cs="仿宋"/>
                <w:color w:val="000000"/>
                <w:szCs w:val="21"/>
              </w:rPr>
            </w:pPr>
          </w:p>
        </w:tc>
        <w:tc>
          <w:tcPr>
            <w:tcW w:w="1620" w:type="dxa"/>
            <w:tcBorders>
              <w:top w:val="double" w:color="auto" w:sz="4" w:space="0"/>
              <w:left w:val="single" w:color="auto" w:sz="6" w:space="0"/>
              <w:bottom w:val="single" w:color="auto" w:sz="6" w:space="0"/>
              <w:right w:val="single" w:color="auto" w:sz="6" w:space="0"/>
            </w:tcBorders>
            <w:vAlign w:val="center"/>
          </w:tcPr>
          <w:p w14:paraId="1B1371AC">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政府采购编号</w:t>
            </w:r>
          </w:p>
        </w:tc>
        <w:tc>
          <w:tcPr>
            <w:tcW w:w="2401" w:type="dxa"/>
            <w:tcBorders>
              <w:top w:val="double" w:color="auto" w:sz="4" w:space="0"/>
              <w:left w:val="single" w:color="auto" w:sz="6" w:space="0"/>
              <w:bottom w:val="single" w:color="auto" w:sz="6" w:space="0"/>
              <w:right w:val="double" w:color="auto" w:sz="4" w:space="0"/>
            </w:tcBorders>
            <w:vAlign w:val="center"/>
          </w:tcPr>
          <w:p w14:paraId="17149A4D">
            <w:pPr>
              <w:spacing w:line="420" w:lineRule="exact"/>
              <w:jc w:val="center"/>
              <w:rPr>
                <w:rFonts w:hint="eastAsia" w:ascii="仿宋" w:hAnsi="仿宋" w:eastAsia="仿宋" w:cs="仿宋"/>
                <w:color w:val="000000"/>
                <w:szCs w:val="21"/>
              </w:rPr>
            </w:pPr>
          </w:p>
        </w:tc>
      </w:tr>
      <w:tr w14:paraId="216EB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5BB74837">
            <w:pPr>
              <w:tabs>
                <w:tab w:val="left" w:pos="403"/>
                <w:tab w:val="center" w:pos="3781"/>
              </w:tabs>
              <w:spacing w:line="420" w:lineRule="exact"/>
              <w:ind w:right="-5454" w:rightChars="-2479"/>
              <w:rPr>
                <w:rFonts w:hint="eastAsia" w:ascii="仿宋" w:hAnsi="仿宋" w:eastAsia="仿宋" w:cs="仿宋"/>
                <w:color w:val="000000"/>
                <w:szCs w:val="21"/>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2C033D8C">
            <w:pPr>
              <w:spacing w:line="420" w:lineRule="exact"/>
              <w:jc w:val="center"/>
              <w:rPr>
                <w:rFonts w:hint="eastAsia" w:ascii="仿宋" w:hAnsi="仿宋" w:eastAsia="仿宋" w:cs="仿宋"/>
                <w:color w:val="000000"/>
                <w:szCs w:val="21"/>
              </w:rPr>
            </w:pPr>
          </w:p>
        </w:tc>
        <w:tc>
          <w:tcPr>
            <w:tcW w:w="1620" w:type="dxa"/>
            <w:tcBorders>
              <w:top w:val="single" w:color="auto" w:sz="6" w:space="0"/>
              <w:left w:val="single" w:color="auto" w:sz="6" w:space="0"/>
              <w:bottom w:val="single" w:color="auto" w:sz="6" w:space="0"/>
              <w:right w:val="single" w:color="auto" w:sz="6" w:space="0"/>
            </w:tcBorders>
            <w:vAlign w:val="center"/>
          </w:tcPr>
          <w:p w14:paraId="57BD7CC1">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委托代理编号</w:t>
            </w:r>
          </w:p>
        </w:tc>
        <w:tc>
          <w:tcPr>
            <w:tcW w:w="2401" w:type="dxa"/>
            <w:tcBorders>
              <w:top w:val="single" w:color="auto" w:sz="6" w:space="0"/>
              <w:left w:val="single" w:color="auto" w:sz="6" w:space="0"/>
              <w:bottom w:val="single" w:color="auto" w:sz="6" w:space="0"/>
              <w:right w:val="double" w:color="auto" w:sz="4" w:space="0"/>
            </w:tcBorders>
            <w:vAlign w:val="center"/>
          </w:tcPr>
          <w:p w14:paraId="428F1340">
            <w:pPr>
              <w:spacing w:line="420" w:lineRule="exact"/>
              <w:jc w:val="center"/>
              <w:rPr>
                <w:rFonts w:hint="eastAsia" w:ascii="仿宋" w:hAnsi="仿宋" w:eastAsia="仿宋" w:cs="仿宋"/>
                <w:color w:val="000000"/>
                <w:szCs w:val="21"/>
              </w:rPr>
            </w:pPr>
          </w:p>
        </w:tc>
      </w:tr>
      <w:tr w14:paraId="0D75B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620" w:type="dxa"/>
            <w:tcBorders>
              <w:top w:val="single" w:color="auto" w:sz="6" w:space="0"/>
              <w:left w:val="double" w:color="auto" w:sz="4" w:space="0"/>
              <w:bottom w:val="single" w:color="auto" w:sz="6" w:space="0"/>
              <w:right w:val="single" w:color="auto" w:sz="6" w:space="0"/>
            </w:tcBorders>
            <w:vAlign w:val="center"/>
          </w:tcPr>
          <w:p w14:paraId="0486385B">
            <w:pPr>
              <w:tabs>
                <w:tab w:val="left" w:pos="403"/>
                <w:tab w:val="center" w:pos="3781"/>
              </w:tabs>
              <w:spacing w:line="420" w:lineRule="exact"/>
              <w:ind w:right="-5454" w:rightChars="-2479" w:firstLine="220" w:firstLineChars="100"/>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包号</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7ADAFD60">
            <w:pPr>
              <w:spacing w:line="420" w:lineRule="exact"/>
              <w:jc w:val="center"/>
              <w:rPr>
                <w:rFonts w:hint="eastAsia" w:ascii="仿宋" w:hAnsi="仿宋" w:eastAsia="仿宋" w:cs="仿宋"/>
                <w:color w:val="000000"/>
                <w:szCs w:val="21"/>
                <w:lang w:eastAsia="zh-CN"/>
              </w:rPr>
            </w:pPr>
          </w:p>
        </w:tc>
      </w:tr>
      <w:tr w14:paraId="3E4BF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620" w:type="dxa"/>
            <w:tcBorders>
              <w:top w:val="single" w:color="auto" w:sz="6" w:space="0"/>
              <w:left w:val="double" w:color="auto" w:sz="4" w:space="0"/>
              <w:bottom w:val="single" w:color="auto" w:sz="6" w:space="0"/>
              <w:right w:val="single" w:color="auto" w:sz="6" w:space="0"/>
            </w:tcBorders>
            <w:vAlign w:val="center"/>
          </w:tcPr>
          <w:p w14:paraId="3559DC9E">
            <w:pPr>
              <w:tabs>
                <w:tab w:val="left" w:pos="403"/>
                <w:tab w:val="center" w:pos="3781"/>
              </w:tabs>
              <w:spacing w:line="420" w:lineRule="exact"/>
              <w:ind w:right="-5454" w:rightChars="-2479" w:firstLine="220" w:firstLineChars="100"/>
              <w:rPr>
                <w:rFonts w:hint="eastAsia" w:ascii="仿宋" w:hAnsi="仿宋" w:eastAsia="仿宋" w:cs="仿宋"/>
                <w:color w:val="000000"/>
                <w:sz w:val="22"/>
                <w:szCs w:val="21"/>
                <w:lang w:val="en-US" w:eastAsia="zh-CN" w:bidi="zh-CN"/>
              </w:rPr>
            </w:pPr>
            <w:r>
              <w:rPr>
                <w:rFonts w:hint="eastAsia" w:ascii="仿宋" w:hAnsi="仿宋" w:eastAsia="仿宋" w:cs="仿宋"/>
                <w:color w:val="000000"/>
                <w:szCs w:val="21"/>
                <w:lang w:val="en-US" w:eastAsia="zh-CN"/>
              </w:rPr>
              <w:t>品目分类</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160CA60B">
            <w:pPr>
              <w:spacing w:line="420" w:lineRule="exact"/>
              <w:jc w:val="center"/>
              <w:rPr>
                <w:rFonts w:hint="eastAsia" w:ascii="仿宋" w:hAnsi="仿宋" w:eastAsia="仿宋" w:cs="仿宋"/>
                <w:color w:val="000000"/>
                <w:sz w:val="22"/>
                <w:szCs w:val="21"/>
                <w:lang w:val="en-US" w:eastAsia="zh-CN" w:bidi="zh-CN"/>
              </w:rPr>
            </w:pPr>
          </w:p>
        </w:tc>
      </w:tr>
      <w:tr w14:paraId="6BFE3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1620" w:type="dxa"/>
            <w:tcBorders>
              <w:top w:val="single" w:color="auto" w:sz="6" w:space="0"/>
              <w:left w:val="double" w:color="auto" w:sz="4" w:space="0"/>
              <w:right w:val="single" w:color="auto" w:sz="6" w:space="0"/>
            </w:tcBorders>
            <w:vAlign w:val="center"/>
          </w:tcPr>
          <w:p w14:paraId="74706049">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报价</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41AB3E74">
            <w:pPr>
              <w:rPr>
                <w:rFonts w:hint="eastAsia" w:ascii="仿宋" w:hAnsi="仿宋" w:eastAsia="仿宋" w:cs="仿宋"/>
                <w:color w:val="000000"/>
                <w:szCs w:val="21"/>
                <w:lang w:eastAsia="zh-CN"/>
              </w:rPr>
            </w:pPr>
            <w:r>
              <w:rPr>
                <w:rFonts w:hint="eastAsia" w:ascii="仿宋" w:hAnsi="仿宋" w:eastAsia="仿宋" w:cs="仿宋"/>
                <w:color w:val="000000"/>
                <w:szCs w:val="21"/>
              </w:rPr>
              <w:t>大写：人民币</w:t>
            </w:r>
            <w:r>
              <w:rPr>
                <w:rFonts w:hint="eastAsia" w:ascii="仿宋" w:hAnsi="仿宋" w:eastAsia="仿宋" w:cs="仿宋"/>
                <w:color w:val="000000"/>
                <w:szCs w:val="21"/>
                <w:u w:val="single"/>
              </w:rPr>
              <w:t xml:space="preserve">                           </w:t>
            </w:r>
            <w:r>
              <w:rPr>
                <w:rFonts w:hint="eastAsia" w:ascii="仿宋" w:hAnsi="仿宋" w:eastAsia="仿宋" w:cs="仿宋"/>
                <w:color w:val="000000"/>
                <w:szCs w:val="21"/>
                <w:u w:val="none"/>
                <w:lang w:eastAsia="zh-CN"/>
              </w:rPr>
              <w:t>元</w:t>
            </w:r>
          </w:p>
          <w:p w14:paraId="12F38248">
            <w:pPr>
              <w:spacing w:line="420" w:lineRule="exact"/>
              <w:rPr>
                <w:rFonts w:hint="eastAsia" w:ascii="仿宋" w:hAnsi="仿宋" w:eastAsia="仿宋" w:cs="仿宋"/>
                <w:color w:val="000000"/>
                <w:szCs w:val="21"/>
                <w:lang w:eastAsia="zh-CN"/>
              </w:rPr>
            </w:pPr>
            <w:r>
              <w:rPr>
                <w:rFonts w:hint="eastAsia" w:ascii="仿宋" w:hAnsi="仿宋" w:eastAsia="仿宋" w:cs="仿宋"/>
                <w:color w:val="000000"/>
                <w:szCs w:val="21"/>
              </w:rPr>
              <w:t>小写：人民币</w:t>
            </w:r>
            <w:r>
              <w:rPr>
                <w:rFonts w:hint="eastAsia" w:ascii="仿宋" w:hAnsi="仿宋" w:eastAsia="仿宋" w:cs="仿宋"/>
                <w:color w:val="000000"/>
                <w:szCs w:val="21"/>
                <w:u w:val="single"/>
              </w:rPr>
              <w:t xml:space="preserve">                           </w:t>
            </w:r>
            <w:r>
              <w:rPr>
                <w:rFonts w:hint="eastAsia" w:ascii="仿宋" w:hAnsi="仿宋" w:eastAsia="仿宋" w:cs="仿宋"/>
                <w:color w:val="000000"/>
                <w:szCs w:val="21"/>
                <w:u w:val="none"/>
                <w:lang w:eastAsia="zh-CN"/>
              </w:rPr>
              <w:t>元</w:t>
            </w:r>
          </w:p>
        </w:tc>
      </w:tr>
      <w:tr w14:paraId="508D6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620" w:type="dxa"/>
            <w:tcBorders>
              <w:top w:val="single" w:color="auto" w:sz="6" w:space="0"/>
              <w:left w:val="double" w:color="auto" w:sz="4" w:space="0"/>
              <w:bottom w:val="single" w:color="auto" w:sz="6" w:space="0"/>
              <w:right w:val="single" w:color="auto" w:sz="6" w:space="0"/>
            </w:tcBorders>
            <w:vAlign w:val="center"/>
          </w:tcPr>
          <w:p w14:paraId="301E0A76">
            <w:pPr>
              <w:spacing w:line="420" w:lineRule="exact"/>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合同周期</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21913E39">
            <w:pPr>
              <w:pStyle w:val="48"/>
              <w:ind w:left="127" w:leftChars="0" w:right="127" w:rightChars="0"/>
              <w:jc w:val="center"/>
              <w:rPr>
                <w:rFonts w:hint="eastAsia" w:ascii="仿宋" w:hAnsi="仿宋" w:eastAsia="仿宋" w:cs="仿宋"/>
                <w:sz w:val="22"/>
                <w:szCs w:val="22"/>
                <w:lang w:val="zh-CN" w:eastAsia="zh-CN" w:bidi="zh-CN"/>
              </w:rPr>
            </w:pPr>
          </w:p>
        </w:tc>
      </w:tr>
      <w:tr w14:paraId="73474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620" w:type="dxa"/>
            <w:tcBorders>
              <w:top w:val="single" w:color="auto" w:sz="6" w:space="0"/>
              <w:left w:val="double" w:color="auto" w:sz="4" w:space="0"/>
              <w:bottom w:val="single" w:color="auto" w:sz="6" w:space="0"/>
              <w:right w:val="single" w:color="auto" w:sz="6" w:space="0"/>
            </w:tcBorders>
            <w:vAlign w:val="center"/>
          </w:tcPr>
          <w:p w14:paraId="5B07D1F3">
            <w:pPr>
              <w:spacing w:line="420" w:lineRule="exact"/>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eastAsia="zh-CN"/>
              </w:rPr>
              <w:t>服务标准</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2E1F02A0">
            <w:pPr>
              <w:pStyle w:val="48"/>
              <w:ind w:left="127" w:leftChars="0" w:right="127" w:rightChars="0"/>
              <w:jc w:val="center"/>
              <w:rPr>
                <w:rFonts w:hint="eastAsia" w:ascii="仿宋" w:hAnsi="仿宋" w:eastAsia="仿宋" w:cs="仿宋"/>
                <w:sz w:val="22"/>
                <w:szCs w:val="22"/>
                <w:lang w:val="en-US" w:eastAsia="zh-CN" w:bidi="zh-CN"/>
              </w:rPr>
            </w:pPr>
          </w:p>
        </w:tc>
      </w:tr>
      <w:tr w14:paraId="35BA47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28AEF97F">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备  注</w:t>
            </w:r>
          </w:p>
        </w:tc>
        <w:tc>
          <w:tcPr>
            <w:tcW w:w="7081" w:type="dxa"/>
            <w:gridSpan w:val="3"/>
            <w:tcBorders>
              <w:top w:val="single" w:color="auto" w:sz="6" w:space="0"/>
              <w:left w:val="single" w:color="auto" w:sz="6" w:space="0"/>
              <w:bottom w:val="double" w:color="auto" w:sz="4" w:space="0"/>
              <w:right w:val="double" w:color="auto" w:sz="4" w:space="0"/>
            </w:tcBorders>
            <w:vAlign w:val="center"/>
          </w:tcPr>
          <w:p w14:paraId="29682479">
            <w:pPr>
              <w:spacing w:line="420" w:lineRule="exact"/>
              <w:rPr>
                <w:rFonts w:hint="eastAsia" w:ascii="仿宋" w:hAnsi="仿宋" w:eastAsia="仿宋" w:cs="仿宋"/>
                <w:color w:val="000000"/>
                <w:szCs w:val="21"/>
              </w:rPr>
            </w:pPr>
          </w:p>
        </w:tc>
      </w:tr>
    </w:tbl>
    <w:p w14:paraId="643977A3">
      <w:pPr>
        <w:adjustRightInd w:val="0"/>
        <w:snapToGrid w:val="0"/>
        <w:spacing w:line="360" w:lineRule="auto"/>
        <w:rPr>
          <w:rFonts w:hint="eastAsia" w:ascii="仿宋" w:hAnsi="仿宋" w:eastAsia="仿宋" w:cs="仿宋"/>
          <w:szCs w:val="21"/>
        </w:rPr>
      </w:pPr>
    </w:p>
    <w:p w14:paraId="55305D9B">
      <w:pPr>
        <w:pStyle w:val="46"/>
        <w:rPr>
          <w:rFonts w:hint="eastAsia" w:ascii="仿宋" w:hAnsi="仿宋" w:eastAsia="仿宋" w:cs="仿宋"/>
        </w:rPr>
      </w:pPr>
    </w:p>
    <w:p w14:paraId="0A18F5B1">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供应商（盖单位章）：</w:t>
      </w:r>
      <w:r>
        <w:rPr>
          <w:rFonts w:hint="eastAsia" w:ascii="仿宋" w:hAnsi="仿宋" w:eastAsia="仿宋" w:cs="仿宋"/>
          <w:color w:val="000000"/>
          <w:szCs w:val="21"/>
          <w:u w:val="single"/>
        </w:rPr>
        <w:t xml:space="preserve">                  </w:t>
      </w:r>
    </w:p>
    <w:p w14:paraId="440BA78E">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法定代表人或其委托代理人签字：</w:t>
      </w:r>
      <w:r>
        <w:rPr>
          <w:rFonts w:hint="eastAsia" w:ascii="仿宋" w:hAnsi="仿宋" w:eastAsia="仿宋" w:cs="仿宋"/>
          <w:color w:val="000000"/>
          <w:szCs w:val="21"/>
          <w:u w:val="single"/>
        </w:rPr>
        <w:t xml:space="preserve">             </w:t>
      </w:r>
    </w:p>
    <w:p w14:paraId="5C7AA303">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日期：</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年</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月</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日</w:t>
      </w:r>
    </w:p>
    <w:p w14:paraId="40462080">
      <w:pPr>
        <w:adjustRightInd w:val="0"/>
        <w:snapToGrid w:val="0"/>
        <w:spacing w:line="360" w:lineRule="auto"/>
        <w:ind w:left="-92" w:leftChars="-42"/>
        <w:rPr>
          <w:rFonts w:hint="eastAsia" w:ascii="仿宋" w:hAnsi="仿宋" w:eastAsia="仿宋" w:cs="仿宋"/>
          <w:szCs w:val="21"/>
        </w:rPr>
      </w:pPr>
    </w:p>
    <w:p w14:paraId="61F34368">
      <w:pPr>
        <w:adjustRightInd w:val="0"/>
        <w:snapToGrid w:val="0"/>
        <w:spacing w:line="360" w:lineRule="auto"/>
        <w:ind w:left="-92" w:leftChars="-42"/>
        <w:rPr>
          <w:rFonts w:hint="eastAsia" w:ascii="仿宋" w:hAnsi="仿宋" w:eastAsia="仿宋" w:cs="仿宋"/>
          <w:szCs w:val="21"/>
        </w:rPr>
      </w:pPr>
    </w:p>
    <w:p w14:paraId="7038C91E">
      <w:pPr>
        <w:adjustRightInd w:val="0"/>
        <w:snapToGrid w:val="0"/>
        <w:spacing w:line="360" w:lineRule="auto"/>
        <w:rPr>
          <w:rFonts w:hint="eastAsia" w:ascii="仿宋" w:hAnsi="仿宋" w:eastAsia="仿宋" w:cs="仿宋"/>
          <w:b/>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14:paraId="37BAB12E">
      <w:pPr>
        <w:tabs>
          <w:tab w:val="left" w:pos="1680"/>
        </w:tabs>
        <w:adjustRightInd w:val="0"/>
        <w:snapToGrid w:val="0"/>
        <w:spacing w:line="360" w:lineRule="auto"/>
        <w:outlineLvl w:val="0"/>
        <w:rPr>
          <w:rFonts w:hint="eastAsia" w:ascii="仿宋" w:hAnsi="仿宋" w:eastAsia="仿宋" w:cs="仿宋"/>
          <w:szCs w:val="21"/>
          <w:lang w:eastAsia="zh-CN"/>
        </w:rPr>
      </w:pPr>
      <w:r>
        <w:rPr>
          <w:rFonts w:hint="eastAsia" w:ascii="仿宋" w:hAnsi="仿宋" w:eastAsia="仿宋" w:cs="仿宋"/>
          <w:szCs w:val="21"/>
        </w:rPr>
        <w:t>附件</w:t>
      </w:r>
      <w:r>
        <w:rPr>
          <w:rFonts w:hint="eastAsia" w:ascii="仿宋" w:hAnsi="仿宋" w:eastAsia="仿宋" w:cs="仿宋"/>
          <w:szCs w:val="21"/>
          <w:lang w:val="en-US" w:eastAsia="zh-CN"/>
        </w:rPr>
        <w:t>8</w:t>
      </w:r>
    </w:p>
    <w:p w14:paraId="6496EA03">
      <w:pPr>
        <w:adjustRightInd w:val="0"/>
        <w:snapToGrid w:val="0"/>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分项价格表</w:t>
      </w:r>
    </w:p>
    <w:p w14:paraId="2BF0AE1B">
      <w:pPr>
        <w:spacing w:line="360" w:lineRule="auto"/>
        <w:ind w:firstLine="221" w:firstLineChars="100"/>
        <w:rPr>
          <w:rFonts w:hint="eastAsia" w:ascii="仿宋" w:hAnsi="仿宋" w:eastAsia="仿宋" w:cs="仿宋"/>
          <w:b/>
        </w:rPr>
      </w:pPr>
      <w:r>
        <w:rPr>
          <w:rFonts w:hint="eastAsia" w:ascii="仿宋" w:hAnsi="仿宋" w:eastAsia="仿宋" w:cs="仿宋"/>
          <w:b/>
        </w:rPr>
        <w:t>项目名称：                                                                                                       金额单位：元</w:t>
      </w:r>
    </w:p>
    <w:tbl>
      <w:tblPr>
        <w:tblStyle w:val="27"/>
        <w:tblW w:w="0" w:type="auto"/>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161"/>
        <w:gridCol w:w="1339"/>
        <w:gridCol w:w="1339"/>
        <w:gridCol w:w="1765"/>
        <w:gridCol w:w="913"/>
        <w:gridCol w:w="913"/>
        <w:gridCol w:w="1887"/>
        <w:gridCol w:w="1217"/>
        <w:gridCol w:w="2375"/>
      </w:tblGrid>
      <w:tr w14:paraId="7909E4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787" w:type="dxa"/>
            <w:vAlign w:val="center"/>
          </w:tcPr>
          <w:p w14:paraId="022C6F7E">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1161" w:type="dxa"/>
            <w:vAlign w:val="center"/>
          </w:tcPr>
          <w:p w14:paraId="58D1C87F">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服务名称</w:t>
            </w:r>
          </w:p>
        </w:tc>
        <w:tc>
          <w:tcPr>
            <w:tcW w:w="1339" w:type="dxa"/>
            <w:vAlign w:val="center"/>
          </w:tcPr>
          <w:p w14:paraId="14000751">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品目分类</w:t>
            </w:r>
          </w:p>
        </w:tc>
        <w:tc>
          <w:tcPr>
            <w:tcW w:w="1339" w:type="dxa"/>
            <w:vAlign w:val="center"/>
          </w:tcPr>
          <w:p w14:paraId="78154BA0">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计量单位</w:t>
            </w:r>
          </w:p>
        </w:tc>
        <w:tc>
          <w:tcPr>
            <w:tcW w:w="1765" w:type="dxa"/>
            <w:vAlign w:val="center"/>
          </w:tcPr>
          <w:p w14:paraId="7CF0657E">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具体要求说明</w:t>
            </w:r>
          </w:p>
        </w:tc>
        <w:tc>
          <w:tcPr>
            <w:tcW w:w="913" w:type="dxa"/>
            <w:vAlign w:val="center"/>
          </w:tcPr>
          <w:p w14:paraId="5BA68F27">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单价</w:t>
            </w:r>
          </w:p>
        </w:tc>
        <w:tc>
          <w:tcPr>
            <w:tcW w:w="913" w:type="dxa"/>
            <w:vAlign w:val="center"/>
          </w:tcPr>
          <w:p w14:paraId="14C85450">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数量</w:t>
            </w:r>
          </w:p>
        </w:tc>
        <w:tc>
          <w:tcPr>
            <w:tcW w:w="1887" w:type="dxa"/>
            <w:vAlign w:val="center"/>
          </w:tcPr>
          <w:p w14:paraId="0C78A49C">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小计</w:t>
            </w:r>
          </w:p>
        </w:tc>
        <w:tc>
          <w:tcPr>
            <w:tcW w:w="1217" w:type="dxa"/>
            <w:vAlign w:val="center"/>
          </w:tcPr>
          <w:p w14:paraId="4FDB37A5">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政策功</w:t>
            </w:r>
          </w:p>
          <w:p w14:paraId="48891553">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能编码</w:t>
            </w:r>
          </w:p>
        </w:tc>
        <w:tc>
          <w:tcPr>
            <w:tcW w:w="2375" w:type="dxa"/>
            <w:vAlign w:val="center"/>
          </w:tcPr>
          <w:p w14:paraId="603696CE">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备注</w:t>
            </w:r>
          </w:p>
        </w:tc>
      </w:tr>
      <w:tr w14:paraId="11B965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87" w:type="dxa"/>
            <w:vAlign w:val="center"/>
          </w:tcPr>
          <w:p w14:paraId="47E10B85">
            <w:pPr>
              <w:adjustRightInd w:val="0"/>
              <w:snapToGrid w:val="0"/>
              <w:spacing w:line="360" w:lineRule="auto"/>
              <w:jc w:val="center"/>
              <w:rPr>
                <w:rFonts w:hint="eastAsia" w:ascii="仿宋" w:hAnsi="仿宋" w:eastAsia="仿宋" w:cs="仿宋"/>
                <w:color w:val="000000"/>
                <w:szCs w:val="21"/>
              </w:rPr>
            </w:pPr>
          </w:p>
        </w:tc>
        <w:tc>
          <w:tcPr>
            <w:tcW w:w="1161" w:type="dxa"/>
            <w:vAlign w:val="center"/>
          </w:tcPr>
          <w:p w14:paraId="6A9E1938">
            <w:pPr>
              <w:adjustRightInd w:val="0"/>
              <w:snapToGrid w:val="0"/>
              <w:spacing w:line="360" w:lineRule="auto"/>
              <w:jc w:val="center"/>
              <w:rPr>
                <w:rFonts w:hint="eastAsia" w:ascii="仿宋" w:hAnsi="仿宋" w:eastAsia="仿宋" w:cs="仿宋"/>
                <w:color w:val="000000"/>
                <w:szCs w:val="21"/>
              </w:rPr>
            </w:pPr>
          </w:p>
        </w:tc>
        <w:tc>
          <w:tcPr>
            <w:tcW w:w="1339" w:type="dxa"/>
          </w:tcPr>
          <w:p w14:paraId="3EF77E11">
            <w:pPr>
              <w:adjustRightInd w:val="0"/>
              <w:snapToGrid w:val="0"/>
              <w:spacing w:line="360" w:lineRule="auto"/>
              <w:jc w:val="center"/>
              <w:rPr>
                <w:rFonts w:hint="eastAsia" w:ascii="仿宋" w:hAnsi="仿宋" w:eastAsia="仿宋" w:cs="仿宋"/>
                <w:color w:val="000000"/>
                <w:szCs w:val="21"/>
              </w:rPr>
            </w:pPr>
          </w:p>
        </w:tc>
        <w:tc>
          <w:tcPr>
            <w:tcW w:w="1339" w:type="dxa"/>
          </w:tcPr>
          <w:p w14:paraId="76461A63">
            <w:pPr>
              <w:adjustRightInd w:val="0"/>
              <w:snapToGrid w:val="0"/>
              <w:spacing w:line="360" w:lineRule="auto"/>
              <w:jc w:val="center"/>
              <w:rPr>
                <w:rFonts w:hint="eastAsia" w:ascii="仿宋" w:hAnsi="仿宋" w:eastAsia="仿宋" w:cs="仿宋"/>
                <w:color w:val="000000"/>
                <w:szCs w:val="21"/>
              </w:rPr>
            </w:pPr>
          </w:p>
        </w:tc>
        <w:tc>
          <w:tcPr>
            <w:tcW w:w="1765" w:type="dxa"/>
          </w:tcPr>
          <w:p w14:paraId="53E969B7">
            <w:pPr>
              <w:adjustRightInd w:val="0"/>
              <w:snapToGrid w:val="0"/>
              <w:spacing w:line="360" w:lineRule="auto"/>
              <w:jc w:val="center"/>
              <w:rPr>
                <w:rFonts w:hint="eastAsia" w:ascii="仿宋" w:hAnsi="仿宋" w:eastAsia="仿宋" w:cs="仿宋"/>
                <w:color w:val="000000"/>
                <w:szCs w:val="21"/>
              </w:rPr>
            </w:pPr>
          </w:p>
        </w:tc>
        <w:tc>
          <w:tcPr>
            <w:tcW w:w="913" w:type="dxa"/>
            <w:vAlign w:val="center"/>
          </w:tcPr>
          <w:p w14:paraId="0A7520C8">
            <w:pPr>
              <w:adjustRightInd w:val="0"/>
              <w:snapToGrid w:val="0"/>
              <w:spacing w:line="360" w:lineRule="auto"/>
              <w:jc w:val="center"/>
              <w:rPr>
                <w:rFonts w:hint="eastAsia" w:ascii="仿宋" w:hAnsi="仿宋" w:eastAsia="仿宋" w:cs="仿宋"/>
                <w:color w:val="000000"/>
                <w:szCs w:val="21"/>
              </w:rPr>
            </w:pPr>
          </w:p>
        </w:tc>
        <w:tc>
          <w:tcPr>
            <w:tcW w:w="913" w:type="dxa"/>
            <w:vAlign w:val="center"/>
          </w:tcPr>
          <w:p w14:paraId="11E1231A">
            <w:pPr>
              <w:adjustRightInd w:val="0"/>
              <w:snapToGrid w:val="0"/>
              <w:spacing w:line="360" w:lineRule="auto"/>
              <w:jc w:val="center"/>
              <w:rPr>
                <w:rFonts w:hint="eastAsia" w:ascii="仿宋" w:hAnsi="仿宋" w:eastAsia="仿宋" w:cs="仿宋"/>
                <w:color w:val="000000"/>
                <w:szCs w:val="21"/>
              </w:rPr>
            </w:pPr>
          </w:p>
        </w:tc>
        <w:tc>
          <w:tcPr>
            <w:tcW w:w="1887" w:type="dxa"/>
          </w:tcPr>
          <w:p w14:paraId="2635BF94">
            <w:pPr>
              <w:adjustRightInd w:val="0"/>
              <w:snapToGrid w:val="0"/>
              <w:spacing w:line="360" w:lineRule="auto"/>
              <w:jc w:val="center"/>
              <w:rPr>
                <w:rFonts w:hint="eastAsia" w:ascii="仿宋" w:hAnsi="仿宋" w:eastAsia="仿宋" w:cs="仿宋"/>
                <w:color w:val="000000"/>
                <w:szCs w:val="21"/>
              </w:rPr>
            </w:pPr>
          </w:p>
        </w:tc>
        <w:tc>
          <w:tcPr>
            <w:tcW w:w="1217" w:type="dxa"/>
            <w:vAlign w:val="center"/>
          </w:tcPr>
          <w:p w14:paraId="519CA447">
            <w:pPr>
              <w:adjustRightInd w:val="0"/>
              <w:snapToGrid w:val="0"/>
              <w:spacing w:line="360" w:lineRule="auto"/>
              <w:jc w:val="center"/>
              <w:rPr>
                <w:rFonts w:hint="eastAsia" w:ascii="仿宋" w:hAnsi="仿宋" w:eastAsia="仿宋" w:cs="仿宋"/>
                <w:color w:val="000000"/>
                <w:szCs w:val="21"/>
              </w:rPr>
            </w:pPr>
          </w:p>
        </w:tc>
        <w:tc>
          <w:tcPr>
            <w:tcW w:w="2375" w:type="dxa"/>
            <w:vAlign w:val="center"/>
          </w:tcPr>
          <w:p w14:paraId="783AFAD3">
            <w:pPr>
              <w:adjustRightInd w:val="0"/>
              <w:snapToGrid w:val="0"/>
              <w:spacing w:line="360" w:lineRule="auto"/>
              <w:jc w:val="center"/>
              <w:rPr>
                <w:rFonts w:hint="eastAsia" w:ascii="仿宋" w:hAnsi="仿宋" w:eastAsia="仿宋" w:cs="仿宋"/>
                <w:color w:val="000000"/>
                <w:szCs w:val="21"/>
              </w:rPr>
            </w:pPr>
          </w:p>
        </w:tc>
      </w:tr>
      <w:tr w14:paraId="5B9735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87" w:type="dxa"/>
            <w:vAlign w:val="center"/>
          </w:tcPr>
          <w:p w14:paraId="6B77B98C">
            <w:pPr>
              <w:adjustRightInd w:val="0"/>
              <w:snapToGrid w:val="0"/>
              <w:spacing w:line="360" w:lineRule="auto"/>
              <w:jc w:val="center"/>
              <w:rPr>
                <w:rFonts w:hint="eastAsia" w:ascii="仿宋" w:hAnsi="仿宋" w:eastAsia="仿宋" w:cs="仿宋"/>
                <w:color w:val="000000"/>
                <w:szCs w:val="21"/>
              </w:rPr>
            </w:pPr>
          </w:p>
        </w:tc>
        <w:tc>
          <w:tcPr>
            <w:tcW w:w="1161" w:type="dxa"/>
            <w:vAlign w:val="center"/>
          </w:tcPr>
          <w:p w14:paraId="4299F0A7">
            <w:pPr>
              <w:adjustRightInd w:val="0"/>
              <w:snapToGrid w:val="0"/>
              <w:spacing w:line="360" w:lineRule="auto"/>
              <w:jc w:val="center"/>
              <w:rPr>
                <w:rFonts w:hint="eastAsia" w:ascii="仿宋" w:hAnsi="仿宋" w:eastAsia="仿宋" w:cs="仿宋"/>
                <w:color w:val="000000"/>
                <w:szCs w:val="21"/>
              </w:rPr>
            </w:pPr>
          </w:p>
        </w:tc>
        <w:tc>
          <w:tcPr>
            <w:tcW w:w="1339" w:type="dxa"/>
          </w:tcPr>
          <w:p w14:paraId="58F4EEEF">
            <w:pPr>
              <w:adjustRightInd w:val="0"/>
              <w:snapToGrid w:val="0"/>
              <w:spacing w:line="360" w:lineRule="auto"/>
              <w:jc w:val="center"/>
              <w:rPr>
                <w:rFonts w:hint="eastAsia" w:ascii="仿宋" w:hAnsi="仿宋" w:eastAsia="仿宋" w:cs="仿宋"/>
                <w:color w:val="000000"/>
                <w:szCs w:val="21"/>
              </w:rPr>
            </w:pPr>
          </w:p>
        </w:tc>
        <w:tc>
          <w:tcPr>
            <w:tcW w:w="1339" w:type="dxa"/>
          </w:tcPr>
          <w:p w14:paraId="7224BEF2">
            <w:pPr>
              <w:adjustRightInd w:val="0"/>
              <w:snapToGrid w:val="0"/>
              <w:spacing w:line="360" w:lineRule="auto"/>
              <w:jc w:val="center"/>
              <w:rPr>
                <w:rFonts w:hint="eastAsia" w:ascii="仿宋" w:hAnsi="仿宋" w:eastAsia="仿宋" w:cs="仿宋"/>
                <w:color w:val="000000"/>
                <w:szCs w:val="21"/>
              </w:rPr>
            </w:pPr>
          </w:p>
        </w:tc>
        <w:tc>
          <w:tcPr>
            <w:tcW w:w="1765" w:type="dxa"/>
          </w:tcPr>
          <w:p w14:paraId="0F239E68">
            <w:pPr>
              <w:adjustRightInd w:val="0"/>
              <w:snapToGrid w:val="0"/>
              <w:spacing w:line="360" w:lineRule="auto"/>
              <w:jc w:val="center"/>
              <w:rPr>
                <w:rFonts w:hint="eastAsia" w:ascii="仿宋" w:hAnsi="仿宋" w:eastAsia="仿宋" w:cs="仿宋"/>
                <w:color w:val="000000"/>
                <w:szCs w:val="21"/>
              </w:rPr>
            </w:pPr>
          </w:p>
        </w:tc>
        <w:tc>
          <w:tcPr>
            <w:tcW w:w="913" w:type="dxa"/>
            <w:vAlign w:val="center"/>
          </w:tcPr>
          <w:p w14:paraId="644DCE2E">
            <w:pPr>
              <w:adjustRightInd w:val="0"/>
              <w:snapToGrid w:val="0"/>
              <w:spacing w:line="360" w:lineRule="auto"/>
              <w:jc w:val="center"/>
              <w:rPr>
                <w:rFonts w:hint="eastAsia" w:ascii="仿宋" w:hAnsi="仿宋" w:eastAsia="仿宋" w:cs="仿宋"/>
                <w:color w:val="000000"/>
                <w:szCs w:val="21"/>
              </w:rPr>
            </w:pPr>
          </w:p>
        </w:tc>
        <w:tc>
          <w:tcPr>
            <w:tcW w:w="913" w:type="dxa"/>
            <w:vAlign w:val="center"/>
          </w:tcPr>
          <w:p w14:paraId="64B8CEE3">
            <w:pPr>
              <w:adjustRightInd w:val="0"/>
              <w:snapToGrid w:val="0"/>
              <w:spacing w:line="360" w:lineRule="auto"/>
              <w:jc w:val="center"/>
              <w:rPr>
                <w:rFonts w:hint="eastAsia" w:ascii="仿宋" w:hAnsi="仿宋" w:eastAsia="仿宋" w:cs="仿宋"/>
                <w:color w:val="000000"/>
                <w:szCs w:val="21"/>
              </w:rPr>
            </w:pPr>
          </w:p>
        </w:tc>
        <w:tc>
          <w:tcPr>
            <w:tcW w:w="1887" w:type="dxa"/>
          </w:tcPr>
          <w:p w14:paraId="70F4152E">
            <w:pPr>
              <w:adjustRightInd w:val="0"/>
              <w:snapToGrid w:val="0"/>
              <w:spacing w:line="360" w:lineRule="auto"/>
              <w:jc w:val="center"/>
              <w:rPr>
                <w:rFonts w:hint="eastAsia" w:ascii="仿宋" w:hAnsi="仿宋" w:eastAsia="仿宋" w:cs="仿宋"/>
                <w:color w:val="000000"/>
                <w:szCs w:val="21"/>
              </w:rPr>
            </w:pPr>
          </w:p>
        </w:tc>
        <w:tc>
          <w:tcPr>
            <w:tcW w:w="1217" w:type="dxa"/>
            <w:vAlign w:val="center"/>
          </w:tcPr>
          <w:p w14:paraId="75F51D77">
            <w:pPr>
              <w:adjustRightInd w:val="0"/>
              <w:snapToGrid w:val="0"/>
              <w:spacing w:line="360" w:lineRule="auto"/>
              <w:jc w:val="center"/>
              <w:rPr>
                <w:rFonts w:hint="eastAsia" w:ascii="仿宋" w:hAnsi="仿宋" w:eastAsia="仿宋" w:cs="仿宋"/>
                <w:color w:val="000000"/>
                <w:szCs w:val="21"/>
              </w:rPr>
            </w:pPr>
          </w:p>
        </w:tc>
        <w:tc>
          <w:tcPr>
            <w:tcW w:w="2375" w:type="dxa"/>
            <w:vAlign w:val="center"/>
          </w:tcPr>
          <w:p w14:paraId="411387DE">
            <w:pPr>
              <w:adjustRightInd w:val="0"/>
              <w:snapToGrid w:val="0"/>
              <w:spacing w:line="360" w:lineRule="auto"/>
              <w:jc w:val="center"/>
              <w:rPr>
                <w:rFonts w:hint="eastAsia" w:ascii="仿宋" w:hAnsi="仿宋" w:eastAsia="仿宋" w:cs="仿宋"/>
                <w:color w:val="000000"/>
                <w:szCs w:val="21"/>
              </w:rPr>
            </w:pPr>
          </w:p>
        </w:tc>
      </w:tr>
      <w:tr w14:paraId="4DF8B6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87" w:type="dxa"/>
            <w:vAlign w:val="center"/>
          </w:tcPr>
          <w:p w14:paraId="05106E86">
            <w:pPr>
              <w:adjustRightInd w:val="0"/>
              <w:snapToGrid w:val="0"/>
              <w:spacing w:line="360" w:lineRule="auto"/>
              <w:jc w:val="center"/>
              <w:rPr>
                <w:rFonts w:hint="eastAsia" w:ascii="仿宋" w:hAnsi="仿宋" w:eastAsia="仿宋" w:cs="仿宋"/>
                <w:color w:val="000000"/>
                <w:szCs w:val="21"/>
              </w:rPr>
            </w:pPr>
          </w:p>
        </w:tc>
        <w:tc>
          <w:tcPr>
            <w:tcW w:w="1161" w:type="dxa"/>
            <w:vAlign w:val="center"/>
          </w:tcPr>
          <w:p w14:paraId="31E67716">
            <w:pPr>
              <w:adjustRightInd w:val="0"/>
              <w:snapToGrid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合计</w:t>
            </w:r>
          </w:p>
        </w:tc>
        <w:tc>
          <w:tcPr>
            <w:tcW w:w="1339" w:type="dxa"/>
          </w:tcPr>
          <w:p w14:paraId="4A689091">
            <w:pPr>
              <w:adjustRightInd w:val="0"/>
              <w:snapToGrid w:val="0"/>
              <w:spacing w:line="360" w:lineRule="auto"/>
              <w:jc w:val="center"/>
              <w:rPr>
                <w:rFonts w:hint="eastAsia" w:ascii="仿宋" w:hAnsi="仿宋" w:eastAsia="仿宋" w:cs="仿宋"/>
                <w:color w:val="000000"/>
                <w:szCs w:val="21"/>
              </w:rPr>
            </w:pPr>
          </w:p>
        </w:tc>
        <w:tc>
          <w:tcPr>
            <w:tcW w:w="1339" w:type="dxa"/>
          </w:tcPr>
          <w:p w14:paraId="5F44BEBE">
            <w:pPr>
              <w:adjustRightInd w:val="0"/>
              <w:snapToGrid w:val="0"/>
              <w:spacing w:line="360" w:lineRule="auto"/>
              <w:jc w:val="center"/>
              <w:rPr>
                <w:rFonts w:hint="eastAsia" w:ascii="仿宋" w:hAnsi="仿宋" w:eastAsia="仿宋" w:cs="仿宋"/>
                <w:color w:val="000000"/>
                <w:szCs w:val="21"/>
              </w:rPr>
            </w:pPr>
          </w:p>
        </w:tc>
        <w:tc>
          <w:tcPr>
            <w:tcW w:w="1765" w:type="dxa"/>
          </w:tcPr>
          <w:p w14:paraId="14D3E504">
            <w:pPr>
              <w:adjustRightInd w:val="0"/>
              <w:snapToGrid w:val="0"/>
              <w:spacing w:line="360" w:lineRule="auto"/>
              <w:jc w:val="center"/>
              <w:rPr>
                <w:rFonts w:hint="eastAsia" w:ascii="仿宋" w:hAnsi="仿宋" w:eastAsia="仿宋" w:cs="仿宋"/>
                <w:color w:val="000000"/>
                <w:szCs w:val="21"/>
              </w:rPr>
            </w:pPr>
          </w:p>
        </w:tc>
        <w:tc>
          <w:tcPr>
            <w:tcW w:w="913" w:type="dxa"/>
            <w:vAlign w:val="center"/>
          </w:tcPr>
          <w:p w14:paraId="3E138270">
            <w:pPr>
              <w:adjustRightInd w:val="0"/>
              <w:snapToGrid w:val="0"/>
              <w:spacing w:line="360" w:lineRule="auto"/>
              <w:jc w:val="center"/>
              <w:rPr>
                <w:rFonts w:hint="eastAsia" w:ascii="仿宋" w:hAnsi="仿宋" w:eastAsia="仿宋" w:cs="仿宋"/>
                <w:color w:val="000000"/>
                <w:szCs w:val="21"/>
              </w:rPr>
            </w:pPr>
          </w:p>
        </w:tc>
        <w:tc>
          <w:tcPr>
            <w:tcW w:w="913" w:type="dxa"/>
            <w:vAlign w:val="center"/>
          </w:tcPr>
          <w:p w14:paraId="387E2261">
            <w:pPr>
              <w:adjustRightInd w:val="0"/>
              <w:snapToGrid w:val="0"/>
              <w:spacing w:line="360" w:lineRule="auto"/>
              <w:jc w:val="center"/>
              <w:rPr>
                <w:rFonts w:hint="eastAsia" w:ascii="仿宋" w:hAnsi="仿宋" w:eastAsia="仿宋" w:cs="仿宋"/>
                <w:color w:val="000000"/>
                <w:szCs w:val="21"/>
              </w:rPr>
            </w:pPr>
          </w:p>
        </w:tc>
        <w:tc>
          <w:tcPr>
            <w:tcW w:w="1887" w:type="dxa"/>
          </w:tcPr>
          <w:p w14:paraId="50555E4C">
            <w:pPr>
              <w:adjustRightInd w:val="0"/>
              <w:snapToGrid w:val="0"/>
              <w:spacing w:line="360" w:lineRule="auto"/>
              <w:jc w:val="center"/>
              <w:rPr>
                <w:rFonts w:hint="eastAsia" w:ascii="仿宋" w:hAnsi="仿宋" w:eastAsia="仿宋" w:cs="仿宋"/>
                <w:color w:val="000000"/>
                <w:szCs w:val="21"/>
              </w:rPr>
            </w:pPr>
          </w:p>
        </w:tc>
        <w:tc>
          <w:tcPr>
            <w:tcW w:w="1217" w:type="dxa"/>
            <w:vAlign w:val="center"/>
          </w:tcPr>
          <w:p w14:paraId="0182C6A8">
            <w:pPr>
              <w:adjustRightInd w:val="0"/>
              <w:snapToGrid w:val="0"/>
              <w:spacing w:line="360" w:lineRule="auto"/>
              <w:jc w:val="center"/>
              <w:rPr>
                <w:rFonts w:hint="eastAsia" w:ascii="仿宋" w:hAnsi="仿宋" w:eastAsia="仿宋" w:cs="仿宋"/>
                <w:color w:val="000000"/>
                <w:szCs w:val="21"/>
              </w:rPr>
            </w:pPr>
          </w:p>
        </w:tc>
        <w:tc>
          <w:tcPr>
            <w:tcW w:w="2375" w:type="dxa"/>
            <w:vAlign w:val="center"/>
          </w:tcPr>
          <w:p w14:paraId="3D0E194F">
            <w:pPr>
              <w:adjustRightInd w:val="0"/>
              <w:snapToGrid w:val="0"/>
              <w:spacing w:line="360" w:lineRule="auto"/>
              <w:jc w:val="center"/>
              <w:rPr>
                <w:rFonts w:hint="eastAsia" w:ascii="仿宋" w:hAnsi="仿宋" w:eastAsia="仿宋" w:cs="仿宋"/>
                <w:color w:val="000000"/>
                <w:szCs w:val="21"/>
              </w:rPr>
            </w:pPr>
          </w:p>
        </w:tc>
      </w:tr>
    </w:tbl>
    <w:p w14:paraId="3F4E731F">
      <w:pPr>
        <w:adjustRightInd w:val="0"/>
        <w:snapToGrid w:val="0"/>
        <w:spacing w:before="120" w:beforeLines="50" w:line="360" w:lineRule="auto"/>
        <w:rPr>
          <w:rFonts w:hint="eastAsia" w:ascii="仿宋" w:hAnsi="仿宋" w:eastAsia="仿宋" w:cs="仿宋"/>
          <w:szCs w:val="21"/>
          <w:u w:val="single"/>
        </w:rPr>
      </w:pPr>
      <w:r>
        <w:rPr>
          <w:rFonts w:hint="eastAsia" w:ascii="仿宋" w:hAnsi="仿宋" w:eastAsia="仿宋" w:cs="仿宋"/>
          <w:szCs w:val="21"/>
        </w:rPr>
        <w:t>报价金额合计：小写：</w:t>
      </w:r>
      <w:r>
        <w:rPr>
          <w:rFonts w:hint="eastAsia" w:ascii="仿宋" w:hAnsi="仿宋" w:eastAsia="仿宋" w:cs="仿宋"/>
          <w:szCs w:val="21"/>
          <w:u w:val="single"/>
        </w:rPr>
        <w:t xml:space="preserve">                      </w:t>
      </w:r>
      <w:r>
        <w:rPr>
          <w:rFonts w:hint="eastAsia" w:ascii="仿宋" w:hAnsi="仿宋" w:eastAsia="仿宋" w:cs="仿宋"/>
          <w:szCs w:val="21"/>
        </w:rPr>
        <w:t>大写：</w:t>
      </w:r>
      <w:r>
        <w:rPr>
          <w:rFonts w:hint="eastAsia" w:ascii="仿宋" w:hAnsi="仿宋" w:eastAsia="仿宋" w:cs="仿宋"/>
          <w:szCs w:val="21"/>
          <w:u w:val="single"/>
        </w:rPr>
        <w:t xml:space="preserve">              </w:t>
      </w:r>
      <w:r>
        <w:rPr>
          <w:rFonts w:hint="eastAsia" w:ascii="仿宋" w:hAnsi="仿宋" w:eastAsia="仿宋" w:cs="仿宋"/>
          <w:szCs w:val="21"/>
        </w:rPr>
        <w:t>_</w:t>
      </w:r>
      <w:r>
        <w:rPr>
          <w:rFonts w:hint="eastAsia" w:ascii="仿宋" w:hAnsi="仿宋" w:eastAsia="仿宋" w:cs="仿宋"/>
          <w:szCs w:val="21"/>
          <w:u w:val="single"/>
        </w:rPr>
        <w:t xml:space="preserve">                      </w:t>
      </w:r>
    </w:p>
    <w:p w14:paraId="0AB13A59">
      <w:pPr>
        <w:adjustRightInd w:val="0"/>
        <w:snapToGrid w:val="0"/>
        <w:spacing w:line="360" w:lineRule="auto"/>
        <w:ind w:left="-92" w:leftChars="-42"/>
        <w:rPr>
          <w:rFonts w:hint="eastAsia" w:ascii="仿宋" w:hAnsi="仿宋" w:eastAsia="仿宋" w:cs="仿宋"/>
          <w:b/>
          <w:bCs/>
          <w:szCs w:val="21"/>
        </w:rPr>
      </w:pPr>
      <w:r>
        <w:rPr>
          <w:rFonts w:hint="eastAsia" w:ascii="仿宋" w:hAnsi="仿宋" w:eastAsia="仿宋" w:cs="仿宋"/>
          <w:b/>
          <w:bCs/>
          <w:szCs w:val="21"/>
        </w:rPr>
        <w:t>说明：1、本表包含磋商文件第五章《采购需求》或其他部分对该项目所有要求的详细报价。“合计”及“报价金额合计”应与附件9-1《报价一览表》“报价”一致；栏目“单价”为综合单价，应包含所有隐含的管理费、税金和利润等其他费用，并在“具体要求说明”中注明分类项取费标准和其他费用的计费率和金额。</w:t>
      </w:r>
    </w:p>
    <w:p w14:paraId="1BEE4C8D">
      <w:pPr>
        <w:adjustRightInd w:val="0"/>
        <w:snapToGrid w:val="0"/>
        <w:spacing w:line="360" w:lineRule="auto"/>
        <w:ind w:left="-92" w:leftChars="-42" w:firstLine="331" w:firstLineChars="150"/>
        <w:rPr>
          <w:rFonts w:hint="eastAsia" w:ascii="仿宋" w:hAnsi="仿宋" w:eastAsia="仿宋" w:cs="仿宋"/>
          <w:b/>
          <w:bCs/>
          <w:szCs w:val="21"/>
        </w:rPr>
      </w:pPr>
      <w:r>
        <w:rPr>
          <w:rFonts w:hint="eastAsia" w:ascii="仿宋" w:hAnsi="仿宋" w:eastAsia="仿宋" w:cs="仿宋"/>
          <w:b/>
          <w:bCs/>
          <w:szCs w:val="21"/>
        </w:rPr>
        <w:t>2、“服务名称”是指整包分项服务的内容，品目分类是指分项服务费用构成的明细分类项。</w:t>
      </w:r>
    </w:p>
    <w:p w14:paraId="0BFAF5E5">
      <w:pPr>
        <w:adjustRightInd w:val="0"/>
        <w:snapToGrid w:val="0"/>
        <w:spacing w:line="360" w:lineRule="auto"/>
        <w:ind w:left="-92" w:leftChars="-42" w:firstLine="331" w:firstLineChars="150"/>
        <w:rPr>
          <w:rFonts w:hint="eastAsia" w:ascii="仿宋" w:hAnsi="仿宋" w:eastAsia="仿宋" w:cs="仿宋"/>
          <w:b/>
          <w:bCs/>
          <w:szCs w:val="21"/>
        </w:rPr>
      </w:pPr>
      <w:r>
        <w:rPr>
          <w:rFonts w:hint="eastAsia" w:ascii="仿宋" w:hAnsi="仿宋" w:eastAsia="仿宋" w:cs="仿宋"/>
          <w:b/>
          <w:bCs/>
          <w:szCs w:val="21"/>
        </w:rPr>
        <w:t>3、服务类含有货物的，供应商应填写提供的产品的中国环境标志认证证书编号、节能标志认证证书编号。</w:t>
      </w:r>
    </w:p>
    <w:p w14:paraId="6AE84246">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供应商（盖单位章）：</w:t>
      </w:r>
      <w:r>
        <w:rPr>
          <w:rFonts w:hint="eastAsia" w:ascii="仿宋" w:hAnsi="仿宋" w:eastAsia="仿宋" w:cs="仿宋"/>
          <w:color w:val="000000"/>
          <w:szCs w:val="21"/>
          <w:u w:val="single"/>
        </w:rPr>
        <w:t xml:space="preserve">                  </w:t>
      </w:r>
    </w:p>
    <w:p w14:paraId="41CDBA8B">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法定代表人或其委托代理人签字：</w:t>
      </w:r>
      <w:r>
        <w:rPr>
          <w:rFonts w:hint="eastAsia" w:ascii="仿宋" w:hAnsi="仿宋" w:eastAsia="仿宋" w:cs="仿宋"/>
          <w:color w:val="000000"/>
          <w:szCs w:val="21"/>
          <w:u w:val="single"/>
        </w:rPr>
        <w:t xml:space="preserve">             </w:t>
      </w:r>
    </w:p>
    <w:p w14:paraId="456020AF">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日期：</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年</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月</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日</w:t>
      </w:r>
    </w:p>
    <w:p w14:paraId="245E03FE">
      <w:pPr>
        <w:adjustRightInd w:val="0"/>
        <w:snapToGrid w:val="0"/>
        <w:spacing w:line="360" w:lineRule="auto"/>
        <w:ind w:left="-92" w:leftChars="-42"/>
        <w:jc w:val="center"/>
        <w:rPr>
          <w:rFonts w:hint="eastAsia" w:ascii="仿宋" w:hAnsi="仿宋" w:eastAsia="仿宋" w:cs="仿宋"/>
          <w:b/>
          <w:bCs/>
          <w:sz w:val="32"/>
          <w:szCs w:val="32"/>
        </w:rPr>
        <w:sectPr>
          <w:headerReference r:id="rId7" w:type="default"/>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14:paraId="11C20D28">
      <w:pPr>
        <w:adjustRightInd w:val="0"/>
        <w:snapToGrid w:val="0"/>
        <w:spacing w:line="360" w:lineRule="auto"/>
        <w:ind w:left="-92" w:leftChars="-42"/>
        <w:jc w:val="center"/>
        <w:outlineLvl w:val="0"/>
        <w:rPr>
          <w:rFonts w:hint="eastAsia" w:ascii="仿宋" w:hAnsi="仿宋" w:eastAsia="仿宋" w:cs="仿宋"/>
          <w:sz w:val="28"/>
          <w:szCs w:val="28"/>
        </w:rPr>
      </w:pPr>
      <w:r>
        <w:rPr>
          <w:rFonts w:hint="eastAsia" w:ascii="仿宋" w:hAnsi="仿宋" w:eastAsia="仿宋" w:cs="仿宋"/>
          <w:b/>
          <w:sz w:val="32"/>
          <w:szCs w:val="32"/>
        </w:rPr>
        <w:t>八</w:t>
      </w:r>
      <w:r>
        <w:rPr>
          <w:rFonts w:hint="eastAsia" w:ascii="仿宋" w:hAnsi="仿宋" w:eastAsia="仿宋" w:cs="仿宋"/>
          <w:b/>
          <w:bCs/>
          <w:sz w:val="32"/>
          <w:szCs w:val="32"/>
        </w:rPr>
        <w:t>、供应商认为需要提供的其它资料</w:t>
      </w:r>
    </w:p>
    <w:p w14:paraId="575774D0">
      <w:pPr>
        <w:adjustRightInd w:val="0"/>
        <w:snapToGrid w:val="0"/>
        <w:spacing w:before="120" w:beforeLines="50" w:line="360" w:lineRule="auto"/>
        <w:jc w:val="center"/>
        <w:rPr>
          <w:rFonts w:hint="eastAsia" w:ascii="仿宋" w:hAnsi="仿宋" w:eastAsia="仿宋" w:cs="仿宋"/>
          <w:b/>
          <w:sz w:val="32"/>
          <w:szCs w:val="32"/>
        </w:rPr>
      </w:pPr>
    </w:p>
    <w:p w14:paraId="4FB04CFD">
      <w:pPr>
        <w:adjustRightInd w:val="0"/>
        <w:snapToGrid w:val="0"/>
        <w:spacing w:before="120" w:beforeLines="50" w:line="360" w:lineRule="auto"/>
        <w:jc w:val="center"/>
        <w:rPr>
          <w:rFonts w:hint="eastAsia" w:ascii="仿宋" w:hAnsi="仿宋" w:eastAsia="仿宋" w:cs="仿宋"/>
          <w:b/>
          <w:sz w:val="32"/>
          <w:szCs w:val="32"/>
        </w:rPr>
      </w:pPr>
    </w:p>
    <w:p w14:paraId="0C0E2C16">
      <w:pPr>
        <w:adjustRightInd w:val="0"/>
        <w:snapToGrid w:val="0"/>
        <w:spacing w:before="120" w:beforeLines="50" w:line="360" w:lineRule="auto"/>
        <w:jc w:val="center"/>
        <w:rPr>
          <w:rFonts w:hint="eastAsia" w:ascii="仿宋" w:hAnsi="仿宋" w:eastAsia="仿宋" w:cs="仿宋"/>
          <w:b/>
          <w:sz w:val="32"/>
          <w:szCs w:val="32"/>
        </w:rPr>
      </w:pPr>
    </w:p>
    <w:p w14:paraId="65801EEE">
      <w:pPr>
        <w:adjustRightInd w:val="0"/>
        <w:snapToGrid w:val="0"/>
        <w:spacing w:before="120" w:beforeLines="50" w:line="360" w:lineRule="auto"/>
        <w:jc w:val="center"/>
        <w:rPr>
          <w:rFonts w:hint="eastAsia" w:ascii="仿宋" w:hAnsi="仿宋" w:eastAsia="仿宋" w:cs="仿宋"/>
          <w:b/>
          <w:sz w:val="32"/>
          <w:szCs w:val="32"/>
        </w:rPr>
      </w:pPr>
    </w:p>
    <w:p w14:paraId="22F4B3FD">
      <w:pPr>
        <w:adjustRightInd w:val="0"/>
        <w:snapToGrid w:val="0"/>
        <w:spacing w:before="120" w:beforeLines="50" w:line="360" w:lineRule="auto"/>
        <w:jc w:val="center"/>
        <w:rPr>
          <w:rFonts w:hint="eastAsia" w:ascii="仿宋" w:hAnsi="仿宋" w:eastAsia="仿宋" w:cs="仿宋"/>
          <w:b/>
          <w:sz w:val="32"/>
          <w:szCs w:val="32"/>
        </w:rPr>
      </w:pPr>
    </w:p>
    <w:p w14:paraId="7FC10D08">
      <w:pPr>
        <w:adjustRightInd w:val="0"/>
        <w:snapToGrid w:val="0"/>
        <w:spacing w:before="120" w:beforeLines="50" w:line="360" w:lineRule="auto"/>
        <w:jc w:val="center"/>
        <w:rPr>
          <w:rFonts w:hint="eastAsia" w:ascii="仿宋" w:hAnsi="仿宋" w:eastAsia="仿宋" w:cs="仿宋"/>
          <w:b/>
          <w:sz w:val="32"/>
          <w:szCs w:val="32"/>
        </w:rPr>
      </w:pPr>
    </w:p>
    <w:p w14:paraId="2B87BFD1">
      <w:pPr>
        <w:adjustRightInd w:val="0"/>
        <w:snapToGrid w:val="0"/>
        <w:spacing w:before="120" w:beforeLines="50" w:line="360" w:lineRule="auto"/>
        <w:jc w:val="center"/>
        <w:rPr>
          <w:rFonts w:hint="eastAsia" w:ascii="仿宋" w:hAnsi="仿宋" w:eastAsia="仿宋" w:cs="仿宋"/>
          <w:b/>
          <w:sz w:val="32"/>
          <w:szCs w:val="32"/>
        </w:rPr>
      </w:pPr>
    </w:p>
    <w:p w14:paraId="67B5B39B">
      <w:pPr>
        <w:adjustRightInd w:val="0"/>
        <w:snapToGrid w:val="0"/>
        <w:spacing w:before="120" w:beforeLines="50" w:line="360" w:lineRule="auto"/>
        <w:jc w:val="center"/>
        <w:rPr>
          <w:rFonts w:hint="eastAsia" w:ascii="仿宋" w:hAnsi="仿宋" w:eastAsia="仿宋" w:cs="仿宋"/>
          <w:b/>
          <w:sz w:val="32"/>
          <w:szCs w:val="32"/>
        </w:rPr>
      </w:pPr>
    </w:p>
    <w:p w14:paraId="717CFC6F">
      <w:pPr>
        <w:adjustRightInd w:val="0"/>
        <w:snapToGrid w:val="0"/>
        <w:spacing w:before="120" w:beforeLines="50" w:line="360" w:lineRule="auto"/>
        <w:jc w:val="center"/>
        <w:rPr>
          <w:rFonts w:hint="eastAsia" w:ascii="仿宋" w:hAnsi="仿宋" w:eastAsia="仿宋" w:cs="仿宋"/>
          <w:b/>
          <w:sz w:val="32"/>
          <w:szCs w:val="32"/>
        </w:rPr>
      </w:pPr>
    </w:p>
    <w:p w14:paraId="6E85FB9C">
      <w:pPr>
        <w:adjustRightInd w:val="0"/>
        <w:snapToGrid w:val="0"/>
        <w:spacing w:before="120" w:beforeLines="50" w:line="360" w:lineRule="auto"/>
        <w:jc w:val="center"/>
        <w:rPr>
          <w:rFonts w:hint="eastAsia" w:ascii="仿宋" w:hAnsi="仿宋" w:eastAsia="仿宋" w:cs="仿宋"/>
          <w:b/>
          <w:sz w:val="32"/>
          <w:szCs w:val="32"/>
        </w:rPr>
      </w:pPr>
    </w:p>
    <w:p w14:paraId="6B773D0F">
      <w:pPr>
        <w:adjustRightInd w:val="0"/>
        <w:snapToGrid w:val="0"/>
        <w:spacing w:before="120" w:beforeLines="50" w:line="360" w:lineRule="auto"/>
        <w:jc w:val="center"/>
        <w:rPr>
          <w:rFonts w:hint="eastAsia" w:ascii="仿宋" w:hAnsi="仿宋" w:eastAsia="仿宋" w:cs="仿宋"/>
          <w:b/>
          <w:sz w:val="32"/>
          <w:szCs w:val="32"/>
        </w:rPr>
      </w:pPr>
    </w:p>
    <w:p w14:paraId="031A537B">
      <w:pPr>
        <w:adjustRightInd w:val="0"/>
        <w:snapToGrid w:val="0"/>
        <w:spacing w:before="120" w:beforeLines="50" w:line="360" w:lineRule="auto"/>
        <w:jc w:val="center"/>
        <w:rPr>
          <w:rFonts w:hint="eastAsia" w:ascii="仿宋" w:hAnsi="仿宋" w:eastAsia="仿宋" w:cs="仿宋"/>
          <w:b/>
          <w:sz w:val="32"/>
          <w:szCs w:val="32"/>
        </w:rPr>
      </w:pPr>
    </w:p>
    <w:p w14:paraId="35AF9E26">
      <w:pPr>
        <w:adjustRightInd w:val="0"/>
        <w:snapToGrid w:val="0"/>
        <w:spacing w:before="120" w:beforeLines="50" w:line="360" w:lineRule="auto"/>
        <w:jc w:val="center"/>
        <w:rPr>
          <w:rFonts w:hint="eastAsia" w:ascii="仿宋" w:hAnsi="仿宋" w:eastAsia="仿宋" w:cs="仿宋"/>
          <w:b/>
          <w:sz w:val="32"/>
          <w:szCs w:val="32"/>
        </w:rPr>
      </w:pPr>
    </w:p>
    <w:p w14:paraId="1BAE8A22">
      <w:pPr>
        <w:adjustRightInd w:val="0"/>
        <w:snapToGrid w:val="0"/>
        <w:spacing w:before="120" w:beforeLines="50" w:line="360" w:lineRule="auto"/>
        <w:jc w:val="center"/>
        <w:outlineLvl w:val="0"/>
        <w:rPr>
          <w:rFonts w:hint="eastAsia" w:ascii="仿宋" w:hAnsi="仿宋" w:eastAsia="仿宋" w:cs="仿宋"/>
          <w:b/>
          <w:sz w:val="32"/>
          <w:szCs w:val="32"/>
        </w:rPr>
      </w:pPr>
      <w:r>
        <w:rPr>
          <w:rFonts w:hint="eastAsia" w:ascii="仿宋" w:hAnsi="仿宋" w:eastAsia="仿宋" w:cs="仿宋"/>
          <w:b/>
          <w:sz w:val="32"/>
          <w:szCs w:val="32"/>
        </w:rPr>
        <w:br w:type="page"/>
      </w:r>
      <w:bookmarkStart w:id="171" w:name="_Toc8193"/>
      <w:r>
        <w:rPr>
          <w:rFonts w:hint="eastAsia" w:ascii="仿宋" w:hAnsi="仿宋" w:eastAsia="仿宋" w:cs="仿宋"/>
          <w:b/>
          <w:sz w:val="32"/>
          <w:szCs w:val="32"/>
        </w:rPr>
        <w:t>九、最后报价</w:t>
      </w:r>
      <w:bookmarkEnd w:id="171"/>
    </w:p>
    <w:p w14:paraId="07E81E8E">
      <w:pPr>
        <w:adjustRightInd w:val="0"/>
        <w:snapToGrid w:val="0"/>
        <w:jc w:val="center"/>
        <w:rPr>
          <w:rFonts w:hint="eastAsia" w:ascii="仿宋" w:hAnsi="仿宋" w:eastAsia="仿宋" w:cs="仿宋"/>
          <w:color w:val="000000"/>
          <w:szCs w:val="21"/>
        </w:rPr>
      </w:pPr>
      <w:r>
        <w:rPr>
          <w:rFonts w:hint="eastAsia" w:ascii="仿宋" w:hAnsi="仿宋" w:eastAsia="仿宋" w:cs="仿宋"/>
          <w:color w:val="000000"/>
          <w:szCs w:val="21"/>
        </w:rPr>
        <w:t xml:space="preserve">                      </w:t>
      </w:r>
      <w:r>
        <w:rPr>
          <w:rFonts w:hint="eastAsia" w:ascii="仿宋" w:hAnsi="仿宋" w:eastAsia="仿宋" w:cs="仿宋"/>
          <w:color w:val="000000"/>
          <w:szCs w:val="21"/>
          <w:lang w:val="en-US"/>
        </w:rPr>
        <w:t xml:space="preserve">             </w:t>
      </w:r>
      <w:r>
        <w:rPr>
          <w:rFonts w:hint="eastAsia" w:ascii="仿宋" w:hAnsi="仿宋" w:eastAsia="仿宋" w:cs="仿宋"/>
          <w:color w:val="000000"/>
          <w:szCs w:val="21"/>
        </w:rPr>
        <w:t xml:space="preserve">        </w:t>
      </w:r>
    </w:p>
    <w:p w14:paraId="161624CB">
      <w:pPr>
        <w:adjustRightInd w:val="0"/>
        <w:snapToGrid w:val="0"/>
        <w:ind w:left="-92" w:leftChars="-42"/>
        <w:rPr>
          <w:rFonts w:hint="eastAsia" w:ascii="仿宋" w:hAnsi="仿宋" w:eastAsia="仿宋" w:cs="仿宋"/>
          <w:color w:val="000000"/>
          <w:szCs w:val="21"/>
        </w:rPr>
      </w:pP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401"/>
      </w:tblGrid>
      <w:tr w14:paraId="453B9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4F248FC3">
            <w:pPr>
              <w:tabs>
                <w:tab w:val="left" w:pos="403"/>
                <w:tab w:val="center" w:pos="3781"/>
              </w:tabs>
              <w:spacing w:line="420" w:lineRule="exact"/>
              <w:ind w:right="-5454" w:rightChars="-2479" w:firstLine="220" w:firstLineChars="100"/>
              <w:rPr>
                <w:rFonts w:hint="eastAsia" w:ascii="仿宋" w:hAnsi="仿宋" w:eastAsia="仿宋" w:cs="仿宋"/>
                <w:color w:val="000000"/>
                <w:szCs w:val="21"/>
              </w:rPr>
            </w:pPr>
            <w:r>
              <w:rPr>
                <w:rFonts w:hint="eastAsia" w:ascii="仿宋" w:hAnsi="仿宋" w:eastAsia="仿宋" w:cs="仿宋"/>
                <w:color w:val="000000"/>
                <w:szCs w:val="21"/>
              </w:rPr>
              <w:t>项目名称</w:t>
            </w:r>
            <w:r>
              <w:rPr>
                <w:rFonts w:hint="eastAsia" w:ascii="仿宋" w:hAnsi="仿宋" w:eastAsia="仿宋" w:cs="仿宋"/>
                <w:color w:val="000000"/>
                <w:szCs w:val="21"/>
              </w:rPr>
              <w:tab/>
            </w:r>
            <w:r>
              <w:rPr>
                <w:rFonts w:hint="eastAsia" w:ascii="仿宋" w:hAnsi="仿宋" w:eastAsia="仿宋" w:cs="仿宋"/>
                <w:color w:val="000000"/>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377A71D8">
            <w:pPr>
              <w:spacing w:line="420" w:lineRule="exact"/>
              <w:jc w:val="center"/>
              <w:rPr>
                <w:rFonts w:hint="eastAsia" w:ascii="仿宋" w:hAnsi="仿宋" w:eastAsia="仿宋" w:cs="仿宋"/>
                <w:color w:val="000000"/>
                <w:szCs w:val="21"/>
              </w:rPr>
            </w:pPr>
          </w:p>
        </w:tc>
        <w:tc>
          <w:tcPr>
            <w:tcW w:w="1620" w:type="dxa"/>
            <w:tcBorders>
              <w:top w:val="double" w:color="auto" w:sz="4" w:space="0"/>
              <w:left w:val="single" w:color="auto" w:sz="6" w:space="0"/>
              <w:bottom w:val="single" w:color="auto" w:sz="6" w:space="0"/>
              <w:right w:val="single" w:color="auto" w:sz="6" w:space="0"/>
            </w:tcBorders>
            <w:vAlign w:val="center"/>
          </w:tcPr>
          <w:p w14:paraId="06B8C547">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政府采购编号</w:t>
            </w:r>
          </w:p>
        </w:tc>
        <w:tc>
          <w:tcPr>
            <w:tcW w:w="2401" w:type="dxa"/>
            <w:tcBorders>
              <w:top w:val="double" w:color="auto" w:sz="4" w:space="0"/>
              <w:left w:val="single" w:color="auto" w:sz="6" w:space="0"/>
              <w:bottom w:val="single" w:color="auto" w:sz="6" w:space="0"/>
              <w:right w:val="double" w:color="auto" w:sz="4" w:space="0"/>
            </w:tcBorders>
            <w:vAlign w:val="center"/>
          </w:tcPr>
          <w:p w14:paraId="17F4E955">
            <w:pPr>
              <w:spacing w:line="420" w:lineRule="exact"/>
              <w:jc w:val="center"/>
              <w:rPr>
                <w:rFonts w:hint="eastAsia" w:ascii="仿宋" w:hAnsi="仿宋" w:eastAsia="仿宋" w:cs="仿宋"/>
                <w:color w:val="000000"/>
                <w:szCs w:val="21"/>
              </w:rPr>
            </w:pPr>
          </w:p>
        </w:tc>
      </w:tr>
      <w:tr w14:paraId="2F4C0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1B875AC0">
            <w:pPr>
              <w:tabs>
                <w:tab w:val="left" w:pos="403"/>
                <w:tab w:val="center" w:pos="3781"/>
              </w:tabs>
              <w:spacing w:line="420" w:lineRule="exact"/>
              <w:ind w:right="-5454" w:rightChars="-2479"/>
              <w:rPr>
                <w:rFonts w:hint="eastAsia" w:ascii="仿宋" w:hAnsi="仿宋" w:eastAsia="仿宋" w:cs="仿宋"/>
                <w:color w:val="000000"/>
                <w:szCs w:val="21"/>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2150CC17">
            <w:pPr>
              <w:spacing w:line="420" w:lineRule="exact"/>
              <w:jc w:val="center"/>
              <w:rPr>
                <w:rFonts w:hint="eastAsia" w:ascii="仿宋" w:hAnsi="仿宋" w:eastAsia="仿宋" w:cs="仿宋"/>
                <w:color w:val="000000"/>
                <w:szCs w:val="21"/>
              </w:rPr>
            </w:pPr>
          </w:p>
        </w:tc>
        <w:tc>
          <w:tcPr>
            <w:tcW w:w="1620" w:type="dxa"/>
            <w:tcBorders>
              <w:top w:val="single" w:color="auto" w:sz="6" w:space="0"/>
              <w:left w:val="single" w:color="auto" w:sz="6" w:space="0"/>
              <w:bottom w:val="single" w:color="auto" w:sz="6" w:space="0"/>
              <w:right w:val="single" w:color="auto" w:sz="6" w:space="0"/>
            </w:tcBorders>
            <w:vAlign w:val="center"/>
          </w:tcPr>
          <w:p w14:paraId="0546C345">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委托代理编号</w:t>
            </w:r>
          </w:p>
        </w:tc>
        <w:tc>
          <w:tcPr>
            <w:tcW w:w="2401" w:type="dxa"/>
            <w:tcBorders>
              <w:top w:val="single" w:color="auto" w:sz="6" w:space="0"/>
              <w:left w:val="single" w:color="auto" w:sz="6" w:space="0"/>
              <w:bottom w:val="single" w:color="auto" w:sz="6" w:space="0"/>
              <w:right w:val="double" w:color="auto" w:sz="4" w:space="0"/>
            </w:tcBorders>
            <w:vAlign w:val="center"/>
          </w:tcPr>
          <w:p w14:paraId="1ABF301F">
            <w:pPr>
              <w:spacing w:line="420" w:lineRule="exact"/>
              <w:jc w:val="center"/>
              <w:rPr>
                <w:rFonts w:hint="eastAsia" w:ascii="仿宋" w:hAnsi="仿宋" w:eastAsia="仿宋" w:cs="仿宋"/>
                <w:color w:val="000000"/>
                <w:szCs w:val="21"/>
              </w:rPr>
            </w:pPr>
          </w:p>
        </w:tc>
      </w:tr>
      <w:tr w14:paraId="4412B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20" w:type="dxa"/>
            <w:tcBorders>
              <w:top w:val="single" w:color="auto" w:sz="6" w:space="0"/>
              <w:left w:val="double" w:color="auto" w:sz="4" w:space="0"/>
              <w:bottom w:val="single" w:color="auto" w:sz="6" w:space="0"/>
              <w:right w:val="single" w:color="auto" w:sz="6" w:space="0"/>
            </w:tcBorders>
            <w:vAlign w:val="center"/>
          </w:tcPr>
          <w:p w14:paraId="1F13BFFB">
            <w:pPr>
              <w:tabs>
                <w:tab w:val="left" w:pos="403"/>
                <w:tab w:val="center" w:pos="3781"/>
              </w:tabs>
              <w:spacing w:line="420" w:lineRule="exact"/>
              <w:ind w:right="-5454" w:rightChars="-2479" w:firstLine="220" w:firstLineChars="100"/>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包号</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2856F071">
            <w:pPr>
              <w:spacing w:line="420" w:lineRule="exact"/>
              <w:jc w:val="center"/>
              <w:rPr>
                <w:rFonts w:hint="eastAsia" w:ascii="仿宋" w:hAnsi="仿宋" w:eastAsia="仿宋" w:cs="仿宋"/>
                <w:color w:val="000000"/>
                <w:szCs w:val="21"/>
                <w:lang w:eastAsia="zh-CN"/>
              </w:rPr>
            </w:pPr>
          </w:p>
        </w:tc>
      </w:tr>
      <w:tr w14:paraId="7FE61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20" w:type="dxa"/>
            <w:tcBorders>
              <w:top w:val="single" w:color="auto" w:sz="6" w:space="0"/>
              <w:left w:val="double" w:color="auto" w:sz="4" w:space="0"/>
              <w:bottom w:val="single" w:color="auto" w:sz="6" w:space="0"/>
              <w:right w:val="single" w:color="auto" w:sz="6" w:space="0"/>
            </w:tcBorders>
            <w:vAlign w:val="center"/>
          </w:tcPr>
          <w:p w14:paraId="5408BA28">
            <w:pPr>
              <w:tabs>
                <w:tab w:val="left" w:pos="403"/>
                <w:tab w:val="center" w:pos="3781"/>
              </w:tabs>
              <w:spacing w:line="420" w:lineRule="exact"/>
              <w:ind w:right="-5454" w:rightChars="-2479" w:firstLine="220" w:firstLineChars="100"/>
              <w:rPr>
                <w:rFonts w:hint="eastAsia" w:ascii="仿宋" w:hAnsi="仿宋" w:eastAsia="仿宋" w:cs="仿宋"/>
                <w:lang w:val="en-US" w:eastAsia="zh-CN"/>
              </w:rPr>
            </w:pPr>
            <w:r>
              <w:rPr>
                <w:rFonts w:hint="eastAsia" w:ascii="仿宋" w:hAnsi="仿宋" w:eastAsia="仿宋" w:cs="仿宋"/>
                <w:lang w:val="en-US" w:eastAsia="zh-CN"/>
              </w:rPr>
              <w:t>品目分类</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4519B324">
            <w:pPr>
              <w:spacing w:line="420" w:lineRule="exact"/>
              <w:jc w:val="center"/>
              <w:rPr>
                <w:rFonts w:hint="eastAsia" w:ascii="仿宋" w:hAnsi="仿宋" w:eastAsia="仿宋" w:cs="仿宋"/>
                <w:color w:val="000000"/>
                <w:szCs w:val="21"/>
                <w:lang w:eastAsia="zh-CN"/>
              </w:rPr>
            </w:pPr>
          </w:p>
        </w:tc>
      </w:tr>
      <w:tr w14:paraId="0AB2E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1620" w:type="dxa"/>
            <w:tcBorders>
              <w:top w:val="single" w:color="auto" w:sz="6" w:space="0"/>
              <w:left w:val="double" w:color="auto" w:sz="4" w:space="0"/>
              <w:right w:val="single" w:color="auto" w:sz="6" w:space="0"/>
            </w:tcBorders>
            <w:vAlign w:val="center"/>
          </w:tcPr>
          <w:p w14:paraId="2E4B5E07">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报价</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49939EFD">
            <w:pPr>
              <w:rPr>
                <w:rFonts w:hint="eastAsia" w:ascii="仿宋" w:hAnsi="仿宋" w:eastAsia="仿宋" w:cs="仿宋"/>
                <w:color w:val="000000"/>
                <w:szCs w:val="21"/>
                <w:lang w:eastAsia="zh-CN"/>
              </w:rPr>
            </w:pPr>
            <w:r>
              <w:rPr>
                <w:rFonts w:hint="eastAsia" w:ascii="仿宋" w:hAnsi="仿宋" w:eastAsia="仿宋" w:cs="仿宋"/>
                <w:color w:val="000000"/>
                <w:szCs w:val="21"/>
              </w:rPr>
              <w:t>大写：人民币</w:t>
            </w:r>
            <w:r>
              <w:rPr>
                <w:rFonts w:hint="eastAsia" w:ascii="仿宋" w:hAnsi="仿宋" w:eastAsia="仿宋" w:cs="仿宋"/>
                <w:color w:val="000000"/>
                <w:szCs w:val="21"/>
                <w:u w:val="single"/>
              </w:rPr>
              <w:t xml:space="preserve">                           </w:t>
            </w:r>
            <w:r>
              <w:rPr>
                <w:rFonts w:hint="eastAsia" w:ascii="仿宋" w:hAnsi="仿宋" w:eastAsia="仿宋" w:cs="仿宋"/>
                <w:color w:val="000000"/>
                <w:szCs w:val="21"/>
                <w:u w:val="none"/>
                <w:lang w:eastAsia="zh-CN"/>
              </w:rPr>
              <w:t>元</w:t>
            </w:r>
          </w:p>
          <w:p w14:paraId="297305CE">
            <w:pPr>
              <w:spacing w:line="420" w:lineRule="exact"/>
              <w:rPr>
                <w:rFonts w:hint="eastAsia" w:ascii="仿宋" w:hAnsi="仿宋" w:eastAsia="仿宋" w:cs="仿宋"/>
                <w:color w:val="000000"/>
                <w:szCs w:val="21"/>
                <w:lang w:eastAsia="zh-CN"/>
              </w:rPr>
            </w:pPr>
            <w:r>
              <w:rPr>
                <w:rFonts w:hint="eastAsia" w:ascii="仿宋" w:hAnsi="仿宋" w:eastAsia="仿宋" w:cs="仿宋"/>
                <w:color w:val="000000"/>
                <w:szCs w:val="21"/>
              </w:rPr>
              <w:t>小写：人民币</w:t>
            </w:r>
            <w:r>
              <w:rPr>
                <w:rFonts w:hint="eastAsia" w:ascii="仿宋" w:hAnsi="仿宋" w:eastAsia="仿宋" w:cs="仿宋"/>
                <w:color w:val="000000"/>
                <w:szCs w:val="21"/>
                <w:u w:val="single"/>
              </w:rPr>
              <w:t xml:space="preserve">                           </w:t>
            </w:r>
            <w:r>
              <w:rPr>
                <w:rFonts w:hint="eastAsia" w:ascii="仿宋" w:hAnsi="仿宋" w:eastAsia="仿宋" w:cs="仿宋"/>
                <w:color w:val="000000"/>
                <w:szCs w:val="21"/>
                <w:u w:val="none"/>
                <w:lang w:eastAsia="zh-CN"/>
              </w:rPr>
              <w:t>元</w:t>
            </w:r>
          </w:p>
        </w:tc>
      </w:tr>
      <w:tr w14:paraId="12DEA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620" w:type="dxa"/>
            <w:tcBorders>
              <w:top w:val="single" w:color="auto" w:sz="6" w:space="0"/>
              <w:left w:val="double" w:color="auto" w:sz="4" w:space="0"/>
              <w:bottom w:val="single" w:color="auto" w:sz="6" w:space="0"/>
              <w:right w:val="single" w:color="auto" w:sz="6" w:space="0"/>
            </w:tcBorders>
            <w:vAlign w:val="center"/>
          </w:tcPr>
          <w:p w14:paraId="27E13889">
            <w:pPr>
              <w:spacing w:line="420" w:lineRule="exact"/>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合同周期</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2784263F">
            <w:pPr>
              <w:pStyle w:val="48"/>
              <w:ind w:left="127" w:leftChars="0" w:right="127" w:rightChars="0"/>
              <w:jc w:val="center"/>
              <w:rPr>
                <w:rFonts w:hint="eastAsia" w:ascii="仿宋" w:hAnsi="仿宋" w:eastAsia="仿宋" w:cs="仿宋"/>
                <w:sz w:val="22"/>
                <w:szCs w:val="22"/>
                <w:lang w:val="zh-CN" w:eastAsia="zh-CN" w:bidi="zh-CN"/>
              </w:rPr>
            </w:pPr>
          </w:p>
        </w:tc>
      </w:tr>
      <w:tr w14:paraId="76394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620" w:type="dxa"/>
            <w:tcBorders>
              <w:top w:val="single" w:color="auto" w:sz="6" w:space="0"/>
              <w:left w:val="double" w:color="auto" w:sz="4" w:space="0"/>
              <w:bottom w:val="single" w:color="auto" w:sz="6" w:space="0"/>
              <w:right w:val="single" w:color="auto" w:sz="6" w:space="0"/>
            </w:tcBorders>
            <w:vAlign w:val="center"/>
          </w:tcPr>
          <w:p w14:paraId="47EF774E">
            <w:pPr>
              <w:spacing w:line="420" w:lineRule="exact"/>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eastAsia="zh-CN"/>
              </w:rPr>
              <w:t>服务标准</w:t>
            </w:r>
          </w:p>
        </w:tc>
        <w:tc>
          <w:tcPr>
            <w:tcW w:w="7081" w:type="dxa"/>
            <w:gridSpan w:val="3"/>
            <w:tcBorders>
              <w:top w:val="single" w:color="auto" w:sz="6" w:space="0"/>
              <w:left w:val="single" w:color="auto" w:sz="6" w:space="0"/>
              <w:bottom w:val="single" w:color="auto" w:sz="6" w:space="0"/>
              <w:right w:val="double" w:color="auto" w:sz="4" w:space="0"/>
            </w:tcBorders>
            <w:vAlign w:val="center"/>
          </w:tcPr>
          <w:p w14:paraId="6102DE93">
            <w:pPr>
              <w:pStyle w:val="48"/>
              <w:ind w:left="127" w:leftChars="0" w:right="127" w:rightChars="0"/>
              <w:jc w:val="center"/>
              <w:rPr>
                <w:rFonts w:hint="eastAsia" w:ascii="仿宋" w:hAnsi="仿宋" w:eastAsia="仿宋" w:cs="仿宋"/>
                <w:sz w:val="22"/>
                <w:szCs w:val="22"/>
                <w:lang w:val="en-US" w:eastAsia="zh-CN" w:bidi="zh-CN"/>
              </w:rPr>
            </w:pPr>
          </w:p>
        </w:tc>
      </w:tr>
      <w:tr w14:paraId="1F15A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20" w:type="dxa"/>
            <w:tcBorders>
              <w:top w:val="single" w:color="auto" w:sz="6" w:space="0"/>
              <w:left w:val="double" w:color="auto" w:sz="4" w:space="0"/>
              <w:bottom w:val="double" w:color="auto" w:sz="4" w:space="0"/>
              <w:right w:val="single" w:color="auto" w:sz="6" w:space="0"/>
            </w:tcBorders>
            <w:vAlign w:val="center"/>
          </w:tcPr>
          <w:p w14:paraId="5F7F76C9">
            <w:pPr>
              <w:spacing w:line="420" w:lineRule="exact"/>
              <w:jc w:val="center"/>
              <w:rPr>
                <w:rFonts w:hint="eastAsia" w:ascii="仿宋" w:hAnsi="仿宋" w:eastAsia="仿宋" w:cs="仿宋"/>
                <w:color w:val="000000"/>
                <w:szCs w:val="21"/>
              </w:rPr>
            </w:pPr>
            <w:r>
              <w:rPr>
                <w:rFonts w:hint="eastAsia" w:ascii="仿宋" w:hAnsi="仿宋" w:eastAsia="仿宋" w:cs="仿宋"/>
                <w:color w:val="000000"/>
                <w:szCs w:val="21"/>
              </w:rPr>
              <w:t>备  注</w:t>
            </w:r>
          </w:p>
        </w:tc>
        <w:tc>
          <w:tcPr>
            <w:tcW w:w="7081" w:type="dxa"/>
            <w:gridSpan w:val="3"/>
            <w:tcBorders>
              <w:top w:val="single" w:color="auto" w:sz="6" w:space="0"/>
              <w:left w:val="single" w:color="auto" w:sz="6" w:space="0"/>
              <w:bottom w:val="double" w:color="auto" w:sz="4" w:space="0"/>
              <w:right w:val="double" w:color="auto" w:sz="4" w:space="0"/>
            </w:tcBorders>
            <w:vAlign w:val="center"/>
          </w:tcPr>
          <w:p w14:paraId="36B354FC">
            <w:pPr>
              <w:spacing w:line="420" w:lineRule="exact"/>
              <w:rPr>
                <w:rFonts w:hint="eastAsia" w:ascii="仿宋" w:hAnsi="仿宋" w:eastAsia="仿宋" w:cs="仿宋"/>
                <w:color w:val="000000"/>
                <w:szCs w:val="21"/>
              </w:rPr>
            </w:pPr>
          </w:p>
        </w:tc>
      </w:tr>
    </w:tbl>
    <w:p w14:paraId="0B54B136">
      <w:pPr>
        <w:adjustRightInd w:val="0"/>
        <w:snapToGrid w:val="0"/>
        <w:spacing w:line="360" w:lineRule="auto"/>
        <w:ind w:firstLine="442" w:firstLineChars="200"/>
        <w:rPr>
          <w:rFonts w:hint="eastAsia" w:ascii="仿宋" w:hAnsi="仿宋" w:eastAsia="仿宋" w:cs="仿宋"/>
          <w:b/>
          <w:color w:val="FF0000"/>
          <w:szCs w:val="21"/>
        </w:rPr>
      </w:pPr>
      <w:r>
        <w:rPr>
          <w:rFonts w:hint="eastAsia" w:ascii="仿宋" w:hAnsi="仿宋" w:eastAsia="仿宋" w:cs="仿宋"/>
          <w:b/>
          <w:color w:val="FF0000"/>
          <w:szCs w:val="21"/>
        </w:rPr>
        <w:t>注：最后报价表不得装订在响应文件中，供应商需单独准备1～3份，填写项目基本信息及加盖单位公章，以供磋商现场进行报价。</w:t>
      </w:r>
    </w:p>
    <w:p w14:paraId="5E4E2BAF">
      <w:pPr>
        <w:adjustRightInd w:val="0"/>
        <w:snapToGrid w:val="0"/>
        <w:spacing w:line="360" w:lineRule="auto"/>
        <w:ind w:firstLine="220" w:firstLineChars="100"/>
        <w:rPr>
          <w:rFonts w:hint="eastAsia" w:ascii="仿宋" w:hAnsi="仿宋" w:eastAsia="仿宋" w:cs="仿宋"/>
          <w:color w:val="000000"/>
          <w:szCs w:val="21"/>
        </w:rPr>
      </w:pPr>
    </w:p>
    <w:p w14:paraId="5EE78D35">
      <w:pPr>
        <w:adjustRightInd w:val="0"/>
        <w:snapToGrid w:val="0"/>
        <w:spacing w:line="360" w:lineRule="auto"/>
        <w:ind w:left="-92" w:leftChars="-42"/>
        <w:rPr>
          <w:rFonts w:hint="eastAsia" w:ascii="仿宋" w:hAnsi="仿宋" w:eastAsia="仿宋" w:cs="仿宋"/>
          <w:color w:val="000000"/>
          <w:szCs w:val="21"/>
        </w:rPr>
      </w:pPr>
    </w:p>
    <w:p w14:paraId="514B4354">
      <w:pPr>
        <w:pStyle w:val="46"/>
        <w:rPr>
          <w:rFonts w:hint="eastAsia" w:ascii="仿宋" w:hAnsi="仿宋" w:eastAsia="仿宋" w:cs="仿宋"/>
          <w:color w:val="000000"/>
          <w:szCs w:val="21"/>
        </w:rPr>
      </w:pPr>
    </w:p>
    <w:p w14:paraId="525895D1">
      <w:pPr>
        <w:pStyle w:val="46"/>
        <w:rPr>
          <w:rFonts w:hint="eastAsia" w:ascii="仿宋" w:hAnsi="仿宋" w:eastAsia="仿宋" w:cs="仿宋"/>
          <w:color w:val="000000"/>
          <w:szCs w:val="21"/>
        </w:rPr>
      </w:pPr>
    </w:p>
    <w:p w14:paraId="7AF1604E">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供应商（盖单位章）：</w:t>
      </w:r>
      <w:r>
        <w:rPr>
          <w:rFonts w:hint="eastAsia" w:ascii="仿宋" w:hAnsi="仿宋" w:eastAsia="仿宋" w:cs="仿宋"/>
          <w:color w:val="000000"/>
          <w:szCs w:val="21"/>
          <w:u w:val="single"/>
        </w:rPr>
        <w:t xml:space="preserve">                  </w:t>
      </w:r>
    </w:p>
    <w:p w14:paraId="6B5B1272">
      <w:pPr>
        <w:adjustRightInd w:val="0"/>
        <w:snapToGrid w:val="0"/>
        <w:spacing w:line="360" w:lineRule="auto"/>
        <w:rPr>
          <w:rFonts w:hint="eastAsia" w:ascii="仿宋" w:hAnsi="仿宋" w:eastAsia="仿宋" w:cs="仿宋"/>
          <w:color w:val="000000"/>
          <w:szCs w:val="21"/>
        </w:rPr>
      </w:pPr>
      <w:r>
        <w:rPr>
          <w:rFonts w:hint="eastAsia" w:ascii="仿宋" w:hAnsi="仿宋" w:eastAsia="仿宋" w:cs="仿宋"/>
          <w:color w:val="000000"/>
          <w:szCs w:val="21"/>
        </w:rPr>
        <w:t>法定代表人或其委托代理人签字：</w:t>
      </w:r>
      <w:r>
        <w:rPr>
          <w:rFonts w:hint="eastAsia" w:ascii="仿宋" w:hAnsi="仿宋" w:eastAsia="仿宋" w:cs="仿宋"/>
          <w:color w:val="000000"/>
          <w:szCs w:val="21"/>
          <w:u w:val="single"/>
        </w:rPr>
        <w:t xml:space="preserve">             </w:t>
      </w:r>
    </w:p>
    <w:p w14:paraId="07EC0912">
      <w:pPr>
        <w:adjustRightInd w:val="0"/>
        <w:snapToGrid w:val="0"/>
        <w:spacing w:line="360" w:lineRule="auto"/>
        <w:rPr>
          <w:rFonts w:hint="eastAsia" w:ascii="仿宋" w:hAnsi="仿宋" w:eastAsia="仿宋" w:cs="仿宋"/>
          <w:b/>
          <w:bCs/>
          <w:color w:val="000000"/>
          <w:sz w:val="20"/>
          <w:szCs w:val="20"/>
        </w:rPr>
      </w:pPr>
      <w:r>
        <w:rPr>
          <w:rFonts w:hint="eastAsia" w:ascii="仿宋" w:hAnsi="仿宋" w:eastAsia="仿宋" w:cs="仿宋"/>
          <w:color w:val="000000"/>
          <w:szCs w:val="21"/>
        </w:rPr>
        <w:t>日期：</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年</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月</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日</w:t>
      </w:r>
    </w:p>
    <w:p w14:paraId="70F13374">
      <w:pPr>
        <w:rPr>
          <w:rFonts w:hint="eastAsia" w:ascii="仿宋" w:hAnsi="仿宋" w:eastAsia="仿宋" w:cs="仿宋"/>
          <w:color w:val="000000"/>
          <w:szCs w:val="21"/>
        </w:rPr>
      </w:pPr>
    </w:p>
    <w:sectPr>
      <w:headerReference r:id="rId8" w:type="default"/>
      <w:footerReference r:id="rId9" w:type="default"/>
      <w:pgSz w:w="11910" w:h="16840"/>
      <w:pgMar w:top="1500" w:right="600" w:bottom="1180" w:left="1020" w:header="0" w:footer="99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C0BFFD7-6628-40F7-9B00-F3E9487E5DD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4CB4D3EE-35F2-40E2-8657-69ACB5B9C545}"/>
  </w:font>
  <w:font w:name="方正仿宋_GB2312">
    <w:panose1 w:val="02000000000000000000"/>
    <w:charset w:val="86"/>
    <w:family w:val="auto"/>
    <w:pitch w:val="default"/>
    <w:sig w:usb0="A00002BF" w:usb1="184F6CFA" w:usb2="00000012" w:usb3="00000000" w:csb0="00040001" w:csb1="00000000"/>
  </w:font>
  <w:font w:name="Wingdings 2">
    <w:altName w:val="Wingdings"/>
    <w:panose1 w:val="05020102010507070707"/>
    <w:charset w:val="00"/>
    <w:family w:val="auto"/>
    <w:pitch w:val="default"/>
    <w:sig w:usb0="00000000" w:usb1="00000000" w:usb2="00000000" w:usb3="00000000" w:csb0="80000000" w:csb1="00000000"/>
    <w:embedRegular r:id="rId3" w:fontKey="{AC533063-E070-4AC9-B55A-4885800779A9}"/>
  </w:font>
  <w:font w:name="KSOFE44F9426">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embedRegular r:id="rId4" w:fontKey="{E275176D-DDC8-49FA-8ADC-C9963E12DA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E053">
    <w:pPr>
      <w:pStyle w:val="10"/>
      <w:spacing w:line="14" w:lineRule="auto"/>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a:effectLst/>
                    </wps:spPr>
                    <wps:txbx>
                      <w:txbxContent>
                        <w:p w14:paraId="6FBA017A">
                          <w:pPr>
                            <w:spacing w:line="220"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55168;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Crik2lwAEAAIIDAAAOAAAAZHJzL2Uyb0RvYy54bWyt&#10;U82O0zAQviPxDpbv1OkuuwtR05VQtQgJAdLCA7jOuLHkP9luk74AvAEnLtx5rj4HYycpy3LZAxdn&#10;PD+f5/tmsrodjCYHCFE529DloqIErHCtsruGfvl89+IVJTFx23LtLDT0CJHerp8/W/W+hgvXOd1C&#10;IAhiY937hnYp+ZqxKDowPC6cB4tB6YLhCa9hx9rAe0Q3ml1U1TXrXWh9cAJiRO9mDNIJMTwF0Emp&#10;BGyc2BuwaUQNoHlCSrFTPtJ16VZKEOmjlBES0Q1Fpqmc+Aja23yy9YrXu8B9p8TUAn9KC484Ga4s&#10;PnqG2vDEyT6of6CMEsFFJ9NCOMNGIkURZLGsHmlz33EPhQtKHf1Z9Pj/YMWHw6dAVNvQl9eUWG5w&#10;4qfv304/fp1+fiXoQ4F6H2vMu/eYmYY3bsC1mf0RnZn3IIPJX2REMI7yHs/ywpCIyEXV1dXlDYYE&#10;xpaXr2+qoj/7U+1DTG/BGZKNhgYcX1GVH97HhJ1g6pySH7PuTmldRqjtXw5MHD1QdmCqzkTGhrOV&#10;hu0wsdu69ojk9DuL0uY1mY0wG9vZ2Pugdh02VyRgGQhHU1qb1ijP/uEd7Ye/zv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tSjxdoAAAAOAQAADwAAAAAAAAABACAAAAAiAAAAZHJzL2Rvd25yZXYu&#10;eG1sUEsBAhQAFAAAAAgAh07iQKuKTaXAAQAAggMAAA4AAAAAAAAAAQAgAAAAKQEAAGRycy9lMm9E&#10;b2MueG1sUEsFBgAAAAAGAAYAWQEAAFsFAAAAAA==&#10;">
              <v:fill on="f" focussize="0,0"/>
              <v:stroke on="f"/>
              <v:imagedata o:title=""/>
              <o:lock v:ext="edit" aspectratio="f"/>
              <v:textbox inset="0mm,0mm,0mm,0mm">
                <w:txbxContent>
                  <w:p w14:paraId="6FBA017A">
                    <w:pPr>
                      <w:spacing w:line="220"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E0A67">
    <w:pPr>
      <w:pStyle w:val="10"/>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a:effectLst/>
                    </wps:spPr>
                    <wps:txbx>
                      <w:txbxContent>
                        <w:p w14:paraId="049F792C">
                          <w:pPr>
                            <w:spacing w:line="220" w:lineRule="exact"/>
                            <w:rPr>
                              <w:sz w:val="18"/>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57216;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AM0KMevwEAAIADAAAOAAAAZHJzL2Uyb0RvYy54bWyt&#10;U0tu2zAQ3RfIHQjua8kJ4jSC5QCFkaBA0RZIcgCaIi0C/GFIW/IF2ht01U33PZfP0SEluWmyySIb&#10;ajifx3lvRsub3miyFxCUszWdz0pKhOWuUXZb08eH2/cfKAmR2YZpZ0VNDyLQm9XZu2XnK3HuWqcb&#10;AQRBbKg6X9M2Rl8VReCtMCzMnBcWg9KBYRGvsC0aYB2iG12cl+Wi6Bw0HhwXIaB3PQTpiAivAXRS&#10;Ki7Wju+MsHFABaFZREqhVT7QVe5WSsHjVymDiETXFJnGfOIjaG/SWayWrNoC863iYwvsNS0842SY&#10;svjoCWrNIiM7UC+gjOLggpNxxp0pBiJZEWQxL59pc98yLzIXlDr4k+jh7WD5l/03IKqp6YISywwO&#10;/Pjzx/HXn+Pv72SR5Ol8qDDr3mNe7D+6Hpdm8gd0Jta9BJO+yIdgHMU9nMQVfSQ8FZWXlxdXGOIY&#10;m19cX5VZ/eJftYcQ74QzJBk1BRxe1pTtP4eInWDqlJIes+5WaZ0HqO1/DkwcPCJvwFidiAwNJyv2&#10;m35kt3HNAcnpTxaFTUsyGTAZm8nYeVDbFpvLEhQJCAeTWxuXKE3+6R3tpz/O6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u1KPF2gAAAA4BAAAPAAAAAAAAAAEAIAAAACIAAABkcnMvZG93bnJldi54&#10;bWxQSwECFAAUAAAACACHTuJADNCjHr8BAACAAwAADgAAAAAAAAABACAAAAApAQAAZHJzL2Uyb0Rv&#10;Yy54bWxQSwUGAAAAAAYABgBZAQAAWgUAAAAA&#10;">
              <v:fill on="f" focussize="0,0"/>
              <v:stroke on="f"/>
              <v:imagedata o:title=""/>
              <o:lock v:ext="edit" aspectratio="f"/>
              <v:textbox inset="0mm,0mm,0mm,0mm">
                <w:txbxContent>
                  <w:p w14:paraId="049F792C">
                    <w:pPr>
                      <w:spacing w:line="220" w:lineRule="exact"/>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DEFC0">
    <w:pPr>
      <w:pStyle w:val="10"/>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3D64">
    <w:pPr>
      <w:pStyle w:val="10"/>
      <w:spacing w:line="14" w:lineRule="auto"/>
      <w:rPr>
        <w:sz w:val="20"/>
      </w:rPr>
    </w:pPr>
    <w:r>
      <w:rPr>
        <w:sz w:val="20"/>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2F7140">
                          <w:pPr>
                            <w:pStyle w:val="16"/>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C2F7140">
                    <w:pPr>
                      <w:pStyle w:val="16"/>
                      <w:rPr>
                        <w:lang w:val="en-US"/>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2CC51">
    <w:pPr>
      <w:pStyle w:val="1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1FB86">
    <w:pPr>
      <w:pStyle w:val="17"/>
      <w:pBdr>
        <w:bottom w:val="none" w:color="auto" w:sz="0" w:space="0"/>
      </w:pBdr>
      <w:jc w:val="distribute"/>
      <w:rPr>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7B4C">
    <w:pPr>
      <w:pStyle w:val="17"/>
      <w:pBdr>
        <w:bottom w:val="none" w:color="auto" w:sz="0" w:space="0"/>
      </w:pBdr>
      <w:jc w:val="distribute"/>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5372"/>
    <w:multiLevelType w:val="multilevel"/>
    <w:tmpl w:val="845B5372"/>
    <w:lvl w:ilvl="0" w:tentative="0">
      <w:start w:val="2"/>
      <w:numFmt w:val="decimal"/>
      <w:lvlText w:val="%1"/>
      <w:lvlJc w:val="left"/>
      <w:pPr>
        <w:ind w:left="1003" w:hanging="420"/>
      </w:pPr>
      <w:rPr>
        <w:rFonts w:hint="default"/>
        <w:lang w:val="zh-CN" w:eastAsia="zh-CN" w:bidi="zh-CN"/>
      </w:rPr>
    </w:lvl>
    <w:lvl w:ilvl="1" w:tentative="0">
      <w:start w:val="1"/>
      <w:numFmt w:val="decimal"/>
      <w:lvlText w:val="%1.%2"/>
      <w:lvlJc w:val="left"/>
      <w:pPr>
        <w:ind w:left="1003" w:hanging="420"/>
      </w:pPr>
      <w:rPr>
        <w:rFonts w:hint="default" w:ascii="宋体" w:hAnsi="宋体" w:eastAsia="宋体" w:cs="宋体"/>
        <w:w w:val="100"/>
        <w:sz w:val="24"/>
        <w:szCs w:val="24"/>
        <w:lang w:val="zh-CN" w:eastAsia="zh-CN" w:bidi="zh-CN"/>
      </w:rPr>
    </w:lvl>
    <w:lvl w:ilvl="2" w:tentative="0">
      <w:start w:val="1"/>
      <w:numFmt w:val="decimal"/>
      <w:lvlText w:val="%1.%2.%3"/>
      <w:lvlJc w:val="left"/>
      <w:pPr>
        <w:ind w:left="112" w:hanging="723"/>
      </w:pPr>
      <w:rPr>
        <w:rFonts w:hint="default" w:ascii="宋体" w:hAnsi="宋体" w:eastAsia="宋体" w:cs="宋体"/>
        <w:w w:val="100"/>
        <w:sz w:val="24"/>
        <w:szCs w:val="24"/>
        <w:lang w:val="zh-CN" w:eastAsia="zh-CN" w:bidi="zh-CN"/>
      </w:rPr>
    </w:lvl>
    <w:lvl w:ilvl="3" w:tentative="0">
      <w:start w:val="0"/>
      <w:numFmt w:val="bullet"/>
      <w:lvlText w:val="•"/>
      <w:lvlJc w:val="left"/>
      <w:pPr>
        <w:ind w:left="2370" w:hanging="723"/>
      </w:pPr>
      <w:rPr>
        <w:rFonts w:hint="default"/>
        <w:lang w:val="zh-CN" w:eastAsia="zh-CN" w:bidi="zh-CN"/>
      </w:rPr>
    </w:lvl>
    <w:lvl w:ilvl="4" w:tentative="0">
      <w:start w:val="0"/>
      <w:numFmt w:val="bullet"/>
      <w:lvlText w:val="•"/>
      <w:lvlJc w:val="left"/>
      <w:pPr>
        <w:ind w:left="3501" w:hanging="723"/>
      </w:pPr>
      <w:rPr>
        <w:rFonts w:hint="default"/>
        <w:lang w:val="zh-CN" w:eastAsia="zh-CN" w:bidi="zh-CN"/>
      </w:rPr>
    </w:lvl>
    <w:lvl w:ilvl="5" w:tentative="0">
      <w:start w:val="0"/>
      <w:numFmt w:val="bullet"/>
      <w:lvlText w:val="•"/>
      <w:lvlJc w:val="left"/>
      <w:pPr>
        <w:ind w:left="4632" w:hanging="723"/>
      </w:pPr>
      <w:rPr>
        <w:rFonts w:hint="default"/>
        <w:lang w:val="zh-CN" w:eastAsia="zh-CN" w:bidi="zh-CN"/>
      </w:rPr>
    </w:lvl>
    <w:lvl w:ilvl="6" w:tentative="0">
      <w:start w:val="0"/>
      <w:numFmt w:val="bullet"/>
      <w:lvlText w:val="•"/>
      <w:lvlJc w:val="left"/>
      <w:pPr>
        <w:ind w:left="5763" w:hanging="723"/>
      </w:pPr>
      <w:rPr>
        <w:rFonts w:hint="default"/>
        <w:lang w:val="zh-CN" w:eastAsia="zh-CN" w:bidi="zh-CN"/>
      </w:rPr>
    </w:lvl>
    <w:lvl w:ilvl="7" w:tentative="0">
      <w:start w:val="0"/>
      <w:numFmt w:val="bullet"/>
      <w:lvlText w:val="•"/>
      <w:lvlJc w:val="left"/>
      <w:pPr>
        <w:ind w:left="6893" w:hanging="723"/>
      </w:pPr>
      <w:rPr>
        <w:rFonts w:hint="default"/>
        <w:lang w:val="zh-CN" w:eastAsia="zh-CN" w:bidi="zh-CN"/>
      </w:rPr>
    </w:lvl>
    <w:lvl w:ilvl="8" w:tentative="0">
      <w:start w:val="0"/>
      <w:numFmt w:val="bullet"/>
      <w:lvlText w:val="•"/>
      <w:lvlJc w:val="left"/>
      <w:pPr>
        <w:ind w:left="8024" w:hanging="723"/>
      </w:pPr>
      <w:rPr>
        <w:rFonts w:hint="default"/>
        <w:lang w:val="zh-CN" w:eastAsia="zh-CN" w:bidi="zh-CN"/>
      </w:rPr>
    </w:lvl>
  </w:abstractNum>
  <w:abstractNum w:abstractNumId="1">
    <w:nsid w:val="8B6DEA71"/>
    <w:multiLevelType w:val="singleLevel"/>
    <w:tmpl w:val="8B6DEA71"/>
    <w:lvl w:ilvl="0" w:tentative="0">
      <w:start w:val="1"/>
      <w:numFmt w:val="decimal"/>
      <w:lvlText w:val="(%1)"/>
      <w:lvlJc w:val="left"/>
      <w:pPr>
        <w:ind w:left="425" w:hanging="425"/>
      </w:pPr>
      <w:rPr>
        <w:rFonts w:hint="default"/>
      </w:rPr>
    </w:lvl>
  </w:abstractNum>
  <w:abstractNum w:abstractNumId="2">
    <w:nsid w:val="91995D4F"/>
    <w:multiLevelType w:val="multilevel"/>
    <w:tmpl w:val="91995D4F"/>
    <w:lvl w:ilvl="0" w:tentative="0">
      <w:start w:val="41"/>
      <w:numFmt w:val="decimal"/>
      <w:lvlText w:val="%1"/>
      <w:lvlJc w:val="left"/>
      <w:pPr>
        <w:ind w:left="1132" w:hanging="540"/>
      </w:pPr>
      <w:rPr>
        <w:rFonts w:hint="default"/>
        <w:lang w:val="zh-CN" w:eastAsia="zh-CN" w:bidi="zh-CN"/>
      </w:rPr>
    </w:lvl>
    <w:lvl w:ilvl="1" w:tentative="0">
      <w:start w:val="1"/>
      <w:numFmt w:val="decimal"/>
      <w:lvlText w:val="%1.%2"/>
      <w:lvlJc w:val="left"/>
      <w:pPr>
        <w:ind w:left="113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969" w:hanging="540"/>
      </w:pPr>
      <w:rPr>
        <w:rFonts w:hint="default"/>
        <w:lang w:val="zh-CN" w:eastAsia="zh-CN" w:bidi="zh-CN"/>
      </w:rPr>
    </w:lvl>
    <w:lvl w:ilvl="3" w:tentative="0">
      <w:start w:val="0"/>
      <w:numFmt w:val="bullet"/>
      <w:lvlText w:val="•"/>
      <w:lvlJc w:val="left"/>
      <w:pPr>
        <w:ind w:left="3883" w:hanging="540"/>
      </w:pPr>
      <w:rPr>
        <w:rFonts w:hint="default"/>
        <w:lang w:val="zh-CN" w:eastAsia="zh-CN" w:bidi="zh-CN"/>
      </w:rPr>
    </w:lvl>
    <w:lvl w:ilvl="4" w:tentative="0">
      <w:start w:val="0"/>
      <w:numFmt w:val="bullet"/>
      <w:lvlText w:val="•"/>
      <w:lvlJc w:val="left"/>
      <w:pPr>
        <w:ind w:left="4798" w:hanging="540"/>
      </w:pPr>
      <w:rPr>
        <w:rFonts w:hint="default"/>
        <w:lang w:val="zh-CN" w:eastAsia="zh-CN" w:bidi="zh-CN"/>
      </w:rPr>
    </w:lvl>
    <w:lvl w:ilvl="5" w:tentative="0">
      <w:start w:val="0"/>
      <w:numFmt w:val="bullet"/>
      <w:lvlText w:val="•"/>
      <w:lvlJc w:val="left"/>
      <w:pPr>
        <w:ind w:left="5713" w:hanging="540"/>
      </w:pPr>
      <w:rPr>
        <w:rFonts w:hint="default"/>
        <w:lang w:val="zh-CN" w:eastAsia="zh-CN" w:bidi="zh-CN"/>
      </w:rPr>
    </w:lvl>
    <w:lvl w:ilvl="6" w:tentative="0">
      <w:start w:val="0"/>
      <w:numFmt w:val="bullet"/>
      <w:lvlText w:val="•"/>
      <w:lvlJc w:val="left"/>
      <w:pPr>
        <w:ind w:left="6627" w:hanging="540"/>
      </w:pPr>
      <w:rPr>
        <w:rFonts w:hint="default"/>
        <w:lang w:val="zh-CN" w:eastAsia="zh-CN" w:bidi="zh-CN"/>
      </w:rPr>
    </w:lvl>
    <w:lvl w:ilvl="7" w:tentative="0">
      <w:start w:val="0"/>
      <w:numFmt w:val="bullet"/>
      <w:lvlText w:val="•"/>
      <w:lvlJc w:val="left"/>
      <w:pPr>
        <w:ind w:left="7542" w:hanging="540"/>
      </w:pPr>
      <w:rPr>
        <w:rFonts w:hint="default"/>
        <w:lang w:val="zh-CN" w:eastAsia="zh-CN" w:bidi="zh-CN"/>
      </w:rPr>
    </w:lvl>
    <w:lvl w:ilvl="8" w:tentative="0">
      <w:start w:val="0"/>
      <w:numFmt w:val="bullet"/>
      <w:lvlText w:val="•"/>
      <w:lvlJc w:val="left"/>
      <w:pPr>
        <w:ind w:left="8456" w:hanging="540"/>
      </w:pPr>
      <w:rPr>
        <w:rFonts w:hint="default"/>
        <w:lang w:val="zh-CN" w:eastAsia="zh-CN" w:bidi="zh-CN"/>
      </w:rPr>
    </w:lvl>
  </w:abstractNum>
  <w:abstractNum w:abstractNumId="3">
    <w:nsid w:val="9288B902"/>
    <w:multiLevelType w:val="multilevel"/>
    <w:tmpl w:val="9288B902"/>
    <w:lvl w:ilvl="0" w:tentative="0">
      <w:start w:val="5"/>
      <w:numFmt w:val="decimal"/>
      <w:lvlText w:val="（%1）"/>
      <w:lvlJc w:val="left"/>
      <w:pPr>
        <w:ind w:left="1193"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4">
    <w:nsid w:val="B0F1ACD9"/>
    <w:multiLevelType w:val="multilevel"/>
    <w:tmpl w:val="B0F1ACD9"/>
    <w:lvl w:ilvl="0" w:tentative="0">
      <w:start w:val="14"/>
      <w:numFmt w:val="decimal"/>
      <w:lvlText w:val="%1."/>
      <w:lvlJc w:val="left"/>
      <w:pPr>
        <w:ind w:left="476" w:hanging="36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600"/>
      </w:pPr>
      <w:rPr>
        <w:rFonts w:hint="default" w:ascii="宋体" w:hAnsi="宋体" w:eastAsia="宋体" w:cs="宋体"/>
        <w:spacing w:val="-41"/>
        <w:w w:val="100"/>
        <w:sz w:val="24"/>
        <w:szCs w:val="24"/>
        <w:lang w:val="zh-CN" w:eastAsia="zh-CN" w:bidi="zh-CN"/>
      </w:rPr>
    </w:lvl>
    <w:lvl w:ilvl="2" w:tentative="0">
      <w:start w:val="0"/>
      <w:numFmt w:val="bullet"/>
      <w:lvlText w:val="•"/>
      <w:lvlJc w:val="left"/>
      <w:pPr>
        <w:ind w:left="1569" w:hanging="600"/>
      </w:pPr>
      <w:rPr>
        <w:rFonts w:hint="default"/>
        <w:lang w:val="zh-CN" w:eastAsia="zh-CN" w:bidi="zh-CN"/>
      </w:rPr>
    </w:lvl>
    <w:lvl w:ilvl="3" w:tentative="0">
      <w:start w:val="0"/>
      <w:numFmt w:val="bullet"/>
      <w:lvlText w:val="•"/>
      <w:lvlJc w:val="left"/>
      <w:pPr>
        <w:ind w:left="2659" w:hanging="600"/>
      </w:pPr>
      <w:rPr>
        <w:rFonts w:hint="default"/>
        <w:lang w:val="zh-CN" w:eastAsia="zh-CN" w:bidi="zh-CN"/>
      </w:rPr>
    </w:lvl>
    <w:lvl w:ilvl="4" w:tentative="0">
      <w:start w:val="0"/>
      <w:numFmt w:val="bullet"/>
      <w:lvlText w:val="•"/>
      <w:lvlJc w:val="left"/>
      <w:pPr>
        <w:ind w:left="3748" w:hanging="600"/>
      </w:pPr>
      <w:rPr>
        <w:rFonts w:hint="default"/>
        <w:lang w:val="zh-CN" w:eastAsia="zh-CN" w:bidi="zh-CN"/>
      </w:rPr>
    </w:lvl>
    <w:lvl w:ilvl="5" w:tentative="0">
      <w:start w:val="0"/>
      <w:numFmt w:val="bullet"/>
      <w:lvlText w:val="•"/>
      <w:lvlJc w:val="left"/>
      <w:pPr>
        <w:ind w:left="4838" w:hanging="600"/>
      </w:pPr>
      <w:rPr>
        <w:rFonts w:hint="default"/>
        <w:lang w:val="zh-CN" w:eastAsia="zh-CN" w:bidi="zh-CN"/>
      </w:rPr>
    </w:lvl>
    <w:lvl w:ilvl="6" w:tentative="0">
      <w:start w:val="0"/>
      <w:numFmt w:val="bullet"/>
      <w:lvlText w:val="•"/>
      <w:lvlJc w:val="left"/>
      <w:pPr>
        <w:ind w:left="5927" w:hanging="600"/>
      </w:pPr>
      <w:rPr>
        <w:rFonts w:hint="default"/>
        <w:lang w:val="zh-CN" w:eastAsia="zh-CN" w:bidi="zh-CN"/>
      </w:rPr>
    </w:lvl>
    <w:lvl w:ilvl="7" w:tentative="0">
      <w:start w:val="0"/>
      <w:numFmt w:val="bullet"/>
      <w:lvlText w:val="•"/>
      <w:lvlJc w:val="left"/>
      <w:pPr>
        <w:ind w:left="7017" w:hanging="600"/>
      </w:pPr>
      <w:rPr>
        <w:rFonts w:hint="default"/>
        <w:lang w:val="zh-CN" w:eastAsia="zh-CN" w:bidi="zh-CN"/>
      </w:rPr>
    </w:lvl>
    <w:lvl w:ilvl="8" w:tentative="0">
      <w:start w:val="0"/>
      <w:numFmt w:val="bullet"/>
      <w:lvlText w:val="•"/>
      <w:lvlJc w:val="left"/>
      <w:pPr>
        <w:ind w:left="8106" w:hanging="600"/>
      </w:pPr>
      <w:rPr>
        <w:rFonts w:hint="default"/>
        <w:lang w:val="zh-CN" w:eastAsia="zh-CN" w:bidi="zh-CN"/>
      </w:rPr>
    </w:lvl>
  </w:abstractNum>
  <w:abstractNum w:abstractNumId="5">
    <w:nsid w:val="B8CEF35B"/>
    <w:multiLevelType w:val="multilevel"/>
    <w:tmpl w:val="B8CEF35B"/>
    <w:lvl w:ilvl="0" w:tentative="0">
      <w:start w:val="42"/>
      <w:numFmt w:val="decimal"/>
      <w:lvlText w:val="%1."/>
      <w:lvlJc w:val="left"/>
      <w:pPr>
        <w:ind w:left="597" w:hanging="485"/>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156" w:hanging="540"/>
      </w:pPr>
      <w:rPr>
        <w:rFonts w:hint="default"/>
        <w:lang w:val="zh-CN" w:eastAsia="zh-CN" w:bidi="zh-CN"/>
      </w:rPr>
    </w:lvl>
    <w:lvl w:ilvl="3" w:tentative="0">
      <w:start w:val="0"/>
      <w:numFmt w:val="bullet"/>
      <w:lvlText w:val="•"/>
      <w:lvlJc w:val="left"/>
      <w:pPr>
        <w:ind w:left="3172" w:hanging="540"/>
      </w:pPr>
      <w:rPr>
        <w:rFonts w:hint="default"/>
        <w:lang w:val="zh-CN" w:eastAsia="zh-CN" w:bidi="zh-CN"/>
      </w:rPr>
    </w:lvl>
    <w:lvl w:ilvl="4" w:tentative="0">
      <w:start w:val="0"/>
      <w:numFmt w:val="bullet"/>
      <w:lvlText w:val="•"/>
      <w:lvlJc w:val="left"/>
      <w:pPr>
        <w:ind w:left="4188" w:hanging="540"/>
      </w:pPr>
      <w:rPr>
        <w:rFonts w:hint="default"/>
        <w:lang w:val="zh-CN" w:eastAsia="zh-CN" w:bidi="zh-CN"/>
      </w:rPr>
    </w:lvl>
    <w:lvl w:ilvl="5" w:tentative="0">
      <w:start w:val="0"/>
      <w:numFmt w:val="bullet"/>
      <w:lvlText w:val="•"/>
      <w:lvlJc w:val="left"/>
      <w:pPr>
        <w:ind w:left="5204" w:hanging="540"/>
      </w:pPr>
      <w:rPr>
        <w:rFonts w:hint="default"/>
        <w:lang w:val="zh-CN" w:eastAsia="zh-CN" w:bidi="zh-CN"/>
      </w:rPr>
    </w:lvl>
    <w:lvl w:ilvl="6" w:tentative="0">
      <w:start w:val="0"/>
      <w:numFmt w:val="bullet"/>
      <w:lvlText w:val="•"/>
      <w:lvlJc w:val="left"/>
      <w:pPr>
        <w:ind w:left="6221" w:hanging="540"/>
      </w:pPr>
      <w:rPr>
        <w:rFonts w:hint="default"/>
        <w:lang w:val="zh-CN" w:eastAsia="zh-CN" w:bidi="zh-CN"/>
      </w:rPr>
    </w:lvl>
    <w:lvl w:ilvl="7" w:tentative="0">
      <w:start w:val="0"/>
      <w:numFmt w:val="bullet"/>
      <w:lvlText w:val="•"/>
      <w:lvlJc w:val="left"/>
      <w:pPr>
        <w:ind w:left="7237" w:hanging="540"/>
      </w:pPr>
      <w:rPr>
        <w:rFonts w:hint="default"/>
        <w:lang w:val="zh-CN" w:eastAsia="zh-CN" w:bidi="zh-CN"/>
      </w:rPr>
    </w:lvl>
    <w:lvl w:ilvl="8" w:tentative="0">
      <w:start w:val="0"/>
      <w:numFmt w:val="bullet"/>
      <w:lvlText w:val="•"/>
      <w:lvlJc w:val="left"/>
      <w:pPr>
        <w:ind w:left="8253" w:hanging="540"/>
      </w:pPr>
      <w:rPr>
        <w:rFonts w:hint="default"/>
        <w:lang w:val="zh-CN" w:eastAsia="zh-CN" w:bidi="zh-CN"/>
      </w:rPr>
    </w:lvl>
  </w:abstractNum>
  <w:abstractNum w:abstractNumId="6">
    <w:nsid w:val="BB64CFA9"/>
    <w:multiLevelType w:val="multilevel"/>
    <w:tmpl w:val="BB64CFA9"/>
    <w:lvl w:ilvl="0" w:tentative="0">
      <w:start w:val="36"/>
      <w:numFmt w:val="decimal"/>
      <w:lvlText w:val="%1."/>
      <w:lvlJc w:val="left"/>
      <w:pPr>
        <w:ind w:left="476" w:hanging="36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19"/>
      </w:pPr>
      <w:rPr>
        <w:rFonts w:hint="default" w:ascii="宋体" w:hAnsi="宋体" w:eastAsia="宋体" w:cs="宋体"/>
        <w:w w:val="100"/>
        <w:sz w:val="24"/>
        <w:szCs w:val="24"/>
        <w:lang w:val="zh-CN" w:eastAsia="zh-CN" w:bidi="zh-CN"/>
      </w:rPr>
    </w:lvl>
    <w:lvl w:ilvl="2" w:tentative="0">
      <w:start w:val="0"/>
      <w:numFmt w:val="bullet"/>
      <w:lvlText w:val="•"/>
      <w:lvlJc w:val="left"/>
      <w:pPr>
        <w:ind w:left="1140" w:hanging="519"/>
      </w:pPr>
      <w:rPr>
        <w:rFonts w:hint="default"/>
        <w:lang w:val="zh-CN" w:eastAsia="zh-CN" w:bidi="zh-CN"/>
      </w:rPr>
    </w:lvl>
    <w:lvl w:ilvl="3" w:tentative="0">
      <w:start w:val="0"/>
      <w:numFmt w:val="bullet"/>
      <w:lvlText w:val="•"/>
      <w:lvlJc w:val="left"/>
      <w:pPr>
        <w:ind w:left="2283" w:hanging="519"/>
      </w:pPr>
      <w:rPr>
        <w:rFonts w:hint="default"/>
        <w:lang w:val="zh-CN" w:eastAsia="zh-CN" w:bidi="zh-CN"/>
      </w:rPr>
    </w:lvl>
    <w:lvl w:ilvl="4" w:tentative="0">
      <w:start w:val="0"/>
      <w:numFmt w:val="bullet"/>
      <w:lvlText w:val="•"/>
      <w:lvlJc w:val="left"/>
      <w:pPr>
        <w:ind w:left="3426" w:hanging="519"/>
      </w:pPr>
      <w:rPr>
        <w:rFonts w:hint="default"/>
        <w:lang w:val="zh-CN" w:eastAsia="zh-CN" w:bidi="zh-CN"/>
      </w:rPr>
    </w:lvl>
    <w:lvl w:ilvl="5" w:tentative="0">
      <w:start w:val="0"/>
      <w:numFmt w:val="bullet"/>
      <w:lvlText w:val="•"/>
      <w:lvlJc w:val="left"/>
      <w:pPr>
        <w:ind w:left="4569" w:hanging="519"/>
      </w:pPr>
      <w:rPr>
        <w:rFonts w:hint="default"/>
        <w:lang w:val="zh-CN" w:eastAsia="zh-CN" w:bidi="zh-CN"/>
      </w:rPr>
    </w:lvl>
    <w:lvl w:ilvl="6" w:tentative="0">
      <w:start w:val="0"/>
      <w:numFmt w:val="bullet"/>
      <w:lvlText w:val="•"/>
      <w:lvlJc w:val="left"/>
      <w:pPr>
        <w:ind w:left="5713" w:hanging="519"/>
      </w:pPr>
      <w:rPr>
        <w:rFonts w:hint="default"/>
        <w:lang w:val="zh-CN" w:eastAsia="zh-CN" w:bidi="zh-CN"/>
      </w:rPr>
    </w:lvl>
    <w:lvl w:ilvl="7" w:tentative="0">
      <w:start w:val="0"/>
      <w:numFmt w:val="bullet"/>
      <w:lvlText w:val="•"/>
      <w:lvlJc w:val="left"/>
      <w:pPr>
        <w:ind w:left="6856" w:hanging="519"/>
      </w:pPr>
      <w:rPr>
        <w:rFonts w:hint="default"/>
        <w:lang w:val="zh-CN" w:eastAsia="zh-CN" w:bidi="zh-CN"/>
      </w:rPr>
    </w:lvl>
    <w:lvl w:ilvl="8" w:tentative="0">
      <w:start w:val="0"/>
      <w:numFmt w:val="bullet"/>
      <w:lvlText w:val="•"/>
      <w:lvlJc w:val="left"/>
      <w:pPr>
        <w:ind w:left="7999" w:hanging="519"/>
      </w:pPr>
      <w:rPr>
        <w:rFonts w:hint="default"/>
        <w:lang w:val="zh-CN" w:eastAsia="zh-CN" w:bidi="zh-CN"/>
      </w:rPr>
    </w:lvl>
  </w:abstractNum>
  <w:abstractNum w:abstractNumId="7">
    <w:nsid w:val="BE923771"/>
    <w:multiLevelType w:val="multilevel"/>
    <w:tmpl w:val="BE923771"/>
    <w:lvl w:ilvl="0" w:tentative="0">
      <w:start w:val="1"/>
      <w:numFmt w:val="decimal"/>
      <w:lvlText w:val="（%1）"/>
      <w:lvlJc w:val="left"/>
      <w:pPr>
        <w:ind w:left="1193" w:hanging="601"/>
      </w:pPr>
      <w:rPr>
        <w:rFonts w:hint="default" w:ascii="宋体" w:hAnsi="宋体" w:eastAsia="宋体" w:cs="宋体"/>
        <w:w w:val="99"/>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8">
    <w:nsid w:val="C8879AEF"/>
    <w:multiLevelType w:val="multilevel"/>
    <w:tmpl w:val="C8879AEF"/>
    <w:lvl w:ilvl="0" w:tentative="0">
      <w:start w:val="1"/>
      <w:numFmt w:val="decimal"/>
      <w:lvlText w:val="（%1）"/>
      <w:lvlJc w:val="left"/>
      <w:pPr>
        <w:ind w:left="1059"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1982" w:hanging="527"/>
      </w:pPr>
      <w:rPr>
        <w:rFonts w:hint="default"/>
        <w:lang w:val="zh-CN" w:eastAsia="zh-CN" w:bidi="zh-CN"/>
      </w:rPr>
    </w:lvl>
    <w:lvl w:ilvl="2" w:tentative="0">
      <w:start w:val="0"/>
      <w:numFmt w:val="bullet"/>
      <w:lvlText w:val="•"/>
      <w:lvlJc w:val="left"/>
      <w:pPr>
        <w:ind w:left="2905" w:hanging="527"/>
      </w:pPr>
      <w:rPr>
        <w:rFonts w:hint="default"/>
        <w:lang w:val="zh-CN" w:eastAsia="zh-CN" w:bidi="zh-CN"/>
      </w:rPr>
    </w:lvl>
    <w:lvl w:ilvl="3" w:tentative="0">
      <w:start w:val="0"/>
      <w:numFmt w:val="bullet"/>
      <w:lvlText w:val="•"/>
      <w:lvlJc w:val="left"/>
      <w:pPr>
        <w:ind w:left="3827" w:hanging="527"/>
      </w:pPr>
      <w:rPr>
        <w:rFonts w:hint="default"/>
        <w:lang w:val="zh-CN" w:eastAsia="zh-CN" w:bidi="zh-CN"/>
      </w:rPr>
    </w:lvl>
    <w:lvl w:ilvl="4" w:tentative="0">
      <w:start w:val="0"/>
      <w:numFmt w:val="bullet"/>
      <w:lvlText w:val="•"/>
      <w:lvlJc w:val="left"/>
      <w:pPr>
        <w:ind w:left="4750" w:hanging="527"/>
      </w:pPr>
      <w:rPr>
        <w:rFonts w:hint="default"/>
        <w:lang w:val="zh-CN" w:eastAsia="zh-CN" w:bidi="zh-CN"/>
      </w:rPr>
    </w:lvl>
    <w:lvl w:ilvl="5" w:tentative="0">
      <w:start w:val="0"/>
      <w:numFmt w:val="bullet"/>
      <w:lvlText w:val="•"/>
      <w:lvlJc w:val="left"/>
      <w:pPr>
        <w:ind w:left="5673" w:hanging="527"/>
      </w:pPr>
      <w:rPr>
        <w:rFonts w:hint="default"/>
        <w:lang w:val="zh-CN" w:eastAsia="zh-CN" w:bidi="zh-CN"/>
      </w:rPr>
    </w:lvl>
    <w:lvl w:ilvl="6" w:tentative="0">
      <w:start w:val="0"/>
      <w:numFmt w:val="bullet"/>
      <w:lvlText w:val="•"/>
      <w:lvlJc w:val="left"/>
      <w:pPr>
        <w:ind w:left="6595" w:hanging="527"/>
      </w:pPr>
      <w:rPr>
        <w:rFonts w:hint="default"/>
        <w:lang w:val="zh-CN" w:eastAsia="zh-CN" w:bidi="zh-CN"/>
      </w:rPr>
    </w:lvl>
    <w:lvl w:ilvl="7" w:tentative="0">
      <w:start w:val="0"/>
      <w:numFmt w:val="bullet"/>
      <w:lvlText w:val="•"/>
      <w:lvlJc w:val="left"/>
      <w:pPr>
        <w:ind w:left="7518" w:hanging="527"/>
      </w:pPr>
      <w:rPr>
        <w:rFonts w:hint="default"/>
        <w:lang w:val="zh-CN" w:eastAsia="zh-CN" w:bidi="zh-CN"/>
      </w:rPr>
    </w:lvl>
    <w:lvl w:ilvl="8" w:tentative="0">
      <w:start w:val="0"/>
      <w:numFmt w:val="bullet"/>
      <w:lvlText w:val="•"/>
      <w:lvlJc w:val="left"/>
      <w:pPr>
        <w:ind w:left="8440" w:hanging="527"/>
      </w:pPr>
      <w:rPr>
        <w:rFonts w:hint="default"/>
        <w:lang w:val="zh-CN" w:eastAsia="zh-CN" w:bidi="zh-CN"/>
      </w:rPr>
    </w:lvl>
  </w:abstractNum>
  <w:abstractNum w:abstractNumId="9">
    <w:nsid w:val="CAD7515E"/>
    <w:multiLevelType w:val="singleLevel"/>
    <w:tmpl w:val="CAD7515E"/>
    <w:lvl w:ilvl="0" w:tentative="0">
      <w:start w:val="3"/>
      <w:numFmt w:val="chineseCounting"/>
      <w:suff w:val="nothing"/>
      <w:lvlText w:val="%1、"/>
      <w:lvlJc w:val="left"/>
      <w:rPr>
        <w:rFonts w:hint="eastAsia"/>
      </w:rPr>
    </w:lvl>
  </w:abstractNum>
  <w:abstractNum w:abstractNumId="10">
    <w:nsid w:val="CF092B84"/>
    <w:multiLevelType w:val="multilevel"/>
    <w:tmpl w:val="CF092B84"/>
    <w:lvl w:ilvl="0" w:tentative="0">
      <w:start w:val="2"/>
      <w:numFmt w:val="decimal"/>
      <w:lvlText w:val="%1"/>
      <w:lvlJc w:val="left"/>
      <w:pPr>
        <w:ind w:left="264" w:hanging="361"/>
      </w:pPr>
      <w:rPr>
        <w:rFonts w:hint="default"/>
        <w:lang w:val="zh-CN" w:eastAsia="zh-CN" w:bidi="zh-CN"/>
      </w:rPr>
    </w:lvl>
    <w:lvl w:ilvl="1" w:tentative="0">
      <w:start w:val="3"/>
      <w:numFmt w:val="decimal"/>
      <w:lvlText w:val="%1.%2"/>
      <w:lvlJc w:val="left"/>
      <w:pPr>
        <w:ind w:left="264" w:hanging="361"/>
      </w:pPr>
      <w:rPr>
        <w:rFonts w:hint="default" w:ascii="宋体" w:hAnsi="宋体" w:eastAsia="宋体" w:cs="宋体"/>
        <w:w w:val="100"/>
        <w:sz w:val="22"/>
        <w:szCs w:val="22"/>
        <w:lang w:val="zh-CN" w:eastAsia="zh-CN" w:bidi="zh-CN"/>
      </w:rPr>
    </w:lvl>
    <w:lvl w:ilvl="2" w:tentative="0">
      <w:start w:val="1"/>
      <w:numFmt w:val="decimal"/>
      <w:lvlText w:val="%3."/>
      <w:lvlJc w:val="left"/>
      <w:pPr>
        <w:ind w:left="1060" w:hanging="317"/>
      </w:pPr>
      <w:rPr>
        <w:rFonts w:hint="default" w:ascii="宋体" w:hAnsi="宋体" w:eastAsia="宋体" w:cs="宋体"/>
        <w:spacing w:val="1"/>
        <w:w w:val="99"/>
        <w:sz w:val="19"/>
        <w:szCs w:val="19"/>
        <w:lang w:val="zh-CN" w:eastAsia="zh-CN" w:bidi="zh-CN"/>
      </w:rPr>
    </w:lvl>
    <w:lvl w:ilvl="3" w:tentative="0">
      <w:start w:val="0"/>
      <w:numFmt w:val="bullet"/>
      <w:lvlText w:val="•"/>
      <w:lvlJc w:val="left"/>
      <w:pPr>
        <w:ind w:left="3110" w:hanging="317"/>
      </w:pPr>
      <w:rPr>
        <w:rFonts w:hint="default"/>
        <w:lang w:val="zh-CN" w:eastAsia="zh-CN" w:bidi="zh-CN"/>
      </w:rPr>
    </w:lvl>
    <w:lvl w:ilvl="4" w:tentative="0">
      <w:start w:val="0"/>
      <w:numFmt w:val="bullet"/>
      <w:lvlText w:val="•"/>
      <w:lvlJc w:val="left"/>
      <w:pPr>
        <w:ind w:left="4135" w:hanging="317"/>
      </w:pPr>
      <w:rPr>
        <w:rFonts w:hint="default"/>
        <w:lang w:val="zh-CN" w:eastAsia="zh-CN" w:bidi="zh-CN"/>
      </w:rPr>
    </w:lvl>
    <w:lvl w:ilvl="5" w:tentative="0">
      <w:start w:val="0"/>
      <w:numFmt w:val="bullet"/>
      <w:lvlText w:val="•"/>
      <w:lvlJc w:val="left"/>
      <w:pPr>
        <w:ind w:left="5160" w:hanging="317"/>
      </w:pPr>
      <w:rPr>
        <w:rFonts w:hint="default"/>
        <w:lang w:val="zh-CN" w:eastAsia="zh-CN" w:bidi="zh-CN"/>
      </w:rPr>
    </w:lvl>
    <w:lvl w:ilvl="6" w:tentative="0">
      <w:start w:val="0"/>
      <w:numFmt w:val="bullet"/>
      <w:lvlText w:val="•"/>
      <w:lvlJc w:val="left"/>
      <w:pPr>
        <w:ind w:left="6185" w:hanging="317"/>
      </w:pPr>
      <w:rPr>
        <w:rFonts w:hint="default"/>
        <w:lang w:val="zh-CN" w:eastAsia="zh-CN" w:bidi="zh-CN"/>
      </w:rPr>
    </w:lvl>
    <w:lvl w:ilvl="7" w:tentative="0">
      <w:start w:val="0"/>
      <w:numFmt w:val="bullet"/>
      <w:lvlText w:val="•"/>
      <w:lvlJc w:val="left"/>
      <w:pPr>
        <w:ind w:left="7210" w:hanging="317"/>
      </w:pPr>
      <w:rPr>
        <w:rFonts w:hint="default"/>
        <w:lang w:val="zh-CN" w:eastAsia="zh-CN" w:bidi="zh-CN"/>
      </w:rPr>
    </w:lvl>
    <w:lvl w:ilvl="8" w:tentative="0">
      <w:start w:val="0"/>
      <w:numFmt w:val="bullet"/>
      <w:lvlText w:val="•"/>
      <w:lvlJc w:val="left"/>
      <w:pPr>
        <w:ind w:left="8235" w:hanging="317"/>
      </w:pPr>
      <w:rPr>
        <w:rFonts w:hint="default"/>
        <w:lang w:val="zh-CN" w:eastAsia="zh-CN" w:bidi="zh-CN"/>
      </w:rPr>
    </w:lvl>
  </w:abstractNum>
  <w:abstractNum w:abstractNumId="11">
    <w:nsid w:val="D125D300"/>
    <w:multiLevelType w:val="singleLevel"/>
    <w:tmpl w:val="D125D300"/>
    <w:lvl w:ilvl="0" w:tentative="0">
      <w:start w:val="1"/>
      <w:numFmt w:val="chineseCounting"/>
      <w:suff w:val="space"/>
      <w:lvlText w:val="第%1章"/>
      <w:lvlJc w:val="left"/>
      <w:rPr>
        <w:rFonts w:hint="eastAsia"/>
      </w:rPr>
    </w:lvl>
  </w:abstractNum>
  <w:abstractNum w:abstractNumId="12">
    <w:nsid w:val="DCBA6B53"/>
    <w:multiLevelType w:val="multilevel"/>
    <w:tmpl w:val="DCBA6B53"/>
    <w:lvl w:ilvl="0" w:tentative="0">
      <w:start w:val="1"/>
      <w:numFmt w:val="decimal"/>
      <w:lvlText w:val="%1."/>
      <w:lvlJc w:val="left"/>
      <w:pPr>
        <w:ind w:left="356" w:hanging="24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483"/>
      </w:pPr>
      <w:rPr>
        <w:rFonts w:hint="default" w:ascii="宋体" w:hAnsi="宋体" w:eastAsia="宋体" w:cs="宋体"/>
        <w:w w:val="100"/>
        <w:sz w:val="20"/>
        <w:szCs w:val="20"/>
        <w:lang w:val="zh-CN" w:eastAsia="zh-CN" w:bidi="zh-CN"/>
      </w:rPr>
    </w:lvl>
    <w:lvl w:ilvl="2" w:tentative="0">
      <w:start w:val="0"/>
      <w:numFmt w:val="bullet"/>
      <w:lvlText w:val="•"/>
      <w:lvlJc w:val="left"/>
      <w:pPr>
        <w:ind w:left="1020" w:hanging="483"/>
      </w:pPr>
      <w:rPr>
        <w:rFonts w:hint="default"/>
        <w:lang w:val="zh-CN" w:eastAsia="zh-CN" w:bidi="zh-CN"/>
      </w:rPr>
    </w:lvl>
    <w:lvl w:ilvl="3" w:tentative="0">
      <w:start w:val="0"/>
      <w:numFmt w:val="bullet"/>
      <w:lvlText w:val="•"/>
      <w:lvlJc w:val="left"/>
      <w:pPr>
        <w:ind w:left="1080" w:hanging="483"/>
      </w:pPr>
      <w:rPr>
        <w:rFonts w:hint="default"/>
        <w:lang w:val="zh-CN" w:eastAsia="zh-CN" w:bidi="zh-CN"/>
      </w:rPr>
    </w:lvl>
    <w:lvl w:ilvl="4" w:tentative="0">
      <w:start w:val="0"/>
      <w:numFmt w:val="bullet"/>
      <w:lvlText w:val="•"/>
      <w:lvlJc w:val="left"/>
      <w:pPr>
        <w:ind w:left="2395" w:hanging="483"/>
      </w:pPr>
      <w:rPr>
        <w:rFonts w:hint="default"/>
        <w:lang w:val="zh-CN" w:eastAsia="zh-CN" w:bidi="zh-CN"/>
      </w:rPr>
    </w:lvl>
    <w:lvl w:ilvl="5" w:tentative="0">
      <w:start w:val="0"/>
      <w:numFmt w:val="bullet"/>
      <w:lvlText w:val="•"/>
      <w:lvlJc w:val="left"/>
      <w:pPr>
        <w:ind w:left="3710" w:hanging="483"/>
      </w:pPr>
      <w:rPr>
        <w:rFonts w:hint="default"/>
        <w:lang w:val="zh-CN" w:eastAsia="zh-CN" w:bidi="zh-CN"/>
      </w:rPr>
    </w:lvl>
    <w:lvl w:ilvl="6" w:tentative="0">
      <w:start w:val="0"/>
      <w:numFmt w:val="bullet"/>
      <w:lvlText w:val="•"/>
      <w:lvlJc w:val="left"/>
      <w:pPr>
        <w:ind w:left="5025" w:hanging="483"/>
      </w:pPr>
      <w:rPr>
        <w:rFonts w:hint="default"/>
        <w:lang w:val="zh-CN" w:eastAsia="zh-CN" w:bidi="zh-CN"/>
      </w:rPr>
    </w:lvl>
    <w:lvl w:ilvl="7" w:tentative="0">
      <w:start w:val="0"/>
      <w:numFmt w:val="bullet"/>
      <w:lvlText w:val="•"/>
      <w:lvlJc w:val="left"/>
      <w:pPr>
        <w:ind w:left="6340" w:hanging="483"/>
      </w:pPr>
      <w:rPr>
        <w:rFonts w:hint="default"/>
        <w:lang w:val="zh-CN" w:eastAsia="zh-CN" w:bidi="zh-CN"/>
      </w:rPr>
    </w:lvl>
    <w:lvl w:ilvl="8" w:tentative="0">
      <w:start w:val="0"/>
      <w:numFmt w:val="bullet"/>
      <w:lvlText w:val="•"/>
      <w:lvlJc w:val="left"/>
      <w:pPr>
        <w:ind w:left="7655" w:hanging="483"/>
      </w:pPr>
      <w:rPr>
        <w:rFonts w:hint="default"/>
        <w:lang w:val="zh-CN" w:eastAsia="zh-CN" w:bidi="zh-CN"/>
      </w:rPr>
    </w:lvl>
  </w:abstractNum>
  <w:abstractNum w:abstractNumId="13">
    <w:nsid w:val="E093A4B0"/>
    <w:multiLevelType w:val="multilevel"/>
    <w:tmpl w:val="E093A4B0"/>
    <w:lvl w:ilvl="0" w:tentative="0">
      <w:start w:val="1"/>
      <w:numFmt w:val="decimal"/>
      <w:lvlText w:val="（%1）"/>
      <w:lvlJc w:val="left"/>
      <w:pPr>
        <w:ind w:left="112" w:hanging="601"/>
      </w:pPr>
      <w:rPr>
        <w:rFonts w:hint="default" w:ascii="宋体" w:hAnsi="宋体" w:eastAsia="宋体" w:cs="宋体"/>
        <w:spacing w:val="-10"/>
        <w:w w:val="100"/>
        <w:sz w:val="22"/>
        <w:szCs w:val="22"/>
        <w:lang w:val="zh-CN" w:eastAsia="zh-CN" w:bidi="zh-CN"/>
      </w:rPr>
    </w:lvl>
    <w:lvl w:ilvl="1" w:tentative="0">
      <w:start w:val="0"/>
      <w:numFmt w:val="bullet"/>
      <w:lvlText w:val="•"/>
      <w:lvlJc w:val="left"/>
      <w:pPr>
        <w:ind w:left="1136" w:hanging="601"/>
      </w:pPr>
      <w:rPr>
        <w:rFonts w:hint="default"/>
        <w:lang w:val="zh-CN" w:eastAsia="zh-CN" w:bidi="zh-CN"/>
      </w:rPr>
    </w:lvl>
    <w:lvl w:ilvl="2" w:tentative="0">
      <w:start w:val="0"/>
      <w:numFmt w:val="bullet"/>
      <w:lvlText w:val="•"/>
      <w:lvlJc w:val="left"/>
      <w:pPr>
        <w:ind w:left="2153" w:hanging="601"/>
      </w:pPr>
      <w:rPr>
        <w:rFonts w:hint="default"/>
        <w:lang w:val="zh-CN" w:eastAsia="zh-CN" w:bidi="zh-CN"/>
      </w:rPr>
    </w:lvl>
    <w:lvl w:ilvl="3" w:tentative="0">
      <w:start w:val="0"/>
      <w:numFmt w:val="bullet"/>
      <w:lvlText w:val="•"/>
      <w:lvlJc w:val="left"/>
      <w:pPr>
        <w:ind w:left="316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203" w:hanging="601"/>
      </w:pPr>
      <w:rPr>
        <w:rFonts w:hint="default"/>
        <w:lang w:val="zh-CN" w:eastAsia="zh-CN" w:bidi="zh-CN"/>
      </w:rPr>
    </w:lvl>
    <w:lvl w:ilvl="6" w:tentative="0">
      <w:start w:val="0"/>
      <w:numFmt w:val="bullet"/>
      <w:lvlText w:val="•"/>
      <w:lvlJc w:val="left"/>
      <w:pPr>
        <w:ind w:left="6219" w:hanging="601"/>
      </w:pPr>
      <w:rPr>
        <w:rFonts w:hint="default"/>
        <w:lang w:val="zh-CN" w:eastAsia="zh-CN" w:bidi="zh-CN"/>
      </w:rPr>
    </w:lvl>
    <w:lvl w:ilvl="7" w:tentative="0">
      <w:start w:val="0"/>
      <w:numFmt w:val="bullet"/>
      <w:lvlText w:val="•"/>
      <w:lvlJc w:val="left"/>
      <w:pPr>
        <w:ind w:left="7236" w:hanging="601"/>
      </w:pPr>
      <w:rPr>
        <w:rFonts w:hint="default"/>
        <w:lang w:val="zh-CN" w:eastAsia="zh-CN" w:bidi="zh-CN"/>
      </w:rPr>
    </w:lvl>
    <w:lvl w:ilvl="8" w:tentative="0">
      <w:start w:val="0"/>
      <w:numFmt w:val="bullet"/>
      <w:lvlText w:val="•"/>
      <w:lvlJc w:val="left"/>
      <w:pPr>
        <w:ind w:left="8252" w:hanging="601"/>
      </w:pPr>
      <w:rPr>
        <w:rFonts w:hint="default"/>
        <w:lang w:val="zh-CN" w:eastAsia="zh-CN" w:bidi="zh-CN"/>
      </w:rPr>
    </w:lvl>
  </w:abstractNum>
  <w:abstractNum w:abstractNumId="14">
    <w:nsid w:val="E36DBCB4"/>
    <w:multiLevelType w:val="singleLevel"/>
    <w:tmpl w:val="E36DBCB4"/>
    <w:lvl w:ilvl="0" w:tentative="0">
      <w:start w:val="4"/>
      <w:numFmt w:val="decimal"/>
      <w:suff w:val="nothing"/>
      <w:lvlText w:val="%1、"/>
      <w:lvlJc w:val="left"/>
    </w:lvl>
  </w:abstractNum>
  <w:abstractNum w:abstractNumId="15">
    <w:nsid w:val="F4B5D9F5"/>
    <w:multiLevelType w:val="multilevel"/>
    <w:tmpl w:val="F4B5D9F5"/>
    <w:lvl w:ilvl="0" w:tentative="0">
      <w:start w:val="1"/>
      <w:numFmt w:val="decimal"/>
      <w:lvlText w:val="%1."/>
      <w:lvlJc w:val="left"/>
      <w:pPr>
        <w:ind w:left="112" w:hanging="320"/>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136" w:hanging="320"/>
      </w:pPr>
      <w:rPr>
        <w:rFonts w:hint="default"/>
        <w:lang w:val="zh-CN" w:eastAsia="zh-CN" w:bidi="zh-CN"/>
      </w:rPr>
    </w:lvl>
    <w:lvl w:ilvl="2" w:tentative="0">
      <w:start w:val="0"/>
      <w:numFmt w:val="bullet"/>
      <w:lvlText w:val="•"/>
      <w:lvlJc w:val="left"/>
      <w:pPr>
        <w:ind w:left="2153" w:hanging="320"/>
      </w:pPr>
      <w:rPr>
        <w:rFonts w:hint="default"/>
        <w:lang w:val="zh-CN" w:eastAsia="zh-CN" w:bidi="zh-CN"/>
      </w:rPr>
    </w:lvl>
    <w:lvl w:ilvl="3" w:tentative="0">
      <w:start w:val="0"/>
      <w:numFmt w:val="bullet"/>
      <w:lvlText w:val="•"/>
      <w:lvlJc w:val="left"/>
      <w:pPr>
        <w:ind w:left="3169" w:hanging="320"/>
      </w:pPr>
      <w:rPr>
        <w:rFonts w:hint="default"/>
        <w:lang w:val="zh-CN" w:eastAsia="zh-CN" w:bidi="zh-CN"/>
      </w:rPr>
    </w:lvl>
    <w:lvl w:ilvl="4" w:tentative="0">
      <w:start w:val="0"/>
      <w:numFmt w:val="bullet"/>
      <w:lvlText w:val="•"/>
      <w:lvlJc w:val="left"/>
      <w:pPr>
        <w:ind w:left="4186" w:hanging="320"/>
      </w:pPr>
      <w:rPr>
        <w:rFonts w:hint="default"/>
        <w:lang w:val="zh-CN" w:eastAsia="zh-CN" w:bidi="zh-CN"/>
      </w:rPr>
    </w:lvl>
    <w:lvl w:ilvl="5" w:tentative="0">
      <w:start w:val="0"/>
      <w:numFmt w:val="bullet"/>
      <w:lvlText w:val="•"/>
      <w:lvlJc w:val="left"/>
      <w:pPr>
        <w:ind w:left="5203" w:hanging="320"/>
      </w:pPr>
      <w:rPr>
        <w:rFonts w:hint="default"/>
        <w:lang w:val="zh-CN" w:eastAsia="zh-CN" w:bidi="zh-CN"/>
      </w:rPr>
    </w:lvl>
    <w:lvl w:ilvl="6" w:tentative="0">
      <w:start w:val="0"/>
      <w:numFmt w:val="bullet"/>
      <w:lvlText w:val="•"/>
      <w:lvlJc w:val="left"/>
      <w:pPr>
        <w:ind w:left="6219" w:hanging="320"/>
      </w:pPr>
      <w:rPr>
        <w:rFonts w:hint="default"/>
        <w:lang w:val="zh-CN" w:eastAsia="zh-CN" w:bidi="zh-CN"/>
      </w:rPr>
    </w:lvl>
    <w:lvl w:ilvl="7" w:tentative="0">
      <w:start w:val="0"/>
      <w:numFmt w:val="bullet"/>
      <w:lvlText w:val="•"/>
      <w:lvlJc w:val="left"/>
      <w:pPr>
        <w:ind w:left="7236" w:hanging="320"/>
      </w:pPr>
      <w:rPr>
        <w:rFonts w:hint="default"/>
        <w:lang w:val="zh-CN" w:eastAsia="zh-CN" w:bidi="zh-CN"/>
      </w:rPr>
    </w:lvl>
    <w:lvl w:ilvl="8" w:tentative="0">
      <w:start w:val="0"/>
      <w:numFmt w:val="bullet"/>
      <w:lvlText w:val="•"/>
      <w:lvlJc w:val="left"/>
      <w:pPr>
        <w:ind w:left="8252" w:hanging="320"/>
      </w:pPr>
      <w:rPr>
        <w:rFonts w:hint="default"/>
        <w:lang w:val="zh-CN" w:eastAsia="zh-CN" w:bidi="zh-CN"/>
      </w:rPr>
    </w:lvl>
  </w:abstractNum>
  <w:abstractNum w:abstractNumId="16">
    <w:nsid w:val="F7735DC9"/>
    <w:multiLevelType w:val="multilevel"/>
    <w:tmpl w:val="F7735DC9"/>
    <w:lvl w:ilvl="0" w:tentative="0">
      <w:start w:val="30"/>
      <w:numFmt w:val="decimal"/>
      <w:lvlText w:val="%1."/>
      <w:lvlJc w:val="left"/>
      <w:pPr>
        <w:ind w:left="476" w:hanging="36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1140" w:hanging="540"/>
      </w:pPr>
      <w:rPr>
        <w:rFonts w:hint="default"/>
        <w:lang w:val="zh-CN" w:eastAsia="zh-CN" w:bidi="zh-CN"/>
      </w:rPr>
    </w:lvl>
    <w:lvl w:ilvl="3" w:tentative="0">
      <w:start w:val="0"/>
      <w:numFmt w:val="bullet"/>
      <w:lvlText w:val="•"/>
      <w:lvlJc w:val="left"/>
      <w:pPr>
        <w:ind w:left="2283" w:hanging="540"/>
      </w:pPr>
      <w:rPr>
        <w:rFonts w:hint="default"/>
        <w:lang w:val="zh-CN" w:eastAsia="zh-CN" w:bidi="zh-CN"/>
      </w:rPr>
    </w:lvl>
    <w:lvl w:ilvl="4" w:tentative="0">
      <w:start w:val="0"/>
      <w:numFmt w:val="bullet"/>
      <w:lvlText w:val="•"/>
      <w:lvlJc w:val="left"/>
      <w:pPr>
        <w:ind w:left="3426" w:hanging="540"/>
      </w:pPr>
      <w:rPr>
        <w:rFonts w:hint="default"/>
        <w:lang w:val="zh-CN" w:eastAsia="zh-CN" w:bidi="zh-CN"/>
      </w:rPr>
    </w:lvl>
    <w:lvl w:ilvl="5" w:tentative="0">
      <w:start w:val="0"/>
      <w:numFmt w:val="bullet"/>
      <w:lvlText w:val="•"/>
      <w:lvlJc w:val="left"/>
      <w:pPr>
        <w:ind w:left="4569" w:hanging="540"/>
      </w:pPr>
      <w:rPr>
        <w:rFonts w:hint="default"/>
        <w:lang w:val="zh-CN" w:eastAsia="zh-CN" w:bidi="zh-CN"/>
      </w:rPr>
    </w:lvl>
    <w:lvl w:ilvl="6" w:tentative="0">
      <w:start w:val="0"/>
      <w:numFmt w:val="bullet"/>
      <w:lvlText w:val="•"/>
      <w:lvlJc w:val="left"/>
      <w:pPr>
        <w:ind w:left="5713" w:hanging="540"/>
      </w:pPr>
      <w:rPr>
        <w:rFonts w:hint="default"/>
        <w:lang w:val="zh-CN" w:eastAsia="zh-CN" w:bidi="zh-CN"/>
      </w:rPr>
    </w:lvl>
    <w:lvl w:ilvl="7" w:tentative="0">
      <w:start w:val="0"/>
      <w:numFmt w:val="bullet"/>
      <w:lvlText w:val="•"/>
      <w:lvlJc w:val="left"/>
      <w:pPr>
        <w:ind w:left="6856" w:hanging="540"/>
      </w:pPr>
      <w:rPr>
        <w:rFonts w:hint="default"/>
        <w:lang w:val="zh-CN" w:eastAsia="zh-CN" w:bidi="zh-CN"/>
      </w:rPr>
    </w:lvl>
    <w:lvl w:ilvl="8" w:tentative="0">
      <w:start w:val="0"/>
      <w:numFmt w:val="bullet"/>
      <w:lvlText w:val="•"/>
      <w:lvlJc w:val="left"/>
      <w:pPr>
        <w:ind w:left="7999" w:hanging="540"/>
      </w:pPr>
      <w:rPr>
        <w:rFonts w:hint="default"/>
        <w:lang w:val="zh-CN" w:eastAsia="zh-CN" w:bidi="zh-CN"/>
      </w:rPr>
    </w:lvl>
  </w:abstractNum>
  <w:abstractNum w:abstractNumId="17">
    <w:nsid w:val="0E640482"/>
    <w:multiLevelType w:val="multilevel"/>
    <w:tmpl w:val="0E640482"/>
    <w:lvl w:ilvl="0" w:tentative="0">
      <w:start w:val="8"/>
      <w:numFmt w:val="decimal"/>
      <w:lvlText w:val="%1."/>
      <w:lvlJc w:val="left"/>
      <w:pPr>
        <w:ind w:left="356" w:hanging="24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600" w:hanging="420"/>
      </w:pPr>
      <w:rPr>
        <w:rFonts w:hint="default"/>
        <w:lang w:val="zh-CN" w:eastAsia="zh-CN" w:bidi="zh-CN"/>
      </w:rPr>
    </w:lvl>
    <w:lvl w:ilvl="3" w:tentative="0">
      <w:start w:val="0"/>
      <w:numFmt w:val="bullet"/>
      <w:lvlText w:val="•"/>
      <w:lvlJc w:val="left"/>
      <w:pPr>
        <w:ind w:left="1810" w:hanging="420"/>
      </w:pPr>
      <w:rPr>
        <w:rFonts w:hint="default"/>
        <w:lang w:val="zh-CN" w:eastAsia="zh-CN" w:bidi="zh-CN"/>
      </w:rPr>
    </w:lvl>
    <w:lvl w:ilvl="4" w:tentative="0">
      <w:start w:val="0"/>
      <w:numFmt w:val="bullet"/>
      <w:lvlText w:val="•"/>
      <w:lvlJc w:val="left"/>
      <w:pPr>
        <w:ind w:left="3021" w:hanging="420"/>
      </w:pPr>
      <w:rPr>
        <w:rFonts w:hint="default"/>
        <w:lang w:val="zh-CN" w:eastAsia="zh-CN" w:bidi="zh-CN"/>
      </w:rPr>
    </w:lvl>
    <w:lvl w:ilvl="5" w:tentative="0">
      <w:start w:val="0"/>
      <w:numFmt w:val="bullet"/>
      <w:lvlText w:val="•"/>
      <w:lvlJc w:val="left"/>
      <w:pPr>
        <w:ind w:left="4232" w:hanging="420"/>
      </w:pPr>
      <w:rPr>
        <w:rFonts w:hint="default"/>
        <w:lang w:val="zh-CN" w:eastAsia="zh-CN" w:bidi="zh-CN"/>
      </w:rPr>
    </w:lvl>
    <w:lvl w:ilvl="6" w:tentative="0">
      <w:start w:val="0"/>
      <w:numFmt w:val="bullet"/>
      <w:lvlText w:val="•"/>
      <w:lvlJc w:val="left"/>
      <w:pPr>
        <w:ind w:left="5443" w:hanging="420"/>
      </w:pPr>
      <w:rPr>
        <w:rFonts w:hint="default"/>
        <w:lang w:val="zh-CN" w:eastAsia="zh-CN" w:bidi="zh-CN"/>
      </w:rPr>
    </w:lvl>
    <w:lvl w:ilvl="7" w:tentative="0">
      <w:start w:val="0"/>
      <w:numFmt w:val="bullet"/>
      <w:lvlText w:val="•"/>
      <w:lvlJc w:val="left"/>
      <w:pPr>
        <w:ind w:left="6653" w:hanging="420"/>
      </w:pPr>
      <w:rPr>
        <w:rFonts w:hint="default"/>
        <w:lang w:val="zh-CN" w:eastAsia="zh-CN" w:bidi="zh-CN"/>
      </w:rPr>
    </w:lvl>
    <w:lvl w:ilvl="8" w:tentative="0">
      <w:start w:val="0"/>
      <w:numFmt w:val="bullet"/>
      <w:lvlText w:val="•"/>
      <w:lvlJc w:val="left"/>
      <w:pPr>
        <w:ind w:left="7864" w:hanging="420"/>
      </w:pPr>
      <w:rPr>
        <w:rFonts w:hint="default"/>
        <w:lang w:val="zh-CN" w:eastAsia="zh-CN" w:bidi="zh-CN"/>
      </w:rPr>
    </w:lvl>
  </w:abstractNum>
  <w:abstractNum w:abstractNumId="18">
    <w:nsid w:val="1407C813"/>
    <w:multiLevelType w:val="singleLevel"/>
    <w:tmpl w:val="1407C813"/>
    <w:lvl w:ilvl="0" w:tentative="0">
      <w:start w:val="5"/>
      <w:numFmt w:val="chineseCounting"/>
      <w:suff w:val="nothing"/>
      <w:lvlText w:val="%1、"/>
      <w:lvlJc w:val="left"/>
      <w:rPr>
        <w:rFonts w:hint="eastAsia"/>
      </w:rPr>
    </w:lvl>
  </w:abstractNum>
  <w:abstractNum w:abstractNumId="19">
    <w:nsid w:val="1ACDE60F"/>
    <w:multiLevelType w:val="multilevel"/>
    <w:tmpl w:val="1ACDE60F"/>
    <w:lvl w:ilvl="0" w:tentative="0">
      <w:start w:val="1"/>
      <w:numFmt w:val="decimal"/>
      <w:lvlText w:val="（%1）"/>
      <w:lvlJc w:val="left"/>
      <w:pPr>
        <w:ind w:left="1184"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90" w:hanging="601"/>
      </w:pPr>
      <w:rPr>
        <w:rFonts w:hint="default"/>
        <w:lang w:val="zh-CN" w:eastAsia="zh-CN" w:bidi="zh-CN"/>
      </w:rPr>
    </w:lvl>
    <w:lvl w:ilvl="2" w:tentative="0">
      <w:start w:val="0"/>
      <w:numFmt w:val="bullet"/>
      <w:lvlText w:val="•"/>
      <w:lvlJc w:val="left"/>
      <w:pPr>
        <w:ind w:left="3001" w:hanging="601"/>
      </w:pPr>
      <w:rPr>
        <w:rFonts w:hint="default"/>
        <w:lang w:val="zh-CN" w:eastAsia="zh-CN" w:bidi="zh-CN"/>
      </w:rPr>
    </w:lvl>
    <w:lvl w:ilvl="3" w:tentative="0">
      <w:start w:val="0"/>
      <w:numFmt w:val="bullet"/>
      <w:lvlText w:val="•"/>
      <w:lvlJc w:val="left"/>
      <w:pPr>
        <w:ind w:left="3911" w:hanging="601"/>
      </w:pPr>
      <w:rPr>
        <w:rFonts w:hint="default"/>
        <w:lang w:val="zh-CN" w:eastAsia="zh-CN" w:bidi="zh-CN"/>
      </w:rPr>
    </w:lvl>
    <w:lvl w:ilvl="4" w:tentative="0">
      <w:start w:val="0"/>
      <w:numFmt w:val="bullet"/>
      <w:lvlText w:val="•"/>
      <w:lvlJc w:val="left"/>
      <w:pPr>
        <w:ind w:left="4822" w:hanging="601"/>
      </w:pPr>
      <w:rPr>
        <w:rFonts w:hint="default"/>
        <w:lang w:val="zh-CN" w:eastAsia="zh-CN" w:bidi="zh-CN"/>
      </w:rPr>
    </w:lvl>
    <w:lvl w:ilvl="5" w:tentative="0">
      <w:start w:val="0"/>
      <w:numFmt w:val="bullet"/>
      <w:lvlText w:val="•"/>
      <w:lvlJc w:val="left"/>
      <w:pPr>
        <w:ind w:left="5733" w:hanging="601"/>
      </w:pPr>
      <w:rPr>
        <w:rFonts w:hint="default"/>
        <w:lang w:val="zh-CN" w:eastAsia="zh-CN" w:bidi="zh-CN"/>
      </w:rPr>
    </w:lvl>
    <w:lvl w:ilvl="6" w:tentative="0">
      <w:start w:val="0"/>
      <w:numFmt w:val="bullet"/>
      <w:lvlText w:val="•"/>
      <w:lvlJc w:val="left"/>
      <w:pPr>
        <w:ind w:left="6643" w:hanging="601"/>
      </w:pPr>
      <w:rPr>
        <w:rFonts w:hint="default"/>
        <w:lang w:val="zh-CN" w:eastAsia="zh-CN" w:bidi="zh-CN"/>
      </w:rPr>
    </w:lvl>
    <w:lvl w:ilvl="7" w:tentative="0">
      <w:start w:val="0"/>
      <w:numFmt w:val="bullet"/>
      <w:lvlText w:val="•"/>
      <w:lvlJc w:val="left"/>
      <w:pPr>
        <w:ind w:left="7554" w:hanging="601"/>
      </w:pPr>
      <w:rPr>
        <w:rFonts w:hint="default"/>
        <w:lang w:val="zh-CN" w:eastAsia="zh-CN" w:bidi="zh-CN"/>
      </w:rPr>
    </w:lvl>
    <w:lvl w:ilvl="8" w:tentative="0">
      <w:start w:val="0"/>
      <w:numFmt w:val="bullet"/>
      <w:lvlText w:val="•"/>
      <w:lvlJc w:val="left"/>
      <w:pPr>
        <w:ind w:left="8464" w:hanging="601"/>
      </w:pPr>
      <w:rPr>
        <w:rFonts w:hint="default"/>
        <w:lang w:val="zh-CN" w:eastAsia="zh-CN" w:bidi="zh-CN"/>
      </w:rPr>
    </w:lvl>
  </w:abstractNum>
  <w:abstractNum w:abstractNumId="20">
    <w:nsid w:val="2470EC97"/>
    <w:multiLevelType w:val="multilevel"/>
    <w:tmpl w:val="2470EC97"/>
    <w:lvl w:ilvl="0" w:tentative="0">
      <w:start w:val="1"/>
      <w:numFmt w:val="decimal"/>
      <w:lvlText w:val="%1."/>
      <w:lvlJc w:val="left"/>
      <w:pPr>
        <w:ind w:left="848" w:hanging="316"/>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1784" w:hanging="316"/>
      </w:pPr>
      <w:rPr>
        <w:rFonts w:hint="default"/>
        <w:lang w:val="zh-CN" w:eastAsia="zh-CN" w:bidi="zh-CN"/>
      </w:rPr>
    </w:lvl>
    <w:lvl w:ilvl="2" w:tentative="0">
      <w:start w:val="0"/>
      <w:numFmt w:val="bullet"/>
      <w:lvlText w:val="•"/>
      <w:lvlJc w:val="left"/>
      <w:pPr>
        <w:ind w:left="2729" w:hanging="316"/>
      </w:pPr>
      <w:rPr>
        <w:rFonts w:hint="default"/>
        <w:lang w:val="zh-CN" w:eastAsia="zh-CN" w:bidi="zh-CN"/>
      </w:rPr>
    </w:lvl>
    <w:lvl w:ilvl="3" w:tentative="0">
      <w:start w:val="0"/>
      <w:numFmt w:val="bullet"/>
      <w:lvlText w:val="•"/>
      <w:lvlJc w:val="left"/>
      <w:pPr>
        <w:ind w:left="3673" w:hanging="316"/>
      </w:pPr>
      <w:rPr>
        <w:rFonts w:hint="default"/>
        <w:lang w:val="zh-CN" w:eastAsia="zh-CN" w:bidi="zh-CN"/>
      </w:rPr>
    </w:lvl>
    <w:lvl w:ilvl="4" w:tentative="0">
      <w:start w:val="0"/>
      <w:numFmt w:val="bullet"/>
      <w:lvlText w:val="•"/>
      <w:lvlJc w:val="left"/>
      <w:pPr>
        <w:ind w:left="4618" w:hanging="316"/>
      </w:pPr>
      <w:rPr>
        <w:rFonts w:hint="default"/>
        <w:lang w:val="zh-CN" w:eastAsia="zh-CN" w:bidi="zh-CN"/>
      </w:rPr>
    </w:lvl>
    <w:lvl w:ilvl="5" w:tentative="0">
      <w:start w:val="0"/>
      <w:numFmt w:val="bullet"/>
      <w:lvlText w:val="•"/>
      <w:lvlJc w:val="left"/>
      <w:pPr>
        <w:ind w:left="5563" w:hanging="316"/>
      </w:pPr>
      <w:rPr>
        <w:rFonts w:hint="default"/>
        <w:lang w:val="zh-CN" w:eastAsia="zh-CN" w:bidi="zh-CN"/>
      </w:rPr>
    </w:lvl>
    <w:lvl w:ilvl="6" w:tentative="0">
      <w:start w:val="0"/>
      <w:numFmt w:val="bullet"/>
      <w:lvlText w:val="•"/>
      <w:lvlJc w:val="left"/>
      <w:pPr>
        <w:ind w:left="6507" w:hanging="316"/>
      </w:pPr>
      <w:rPr>
        <w:rFonts w:hint="default"/>
        <w:lang w:val="zh-CN" w:eastAsia="zh-CN" w:bidi="zh-CN"/>
      </w:rPr>
    </w:lvl>
    <w:lvl w:ilvl="7" w:tentative="0">
      <w:start w:val="0"/>
      <w:numFmt w:val="bullet"/>
      <w:lvlText w:val="•"/>
      <w:lvlJc w:val="left"/>
      <w:pPr>
        <w:ind w:left="7452" w:hanging="316"/>
      </w:pPr>
      <w:rPr>
        <w:rFonts w:hint="default"/>
        <w:lang w:val="zh-CN" w:eastAsia="zh-CN" w:bidi="zh-CN"/>
      </w:rPr>
    </w:lvl>
    <w:lvl w:ilvl="8" w:tentative="0">
      <w:start w:val="0"/>
      <w:numFmt w:val="bullet"/>
      <w:lvlText w:val="•"/>
      <w:lvlJc w:val="left"/>
      <w:pPr>
        <w:ind w:left="8396" w:hanging="316"/>
      </w:pPr>
      <w:rPr>
        <w:rFonts w:hint="default"/>
        <w:lang w:val="zh-CN" w:eastAsia="zh-CN" w:bidi="zh-CN"/>
      </w:rPr>
    </w:lvl>
  </w:abstractNum>
  <w:abstractNum w:abstractNumId="21">
    <w:nsid w:val="30FC5B15"/>
    <w:multiLevelType w:val="multilevel"/>
    <w:tmpl w:val="30FC5B15"/>
    <w:lvl w:ilvl="0" w:tentative="0">
      <w:start w:val="1"/>
      <w:numFmt w:val="decimal"/>
      <w:lvlText w:val="（%1）"/>
      <w:lvlJc w:val="left"/>
      <w:pPr>
        <w:ind w:left="112" w:hanging="601"/>
      </w:pPr>
      <w:rPr>
        <w:rFonts w:hint="default" w:ascii="宋体" w:hAnsi="宋体" w:eastAsia="宋体" w:cs="宋体"/>
        <w:spacing w:val="-20"/>
        <w:w w:val="100"/>
        <w:sz w:val="22"/>
        <w:szCs w:val="22"/>
        <w:lang w:val="zh-CN" w:eastAsia="zh-CN" w:bidi="zh-CN"/>
      </w:rPr>
    </w:lvl>
    <w:lvl w:ilvl="1" w:tentative="0">
      <w:start w:val="0"/>
      <w:numFmt w:val="bullet"/>
      <w:lvlText w:val="•"/>
      <w:lvlJc w:val="left"/>
      <w:pPr>
        <w:ind w:left="1136" w:hanging="601"/>
      </w:pPr>
      <w:rPr>
        <w:rFonts w:hint="default"/>
        <w:lang w:val="zh-CN" w:eastAsia="zh-CN" w:bidi="zh-CN"/>
      </w:rPr>
    </w:lvl>
    <w:lvl w:ilvl="2" w:tentative="0">
      <w:start w:val="0"/>
      <w:numFmt w:val="bullet"/>
      <w:lvlText w:val="•"/>
      <w:lvlJc w:val="left"/>
      <w:pPr>
        <w:ind w:left="2153" w:hanging="601"/>
      </w:pPr>
      <w:rPr>
        <w:rFonts w:hint="default"/>
        <w:lang w:val="zh-CN" w:eastAsia="zh-CN" w:bidi="zh-CN"/>
      </w:rPr>
    </w:lvl>
    <w:lvl w:ilvl="3" w:tentative="0">
      <w:start w:val="0"/>
      <w:numFmt w:val="bullet"/>
      <w:lvlText w:val="•"/>
      <w:lvlJc w:val="left"/>
      <w:pPr>
        <w:ind w:left="316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203" w:hanging="601"/>
      </w:pPr>
      <w:rPr>
        <w:rFonts w:hint="default"/>
        <w:lang w:val="zh-CN" w:eastAsia="zh-CN" w:bidi="zh-CN"/>
      </w:rPr>
    </w:lvl>
    <w:lvl w:ilvl="6" w:tentative="0">
      <w:start w:val="0"/>
      <w:numFmt w:val="bullet"/>
      <w:lvlText w:val="•"/>
      <w:lvlJc w:val="left"/>
      <w:pPr>
        <w:ind w:left="6219" w:hanging="601"/>
      </w:pPr>
      <w:rPr>
        <w:rFonts w:hint="default"/>
        <w:lang w:val="zh-CN" w:eastAsia="zh-CN" w:bidi="zh-CN"/>
      </w:rPr>
    </w:lvl>
    <w:lvl w:ilvl="7" w:tentative="0">
      <w:start w:val="0"/>
      <w:numFmt w:val="bullet"/>
      <w:lvlText w:val="•"/>
      <w:lvlJc w:val="left"/>
      <w:pPr>
        <w:ind w:left="7236" w:hanging="601"/>
      </w:pPr>
      <w:rPr>
        <w:rFonts w:hint="default"/>
        <w:lang w:val="zh-CN" w:eastAsia="zh-CN" w:bidi="zh-CN"/>
      </w:rPr>
    </w:lvl>
    <w:lvl w:ilvl="8" w:tentative="0">
      <w:start w:val="0"/>
      <w:numFmt w:val="bullet"/>
      <w:lvlText w:val="•"/>
      <w:lvlJc w:val="left"/>
      <w:pPr>
        <w:ind w:left="8252" w:hanging="601"/>
      </w:pPr>
      <w:rPr>
        <w:rFonts w:hint="default"/>
        <w:lang w:val="zh-CN" w:eastAsia="zh-CN" w:bidi="zh-CN"/>
      </w:rPr>
    </w:lvl>
  </w:abstractNum>
  <w:abstractNum w:abstractNumId="22">
    <w:nsid w:val="39A0D9AC"/>
    <w:multiLevelType w:val="multilevel"/>
    <w:tmpl w:val="39A0D9AC"/>
    <w:lvl w:ilvl="0" w:tentative="0">
      <w:start w:val="23"/>
      <w:numFmt w:val="decimal"/>
      <w:lvlText w:val="%1"/>
      <w:lvlJc w:val="left"/>
      <w:pPr>
        <w:ind w:left="112" w:hanging="540"/>
      </w:pPr>
      <w:rPr>
        <w:rFonts w:hint="default"/>
        <w:lang w:val="zh-CN" w:eastAsia="zh-CN" w:bidi="zh-CN"/>
      </w:rPr>
    </w:lvl>
    <w:lvl w:ilvl="1" w:tentative="0">
      <w:start w:val="1"/>
      <w:numFmt w:val="decimal"/>
      <w:lvlText w:val="%1.%2"/>
      <w:lvlJc w:val="left"/>
      <w:pPr>
        <w:ind w:left="11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153" w:hanging="540"/>
      </w:pPr>
      <w:rPr>
        <w:rFonts w:hint="default"/>
        <w:lang w:val="zh-CN" w:eastAsia="zh-CN" w:bidi="zh-CN"/>
      </w:rPr>
    </w:lvl>
    <w:lvl w:ilvl="3" w:tentative="0">
      <w:start w:val="0"/>
      <w:numFmt w:val="bullet"/>
      <w:lvlText w:val="•"/>
      <w:lvlJc w:val="left"/>
      <w:pPr>
        <w:ind w:left="3169" w:hanging="540"/>
      </w:pPr>
      <w:rPr>
        <w:rFonts w:hint="default"/>
        <w:lang w:val="zh-CN" w:eastAsia="zh-CN" w:bidi="zh-CN"/>
      </w:rPr>
    </w:lvl>
    <w:lvl w:ilvl="4" w:tentative="0">
      <w:start w:val="0"/>
      <w:numFmt w:val="bullet"/>
      <w:lvlText w:val="•"/>
      <w:lvlJc w:val="left"/>
      <w:pPr>
        <w:ind w:left="4186" w:hanging="540"/>
      </w:pPr>
      <w:rPr>
        <w:rFonts w:hint="default"/>
        <w:lang w:val="zh-CN" w:eastAsia="zh-CN" w:bidi="zh-CN"/>
      </w:rPr>
    </w:lvl>
    <w:lvl w:ilvl="5" w:tentative="0">
      <w:start w:val="0"/>
      <w:numFmt w:val="bullet"/>
      <w:lvlText w:val="•"/>
      <w:lvlJc w:val="left"/>
      <w:pPr>
        <w:ind w:left="5203" w:hanging="540"/>
      </w:pPr>
      <w:rPr>
        <w:rFonts w:hint="default"/>
        <w:lang w:val="zh-CN" w:eastAsia="zh-CN" w:bidi="zh-CN"/>
      </w:rPr>
    </w:lvl>
    <w:lvl w:ilvl="6" w:tentative="0">
      <w:start w:val="0"/>
      <w:numFmt w:val="bullet"/>
      <w:lvlText w:val="•"/>
      <w:lvlJc w:val="left"/>
      <w:pPr>
        <w:ind w:left="6219" w:hanging="540"/>
      </w:pPr>
      <w:rPr>
        <w:rFonts w:hint="default"/>
        <w:lang w:val="zh-CN" w:eastAsia="zh-CN" w:bidi="zh-CN"/>
      </w:rPr>
    </w:lvl>
    <w:lvl w:ilvl="7" w:tentative="0">
      <w:start w:val="0"/>
      <w:numFmt w:val="bullet"/>
      <w:lvlText w:val="•"/>
      <w:lvlJc w:val="left"/>
      <w:pPr>
        <w:ind w:left="7236" w:hanging="540"/>
      </w:pPr>
      <w:rPr>
        <w:rFonts w:hint="default"/>
        <w:lang w:val="zh-CN" w:eastAsia="zh-CN" w:bidi="zh-CN"/>
      </w:rPr>
    </w:lvl>
    <w:lvl w:ilvl="8" w:tentative="0">
      <w:start w:val="0"/>
      <w:numFmt w:val="bullet"/>
      <w:lvlText w:val="•"/>
      <w:lvlJc w:val="left"/>
      <w:pPr>
        <w:ind w:left="8252" w:hanging="540"/>
      </w:pPr>
      <w:rPr>
        <w:rFonts w:hint="default"/>
        <w:lang w:val="zh-CN" w:eastAsia="zh-CN" w:bidi="zh-CN"/>
      </w:rPr>
    </w:lvl>
  </w:abstractNum>
  <w:abstractNum w:abstractNumId="23">
    <w:nsid w:val="46A08BB8"/>
    <w:multiLevelType w:val="multilevel"/>
    <w:tmpl w:val="46A08BB8"/>
    <w:lvl w:ilvl="0" w:tentative="0">
      <w:start w:val="13"/>
      <w:numFmt w:val="decimal"/>
      <w:lvlText w:val="%1"/>
      <w:lvlJc w:val="left"/>
      <w:pPr>
        <w:ind w:left="112" w:hanging="543"/>
      </w:pPr>
      <w:rPr>
        <w:rFonts w:hint="default"/>
        <w:lang w:val="zh-CN" w:eastAsia="zh-CN" w:bidi="zh-CN"/>
      </w:rPr>
    </w:lvl>
    <w:lvl w:ilvl="1" w:tentative="0">
      <w:start w:val="1"/>
      <w:numFmt w:val="decimal"/>
      <w:lvlText w:val="%1.%2"/>
      <w:lvlJc w:val="left"/>
      <w:pPr>
        <w:ind w:left="112" w:hanging="543"/>
      </w:pPr>
      <w:rPr>
        <w:rFonts w:hint="default" w:ascii="宋体" w:hAnsi="宋体" w:eastAsia="宋体" w:cs="宋体"/>
        <w:w w:val="100"/>
        <w:sz w:val="24"/>
        <w:szCs w:val="24"/>
        <w:lang w:val="zh-CN" w:eastAsia="zh-CN" w:bidi="zh-CN"/>
      </w:rPr>
    </w:lvl>
    <w:lvl w:ilvl="2" w:tentative="0">
      <w:start w:val="0"/>
      <w:numFmt w:val="bullet"/>
      <w:lvlText w:val="•"/>
      <w:lvlJc w:val="left"/>
      <w:pPr>
        <w:ind w:left="2153" w:hanging="543"/>
      </w:pPr>
      <w:rPr>
        <w:rFonts w:hint="default"/>
        <w:lang w:val="zh-CN" w:eastAsia="zh-CN" w:bidi="zh-CN"/>
      </w:rPr>
    </w:lvl>
    <w:lvl w:ilvl="3" w:tentative="0">
      <w:start w:val="0"/>
      <w:numFmt w:val="bullet"/>
      <w:lvlText w:val="•"/>
      <w:lvlJc w:val="left"/>
      <w:pPr>
        <w:ind w:left="3169" w:hanging="543"/>
      </w:pPr>
      <w:rPr>
        <w:rFonts w:hint="default"/>
        <w:lang w:val="zh-CN" w:eastAsia="zh-CN" w:bidi="zh-CN"/>
      </w:rPr>
    </w:lvl>
    <w:lvl w:ilvl="4" w:tentative="0">
      <w:start w:val="0"/>
      <w:numFmt w:val="bullet"/>
      <w:lvlText w:val="•"/>
      <w:lvlJc w:val="left"/>
      <w:pPr>
        <w:ind w:left="4186" w:hanging="543"/>
      </w:pPr>
      <w:rPr>
        <w:rFonts w:hint="default"/>
        <w:lang w:val="zh-CN" w:eastAsia="zh-CN" w:bidi="zh-CN"/>
      </w:rPr>
    </w:lvl>
    <w:lvl w:ilvl="5" w:tentative="0">
      <w:start w:val="0"/>
      <w:numFmt w:val="bullet"/>
      <w:lvlText w:val="•"/>
      <w:lvlJc w:val="left"/>
      <w:pPr>
        <w:ind w:left="5203" w:hanging="543"/>
      </w:pPr>
      <w:rPr>
        <w:rFonts w:hint="default"/>
        <w:lang w:val="zh-CN" w:eastAsia="zh-CN" w:bidi="zh-CN"/>
      </w:rPr>
    </w:lvl>
    <w:lvl w:ilvl="6" w:tentative="0">
      <w:start w:val="0"/>
      <w:numFmt w:val="bullet"/>
      <w:lvlText w:val="•"/>
      <w:lvlJc w:val="left"/>
      <w:pPr>
        <w:ind w:left="6219" w:hanging="543"/>
      </w:pPr>
      <w:rPr>
        <w:rFonts w:hint="default"/>
        <w:lang w:val="zh-CN" w:eastAsia="zh-CN" w:bidi="zh-CN"/>
      </w:rPr>
    </w:lvl>
    <w:lvl w:ilvl="7" w:tentative="0">
      <w:start w:val="0"/>
      <w:numFmt w:val="bullet"/>
      <w:lvlText w:val="•"/>
      <w:lvlJc w:val="left"/>
      <w:pPr>
        <w:ind w:left="7236" w:hanging="543"/>
      </w:pPr>
      <w:rPr>
        <w:rFonts w:hint="default"/>
        <w:lang w:val="zh-CN" w:eastAsia="zh-CN" w:bidi="zh-CN"/>
      </w:rPr>
    </w:lvl>
    <w:lvl w:ilvl="8" w:tentative="0">
      <w:start w:val="0"/>
      <w:numFmt w:val="bullet"/>
      <w:lvlText w:val="•"/>
      <w:lvlJc w:val="left"/>
      <w:pPr>
        <w:ind w:left="8252" w:hanging="543"/>
      </w:pPr>
      <w:rPr>
        <w:rFonts w:hint="default"/>
        <w:lang w:val="zh-CN" w:eastAsia="zh-CN" w:bidi="zh-CN"/>
      </w:rPr>
    </w:lvl>
  </w:abstractNum>
  <w:abstractNum w:abstractNumId="24">
    <w:nsid w:val="4D4DC07F"/>
    <w:multiLevelType w:val="multilevel"/>
    <w:tmpl w:val="4D4DC07F"/>
    <w:lvl w:ilvl="0" w:tentative="0">
      <w:start w:val="1"/>
      <w:numFmt w:val="decimal"/>
      <w:lvlText w:val="%1."/>
      <w:lvlJc w:val="left"/>
      <w:pPr>
        <w:ind w:left="112" w:hanging="320"/>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136" w:hanging="320"/>
      </w:pPr>
      <w:rPr>
        <w:rFonts w:hint="default"/>
        <w:lang w:val="zh-CN" w:eastAsia="zh-CN" w:bidi="zh-CN"/>
      </w:rPr>
    </w:lvl>
    <w:lvl w:ilvl="2" w:tentative="0">
      <w:start w:val="0"/>
      <w:numFmt w:val="bullet"/>
      <w:lvlText w:val="•"/>
      <w:lvlJc w:val="left"/>
      <w:pPr>
        <w:ind w:left="2153" w:hanging="320"/>
      </w:pPr>
      <w:rPr>
        <w:rFonts w:hint="default"/>
        <w:lang w:val="zh-CN" w:eastAsia="zh-CN" w:bidi="zh-CN"/>
      </w:rPr>
    </w:lvl>
    <w:lvl w:ilvl="3" w:tentative="0">
      <w:start w:val="0"/>
      <w:numFmt w:val="bullet"/>
      <w:lvlText w:val="•"/>
      <w:lvlJc w:val="left"/>
      <w:pPr>
        <w:ind w:left="3169" w:hanging="320"/>
      </w:pPr>
      <w:rPr>
        <w:rFonts w:hint="default"/>
        <w:lang w:val="zh-CN" w:eastAsia="zh-CN" w:bidi="zh-CN"/>
      </w:rPr>
    </w:lvl>
    <w:lvl w:ilvl="4" w:tentative="0">
      <w:start w:val="0"/>
      <w:numFmt w:val="bullet"/>
      <w:lvlText w:val="•"/>
      <w:lvlJc w:val="left"/>
      <w:pPr>
        <w:ind w:left="4186" w:hanging="320"/>
      </w:pPr>
      <w:rPr>
        <w:rFonts w:hint="default"/>
        <w:lang w:val="zh-CN" w:eastAsia="zh-CN" w:bidi="zh-CN"/>
      </w:rPr>
    </w:lvl>
    <w:lvl w:ilvl="5" w:tentative="0">
      <w:start w:val="0"/>
      <w:numFmt w:val="bullet"/>
      <w:lvlText w:val="•"/>
      <w:lvlJc w:val="left"/>
      <w:pPr>
        <w:ind w:left="5203" w:hanging="320"/>
      </w:pPr>
      <w:rPr>
        <w:rFonts w:hint="default"/>
        <w:lang w:val="zh-CN" w:eastAsia="zh-CN" w:bidi="zh-CN"/>
      </w:rPr>
    </w:lvl>
    <w:lvl w:ilvl="6" w:tentative="0">
      <w:start w:val="0"/>
      <w:numFmt w:val="bullet"/>
      <w:lvlText w:val="•"/>
      <w:lvlJc w:val="left"/>
      <w:pPr>
        <w:ind w:left="6219" w:hanging="320"/>
      </w:pPr>
      <w:rPr>
        <w:rFonts w:hint="default"/>
        <w:lang w:val="zh-CN" w:eastAsia="zh-CN" w:bidi="zh-CN"/>
      </w:rPr>
    </w:lvl>
    <w:lvl w:ilvl="7" w:tentative="0">
      <w:start w:val="0"/>
      <w:numFmt w:val="bullet"/>
      <w:lvlText w:val="•"/>
      <w:lvlJc w:val="left"/>
      <w:pPr>
        <w:ind w:left="7236" w:hanging="320"/>
      </w:pPr>
      <w:rPr>
        <w:rFonts w:hint="default"/>
        <w:lang w:val="zh-CN" w:eastAsia="zh-CN" w:bidi="zh-CN"/>
      </w:rPr>
    </w:lvl>
    <w:lvl w:ilvl="8" w:tentative="0">
      <w:start w:val="0"/>
      <w:numFmt w:val="bullet"/>
      <w:lvlText w:val="•"/>
      <w:lvlJc w:val="left"/>
      <w:pPr>
        <w:ind w:left="8252" w:hanging="320"/>
      </w:pPr>
      <w:rPr>
        <w:rFonts w:hint="default"/>
        <w:lang w:val="zh-CN" w:eastAsia="zh-CN" w:bidi="zh-CN"/>
      </w:rPr>
    </w:lvl>
  </w:abstractNum>
  <w:abstractNum w:abstractNumId="25">
    <w:nsid w:val="4D94DA66"/>
    <w:multiLevelType w:val="multilevel"/>
    <w:tmpl w:val="4D94DA66"/>
    <w:lvl w:ilvl="0" w:tentative="0">
      <w:start w:val="29"/>
      <w:numFmt w:val="decimal"/>
      <w:lvlText w:val="%1"/>
      <w:lvlJc w:val="left"/>
      <w:pPr>
        <w:ind w:left="112" w:hanging="600"/>
      </w:pPr>
      <w:rPr>
        <w:rFonts w:hint="default"/>
        <w:lang w:val="zh-CN" w:eastAsia="zh-CN" w:bidi="zh-CN"/>
      </w:rPr>
    </w:lvl>
    <w:lvl w:ilvl="1" w:tentative="0">
      <w:start w:val="1"/>
      <w:numFmt w:val="decimal"/>
      <w:lvlText w:val="%1.%2"/>
      <w:lvlJc w:val="left"/>
      <w:pPr>
        <w:ind w:left="112" w:hanging="600"/>
      </w:pPr>
      <w:rPr>
        <w:rFonts w:hint="default" w:ascii="宋体" w:hAnsi="宋体" w:eastAsia="宋体" w:cs="宋体"/>
        <w:spacing w:val="-16"/>
        <w:w w:val="100"/>
        <w:sz w:val="24"/>
        <w:szCs w:val="24"/>
        <w:lang w:val="zh-CN" w:eastAsia="zh-CN" w:bidi="zh-CN"/>
      </w:rPr>
    </w:lvl>
    <w:lvl w:ilvl="2" w:tentative="0">
      <w:start w:val="0"/>
      <w:numFmt w:val="bullet"/>
      <w:lvlText w:val="•"/>
      <w:lvlJc w:val="left"/>
      <w:pPr>
        <w:ind w:left="2153" w:hanging="600"/>
      </w:pPr>
      <w:rPr>
        <w:rFonts w:hint="default"/>
        <w:lang w:val="zh-CN" w:eastAsia="zh-CN" w:bidi="zh-CN"/>
      </w:rPr>
    </w:lvl>
    <w:lvl w:ilvl="3" w:tentative="0">
      <w:start w:val="0"/>
      <w:numFmt w:val="bullet"/>
      <w:lvlText w:val="•"/>
      <w:lvlJc w:val="left"/>
      <w:pPr>
        <w:ind w:left="3169" w:hanging="600"/>
      </w:pPr>
      <w:rPr>
        <w:rFonts w:hint="default"/>
        <w:lang w:val="zh-CN" w:eastAsia="zh-CN" w:bidi="zh-CN"/>
      </w:rPr>
    </w:lvl>
    <w:lvl w:ilvl="4" w:tentative="0">
      <w:start w:val="0"/>
      <w:numFmt w:val="bullet"/>
      <w:lvlText w:val="•"/>
      <w:lvlJc w:val="left"/>
      <w:pPr>
        <w:ind w:left="4186" w:hanging="600"/>
      </w:pPr>
      <w:rPr>
        <w:rFonts w:hint="default"/>
        <w:lang w:val="zh-CN" w:eastAsia="zh-CN" w:bidi="zh-CN"/>
      </w:rPr>
    </w:lvl>
    <w:lvl w:ilvl="5" w:tentative="0">
      <w:start w:val="0"/>
      <w:numFmt w:val="bullet"/>
      <w:lvlText w:val="•"/>
      <w:lvlJc w:val="left"/>
      <w:pPr>
        <w:ind w:left="5203" w:hanging="600"/>
      </w:pPr>
      <w:rPr>
        <w:rFonts w:hint="default"/>
        <w:lang w:val="zh-CN" w:eastAsia="zh-CN" w:bidi="zh-CN"/>
      </w:rPr>
    </w:lvl>
    <w:lvl w:ilvl="6" w:tentative="0">
      <w:start w:val="0"/>
      <w:numFmt w:val="bullet"/>
      <w:lvlText w:val="•"/>
      <w:lvlJc w:val="left"/>
      <w:pPr>
        <w:ind w:left="6219" w:hanging="600"/>
      </w:pPr>
      <w:rPr>
        <w:rFonts w:hint="default"/>
        <w:lang w:val="zh-CN" w:eastAsia="zh-CN" w:bidi="zh-CN"/>
      </w:rPr>
    </w:lvl>
    <w:lvl w:ilvl="7" w:tentative="0">
      <w:start w:val="0"/>
      <w:numFmt w:val="bullet"/>
      <w:lvlText w:val="•"/>
      <w:lvlJc w:val="left"/>
      <w:pPr>
        <w:ind w:left="7236" w:hanging="600"/>
      </w:pPr>
      <w:rPr>
        <w:rFonts w:hint="default"/>
        <w:lang w:val="zh-CN" w:eastAsia="zh-CN" w:bidi="zh-CN"/>
      </w:rPr>
    </w:lvl>
    <w:lvl w:ilvl="8" w:tentative="0">
      <w:start w:val="0"/>
      <w:numFmt w:val="bullet"/>
      <w:lvlText w:val="•"/>
      <w:lvlJc w:val="left"/>
      <w:pPr>
        <w:ind w:left="8252" w:hanging="600"/>
      </w:pPr>
      <w:rPr>
        <w:rFonts w:hint="default"/>
        <w:lang w:val="zh-CN" w:eastAsia="zh-CN" w:bidi="zh-CN"/>
      </w:rPr>
    </w:lvl>
  </w:abstractNum>
  <w:abstractNum w:abstractNumId="26">
    <w:nsid w:val="58765686"/>
    <w:multiLevelType w:val="multilevel"/>
    <w:tmpl w:val="58765686"/>
    <w:lvl w:ilvl="0" w:tentative="0">
      <w:start w:val="25"/>
      <w:numFmt w:val="decimal"/>
      <w:lvlText w:val="%1."/>
      <w:lvlJc w:val="left"/>
      <w:pPr>
        <w:ind w:left="476" w:hanging="36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1569" w:hanging="540"/>
      </w:pPr>
      <w:rPr>
        <w:rFonts w:hint="default"/>
        <w:lang w:val="zh-CN" w:eastAsia="zh-CN" w:bidi="zh-CN"/>
      </w:rPr>
    </w:lvl>
    <w:lvl w:ilvl="3" w:tentative="0">
      <w:start w:val="0"/>
      <w:numFmt w:val="bullet"/>
      <w:lvlText w:val="•"/>
      <w:lvlJc w:val="left"/>
      <w:pPr>
        <w:ind w:left="2659" w:hanging="540"/>
      </w:pPr>
      <w:rPr>
        <w:rFonts w:hint="default"/>
        <w:lang w:val="zh-CN" w:eastAsia="zh-CN" w:bidi="zh-CN"/>
      </w:rPr>
    </w:lvl>
    <w:lvl w:ilvl="4" w:tentative="0">
      <w:start w:val="0"/>
      <w:numFmt w:val="bullet"/>
      <w:lvlText w:val="•"/>
      <w:lvlJc w:val="left"/>
      <w:pPr>
        <w:ind w:left="3748" w:hanging="540"/>
      </w:pPr>
      <w:rPr>
        <w:rFonts w:hint="default"/>
        <w:lang w:val="zh-CN" w:eastAsia="zh-CN" w:bidi="zh-CN"/>
      </w:rPr>
    </w:lvl>
    <w:lvl w:ilvl="5" w:tentative="0">
      <w:start w:val="0"/>
      <w:numFmt w:val="bullet"/>
      <w:lvlText w:val="•"/>
      <w:lvlJc w:val="left"/>
      <w:pPr>
        <w:ind w:left="4838" w:hanging="540"/>
      </w:pPr>
      <w:rPr>
        <w:rFonts w:hint="default"/>
        <w:lang w:val="zh-CN" w:eastAsia="zh-CN" w:bidi="zh-CN"/>
      </w:rPr>
    </w:lvl>
    <w:lvl w:ilvl="6" w:tentative="0">
      <w:start w:val="0"/>
      <w:numFmt w:val="bullet"/>
      <w:lvlText w:val="•"/>
      <w:lvlJc w:val="left"/>
      <w:pPr>
        <w:ind w:left="5927" w:hanging="540"/>
      </w:pPr>
      <w:rPr>
        <w:rFonts w:hint="default"/>
        <w:lang w:val="zh-CN" w:eastAsia="zh-CN" w:bidi="zh-CN"/>
      </w:rPr>
    </w:lvl>
    <w:lvl w:ilvl="7" w:tentative="0">
      <w:start w:val="0"/>
      <w:numFmt w:val="bullet"/>
      <w:lvlText w:val="•"/>
      <w:lvlJc w:val="left"/>
      <w:pPr>
        <w:ind w:left="7017" w:hanging="540"/>
      </w:pPr>
      <w:rPr>
        <w:rFonts w:hint="default"/>
        <w:lang w:val="zh-CN" w:eastAsia="zh-CN" w:bidi="zh-CN"/>
      </w:rPr>
    </w:lvl>
    <w:lvl w:ilvl="8" w:tentative="0">
      <w:start w:val="0"/>
      <w:numFmt w:val="bullet"/>
      <w:lvlText w:val="•"/>
      <w:lvlJc w:val="left"/>
      <w:pPr>
        <w:ind w:left="8106" w:hanging="540"/>
      </w:pPr>
      <w:rPr>
        <w:rFonts w:hint="default"/>
        <w:lang w:val="zh-CN" w:eastAsia="zh-CN" w:bidi="zh-CN"/>
      </w:rPr>
    </w:lvl>
  </w:abstractNum>
  <w:abstractNum w:abstractNumId="27">
    <w:nsid w:val="5E29AB5A"/>
    <w:multiLevelType w:val="multilevel"/>
    <w:tmpl w:val="5E29AB5A"/>
    <w:lvl w:ilvl="0" w:tentative="0">
      <w:start w:val="1"/>
      <w:numFmt w:val="decimal"/>
      <w:lvlText w:val="%1"/>
      <w:lvlJc w:val="left"/>
      <w:pPr>
        <w:ind w:left="1065" w:hanging="483"/>
      </w:pPr>
      <w:rPr>
        <w:rFonts w:hint="default"/>
        <w:lang w:val="zh-CN" w:eastAsia="zh-CN" w:bidi="zh-CN"/>
      </w:rPr>
    </w:lvl>
    <w:lvl w:ilvl="1" w:tentative="0">
      <w:start w:val="1"/>
      <w:numFmt w:val="decimal"/>
      <w:lvlText w:val="%1.%2"/>
      <w:lvlJc w:val="left"/>
      <w:pPr>
        <w:ind w:left="1065" w:hanging="483"/>
      </w:pPr>
      <w:rPr>
        <w:rFonts w:hint="default" w:ascii="宋体" w:hAnsi="宋体" w:eastAsia="宋体" w:cs="宋体"/>
        <w:w w:val="100"/>
        <w:sz w:val="24"/>
        <w:szCs w:val="24"/>
        <w:lang w:val="zh-CN" w:eastAsia="zh-CN" w:bidi="zh-CN"/>
      </w:rPr>
    </w:lvl>
    <w:lvl w:ilvl="2" w:tentative="0">
      <w:start w:val="0"/>
      <w:numFmt w:val="bullet"/>
      <w:lvlText w:val="•"/>
      <w:lvlJc w:val="left"/>
      <w:pPr>
        <w:ind w:left="2905" w:hanging="483"/>
      </w:pPr>
      <w:rPr>
        <w:rFonts w:hint="default"/>
        <w:lang w:val="zh-CN" w:eastAsia="zh-CN" w:bidi="zh-CN"/>
      </w:rPr>
    </w:lvl>
    <w:lvl w:ilvl="3" w:tentative="0">
      <w:start w:val="0"/>
      <w:numFmt w:val="bullet"/>
      <w:lvlText w:val="•"/>
      <w:lvlJc w:val="left"/>
      <w:pPr>
        <w:ind w:left="3827" w:hanging="483"/>
      </w:pPr>
      <w:rPr>
        <w:rFonts w:hint="default"/>
        <w:lang w:val="zh-CN" w:eastAsia="zh-CN" w:bidi="zh-CN"/>
      </w:rPr>
    </w:lvl>
    <w:lvl w:ilvl="4" w:tentative="0">
      <w:start w:val="0"/>
      <w:numFmt w:val="bullet"/>
      <w:lvlText w:val="•"/>
      <w:lvlJc w:val="left"/>
      <w:pPr>
        <w:ind w:left="4750" w:hanging="483"/>
      </w:pPr>
      <w:rPr>
        <w:rFonts w:hint="default"/>
        <w:lang w:val="zh-CN" w:eastAsia="zh-CN" w:bidi="zh-CN"/>
      </w:rPr>
    </w:lvl>
    <w:lvl w:ilvl="5" w:tentative="0">
      <w:start w:val="0"/>
      <w:numFmt w:val="bullet"/>
      <w:lvlText w:val="•"/>
      <w:lvlJc w:val="left"/>
      <w:pPr>
        <w:ind w:left="5673" w:hanging="483"/>
      </w:pPr>
      <w:rPr>
        <w:rFonts w:hint="default"/>
        <w:lang w:val="zh-CN" w:eastAsia="zh-CN" w:bidi="zh-CN"/>
      </w:rPr>
    </w:lvl>
    <w:lvl w:ilvl="6" w:tentative="0">
      <w:start w:val="0"/>
      <w:numFmt w:val="bullet"/>
      <w:lvlText w:val="•"/>
      <w:lvlJc w:val="left"/>
      <w:pPr>
        <w:ind w:left="6595" w:hanging="483"/>
      </w:pPr>
      <w:rPr>
        <w:rFonts w:hint="default"/>
        <w:lang w:val="zh-CN" w:eastAsia="zh-CN" w:bidi="zh-CN"/>
      </w:rPr>
    </w:lvl>
    <w:lvl w:ilvl="7" w:tentative="0">
      <w:start w:val="0"/>
      <w:numFmt w:val="bullet"/>
      <w:lvlText w:val="•"/>
      <w:lvlJc w:val="left"/>
      <w:pPr>
        <w:ind w:left="7518" w:hanging="483"/>
      </w:pPr>
      <w:rPr>
        <w:rFonts w:hint="default"/>
        <w:lang w:val="zh-CN" w:eastAsia="zh-CN" w:bidi="zh-CN"/>
      </w:rPr>
    </w:lvl>
    <w:lvl w:ilvl="8" w:tentative="0">
      <w:start w:val="0"/>
      <w:numFmt w:val="bullet"/>
      <w:lvlText w:val="•"/>
      <w:lvlJc w:val="left"/>
      <w:pPr>
        <w:ind w:left="8440" w:hanging="483"/>
      </w:pPr>
      <w:rPr>
        <w:rFonts w:hint="default"/>
        <w:lang w:val="zh-CN" w:eastAsia="zh-CN" w:bidi="zh-CN"/>
      </w:rPr>
    </w:lvl>
  </w:abstractNum>
  <w:abstractNum w:abstractNumId="28">
    <w:nsid w:val="60382F6E"/>
    <w:multiLevelType w:val="multilevel"/>
    <w:tmpl w:val="60382F6E"/>
    <w:lvl w:ilvl="0" w:tentative="0">
      <w:start w:val="7"/>
      <w:numFmt w:val="decimal"/>
      <w:lvlText w:val="%1"/>
      <w:lvlJc w:val="left"/>
      <w:pPr>
        <w:ind w:left="1012" w:hanging="420"/>
      </w:pPr>
      <w:rPr>
        <w:rFonts w:hint="default"/>
        <w:lang w:val="zh-CN" w:eastAsia="zh-CN" w:bidi="zh-CN"/>
      </w:rPr>
    </w:lvl>
    <w:lvl w:ilvl="1" w:tentative="0">
      <w:start w:val="1"/>
      <w:numFmt w:val="decimal"/>
      <w:lvlText w:val="%1.%2"/>
      <w:lvlJc w:val="left"/>
      <w:pPr>
        <w:ind w:left="1012"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2873" w:hanging="420"/>
      </w:pPr>
      <w:rPr>
        <w:rFonts w:hint="default"/>
        <w:lang w:val="zh-CN" w:eastAsia="zh-CN" w:bidi="zh-CN"/>
      </w:rPr>
    </w:lvl>
    <w:lvl w:ilvl="3" w:tentative="0">
      <w:start w:val="0"/>
      <w:numFmt w:val="bullet"/>
      <w:lvlText w:val="•"/>
      <w:lvlJc w:val="left"/>
      <w:pPr>
        <w:ind w:left="3799" w:hanging="420"/>
      </w:pPr>
      <w:rPr>
        <w:rFonts w:hint="default"/>
        <w:lang w:val="zh-CN" w:eastAsia="zh-CN" w:bidi="zh-CN"/>
      </w:rPr>
    </w:lvl>
    <w:lvl w:ilvl="4" w:tentative="0">
      <w:start w:val="0"/>
      <w:numFmt w:val="bullet"/>
      <w:lvlText w:val="•"/>
      <w:lvlJc w:val="left"/>
      <w:pPr>
        <w:ind w:left="4726" w:hanging="420"/>
      </w:pPr>
      <w:rPr>
        <w:rFonts w:hint="default"/>
        <w:lang w:val="zh-CN" w:eastAsia="zh-CN" w:bidi="zh-CN"/>
      </w:rPr>
    </w:lvl>
    <w:lvl w:ilvl="5" w:tentative="0">
      <w:start w:val="0"/>
      <w:numFmt w:val="bullet"/>
      <w:lvlText w:val="•"/>
      <w:lvlJc w:val="left"/>
      <w:pPr>
        <w:ind w:left="5653" w:hanging="420"/>
      </w:pPr>
      <w:rPr>
        <w:rFonts w:hint="default"/>
        <w:lang w:val="zh-CN" w:eastAsia="zh-CN" w:bidi="zh-CN"/>
      </w:rPr>
    </w:lvl>
    <w:lvl w:ilvl="6" w:tentative="0">
      <w:start w:val="0"/>
      <w:numFmt w:val="bullet"/>
      <w:lvlText w:val="•"/>
      <w:lvlJc w:val="left"/>
      <w:pPr>
        <w:ind w:left="6579" w:hanging="420"/>
      </w:pPr>
      <w:rPr>
        <w:rFonts w:hint="default"/>
        <w:lang w:val="zh-CN" w:eastAsia="zh-CN" w:bidi="zh-CN"/>
      </w:rPr>
    </w:lvl>
    <w:lvl w:ilvl="7" w:tentative="0">
      <w:start w:val="0"/>
      <w:numFmt w:val="bullet"/>
      <w:lvlText w:val="•"/>
      <w:lvlJc w:val="left"/>
      <w:pPr>
        <w:ind w:left="7506" w:hanging="420"/>
      </w:pPr>
      <w:rPr>
        <w:rFonts w:hint="default"/>
        <w:lang w:val="zh-CN" w:eastAsia="zh-CN" w:bidi="zh-CN"/>
      </w:rPr>
    </w:lvl>
    <w:lvl w:ilvl="8" w:tentative="0">
      <w:start w:val="0"/>
      <w:numFmt w:val="bullet"/>
      <w:lvlText w:val="•"/>
      <w:lvlJc w:val="left"/>
      <w:pPr>
        <w:ind w:left="8432" w:hanging="420"/>
      </w:pPr>
      <w:rPr>
        <w:rFonts w:hint="default"/>
        <w:lang w:val="zh-CN" w:eastAsia="zh-CN" w:bidi="zh-CN"/>
      </w:rPr>
    </w:lvl>
  </w:abstractNum>
  <w:abstractNum w:abstractNumId="29">
    <w:nsid w:val="629F7852"/>
    <w:multiLevelType w:val="multilevel"/>
    <w:tmpl w:val="629F7852"/>
    <w:lvl w:ilvl="0" w:tentative="0">
      <w:start w:val="1"/>
      <w:numFmt w:val="decimal"/>
      <w:lvlText w:val="（%1）"/>
      <w:lvlJc w:val="left"/>
      <w:pPr>
        <w:ind w:left="1193"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1200" w:hanging="601"/>
      </w:pPr>
      <w:rPr>
        <w:rFonts w:hint="default"/>
        <w:lang w:val="zh-CN" w:eastAsia="zh-CN" w:bidi="zh-CN"/>
      </w:rPr>
    </w:lvl>
    <w:lvl w:ilvl="2" w:tentative="0">
      <w:start w:val="0"/>
      <w:numFmt w:val="bullet"/>
      <w:lvlText w:val="•"/>
      <w:lvlJc w:val="left"/>
      <w:pPr>
        <w:ind w:left="2209" w:hanging="601"/>
      </w:pPr>
      <w:rPr>
        <w:rFonts w:hint="default"/>
        <w:lang w:val="zh-CN" w:eastAsia="zh-CN" w:bidi="zh-CN"/>
      </w:rPr>
    </w:lvl>
    <w:lvl w:ilvl="3" w:tentative="0">
      <w:start w:val="0"/>
      <w:numFmt w:val="bullet"/>
      <w:lvlText w:val="•"/>
      <w:lvlJc w:val="left"/>
      <w:pPr>
        <w:ind w:left="3219" w:hanging="601"/>
      </w:pPr>
      <w:rPr>
        <w:rFonts w:hint="default"/>
        <w:lang w:val="zh-CN" w:eastAsia="zh-CN" w:bidi="zh-CN"/>
      </w:rPr>
    </w:lvl>
    <w:lvl w:ilvl="4" w:tentative="0">
      <w:start w:val="0"/>
      <w:numFmt w:val="bullet"/>
      <w:lvlText w:val="•"/>
      <w:lvlJc w:val="left"/>
      <w:pPr>
        <w:ind w:left="4228" w:hanging="601"/>
      </w:pPr>
      <w:rPr>
        <w:rFonts w:hint="default"/>
        <w:lang w:val="zh-CN" w:eastAsia="zh-CN" w:bidi="zh-CN"/>
      </w:rPr>
    </w:lvl>
    <w:lvl w:ilvl="5" w:tentative="0">
      <w:start w:val="0"/>
      <w:numFmt w:val="bullet"/>
      <w:lvlText w:val="•"/>
      <w:lvlJc w:val="left"/>
      <w:pPr>
        <w:ind w:left="5238" w:hanging="601"/>
      </w:pPr>
      <w:rPr>
        <w:rFonts w:hint="default"/>
        <w:lang w:val="zh-CN" w:eastAsia="zh-CN" w:bidi="zh-CN"/>
      </w:rPr>
    </w:lvl>
    <w:lvl w:ilvl="6" w:tentative="0">
      <w:start w:val="0"/>
      <w:numFmt w:val="bullet"/>
      <w:lvlText w:val="•"/>
      <w:lvlJc w:val="left"/>
      <w:pPr>
        <w:ind w:left="6247" w:hanging="601"/>
      </w:pPr>
      <w:rPr>
        <w:rFonts w:hint="default"/>
        <w:lang w:val="zh-CN" w:eastAsia="zh-CN" w:bidi="zh-CN"/>
      </w:rPr>
    </w:lvl>
    <w:lvl w:ilvl="7" w:tentative="0">
      <w:start w:val="0"/>
      <w:numFmt w:val="bullet"/>
      <w:lvlText w:val="•"/>
      <w:lvlJc w:val="left"/>
      <w:pPr>
        <w:ind w:left="7257" w:hanging="601"/>
      </w:pPr>
      <w:rPr>
        <w:rFonts w:hint="default"/>
        <w:lang w:val="zh-CN" w:eastAsia="zh-CN" w:bidi="zh-CN"/>
      </w:rPr>
    </w:lvl>
    <w:lvl w:ilvl="8" w:tentative="0">
      <w:start w:val="0"/>
      <w:numFmt w:val="bullet"/>
      <w:lvlText w:val="•"/>
      <w:lvlJc w:val="left"/>
      <w:pPr>
        <w:ind w:left="8266" w:hanging="601"/>
      </w:pPr>
      <w:rPr>
        <w:rFonts w:hint="default"/>
        <w:lang w:val="zh-CN" w:eastAsia="zh-CN" w:bidi="zh-CN"/>
      </w:rPr>
    </w:lvl>
  </w:abstractNum>
  <w:abstractNum w:abstractNumId="30">
    <w:nsid w:val="7795691A"/>
    <w:multiLevelType w:val="singleLevel"/>
    <w:tmpl w:val="7795691A"/>
    <w:lvl w:ilvl="0" w:tentative="0">
      <w:start w:val="2"/>
      <w:numFmt w:val="chineseCounting"/>
      <w:suff w:val="nothing"/>
      <w:lvlText w:val="%1、"/>
      <w:lvlJc w:val="left"/>
      <w:rPr>
        <w:rFonts w:hint="eastAsia"/>
      </w:rPr>
    </w:lvl>
  </w:abstractNum>
  <w:abstractNum w:abstractNumId="31">
    <w:nsid w:val="77ECEA79"/>
    <w:multiLevelType w:val="multilevel"/>
    <w:tmpl w:val="77ECEA79"/>
    <w:lvl w:ilvl="0" w:tentative="0">
      <w:start w:val="16"/>
      <w:numFmt w:val="decimal"/>
      <w:lvlText w:val="%1."/>
      <w:lvlJc w:val="left"/>
      <w:pPr>
        <w:ind w:left="476" w:hanging="364"/>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1140" w:hanging="540"/>
      </w:pPr>
      <w:rPr>
        <w:rFonts w:hint="default"/>
        <w:lang w:val="zh-CN" w:eastAsia="zh-CN" w:bidi="zh-CN"/>
      </w:rPr>
    </w:lvl>
    <w:lvl w:ilvl="3" w:tentative="0">
      <w:start w:val="0"/>
      <w:numFmt w:val="bullet"/>
      <w:lvlText w:val="•"/>
      <w:lvlJc w:val="left"/>
      <w:pPr>
        <w:ind w:left="2283" w:hanging="540"/>
      </w:pPr>
      <w:rPr>
        <w:rFonts w:hint="default"/>
        <w:lang w:val="zh-CN" w:eastAsia="zh-CN" w:bidi="zh-CN"/>
      </w:rPr>
    </w:lvl>
    <w:lvl w:ilvl="4" w:tentative="0">
      <w:start w:val="0"/>
      <w:numFmt w:val="bullet"/>
      <w:lvlText w:val="•"/>
      <w:lvlJc w:val="left"/>
      <w:pPr>
        <w:ind w:left="3426" w:hanging="540"/>
      </w:pPr>
      <w:rPr>
        <w:rFonts w:hint="default"/>
        <w:lang w:val="zh-CN" w:eastAsia="zh-CN" w:bidi="zh-CN"/>
      </w:rPr>
    </w:lvl>
    <w:lvl w:ilvl="5" w:tentative="0">
      <w:start w:val="0"/>
      <w:numFmt w:val="bullet"/>
      <w:lvlText w:val="•"/>
      <w:lvlJc w:val="left"/>
      <w:pPr>
        <w:ind w:left="4569" w:hanging="540"/>
      </w:pPr>
      <w:rPr>
        <w:rFonts w:hint="default"/>
        <w:lang w:val="zh-CN" w:eastAsia="zh-CN" w:bidi="zh-CN"/>
      </w:rPr>
    </w:lvl>
    <w:lvl w:ilvl="6" w:tentative="0">
      <w:start w:val="0"/>
      <w:numFmt w:val="bullet"/>
      <w:lvlText w:val="•"/>
      <w:lvlJc w:val="left"/>
      <w:pPr>
        <w:ind w:left="5713" w:hanging="540"/>
      </w:pPr>
      <w:rPr>
        <w:rFonts w:hint="default"/>
        <w:lang w:val="zh-CN" w:eastAsia="zh-CN" w:bidi="zh-CN"/>
      </w:rPr>
    </w:lvl>
    <w:lvl w:ilvl="7" w:tentative="0">
      <w:start w:val="0"/>
      <w:numFmt w:val="bullet"/>
      <w:lvlText w:val="•"/>
      <w:lvlJc w:val="left"/>
      <w:pPr>
        <w:ind w:left="6856" w:hanging="540"/>
      </w:pPr>
      <w:rPr>
        <w:rFonts w:hint="default"/>
        <w:lang w:val="zh-CN" w:eastAsia="zh-CN" w:bidi="zh-CN"/>
      </w:rPr>
    </w:lvl>
    <w:lvl w:ilvl="8" w:tentative="0">
      <w:start w:val="0"/>
      <w:numFmt w:val="bullet"/>
      <w:lvlText w:val="•"/>
      <w:lvlJc w:val="left"/>
      <w:pPr>
        <w:ind w:left="7999" w:hanging="540"/>
      </w:pPr>
      <w:rPr>
        <w:rFonts w:hint="default"/>
        <w:lang w:val="zh-CN" w:eastAsia="zh-CN" w:bidi="zh-CN"/>
      </w:rPr>
    </w:lvl>
  </w:abstractNum>
  <w:abstractNum w:abstractNumId="32">
    <w:nsid w:val="7969F3B5"/>
    <w:multiLevelType w:val="singleLevel"/>
    <w:tmpl w:val="7969F3B5"/>
    <w:lvl w:ilvl="0" w:tentative="0">
      <w:start w:val="29"/>
      <w:numFmt w:val="decimal"/>
      <w:lvlText w:val="%1."/>
      <w:lvlJc w:val="left"/>
      <w:pPr>
        <w:tabs>
          <w:tab w:val="left" w:pos="312"/>
        </w:tabs>
      </w:pPr>
    </w:lvl>
  </w:abstractNum>
  <w:abstractNum w:abstractNumId="33">
    <w:nsid w:val="79AA4FA4"/>
    <w:multiLevelType w:val="multilevel"/>
    <w:tmpl w:val="79AA4FA4"/>
    <w:lvl w:ilvl="0" w:tentative="0">
      <w:start w:val="1"/>
      <w:numFmt w:val="decimal"/>
      <w:lvlText w:val="（%1）"/>
      <w:lvlJc w:val="left"/>
      <w:pPr>
        <w:ind w:left="1193"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34">
    <w:nsid w:val="7B6E1DAA"/>
    <w:multiLevelType w:val="singleLevel"/>
    <w:tmpl w:val="7B6E1DAA"/>
    <w:lvl w:ilvl="0" w:tentative="0">
      <w:start w:val="4"/>
      <w:numFmt w:val="chineseCounting"/>
      <w:suff w:val="nothing"/>
      <w:lvlText w:val="%1．"/>
      <w:lvlJc w:val="left"/>
      <w:rPr>
        <w:rFonts w:hint="eastAsia"/>
      </w:rPr>
    </w:lvl>
  </w:abstractNum>
  <w:abstractNum w:abstractNumId="35">
    <w:nsid w:val="7C246926"/>
    <w:multiLevelType w:val="multilevel"/>
    <w:tmpl w:val="7C246926"/>
    <w:lvl w:ilvl="0" w:tentative="0">
      <w:start w:val="15"/>
      <w:numFmt w:val="decimal"/>
      <w:lvlText w:val="%1"/>
      <w:lvlJc w:val="left"/>
      <w:pPr>
        <w:ind w:left="592" w:hanging="600"/>
      </w:pPr>
      <w:rPr>
        <w:rFonts w:hint="default"/>
        <w:lang w:val="zh-CN" w:eastAsia="zh-CN" w:bidi="zh-CN"/>
      </w:rPr>
    </w:lvl>
    <w:lvl w:ilvl="1" w:tentative="0">
      <w:start w:val="1"/>
      <w:numFmt w:val="decimal"/>
      <w:lvlText w:val="%1.%2"/>
      <w:lvlJc w:val="left"/>
      <w:pPr>
        <w:ind w:left="592" w:hanging="600"/>
      </w:pPr>
      <w:rPr>
        <w:rFonts w:hint="default" w:ascii="宋体" w:hAnsi="宋体" w:eastAsia="宋体" w:cs="宋体"/>
        <w:spacing w:val="-17"/>
        <w:w w:val="100"/>
        <w:sz w:val="22"/>
        <w:szCs w:val="22"/>
        <w:lang w:val="zh-CN" w:eastAsia="zh-CN" w:bidi="zh-CN"/>
      </w:rPr>
    </w:lvl>
    <w:lvl w:ilvl="2" w:tentative="0">
      <w:start w:val="0"/>
      <w:numFmt w:val="bullet"/>
      <w:lvlText w:val="•"/>
      <w:lvlJc w:val="left"/>
      <w:pPr>
        <w:ind w:left="2537" w:hanging="600"/>
      </w:pPr>
      <w:rPr>
        <w:rFonts w:hint="default"/>
        <w:lang w:val="zh-CN" w:eastAsia="zh-CN" w:bidi="zh-CN"/>
      </w:rPr>
    </w:lvl>
    <w:lvl w:ilvl="3" w:tentative="0">
      <w:start w:val="0"/>
      <w:numFmt w:val="bullet"/>
      <w:lvlText w:val="•"/>
      <w:lvlJc w:val="left"/>
      <w:pPr>
        <w:ind w:left="3505" w:hanging="600"/>
      </w:pPr>
      <w:rPr>
        <w:rFonts w:hint="default"/>
        <w:lang w:val="zh-CN" w:eastAsia="zh-CN" w:bidi="zh-CN"/>
      </w:rPr>
    </w:lvl>
    <w:lvl w:ilvl="4" w:tentative="0">
      <w:start w:val="0"/>
      <w:numFmt w:val="bullet"/>
      <w:lvlText w:val="•"/>
      <w:lvlJc w:val="left"/>
      <w:pPr>
        <w:ind w:left="4474" w:hanging="600"/>
      </w:pPr>
      <w:rPr>
        <w:rFonts w:hint="default"/>
        <w:lang w:val="zh-CN" w:eastAsia="zh-CN" w:bidi="zh-CN"/>
      </w:rPr>
    </w:lvl>
    <w:lvl w:ilvl="5" w:tentative="0">
      <w:start w:val="0"/>
      <w:numFmt w:val="bullet"/>
      <w:lvlText w:val="•"/>
      <w:lvlJc w:val="left"/>
      <w:pPr>
        <w:ind w:left="5443" w:hanging="600"/>
      </w:pPr>
      <w:rPr>
        <w:rFonts w:hint="default"/>
        <w:lang w:val="zh-CN" w:eastAsia="zh-CN" w:bidi="zh-CN"/>
      </w:rPr>
    </w:lvl>
    <w:lvl w:ilvl="6" w:tentative="0">
      <w:start w:val="0"/>
      <w:numFmt w:val="bullet"/>
      <w:lvlText w:val="•"/>
      <w:lvlJc w:val="left"/>
      <w:pPr>
        <w:ind w:left="6411" w:hanging="600"/>
      </w:pPr>
      <w:rPr>
        <w:rFonts w:hint="default"/>
        <w:lang w:val="zh-CN" w:eastAsia="zh-CN" w:bidi="zh-CN"/>
      </w:rPr>
    </w:lvl>
    <w:lvl w:ilvl="7" w:tentative="0">
      <w:start w:val="0"/>
      <w:numFmt w:val="bullet"/>
      <w:lvlText w:val="•"/>
      <w:lvlJc w:val="left"/>
      <w:pPr>
        <w:ind w:left="7380" w:hanging="600"/>
      </w:pPr>
      <w:rPr>
        <w:rFonts w:hint="default"/>
        <w:lang w:val="zh-CN" w:eastAsia="zh-CN" w:bidi="zh-CN"/>
      </w:rPr>
    </w:lvl>
    <w:lvl w:ilvl="8" w:tentative="0">
      <w:start w:val="0"/>
      <w:numFmt w:val="bullet"/>
      <w:lvlText w:val="•"/>
      <w:lvlJc w:val="left"/>
      <w:pPr>
        <w:ind w:left="8348" w:hanging="600"/>
      </w:pPr>
      <w:rPr>
        <w:rFonts w:hint="default"/>
        <w:lang w:val="zh-CN" w:eastAsia="zh-CN" w:bidi="zh-CN"/>
      </w:rPr>
    </w:lvl>
  </w:abstractNum>
  <w:abstractNum w:abstractNumId="36">
    <w:nsid w:val="7DEC2089"/>
    <w:multiLevelType w:val="multilevel"/>
    <w:tmpl w:val="7DEC2089"/>
    <w:lvl w:ilvl="0" w:tentative="0">
      <w:start w:val="27"/>
      <w:numFmt w:val="decimal"/>
      <w:lvlText w:val="%1"/>
      <w:lvlJc w:val="left"/>
      <w:pPr>
        <w:ind w:left="112" w:hanging="540"/>
      </w:pPr>
      <w:rPr>
        <w:rFonts w:hint="default"/>
        <w:lang w:val="zh-CN" w:eastAsia="zh-CN" w:bidi="zh-CN"/>
      </w:rPr>
    </w:lvl>
    <w:lvl w:ilvl="1" w:tentative="0">
      <w:start w:val="1"/>
      <w:numFmt w:val="decimal"/>
      <w:lvlText w:val="%1.%2"/>
      <w:lvlJc w:val="left"/>
      <w:pPr>
        <w:ind w:left="112"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153" w:hanging="540"/>
      </w:pPr>
      <w:rPr>
        <w:rFonts w:hint="default"/>
        <w:lang w:val="zh-CN" w:eastAsia="zh-CN" w:bidi="zh-CN"/>
      </w:rPr>
    </w:lvl>
    <w:lvl w:ilvl="3" w:tentative="0">
      <w:start w:val="0"/>
      <w:numFmt w:val="bullet"/>
      <w:lvlText w:val="•"/>
      <w:lvlJc w:val="left"/>
      <w:pPr>
        <w:ind w:left="3169" w:hanging="540"/>
      </w:pPr>
      <w:rPr>
        <w:rFonts w:hint="default"/>
        <w:lang w:val="zh-CN" w:eastAsia="zh-CN" w:bidi="zh-CN"/>
      </w:rPr>
    </w:lvl>
    <w:lvl w:ilvl="4" w:tentative="0">
      <w:start w:val="0"/>
      <w:numFmt w:val="bullet"/>
      <w:lvlText w:val="•"/>
      <w:lvlJc w:val="left"/>
      <w:pPr>
        <w:ind w:left="4186" w:hanging="540"/>
      </w:pPr>
      <w:rPr>
        <w:rFonts w:hint="default"/>
        <w:lang w:val="zh-CN" w:eastAsia="zh-CN" w:bidi="zh-CN"/>
      </w:rPr>
    </w:lvl>
    <w:lvl w:ilvl="5" w:tentative="0">
      <w:start w:val="0"/>
      <w:numFmt w:val="bullet"/>
      <w:lvlText w:val="•"/>
      <w:lvlJc w:val="left"/>
      <w:pPr>
        <w:ind w:left="5203" w:hanging="540"/>
      </w:pPr>
      <w:rPr>
        <w:rFonts w:hint="default"/>
        <w:lang w:val="zh-CN" w:eastAsia="zh-CN" w:bidi="zh-CN"/>
      </w:rPr>
    </w:lvl>
    <w:lvl w:ilvl="6" w:tentative="0">
      <w:start w:val="0"/>
      <w:numFmt w:val="bullet"/>
      <w:lvlText w:val="•"/>
      <w:lvlJc w:val="left"/>
      <w:pPr>
        <w:ind w:left="6219" w:hanging="540"/>
      </w:pPr>
      <w:rPr>
        <w:rFonts w:hint="default"/>
        <w:lang w:val="zh-CN" w:eastAsia="zh-CN" w:bidi="zh-CN"/>
      </w:rPr>
    </w:lvl>
    <w:lvl w:ilvl="7" w:tentative="0">
      <w:start w:val="0"/>
      <w:numFmt w:val="bullet"/>
      <w:lvlText w:val="•"/>
      <w:lvlJc w:val="left"/>
      <w:pPr>
        <w:ind w:left="7236" w:hanging="540"/>
      </w:pPr>
      <w:rPr>
        <w:rFonts w:hint="default"/>
        <w:lang w:val="zh-CN" w:eastAsia="zh-CN" w:bidi="zh-CN"/>
      </w:rPr>
    </w:lvl>
    <w:lvl w:ilvl="8" w:tentative="0">
      <w:start w:val="0"/>
      <w:numFmt w:val="bullet"/>
      <w:lvlText w:val="•"/>
      <w:lvlJc w:val="left"/>
      <w:pPr>
        <w:ind w:left="8252" w:hanging="540"/>
      </w:pPr>
      <w:rPr>
        <w:rFonts w:hint="default"/>
        <w:lang w:val="zh-CN" w:eastAsia="zh-CN" w:bidi="zh-CN"/>
      </w:rPr>
    </w:lvl>
  </w:abstractNum>
  <w:abstractNum w:abstractNumId="37">
    <w:nsid w:val="7E5623FE"/>
    <w:multiLevelType w:val="singleLevel"/>
    <w:tmpl w:val="7E5623FE"/>
    <w:lvl w:ilvl="0" w:tentative="0">
      <w:start w:val="1"/>
      <w:numFmt w:val="decimal"/>
      <w:suff w:val="nothing"/>
      <w:lvlText w:val="%1、"/>
      <w:lvlJc w:val="left"/>
    </w:lvl>
  </w:abstractNum>
  <w:num w:numId="1">
    <w:abstractNumId w:val="11"/>
  </w:num>
  <w:num w:numId="2">
    <w:abstractNumId w:val="37"/>
  </w:num>
  <w:num w:numId="3">
    <w:abstractNumId w:val="20"/>
  </w:num>
  <w:num w:numId="4">
    <w:abstractNumId w:val="10"/>
  </w:num>
  <w:num w:numId="5">
    <w:abstractNumId w:val="8"/>
  </w:num>
  <w:num w:numId="6">
    <w:abstractNumId w:val="24"/>
  </w:num>
  <w:num w:numId="7">
    <w:abstractNumId w:val="15"/>
  </w:num>
  <w:num w:numId="8">
    <w:abstractNumId w:val="12"/>
  </w:num>
  <w:num w:numId="9">
    <w:abstractNumId w:val="28"/>
  </w:num>
  <w:num w:numId="10">
    <w:abstractNumId w:val="17"/>
  </w:num>
  <w:num w:numId="11">
    <w:abstractNumId w:val="23"/>
  </w:num>
  <w:num w:numId="12">
    <w:abstractNumId w:val="4"/>
  </w:num>
  <w:num w:numId="13">
    <w:abstractNumId w:val="35"/>
  </w:num>
  <w:num w:numId="14">
    <w:abstractNumId w:val="31"/>
  </w:num>
  <w:num w:numId="15">
    <w:abstractNumId w:val="7"/>
  </w:num>
  <w:num w:numId="16">
    <w:abstractNumId w:val="29"/>
  </w:num>
  <w:num w:numId="17">
    <w:abstractNumId w:val="3"/>
  </w:num>
  <w:num w:numId="18">
    <w:abstractNumId w:val="22"/>
  </w:num>
  <w:num w:numId="19">
    <w:abstractNumId w:val="18"/>
  </w:num>
  <w:num w:numId="20">
    <w:abstractNumId w:val="26"/>
  </w:num>
  <w:num w:numId="21">
    <w:abstractNumId w:val="36"/>
  </w:num>
  <w:num w:numId="22">
    <w:abstractNumId w:val="1"/>
  </w:num>
  <w:num w:numId="23">
    <w:abstractNumId w:val="32"/>
  </w:num>
  <w:num w:numId="24">
    <w:abstractNumId w:val="25"/>
  </w:num>
  <w:num w:numId="25">
    <w:abstractNumId w:val="16"/>
  </w:num>
  <w:num w:numId="26">
    <w:abstractNumId w:val="13"/>
  </w:num>
  <w:num w:numId="27">
    <w:abstractNumId w:val="21"/>
  </w:num>
  <w:num w:numId="28">
    <w:abstractNumId w:val="33"/>
  </w:num>
  <w:num w:numId="29">
    <w:abstractNumId w:val="6"/>
  </w:num>
  <w:num w:numId="30">
    <w:abstractNumId w:val="2"/>
  </w:num>
  <w:num w:numId="31">
    <w:abstractNumId w:val="5"/>
  </w:num>
  <w:num w:numId="32">
    <w:abstractNumId w:val="27"/>
  </w:num>
  <w:num w:numId="33">
    <w:abstractNumId w:val="0"/>
  </w:num>
  <w:num w:numId="34">
    <w:abstractNumId w:val="19"/>
  </w:num>
  <w:num w:numId="35">
    <w:abstractNumId w:val="34"/>
  </w:num>
  <w:num w:numId="36">
    <w:abstractNumId w:val="14"/>
  </w:num>
  <w:num w:numId="37">
    <w:abstractNumId w:val="9"/>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yZTExMDUxNDQ4NmJkNDcwOTE4M2FmYjIyZjNmNWQifQ=="/>
  </w:docVars>
  <w:rsids>
    <w:rsidRoot w:val="72112525"/>
    <w:rsid w:val="00003DA4"/>
    <w:rsid w:val="00086667"/>
    <w:rsid w:val="000F3BA2"/>
    <w:rsid w:val="00161D0C"/>
    <w:rsid w:val="00166EDB"/>
    <w:rsid w:val="00186D23"/>
    <w:rsid w:val="004220E8"/>
    <w:rsid w:val="004C4B9E"/>
    <w:rsid w:val="005120BD"/>
    <w:rsid w:val="005319D6"/>
    <w:rsid w:val="005974F6"/>
    <w:rsid w:val="005F18C9"/>
    <w:rsid w:val="00627E6B"/>
    <w:rsid w:val="00630466"/>
    <w:rsid w:val="006460FC"/>
    <w:rsid w:val="00653190"/>
    <w:rsid w:val="006B398A"/>
    <w:rsid w:val="007C2C33"/>
    <w:rsid w:val="007C717F"/>
    <w:rsid w:val="009124EF"/>
    <w:rsid w:val="00922A5D"/>
    <w:rsid w:val="0094016F"/>
    <w:rsid w:val="009E496F"/>
    <w:rsid w:val="00B55D16"/>
    <w:rsid w:val="00B76705"/>
    <w:rsid w:val="00B81ABF"/>
    <w:rsid w:val="00BC14E8"/>
    <w:rsid w:val="00C436F4"/>
    <w:rsid w:val="00CA24D2"/>
    <w:rsid w:val="00D17326"/>
    <w:rsid w:val="00D91EDB"/>
    <w:rsid w:val="00DC19CB"/>
    <w:rsid w:val="00E40C36"/>
    <w:rsid w:val="00EA3F87"/>
    <w:rsid w:val="00F8238D"/>
    <w:rsid w:val="01055032"/>
    <w:rsid w:val="01137C66"/>
    <w:rsid w:val="012716CB"/>
    <w:rsid w:val="0143125A"/>
    <w:rsid w:val="01505F15"/>
    <w:rsid w:val="01542D44"/>
    <w:rsid w:val="015E684A"/>
    <w:rsid w:val="017240DE"/>
    <w:rsid w:val="017308F3"/>
    <w:rsid w:val="017B6A90"/>
    <w:rsid w:val="01C25E7E"/>
    <w:rsid w:val="01CE7EC0"/>
    <w:rsid w:val="01E9020D"/>
    <w:rsid w:val="01EE148E"/>
    <w:rsid w:val="02315D47"/>
    <w:rsid w:val="0241652B"/>
    <w:rsid w:val="025263E9"/>
    <w:rsid w:val="02575F96"/>
    <w:rsid w:val="027A149C"/>
    <w:rsid w:val="0291538F"/>
    <w:rsid w:val="02B8562E"/>
    <w:rsid w:val="02EB264D"/>
    <w:rsid w:val="02F16FA2"/>
    <w:rsid w:val="02F46529"/>
    <w:rsid w:val="02FA082F"/>
    <w:rsid w:val="0334349F"/>
    <w:rsid w:val="03470A7E"/>
    <w:rsid w:val="035971BE"/>
    <w:rsid w:val="03775E3A"/>
    <w:rsid w:val="039A5170"/>
    <w:rsid w:val="03B033C5"/>
    <w:rsid w:val="03BA0595"/>
    <w:rsid w:val="03BB63E2"/>
    <w:rsid w:val="03C350C4"/>
    <w:rsid w:val="03C85160"/>
    <w:rsid w:val="03CE5C3E"/>
    <w:rsid w:val="03E723EC"/>
    <w:rsid w:val="03F63551"/>
    <w:rsid w:val="040248FD"/>
    <w:rsid w:val="04207E21"/>
    <w:rsid w:val="042B4AA4"/>
    <w:rsid w:val="043A5387"/>
    <w:rsid w:val="043F5B62"/>
    <w:rsid w:val="04441D61"/>
    <w:rsid w:val="04447FB3"/>
    <w:rsid w:val="04495C38"/>
    <w:rsid w:val="044C1B07"/>
    <w:rsid w:val="04525967"/>
    <w:rsid w:val="0482288A"/>
    <w:rsid w:val="048605CC"/>
    <w:rsid w:val="04912C80"/>
    <w:rsid w:val="04926F71"/>
    <w:rsid w:val="04AA42A1"/>
    <w:rsid w:val="04AF6B34"/>
    <w:rsid w:val="04D31337"/>
    <w:rsid w:val="04DD3F64"/>
    <w:rsid w:val="04F17A7B"/>
    <w:rsid w:val="05047743"/>
    <w:rsid w:val="050D2A9B"/>
    <w:rsid w:val="0510287F"/>
    <w:rsid w:val="05290F57"/>
    <w:rsid w:val="052E4246"/>
    <w:rsid w:val="055C2126"/>
    <w:rsid w:val="05631463"/>
    <w:rsid w:val="05653E62"/>
    <w:rsid w:val="058232FD"/>
    <w:rsid w:val="05975865"/>
    <w:rsid w:val="05A74255"/>
    <w:rsid w:val="05AB226F"/>
    <w:rsid w:val="05AD3936"/>
    <w:rsid w:val="05B11678"/>
    <w:rsid w:val="05C50C80"/>
    <w:rsid w:val="05C517B2"/>
    <w:rsid w:val="05C84265"/>
    <w:rsid w:val="05C94D5C"/>
    <w:rsid w:val="05CE179A"/>
    <w:rsid w:val="05D00DC1"/>
    <w:rsid w:val="05FB30FF"/>
    <w:rsid w:val="060317A8"/>
    <w:rsid w:val="06043E9E"/>
    <w:rsid w:val="0604718B"/>
    <w:rsid w:val="06201B44"/>
    <w:rsid w:val="062F15DB"/>
    <w:rsid w:val="063E3C2F"/>
    <w:rsid w:val="06604E4C"/>
    <w:rsid w:val="06652E29"/>
    <w:rsid w:val="066F5CA7"/>
    <w:rsid w:val="069A3EBB"/>
    <w:rsid w:val="06A61959"/>
    <w:rsid w:val="06A72A7B"/>
    <w:rsid w:val="06AA27ED"/>
    <w:rsid w:val="06B60387"/>
    <w:rsid w:val="06C913BB"/>
    <w:rsid w:val="06CC603E"/>
    <w:rsid w:val="06D118A6"/>
    <w:rsid w:val="06D52FE1"/>
    <w:rsid w:val="06E65352"/>
    <w:rsid w:val="06F04422"/>
    <w:rsid w:val="06F7130D"/>
    <w:rsid w:val="06F96116"/>
    <w:rsid w:val="06FE686F"/>
    <w:rsid w:val="06FF1037"/>
    <w:rsid w:val="07050DE7"/>
    <w:rsid w:val="070531DD"/>
    <w:rsid w:val="07416A2C"/>
    <w:rsid w:val="07484670"/>
    <w:rsid w:val="074A3E8C"/>
    <w:rsid w:val="075C73C2"/>
    <w:rsid w:val="075F283F"/>
    <w:rsid w:val="07703064"/>
    <w:rsid w:val="07730630"/>
    <w:rsid w:val="077B5E33"/>
    <w:rsid w:val="07832BA1"/>
    <w:rsid w:val="07846919"/>
    <w:rsid w:val="07873A3A"/>
    <w:rsid w:val="07893A82"/>
    <w:rsid w:val="078A2181"/>
    <w:rsid w:val="078B2636"/>
    <w:rsid w:val="0797189F"/>
    <w:rsid w:val="07A84211"/>
    <w:rsid w:val="07B76448"/>
    <w:rsid w:val="07BA233A"/>
    <w:rsid w:val="07C65760"/>
    <w:rsid w:val="07EA0E72"/>
    <w:rsid w:val="080660A1"/>
    <w:rsid w:val="080A1514"/>
    <w:rsid w:val="081536FE"/>
    <w:rsid w:val="081952B3"/>
    <w:rsid w:val="083D71F3"/>
    <w:rsid w:val="085159F4"/>
    <w:rsid w:val="085E06E0"/>
    <w:rsid w:val="08654F34"/>
    <w:rsid w:val="086B1D8A"/>
    <w:rsid w:val="087B7F43"/>
    <w:rsid w:val="087D5842"/>
    <w:rsid w:val="08926B20"/>
    <w:rsid w:val="089B6610"/>
    <w:rsid w:val="08A7336D"/>
    <w:rsid w:val="08A8646E"/>
    <w:rsid w:val="08A94889"/>
    <w:rsid w:val="08B01D0D"/>
    <w:rsid w:val="08B260E8"/>
    <w:rsid w:val="08B84ACC"/>
    <w:rsid w:val="08CE0793"/>
    <w:rsid w:val="08DA2C94"/>
    <w:rsid w:val="09047D11"/>
    <w:rsid w:val="09142823"/>
    <w:rsid w:val="0928131E"/>
    <w:rsid w:val="09367387"/>
    <w:rsid w:val="093C74AB"/>
    <w:rsid w:val="09413DBD"/>
    <w:rsid w:val="094C4341"/>
    <w:rsid w:val="09517964"/>
    <w:rsid w:val="095742E5"/>
    <w:rsid w:val="097053A7"/>
    <w:rsid w:val="0978425B"/>
    <w:rsid w:val="099C39AB"/>
    <w:rsid w:val="09E05F46"/>
    <w:rsid w:val="09E53931"/>
    <w:rsid w:val="09EF276F"/>
    <w:rsid w:val="0A1F2D53"/>
    <w:rsid w:val="0A3D172D"/>
    <w:rsid w:val="0A4505E1"/>
    <w:rsid w:val="0A6071C9"/>
    <w:rsid w:val="0A736D26"/>
    <w:rsid w:val="0A7D5FCD"/>
    <w:rsid w:val="0A7D79E6"/>
    <w:rsid w:val="0A825391"/>
    <w:rsid w:val="0A8530D4"/>
    <w:rsid w:val="0A932CA7"/>
    <w:rsid w:val="0A9E5F43"/>
    <w:rsid w:val="0AAC240E"/>
    <w:rsid w:val="0ABD6C0F"/>
    <w:rsid w:val="0AEA2F37"/>
    <w:rsid w:val="0AEE023D"/>
    <w:rsid w:val="0AF85654"/>
    <w:rsid w:val="0B2711C0"/>
    <w:rsid w:val="0B28720A"/>
    <w:rsid w:val="0B2F2A57"/>
    <w:rsid w:val="0B41524D"/>
    <w:rsid w:val="0B667831"/>
    <w:rsid w:val="0B742030"/>
    <w:rsid w:val="0B7A69B0"/>
    <w:rsid w:val="0B7E4910"/>
    <w:rsid w:val="0B7F767B"/>
    <w:rsid w:val="0BC00219"/>
    <w:rsid w:val="0BCC4781"/>
    <w:rsid w:val="0BCF36BE"/>
    <w:rsid w:val="0BD240F7"/>
    <w:rsid w:val="0BD95485"/>
    <w:rsid w:val="0BEA5D53"/>
    <w:rsid w:val="0BED1B54"/>
    <w:rsid w:val="0BFC15F3"/>
    <w:rsid w:val="0C1741FF"/>
    <w:rsid w:val="0C2431A5"/>
    <w:rsid w:val="0C4B2164"/>
    <w:rsid w:val="0C547986"/>
    <w:rsid w:val="0C5861CA"/>
    <w:rsid w:val="0C5D33BF"/>
    <w:rsid w:val="0C7B5426"/>
    <w:rsid w:val="0C9D64DA"/>
    <w:rsid w:val="0CAF53B3"/>
    <w:rsid w:val="0CB72919"/>
    <w:rsid w:val="0CB82A08"/>
    <w:rsid w:val="0CC021A1"/>
    <w:rsid w:val="0CCC2BC8"/>
    <w:rsid w:val="0CDC7AD1"/>
    <w:rsid w:val="0CE045F1"/>
    <w:rsid w:val="0CE95538"/>
    <w:rsid w:val="0CF956B3"/>
    <w:rsid w:val="0CFE56B0"/>
    <w:rsid w:val="0D006DD2"/>
    <w:rsid w:val="0D077DD0"/>
    <w:rsid w:val="0D097FEC"/>
    <w:rsid w:val="0D2564A8"/>
    <w:rsid w:val="0D3764E2"/>
    <w:rsid w:val="0D3B0FD3"/>
    <w:rsid w:val="0D444B80"/>
    <w:rsid w:val="0D447276"/>
    <w:rsid w:val="0D4E7527"/>
    <w:rsid w:val="0D5415CD"/>
    <w:rsid w:val="0D5D20E6"/>
    <w:rsid w:val="0D6C006A"/>
    <w:rsid w:val="0D7606EA"/>
    <w:rsid w:val="0D787D00"/>
    <w:rsid w:val="0D7A4A46"/>
    <w:rsid w:val="0D81373F"/>
    <w:rsid w:val="0D8432E9"/>
    <w:rsid w:val="0D94609B"/>
    <w:rsid w:val="0D9755F8"/>
    <w:rsid w:val="0D9F26FE"/>
    <w:rsid w:val="0DAA2584"/>
    <w:rsid w:val="0DB37F58"/>
    <w:rsid w:val="0DC87537"/>
    <w:rsid w:val="0DCC477A"/>
    <w:rsid w:val="0DCE4BF6"/>
    <w:rsid w:val="0DDC2FFB"/>
    <w:rsid w:val="0DE91189"/>
    <w:rsid w:val="0E1149A3"/>
    <w:rsid w:val="0E155296"/>
    <w:rsid w:val="0E201FA3"/>
    <w:rsid w:val="0E2210BF"/>
    <w:rsid w:val="0E225F5A"/>
    <w:rsid w:val="0E2D3866"/>
    <w:rsid w:val="0E3136F1"/>
    <w:rsid w:val="0E371897"/>
    <w:rsid w:val="0E4F5ED2"/>
    <w:rsid w:val="0E52124F"/>
    <w:rsid w:val="0E5E493A"/>
    <w:rsid w:val="0E682AF0"/>
    <w:rsid w:val="0E6A4ABA"/>
    <w:rsid w:val="0EA31978"/>
    <w:rsid w:val="0ED463D8"/>
    <w:rsid w:val="0ED70ECC"/>
    <w:rsid w:val="0EDE5518"/>
    <w:rsid w:val="0EE7610B"/>
    <w:rsid w:val="0EF44384"/>
    <w:rsid w:val="0EFD148A"/>
    <w:rsid w:val="0F0071CD"/>
    <w:rsid w:val="0F072309"/>
    <w:rsid w:val="0F0D5446"/>
    <w:rsid w:val="0F0F11BE"/>
    <w:rsid w:val="0F1113DA"/>
    <w:rsid w:val="0F13767A"/>
    <w:rsid w:val="0F1B2AAE"/>
    <w:rsid w:val="0F39623B"/>
    <w:rsid w:val="0F4C5F6E"/>
    <w:rsid w:val="0F5F1557"/>
    <w:rsid w:val="0F64082D"/>
    <w:rsid w:val="0F640EC3"/>
    <w:rsid w:val="0F655282"/>
    <w:rsid w:val="0F865924"/>
    <w:rsid w:val="0F910126"/>
    <w:rsid w:val="0F917E25"/>
    <w:rsid w:val="0F976B08"/>
    <w:rsid w:val="0F9811B3"/>
    <w:rsid w:val="0F9D31DC"/>
    <w:rsid w:val="0F9F3355"/>
    <w:rsid w:val="0FAE6A52"/>
    <w:rsid w:val="0FCE3A71"/>
    <w:rsid w:val="0FEB1C2B"/>
    <w:rsid w:val="100C4A64"/>
    <w:rsid w:val="100D6702"/>
    <w:rsid w:val="10141182"/>
    <w:rsid w:val="101D7720"/>
    <w:rsid w:val="103435D2"/>
    <w:rsid w:val="106659C0"/>
    <w:rsid w:val="106A1358"/>
    <w:rsid w:val="107677CF"/>
    <w:rsid w:val="108C4CC8"/>
    <w:rsid w:val="1092654A"/>
    <w:rsid w:val="10A67900"/>
    <w:rsid w:val="10AF0496"/>
    <w:rsid w:val="10CF50A9"/>
    <w:rsid w:val="10EA0134"/>
    <w:rsid w:val="10EC5C5A"/>
    <w:rsid w:val="10F208C4"/>
    <w:rsid w:val="10F414EB"/>
    <w:rsid w:val="11147F9B"/>
    <w:rsid w:val="111F7203"/>
    <w:rsid w:val="11246ADA"/>
    <w:rsid w:val="112712CE"/>
    <w:rsid w:val="11275ACD"/>
    <w:rsid w:val="112A656F"/>
    <w:rsid w:val="11416A9A"/>
    <w:rsid w:val="114333A1"/>
    <w:rsid w:val="1155290C"/>
    <w:rsid w:val="115777AD"/>
    <w:rsid w:val="1162624C"/>
    <w:rsid w:val="11897AB7"/>
    <w:rsid w:val="118C2F9A"/>
    <w:rsid w:val="118E74DB"/>
    <w:rsid w:val="11B17F69"/>
    <w:rsid w:val="11B23ED0"/>
    <w:rsid w:val="11BD7A8D"/>
    <w:rsid w:val="11BE7C91"/>
    <w:rsid w:val="11CB710F"/>
    <w:rsid w:val="11DA5E77"/>
    <w:rsid w:val="11DF6A50"/>
    <w:rsid w:val="11DF756D"/>
    <w:rsid w:val="11DF7A0D"/>
    <w:rsid w:val="11E8558F"/>
    <w:rsid w:val="11EF40E3"/>
    <w:rsid w:val="11FA3CFA"/>
    <w:rsid w:val="11FF3F33"/>
    <w:rsid w:val="1202325C"/>
    <w:rsid w:val="12110B1B"/>
    <w:rsid w:val="122136E2"/>
    <w:rsid w:val="122711D7"/>
    <w:rsid w:val="122B1AC0"/>
    <w:rsid w:val="12330252"/>
    <w:rsid w:val="123A47A4"/>
    <w:rsid w:val="123C31B3"/>
    <w:rsid w:val="124B4C03"/>
    <w:rsid w:val="126E28EB"/>
    <w:rsid w:val="127F665A"/>
    <w:rsid w:val="12831059"/>
    <w:rsid w:val="12940358"/>
    <w:rsid w:val="12971BF6"/>
    <w:rsid w:val="12A165D1"/>
    <w:rsid w:val="12B0327E"/>
    <w:rsid w:val="12C32D62"/>
    <w:rsid w:val="12F04B1B"/>
    <w:rsid w:val="12F04E92"/>
    <w:rsid w:val="12F62BFA"/>
    <w:rsid w:val="12F65EDF"/>
    <w:rsid w:val="12F928B1"/>
    <w:rsid w:val="13033726"/>
    <w:rsid w:val="13137DF1"/>
    <w:rsid w:val="13160D6D"/>
    <w:rsid w:val="13207E3D"/>
    <w:rsid w:val="13257202"/>
    <w:rsid w:val="132874FF"/>
    <w:rsid w:val="13336ECB"/>
    <w:rsid w:val="133608E6"/>
    <w:rsid w:val="134A6C68"/>
    <w:rsid w:val="13841EC6"/>
    <w:rsid w:val="138C102F"/>
    <w:rsid w:val="1399374C"/>
    <w:rsid w:val="13CF716E"/>
    <w:rsid w:val="13D41FEC"/>
    <w:rsid w:val="13DB6232"/>
    <w:rsid w:val="13E26EA1"/>
    <w:rsid w:val="13E32908"/>
    <w:rsid w:val="13FF5CA5"/>
    <w:rsid w:val="1412125A"/>
    <w:rsid w:val="14250B8D"/>
    <w:rsid w:val="14266A69"/>
    <w:rsid w:val="142F2DDA"/>
    <w:rsid w:val="1431435E"/>
    <w:rsid w:val="14351FD2"/>
    <w:rsid w:val="14432035"/>
    <w:rsid w:val="14470616"/>
    <w:rsid w:val="14472FE3"/>
    <w:rsid w:val="14606306"/>
    <w:rsid w:val="146358E4"/>
    <w:rsid w:val="14672507"/>
    <w:rsid w:val="149947E3"/>
    <w:rsid w:val="14A40D29"/>
    <w:rsid w:val="14AA60FC"/>
    <w:rsid w:val="14D44478"/>
    <w:rsid w:val="14DD521A"/>
    <w:rsid w:val="14DE1D5E"/>
    <w:rsid w:val="150B2EA9"/>
    <w:rsid w:val="15170B31"/>
    <w:rsid w:val="151B08BC"/>
    <w:rsid w:val="1551198D"/>
    <w:rsid w:val="155142DE"/>
    <w:rsid w:val="15657D89"/>
    <w:rsid w:val="15673B02"/>
    <w:rsid w:val="157601E9"/>
    <w:rsid w:val="157C3D99"/>
    <w:rsid w:val="158F12AA"/>
    <w:rsid w:val="15F85DBC"/>
    <w:rsid w:val="160E21CF"/>
    <w:rsid w:val="160F72B3"/>
    <w:rsid w:val="161D68B6"/>
    <w:rsid w:val="16243781"/>
    <w:rsid w:val="16300397"/>
    <w:rsid w:val="16404D80"/>
    <w:rsid w:val="164302BE"/>
    <w:rsid w:val="164E4CC1"/>
    <w:rsid w:val="166E455B"/>
    <w:rsid w:val="167D7355"/>
    <w:rsid w:val="167E55A7"/>
    <w:rsid w:val="168319A9"/>
    <w:rsid w:val="16853816"/>
    <w:rsid w:val="169F77B7"/>
    <w:rsid w:val="16A6065A"/>
    <w:rsid w:val="16BE3BF5"/>
    <w:rsid w:val="16CB1E6E"/>
    <w:rsid w:val="16DE313E"/>
    <w:rsid w:val="16DE3757"/>
    <w:rsid w:val="16EE3226"/>
    <w:rsid w:val="16FE3FF2"/>
    <w:rsid w:val="16FF7D3A"/>
    <w:rsid w:val="170F3D68"/>
    <w:rsid w:val="171828A4"/>
    <w:rsid w:val="173421E5"/>
    <w:rsid w:val="174B6A5E"/>
    <w:rsid w:val="174F2A9F"/>
    <w:rsid w:val="174F3235"/>
    <w:rsid w:val="175B58E8"/>
    <w:rsid w:val="176127D3"/>
    <w:rsid w:val="176F4E3D"/>
    <w:rsid w:val="17831CF3"/>
    <w:rsid w:val="17900593"/>
    <w:rsid w:val="17A06EE1"/>
    <w:rsid w:val="17C263F4"/>
    <w:rsid w:val="17C26909"/>
    <w:rsid w:val="17C34183"/>
    <w:rsid w:val="17DB5AB9"/>
    <w:rsid w:val="17DD063E"/>
    <w:rsid w:val="17E0462C"/>
    <w:rsid w:val="18062C2E"/>
    <w:rsid w:val="18073692"/>
    <w:rsid w:val="18133A66"/>
    <w:rsid w:val="18187E5A"/>
    <w:rsid w:val="181B5077"/>
    <w:rsid w:val="181F6915"/>
    <w:rsid w:val="1829742F"/>
    <w:rsid w:val="183329C5"/>
    <w:rsid w:val="18354D8F"/>
    <w:rsid w:val="184D6F90"/>
    <w:rsid w:val="18585984"/>
    <w:rsid w:val="1869193F"/>
    <w:rsid w:val="188F1F09"/>
    <w:rsid w:val="18940DEF"/>
    <w:rsid w:val="18BD7AE4"/>
    <w:rsid w:val="18CA3125"/>
    <w:rsid w:val="18E40145"/>
    <w:rsid w:val="18E73205"/>
    <w:rsid w:val="18E831AB"/>
    <w:rsid w:val="18FC5D3E"/>
    <w:rsid w:val="190D676E"/>
    <w:rsid w:val="19202945"/>
    <w:rsid w:val="192E0083"/>
    <w:rsid w:val="193F08F1"/>
    <w:rsid w:val="194276D1"/>
    <w:rsid w:val="19465989"/>
    <w:rsid w:val="194F4FD8"/>
    <w:rsid w:val="196B16E7"/>
    <w:rsid w:val="196D4042"/>
    <w:rsid w:val="19B836C6"/>
    <w:rsid w:val="19BD63E6"/>
    <w:rsid w:val="19C86B39"/>
    <w:rsid w:val="19D43730"/>
    <w:rsid w:val="19E404F5"/>
    <w:rsid w:val="19E41BC5"/>
    <w:rsid w:val="19F74CDA"/>
    <w:rsid w:val="1A043FD8"/>
    <w:rsid w:val="1A0A0A1F"/>
    <w:rsid w:val="1A1678A4"/>
    <w:rsid w:val="1A1F07BB"/>
    <w:rsid w:val="1A45460C"/>
    <w:rsid w:val="1A4D2B70"/>
    <w:rsid w:val="1A5C28A9"/>
    <w:rsid w:val="1A783ED9"/>
    <w:rsid w:val="1A7A7E33"/>
    <w:rsid w:val="1A9C0649"/>
    <w:rsid w:val="1AAA67F8"/>
    <w:rsid w:val="1ADC5EEA"/>
    <w:rsid w:val="1ADC71A8"/>
    <w:rsid w:val="1ADF65FD"/>
    <w:rsid w:val="1AE741D9"/>
    <w:rsid w:val="1B09408D"/>
    <w:rsid w:val="1B0F1B05"/>
    <w:rsid w:val="1B1113EC"/>
    <w:rsid w:val="1B125C56"/>
    <w:rsid w:val="1B155DAE"/>
    <w:rsid w:val="1B21668B"/>
    <w:rsid w:val="1B23671D"/>
    <w:rsid w:val="1B4C29B1"/>
    <w:rsid w:val="1B6D5123"/>
    <w:rsid w:val="1B7C1EBC"/>
    <w:rsid w:val="1B917B2A"/>
    <w:rsid w:val="1B99078D"/>
    <w:rsid w:val="1B99253B"/>
    <w:rsid w:val="1BB235FD"/>
    <w:rsid w:val="1BC670A8"/>
    <w:rsid w:val="1BCC5356"/>
    <w:rsid w:val="1BD01CD5"/>
    <w:rsid w:val="1C057BD0"/>
    <w:rsid w:val="1C080CEE"/>
    <w:rsid w:val="1C112A19"/>
    <w:rsid w:val="1C1E6277"/>
    <w:rsid w:val="1C4170EB"/>
    <w:rsid w:val="1C5D17BA"/>
    <w:rsid w:val="1C5F3784"/>
    <w:rsid w:val="1C784846"/>
    <w:rsid w:val="1C8E7BC6"/>
    <w:rsid w:val="1C9334B9"/>
    <w:rsid w:val="1C9D0CF1"/>
    <w:rsid w:val="1CBA49EE"/>
    <w:rsid w:val="1CC63804"/>
    <w:rsid w:val="1CDE6C3F"/>
    <w:rsid w:val="1CDF48C5"/>
    <w:rsid w:val="1CE26164"/>
    <w:rsid w:val="1CEB14BC"/>
    <w:rsid w:val="1D2C303A"/>
    <w:rsid w:val="1D354D06"/>
    <w:rsid w:val="1D3764AF"/>
    <w:rsid w:val="1D440A1E"/>
    <w:rsid w:val="1D497F91"/>
    <w:rsid w:val="1D4D182F"/>
    <w:rsid w:val="1D4D5CD3"/>
    <w:rsid w:val="1D4E43F1"/>
    <w:rsid w:val="1D50305A"/>
    <w:rsid w:val="1D6146D1"/>
    <w:rsid w:val="1D7230B7"/>
    <w:rsid w:val="1D790876"/>
    <w:rsid w:val="1D7C4ED0"/>
    <w:rsid w:val="1D862F93"/>
    <w:rsid w:val="1D8900E5"/>
    <w:rsid w:val="1D8952EA"/>
    <w:rsid w:val="1DA8115B"/>
    <w:rsid w:val="1DAA6C81"/>
    <w:rsid w:val="1DAC0C4B"/>
    <w:rsid w:val="1DB573D4"/>
    <w:rsid w:val="1DC13FCB"/>
    <w:rsid w:val="1DC15B97"/>
    <w:rsid w:val="1DC444E6"/>
    <w:rsid w:val="1DE42C9D"/>
    <w:rsid w:val="1DEE36F3"/>
    <w:rsid w:val="1DF13F4F"/>
    <w:rsid w:val="1DFC0FC9"/>
    <w:rsid w:val="1E187A4F"/>
    <w:rsid w:val="1E23367C"/>
    <w:rsid w:val="1E3922A3"/>
    <w:rsid w:val="1E3D5D47"/>
    <w:rsid w:val="1E6A3BDA"/>
    <w:rsid w:val="1E6B7CE7"/>
    <w:rsid w:val="1E6E5F01"/>
    <w:rsid w:val="1E6F3A27"/>
    <w:rsid w:val="1E736086"/>
    <w:rsid w:val="1E7F010E"/>
    <w:rsid w:val="1E831280"/>
    <w:rsid w:val="1E8454F3"/>
    <w:rsid w:val="1EA309D4"/>
    <w:rsid w:val="1EA628CB"/>
    <w:rsid w:val="1EAC07D7"/>
    <w:rsid w:val="1EC975DB"/>
    <w:rsid w:val="1ECC0E79"/>
    <w:rsid w:val="1ED92F06"/>
    <w:rsid w:val="1EE4229D"/>
    <w:rsid w:val="1EE53F00"/>
    <w:rsid w:val="1EF40D0D"/>
    <w:rsid w:val="1F0A5DC6"/>
    <w:rsid w:val="1F1066AE"/>
    <w:rsid w:val="1F1919F6"/>
    <w:rsid w:val="1F1A7E37"/>
    <w:rsid w:val="1F1F1647"/>
    <w:rsid w:val="1F254A74"/>
    <w:rsid w:val="1F274919"/>
    <w:rsid w:val="1F3F6700"/>
    <w:rsid w:val="1F5763CD"/>
    <w:rsid w:val="1F68062F"/>
    <w:rsid w:val="1F866880"/>
    <w:rsid w:val="1F8E33B1"/>
    <w:rsid w:val="1F974FE3"/>
    <w:rsid w:val="1FAC33EA"/>
    <w:rsid w:val="1FB72A96"/>
    <w:rsid w:val="1FC102B2"/>
    <w:rsid w:val="1FC4521F"/>
    <w:rsid w:val="1FCB2F29"/>
    <w:rsid w:val="1FD004F5"/>
    <w:rsid w:val="1FD75D28"/>
    <w:rsid w:val="202669D0"/>
    <w:rsid w:val="20334464"/>
    <w:rsid w:val="20335306"/>
    <w:rsid w:val="203D6983"/>
    <w:rsid w:val="2045600A"/>
    <w:rsid w:val="205A5FAD"/>
    <w:rsid w:val="207E04E7"/>
    <w:rsid w:val="20855784"/>
    <w:rsid w:val="20971013"/>
    <w:rsid w:val="20B01360"/>
    <w:rsid w:val="20B35044"/>
    <w:rsid w:val="20B42367"/>
    <w:rsid w:val="20B47E17"/>
    <w:rsid w:val="20BE47F2"/>
    <w:rsid w:val="20C148B4"/>
    <w:rsid w:val="20DE7998"/>
    <w:rsid w:val="211F7986"/>
    <w:rsid w:val="21246D4B"/>
    <w:rsid w:val="212C3E51"/>
    <w:rsid w:val="21333432"/>
    <w:rsid w:val="213571AA"/>
    <w:rsid w:val="2139007C"/>
    <w:rsid w:val="213E294D"/>
    <w:rsid w:val="215F3461"/>
    <w:rsid w:val="215F4937"/>
    <w:rsid w:val="216B0472"/>
    <w:rsid w:val="219519F6"/>
    <w:rsid w:val="21990C3A"/>
    <w:rsid w:val="21A25EC1"/>
    <w:rsid w:val="21AD0AEE"/>
    <w:rsid w:val="21B300CF"/>
    <w:rsid w:val="21B35FFD"/>
    <w:rsid w:val="21B70396"/>
    <w:rsid w:val="21B87493"/>
    <w:rsid w:val="21BC6F83"/>
    <w:rsid w:val="21C347B6"/>
    <w:rsid w:val="21C75A89"/>
    <w:rsid w:val="21CB18BC"/>
    <w:rsid w:val="21DD5B8D"/>
    <w:rsid w:val="21FC3824"/>
    <w:rsid w:val="22050EDC"/>
    <w:rsid w:val="22233429"/>
    <w:rsid w:val="222A0391"/>
    <w:rsid w:val="223931BF"/>
    <w:rsid w:val="22477195"/>
    <w:rsid w:val="22871070"/>
    <w:rsid w:val="22916EB6"/>
    <w:rsid w:val="22941CAE"/>
    <w:rsid w:val="22A440DB"/>
    <w:rsid w:val="22AD1173"/>
    <w:rsid w:val="22AE174F"/>
    <w:rsid w:val="22B71CD4"/>
    <w:rsid w:val="22C407E5"/>
    <w:rsid w:val="22E04EF3"/>
    <w:rsid w:val="22EA79C9"/>
    <w:rsid w:val="22F62E3B"/>
    <w:rsid w:val="22FA3088"/>
    <w:rsid w:val="230532A1"/>
    <w:rsid w:val="23082E8F"/>
    <w:rsid w:val="230A18F3"/>
    <w:rsid w:val="232A43C0"/>
    <w:rsid w:val="232A616E"/>
    <w:rsid w:val="23360FB7"/>
    <w:rsid w:val="233D1757"/>
    <w:rsid w:val="234D33B5"/>
    <w:rsid w:val="234E688A"/>
    <w:rsid w:val="235A2EF8"/>
    <w:rsid w:val="238166D6"/>
    <w:rsid w:val="23850F7E"/>
    <w:rsid w:val="238824E9"/>
    <w:rsid w:val="238E0792"/>
    <w:rsid w:val="23AE7A22"/>
    <w:rsid w:val="23C562A3"/>
    <w:rsid w:val="23D454F3"/>
    <w:rsid w:val="23FA1FE5"/>
    <w:rsid w:val="24020089"/>
    <w:rsid w:val="240575B5"/>
    <w:rsid w:val="24075EF4"/>
    <w:rsid w:val="241A61E3"/>
    <w:rsid w:val="242552B4"/>
    <w:rsid w:val="24315F9B"/>
    <w:rsid w:val="24342124"/>
    <w:rsid w:val="24455956"/>
    <w:rsid w:val="24736143"/>
    <w:rsid w:val="24783ADC"/>
    <w:rsid w:val="24805D26"/>
    <w:rsid w:val="248B5C17"/>
    <w:rsid w:val="24926FE2"/>
    <w:rsid w:val="24D046C0"/>
    <w:rsid w:val="24D41FC3"/>
    <w:rsid w:val="24F26C85"/>
    <w:rsid w:val="2527508F"/>
    <w:rsid w:val="252A6DA3"/>
    <w:rsid w:val="25470A5D"/>
    <w:rsid w:val="255561C1"/>
    <w:rsid w:val="25653FBE"/>
    <w:rsid w:val="257858B7"/>
    <w:rsid w:val="25875AFA"/>
    <w:rsid w:val="258C55D2"/>
    <w:rsid w:val="25952B9E"/>
    <w:rsid w:val="25994705"/>
    <w:rsid w:val="25B61F3B"/>
    <w:rsid w:val="25BC5A19"/>
    <w:rsid w:val="25CB3C39"/>
    <w:rsid w:val="25D074A1"/>
    <w:rsid w:val="25ED1E01"/>
    <w:rsid w:val="25FF1B34"/>
    <w:rsid w:val="26040EF9"/>
    <w:rsid w:val="26123616"/>
    <w:rsid w:val="26213859"/>
    <w:rsid w:val="26287506"/>
    <w:rsid w:val="26487037"/>
    <w:rsid w:val="264A172F"/>
    <w:rsid w:val="26695200"/>
    <w:rsid w:val="267626B6"/>
    <w:rsid w:val="2685028B"/>
    <w:rsid w:val="268A58A2"/>
    <w:rsid w:val="26A37965"/>
    <w:rsid w:val="26A434FC"/>
    <w:rsid w:val="26BE72FA"/>
    <w:rsid w:val="26D4163E"/>
    <w:rsid w:val="26E62680"/>
    <w:rsid w:val="26ED4690"/>
    <w:rsid w:val="26FD1D30"/>
    <w:rsid w:val="27030E24"/>
    <w:rsid w:val="27076EF2"/>
    <w:rsid w:val="270F5B0C"/>
    <w:rsid w:val="27152555"/>
    <w:rsid w:val="27194E78"/>
    <w:rsid w:val="27230718"/>
    <w:rsid w:val="272F01F7"/>
    <w:rsid w:val="27321313"/>
    <w:rsid w:val="274F716D"/>
    <w:rsid w:val="275B2D9A"/>
    <w:rsid w:val="275D2FB6"/>
    <w:rsid w:val="275F0ADD"/>
    <w:rsid w:val="27634073"/>
    <w:rsid w:val="27871493"/>
    <w:rsid w:val="27895B59"/>
    <w:rsid w:val="278B5BDB"/>
    <w:rsid w:val="278E3170"/>
    <w:rsid w:val="279F35CF"/>
    <w:rsid w:val="27A42993"/>
    <w:rsid w:val="27BA597A"/>
    <w:rsid w:val="27BC2C3B"/>
    <w:rsid w:val="27D235D3"/>
    <w:rsid w:val="27D25752"/>
    <w:rsid w:val="27D70518"/>
    <w:rsid w:val="27E31824"/>
    <w:rsid w:val="27FC457D"/>
    <w:rsid w:val="281D0810"/>
    <w:rsid w:val="281D6B13"/>
    <w:rsid w:val="28217108"/>
    <w:rsid w:val="283E4B96"/>
    <w:rsid w:val="28483670"/>
    <w:rsid w:val="284C146E"/>
    <w:rsid w:val="28652FA1"/>
    <w:rsid w:val="2879797C"/>
    <w:rsid w:val="288C02DA"/>
    <w:rsid w:val="28956639"/>
    <w:rsid w:val="28975D3F"/>
    <w:rsid w:val="289B42E8"/>
    <w:rsid w:val="28BA7F95"/>
    <w:rsid w:val="28D92B11"/>
    <w:rsid w:val="2916341D"/>
    <w:rsid w:val="291E22D1"/>
    <w:rsid w:val="29360271"/>
    <w:rsid w:val="29553F5F"/>
    <w:rsid w:val="295E3016"/>
    <w:rsid w:val="296006CA"/>
    <w:rsid w:val="296879F1"/>
    <w:rsid w:val="296A5E87"/>
    <w:rsid w:val="29915199"/>
    <w:rsid w:val="29A31129"/>
    <w:rsid w:val="29A45B51"/>
    <w:rsid w:val="29B221DC"/>
    <w:rsid w:val="29C63C11"/>
    <w:rsid w:val="29DB01C2"/>
    <w:rsid w:val="29FA2D3E"/>
    <w:rsid w:val="2A4341EB"/>
    <w:rsid w:val="2A4A1F06"/>
    <w:rsid w:val="2A4E6BE6"/>
    <w:rsid w:val="2A5022EE"/>
    <w:rsid w:val="2A510485"/>
    <w:rsid w:val="2A5777BC"/>
    <w:rsid w:val="2A5F55FA"/>
    <w:rsid w:val="2A7228D5"/>
    <w:rsid w:val="2A74382A"/>
    <w:rsid w:val="2A94381F"/>
    <w:rsid w:val="2A943FAA"/>
    <w:rsid w:val="2AB47391"/>
    <w:rsid w:val="2AB90504"/>
    <w:rsid w:val="2ABF1892"/>
    <w:rsid w:val="2AC33192"/>
    <w:rsid w:val="2AC61C74"/>
    <w:rsid w:val="2AF60EAF"/>
    <w:rsid w:val="2B08148B"/>
    <w:rsid w:val="2B3032ED"/>
    <w:rsid w:val="2B54022C"/>
    <w:rsid w:val="2B7F0B5D"/>
    <w:rsid w:val="2BC31FC3"/>
    <w:rsid w:val="2BC41856"/>
    <w:rsid w:val="2BC730F4"/>
    <w:rsid w:val="2BCF1FA9"/>
    <w:rsid w:val="2BD31A3C"/>
    <w:rsid w:val="2BDD0222"/>
    <w:rsid w:val="2BE539DC"/>
    <w:rsid w:val="2C020E3E"/>
    <w:rsid w:val="2C02453D"/>
    <w:rsid w:val="2C130A99"/>
    <w:rsid w:val="2C486586"/>
    <w:rsid w:val="2C4E63EA"/>
    <w:rsid w:val="2C6D614E"/>
    <w:rsid w:val="2C7C5C8D"/>
    <w:rsid w:val="2C8A0C28"/>
    <w:rsid w:val="2C8D0211"/>
    <w:rsid w:val="2C901738"/>
    <w:rsid w:val="2CB03B88"/>
    <w:rsid w:val="2CE825B5"/>
    <w:rsid w:val="2CE82811"/>
    <w:rsid w:val="2CF154EC"/>
    <w:rsid w:val="2CFA6D03"/>
    <w:rsid w:val="2D0D5CFD"/>
    <w:rsid w:val="2D3E2F42"/>
    <w:rsid w:val="2D461DF6"/>
    <w:rsid w:val="2D5D0712"/>
    <w:rsid w:val="2D60735C"/>
    <w:rsid w:val="2D782DD6"/>
    <w:rsid w:val="2D864F04"/>
    <w:rsid w:val="2D872B3B"/>
    <w:rsid w:val="2D940DB4"/>
    <w:rsid w:val="2DB849CD"/>
    <w:rsid w:val="2DBA0BC5"/>
    <w:rsid w:val="2DBC1E37"/>
    <w:rsid w:val="2DDE4BEB"/>
    <w:rsid w:val="2DE63201"/>
    <w:rsid w:val="2DF82BAB"/>
    <w:rsid w:val="2E133559"/>
    <w:rsid w:val="2E1D384F"/>
    <w:rsid w:val="2E222864"/>
    <w:rsid w:val="2E3B1BFF"/>
    <w:rsid w:val="2E3D144C"/>
    <w:rsid w:val="2E444462"/>
    <w:rsid w:val="2E4A5917"/>
    <w:rsid w:val="2E6C3ADF"/>
    <w:rsid w:val="2E7348A0"/>
    <w:rsid w:val="2E7D3D19"/>
    <w:rsid w:val="2E8F0568"/>
    <w:rsid w:val="2EA20D96"/>
    <w:rsid w:val="2EAE3D68"/>
    <w:rsid w:val="2EB66E3D"/>
    <w:rsid w:val="2EBF4557"/>
    <w:rsid w:val="2EC13E2B"/>
    <w:rsid w:val="2EC354CC"/>
    <w:rsid w:val="2EC407C6"/>
    <w:rsid w:val="2EC41B6D"/>
    <w:rsid w:val="2EED10C4"/>
    <w:rsid w:val="2F0361F1"/>
    <w:rsid w:val="2F045906"/>
    <w:rsid w:val="2F0B07FA"/>
    <w:rsid w:val="2F0E2679"/>
    <w:rsid w:val="2F1460FF"/>
    <w:rsid w:val="2F2B1BEC"/>
    <w:rsid w:val="2F2E4546"/>
    <w:rsid w:val="2F325030"/>
    <w:rsid w:val="2F474820"/>
    <w:rsid w:val="2F62303D"/>
    <w:rsid w:val="2F6B12EF"/>
    <w:rsid w:val="2F9652B7"/>
    <w:rsid w:val="2FAE5712"/>
    <w:rsid w:val="2FBF3598"/>
    <w:rsid w:val="2FC647D1"/>
    <w:rsid w:val="301E44B8"/>
    <w:rsid w:val="302428C3"/>
    <w:rsid w:val="302C1778"/>
    <w:rsid w:val="304D15A4"/>
    <w:rsid w:val="305E4099"/>
    <w:rsid w:val="3065149D"/>
    <w:rsid w:val="30651D38"/>
    <w:rsid w:val="306C372F"/>
    <w:rsid w:val="307231E4"/>
    <w:rsid w:val="30781CCE"/>
    <w:rsid w:val="30847806"/>
    <w:rsid w:val="30850A4D"/>
    <w:rsid w:val="3089305D"/>
    <w:rsid w:val="30AD5A46"/>
    <w:rsid w:val="30B05831"/>
    <w:rsid w:val="30B77A30"/>
    <w:rsid w:val="30DD6F16"/>
    <w:rsid w:val="30E72737"/>
    <w:rsid w:val="30FB6EB9"/>
    <w:rsid w:val="310C1D29"/>
    <w:rsid w:val="310D5422"/>
    <w:rsid w:val="3122143C"/>
    <w:rsid w:val="3128784B"/>
    <w:rsid w:val="313E79B5"/>
    <w:rsid w:val="315E0057"/>
    <w:rsid w:val="315E1E05"/>
    <w:rsid w:val="31813833"/>
    <w:rsid w:val="31830689"/>
    <w:rsid w:val="31833619"/>
    <w:rsid w:val="31855A33"/>
    <w:rsid w:val="31D21F5F"/>
    <w:rsid w:val="31D77266"/>
    <w:rsid w:val="31E542D4"/>
    <w:rsid w:val="31E55F89"/>
    <w:rsid w:val="31F167D5"/>
    <w:rsid w:val="31FA45B5"/>
    <w:rsid w:val="32087FC3"/>
    <w:rsid w:val="32094994"/>
    <w:rsid w:val="321D4A97"/>
    <w:rsid w:val="32224727"/>
    <w:rsid w:val="322943B4"/>
    <w:rsid w:val="322B4929"/>
    <w:rsid w:val="32342B66"/>
    <w:rsid w:val="324C6101"/>
    <w:rsid w:val="324C7EAF"/>
    <w:rsid w:val="3276317E"/>
    <w:rsid w:val="32943604"/>
    <w:rsid w:val="3295408B"/>
    <w:rsid w:val="32A45FDC"/>
    <w:rsid w:val="32A9491A"/>
    <w:rsid w:val="32AF5D4C"/>
    <w:rsid w:val="32BF68D3"/>
    <w:rsid w:val="32C4213C"/>
    <w:rsid w:val="32DB179F"/>
    <w:rsid w:val="32DC7485"/>
    <w:rsid w:val="33152EB6"/>
    <w:rsid w:val="33153108"/>
    <w:rsid w:val="33171D0F"/>
    <w:rsid w:val="332525B0"/>
    <w:rsid w:val="3330332D"/>
    <w:rsid w:val="33492641"/>
    <w:rsid w:val="334943EF"/>
    <w:rsid w:val="33510578"/>
    <w:rsid w:val="3358379B"/>
    <w:rsid w:val="335A45FF"/>
    <w:rsid w:val="335E3037"/>
    <w:rsid w:val="33B65F28"/>
    <w:rsid w:val="33BA08C2"/>
    <w:rsid w:val="33D71E67"/>
    <w:rsid w:val="33D939C5"/>
    <w:rsid w:val="33FD7DA4"/>
    <w:rsid w:val="340F6BFA"/>
    <w:rsid w:val="3411315F"/>
    <w:rsid w:val="34145DFB"/>
    <w:rsid w:val="34150956"/>
    <w:rsid w:val="3417642F"/>
    <w:rsid w:val="341A1D09"/>
    <w:rsid w:val="343706EB"/>
    <w:rsid w:val="343B642D"/>
    <w:rsid w:val="345614B9"/>
    <w:rsid w:val="345C4989"/>
    <w:rsid w:val="345E59D8"/>
    <w:rsid w:val="346A1DF5"/>
    <w:rsid w:val="3491429F"/>
    <w:rsid w:val="349615B1"/>
    <w:rsid w:val="349A167D"/>
    <w:rsid w:val="34AE72C0"/>
    <w:rsid w:val="34D348B8"/>
    <w:rsid w:val="34DA79F4"/>
    <w:rsid w:val="34DF17C8"/>
    <w:rsid w:val="34F42F50"/>
    <w:rsid w:val="350E4023"/>
    <w:rsid w:val="351A6043"/>
    <w:rsid w:val="35430748"/>
    <w:rsid w:val="35472BB0"/>
    <w:rsid w:val="356E45E1"/>
    <w:rsid w:val="3591755A"/>
    <w:rsid w:val="359557AC"/>
    <w:rsid w:val="35957FA0"/>
    <w:rsid w:val="35AF0E81"/>
    <w:rsid w:val="35B255C8"/>
    <w:rsid w:val="35B70672"/>
    <w:rsid w:val="35BF6662"/>
    <w:rsid w:val="35D30524"/>
    <w:rsid w:val="35D915CD"/>
    <w:rsid w:val="35DF0CDD"/>
    <w:rsid w:val="35F20D6E"/>
    <w:rsid w:val="35F73769"/>
    <w:rsid w:val="3600792F"/>
    <w:rsid w:val="360A4A9C"/>
    <w:rsid w:val="361433DA"/>
    <w:rsid w:val="36162CAE"/>
    <w:rsid w:val="362D1DA6"/>
    <w:rsid w:val="36342144"/>
    <w:rsid w:val="36343134"/>
    <w:rsid w:val="363461C1"/>
    <w:rsid w:val="36390AF2"/>
    <w:rsid w:val="36401AD9"/>
    <w:rsid w:val="36445538"/>
    <w:rsid w:val="36481962"/>
    <w:rsid w:val="364F5588"/>
    <w:rsid w:val="365923A7"/>
    <w:rsid w:val="366330E1"/>
    <w:rsid w:val="367A601A"/>
    <w:rsid w:val="36965B9D"/>
    <w:rsid w:val="36B1168B"/>
    <w:rsid w:val="36CC4181"/>
    <w:rsid w:val="36DF6CDE"/>
    <w:rsid w:val="36F441E2"/>
    <w:rsid w:val="36FC3608"/>
    <w:rsid w:val="370276D6"/>
    <w:rsid w:val="370A20E7"/>
    <w:rsid w:val="370F367C"/>
    <w:rsid w:val="371116C7"/>
    <w:rsid w:val="371C7136"/>
    <w:rsid w:val="3727713D"/>
    <w:rsid w:val="373B32C8"/>
    <w:rsid w:val="373F6235"/>
    <w:rsid w:val="37482EBD"/>
    <w:rsid w:val="374E2F3C"/>
    <w:rsid w:val="376637C1"/>
    <w:rsid w:val="3787198A"/>
    <w:rsid w:val="378F7DDF"/>
    <w:rsid w:val="37A147F9"/>
    <w:rsid w:val="37B52B2F"/>
    <w:rsid w:val="37CF580A"/>
    <w:rsid w:val="37E73B4F"/>
    <w:rsid w:val="37ED6304"/>
    <w:rsid w:val="37EF1C8D"/>
    <w:rsid w:val="37FC5DC8"/>
    <w:rsid w:val="380938E3"/>
    <w:rsid w:val="38305B7D"/>
    <w:rsid w:val="38310FCF"/>
    <w:rsid w:val="38324446"/>
    <w:rsid w:val="3857788E"/>
    <w:rsid w:val="386F0A49"/>
    <w:rsid w:val="3885411B"/>
    <w:rsid w:val="388F2D7D"/>
    <w:rsid w:val="38B4055C"/>
    <w:rsid w:val="38C456BC"/>
    <w:rsid w:val="38C9005C"/>
    <w:rsid w:val="39137979"/>
    <w:rsid w:val="39180AEB"/>
    <w:rsid w:val="39214992"/>
    <w:rsid w:val="392679CC"/>
    <w:rsid w:val="39335DD5"/>
    <w:rsid w:val="394915ED"/>
    <w:rsid w:val="394979EB"/>
    <w:rsid w:val="394C1603"/>
    <w:rsid w:val="395104A1"/>
    <w:rsid w:val="39557F91"/>
    <w:rsid w:val="395D5C83"/>
    <w:rsid w:val="396D4B4F"/>
    <w:rsid w:val="39914804"/>
    <w:rsid w:val="39A115C0"/>
    <w:rsid w:val="39A14F85"/>
    <w:rsid w:val="39AF78ED"/>
    <w:rsid w:val="39C3314D"/>
    <w:rsid w:val="39C939FA"/>
    <w:rsid w:val="39CD587C"/>
    <w:rsid w:val="39D223A3"/>
    <w:rsid w:val="39E756F8"/>
    <w:rsid w:val="3A080BE1"/>
    <w:rsid w:val="3A125099"/>
    <w:rsid w:val="3A233BEC"/>
    <w:rsid w:val="3A282109"/>
    <w:rsid w:val="3A287454"/>
    <w:rsid w:val="3A3C29D3"/>
    <w:rsid w:val="3A3F654C"/>
    <w:rsid w:val="3A542215"/>
    <w:rsid w:val="3A673231"/>
    <w:rsid w:val="3A6D7B2F"/>
    <w:rsid w:val="3A78575F"/>
    <w:rsid w:val="3A791A5E"/>
    <w:rsid w:val="3A7D5533"/>
    <w:rsid w:val="3A821AE3"/>
    <w:rsid w:val="3A836438"/>
    <w:rsid w:val="3A9E3272"/>
    <w:rsid w:val="3AB06F2A"/>
    <w:rsid w:val="3AC03845"/>
    <w:rsid w:val="3AEA6632"/>
    <w:rsid w:val="3AF85078"/>
    <w:rsid w:val="3B190B4B"/>
    <w:rsid w:val="3B2970D9"/>
    <w:rsid w:val="3B34629D"/>
    <w:rsid w:val="3B3F4A55"/>
    <w:rsid w:val="3B4200A1"/>
    <w:rsid w:val="3B555A19"/>
    <w:rsid w:val="3B5A44A7"/>
    <w:rsid w:val="3B783AC3"/>
    <w:rsid w:val="3B7F30A4"/>
    <w:rsid w:val="3B87096F"/>
    <w:rsid w:val="3B9411CC"/>
    <w:rsid w:val="3BA3325C"/>
    <w:rsid w:val="3BBC746A"/>
    <w:rsid w:val="3BC1189B"/>
    <w:rsid w:val="3BE93E85"/>
    <w:rsid w:val="3BF47F9F"/>
    <w:rsid w:val="3C0C276A"/>
    <w:rsid w:val="3C17152E"/>
    <w:rsid w:val="3C1A101E"/>
    <w:rsid w:val="3C244F83"/>
    <w:rsid w:val="3C3F2607"/>
    <w:rsid w:val="3C4675C6"/>
    <w:rsid w:val="3C485B8B"/>
    <w:rsid w:val="3C4B0D0B"/>
    <w:rsid w:val="3C4E2A76"/>
    <w:rsid w:val="3C597D99"/>
    <w:rsid w:val="3C5B18D3"/>
    <w:rsid w:val="3C5C6BA4"/>
    <w:rsid w:val="3C646A6C"/>
    <w:rsid w:val="3C6C4563"/>
    <w:rsid w:val="3C7E7982"/>
    <w:rsid w:val="3CA1704A"/>
    <w:rsid w:val="3CAA04D6"/>
    <w:rsid w:val="3CB26E9D"/>
    <w:rsid w:val="3CCB40C7"/>
    <w:rsid w:val="3CD25455"/>
    <w:rsid w:val="3CE5249D"/>
    <w:rsid w:val="3CE94CCB"/>
    <w:rsid w:val="3D2A7C5F"/>
    <w:rsid w:val="3D3305EA"/>
    <w:rsid w:val="3D4179B2"/>
    <w:rsid w:val="3D45031D"/>
    <w:rsid w:val="3D453BEE"/>
    <w:rsid w:val="3D486C23"/>
    <w:rsid w:val="3D491BBB"/>
    <w:rsid w:val="3D5B2AD3"/>
    <w:rsid w:val="3D6732CC"/>
    <w:rsid w:val="3D820C29"/>
    <w:rsid w:val="3DBD6F53"/>
    <w:rsid w:val="3DCC606F"/>
    <w:rsid w:val="3DD172F5"/>
    <w:rsid w:val="3DDB220B"/>
    <w:rsid w:val="3DEB2C72"/>
    <w:rsid w:val="3DF71617"/>
    <w:rsid w:val="3DF8713D"/>
    <w:rsid w:val="3E06185A"/>
    <w:rsid w:val="3E086636"/>
    <w:rsid w:val="3E245348"/>
    <w:rsid w:val="3E2E0DB1"/>
    <w:rsid w:val="3E675C0A"/>
    <w:rsid w:val="3E8053A1"/>
    <w:rsid w:val="3E895FE7"/>
    <w:rsid w:val="3E8E5878"/>
    <w:rsid w:val="3EA87A0B"/>
    <w:rsid w:val="3EAF1CBE"/>
    <w:rsid w:val="3EC872CE"/>
    <w:rsid w:val="3ED96F6F"/>
    <w:rsid w:val="3EDF478C"/>
    <w:rsid w:val="3EE04CEC"/>
    <w:rsid w:val="3EF33CA3"/>
    <w:rsid w:val="3F147AED"/>
    <w:rsid w:val="3F3012CB"/>
    <w:rsid w:val="3F311C99"/>
    <w:rsid w:val="3F3D225A"/>
    <w:rsid w:val="3F544847"/>
    <w:rsid w:val="3F57339E"/>
    <w:rsid w:val="3F6C43AE"/>
    <w:rsid w:val="3F6D0024"/>
    <w:rsid w:val="3F9B79AB"/>
    <w:rsid w:val="3FB47094"/>
    <w:rsid w:val="3FBD0A2B"/>
    <w:rsid w:val="3FD7781D"/>
    <w:rsid w:val="3FDF2CA0"/>
    <w:rsid w:val="3FF106BA"/>
    <w:rsid w:val="3FFA6726"/>
    <w:rsid w:val="3FFB5F5B"/>
    <w:rsid w:val="40075602"/>
    <w:rsid w:val="400B75FC"/>
    <w:rsid w:val="400D3105"/>
    <w:rsid w:val="40153FD6"/>
    <w:rsid w:val="40175FA1"/>
    <w:rsid w:val="402B55A8"/>
    <w:rsid w:val="403C5A07"/>
    <w:rsid w:val="4050500F"/>
    <w:rsid w:val="405E217B"/>
    <w:rsid w:val="405E459A"/>
    <w:rsid w:val="40632F94"/>
    <w:rsid w:val="407C4056"/>
    <w:rsid w:val="40880C4C"/>
    <w:rsid w:val="408919D8"/>
    <w:rsid w:val="408E5B37"/>
    <w:rsid w:val="40913EC6"/>
    <w:rsid w:val="40974242"/>
    <w:rsid w:val="40C96B6F"/>
    <w:rsid w:val="40DF0CBD"/>
    <w:rsid w:val="40E83499"/>
    <w:rsid w:val="40EA6E5D"/>
    <w:rsid w:val="40F323FB"/>
    <w:rsid w:val="41122EEA"/>
    <w:rsid w:val="412546ED"/>
    <w:rsid w:val="41422191"/>
    <w:rsid w:val="416007CE"/>
    <w:rsid w:val="418059E7"/>
    <w:rsid w:val="41910440"/>
    <w:rsid w:val="41967399"/>
    <w:rsid w:val="41985EB0"/>
    <w:rsid w:val="41AE6491"/>
    <w:rsid w:val="41C033DE"/>
    <w:rsid w:val="41CE1C35"/>
    <w:rsid w:val="41CE268F"/>
    <w:rsid w:val="41CF4659"/>
    <w:rsid w:val="41D9367B"/>
    <w:rsid w:val="41DA7286"/>
    <w:rsid w:val="41E361E1"/>
    <w:rsid w:val="41E53E7C"/>
    <w:rsid w:val="41EC0D67"/>
    <w:rsid w:val="41EC5655"/>
    <w:rsid w:val="42075BA1"/>
    <w:rsid w:val="421E2009"/>
    <w:rsid w:val="42497DC1"/>
    <w:rsid w:val="426E3E72"/>
    <w:rsid w:val="4287315D"/>
    <w:rsid w:val="42CC2C31"/>
    <w:rsid w:val="42CD189A"/>
    <w:rsid w:val="42DE0FF8"/>
    <w:rsid w:val="42E12896"/>
    <w:rsid w:val="42F06635"/>
    <w:rsid w:val="42FA0A4A"/>
    <w:rsid w:val="43022EE1"/>
    <w:rsid w:val="430F15DE"/>
    <w:rsid w:val="431D68C5"/>
    <w:rsid w:val="431E31A2"/>
    <w:rsid w:val="432667E5"/>
    <w:rsid w:val="433B14DC"/>
    <w:rsid w:val="433D15D6"/>
    <w:rsid w:val="433E2FE0"/>
    <w:rsid w:val="434A7747"/>
    <w:rsid w:val="435231CB"/>
    <w:rsid w:val="435272F0"/>
    <w:rsid w:val="436C4A1D"/>
    <w:rsid w:val="437337B0"/>
    <w:rsid w:val="43AC6A00"/>
    <w:rsid w:val="43CA50D8"/>
    <w:rsid w:val="43CC0E50"/>
    <w:rsid w:val="43D3231C"/>
    <w:rsid w:val="43DF540D"/>
    <w:rsid w:val="43E06176"/>
    <w:rsid w:val="43F52A81"/>
    <w:rsid w:val="44171FAA"/>
    <w:rsid w:val="44181FF3"/>
    <w:rsid w:val="441A1CDE"/>
    <w:rsid w:val="441F1D6D"/>
    <w:rsid w:val="442B201A"/>
    <w:rsid w:val="446834FF"/>
    <w:rsid w:val="448C7544"/>
    <w:rsid w:val="44915BF6"/>
    <w:rsid w:val="44953938"/>
    <w:rsid w:val="449E0251"/>
    <w:rsid w:val="44A1052F"/>
    <w:rsid w:val="44A14E35"/>
    <w:rsid w:val="44B53DEF"/>
    <w:rsid w:val="44BB02B2"/>
    <w:rsid w:val="44E4646D"/>
    <w:rsid w:val="44ED5522"/>
    <w:rsid w:val="44FF34A7"/>
    <w:rsid w:val="450C6585"/>
    <w:rsid w:val="45186B8F"/>
    <w:rsid w:val="45280308"/>
    <w:rsid w:val="45477011"/>
    <w:rsid w:val="4554734F"/>
    <w:rsid w:val="457B2B2E"/>
    <w:rsid w:val="4587628B"/>
    <w:rsid w:val="45AD6A5F"/>
    <w:rsid w:val="45BE2A1A"/>
    <w:rsid w:val="45DA5ABD"/>
    <w:rsid w:val="45E6321D"/>
    <w:rsid w:val="45E67EBA"/>
    <w:rsid w:val="46081EE8"/>
    <w:rsid w:val="462414E6"/>
    <w:rsid w:val="46357180"/>
    <w:rsid w:val="46405B25"/>
    <w:rsid w:val="464A0752"/>
    <w:rsid w:val="464D7120"/>
    <w:rsid w:val="464E745B"/>
    <w:rsid w:val="466C2476"/>
    <w:rsid w:val="466D4622"/>
    <w:rsid w:val="466F3790"/>
    <w:rsid w:val="46795A12"/>
    <w:rsid w:val="468E209B"/>
    <w:rsid w:val="46B330F2"/>
    <w:rsid w:val="46BE144B"/>
    <w:rsid w:val="46C5718C"/>
    <w:rsid w:val="46E756CC"/>
    <w:rsid w:val="46F54A59"/>
    <w:rsid w:val="470973DE"/>
    <w:rsid w:val="470B0EAF"/>
    <w:rsid w:val="471405AA"/>
    <w:rsid w:val="473A525D"/>
    <w:rsid w:val="473A6DB7"/>
    <w:rsid w:val="4740402F"/>
    <w:rsid w:val="475A6773"/>
    <w:rsid w:val="475E2707"/>
    <w:rsid w:val="47661C0A"/>
    <w:rsid w:val="47694C08"/>
    <w:rsid w:val="476B6BD2"/>
    <w:rsid w:val="476E3902"/>
    <w:rsid w:val="47781AE9"/>
    <w:rsid w:val="477E15D8"/>
    <w:rsid w:val="478B4B7E"/>
    <w:rsid w:val="478E17DC"/>
    <w:rsid w:val="47A04ACD"/>
    <w:rsid w:val="47B71E17"/>
    <w:rsid w:val="47C36EA2"/>
    <w:rsid w:val="47C87061"/>
    <w:rsid w:val="47E04C41"/>
    <w:rsid w:val="47F07CDC"/>
    <w:rsid w:val="47F95F8C"/>
    <w:rsid w:val="48002727"/>
    <w:rsid w:val="481F7A40"/>
    <w:rsid w:val="48205DFF"/>
    <w:rsid w:val="48227A3A"/>
    <w:rsid w:val="48306FA0"/>
    <w:rsid w:val="48376382"/>
    <w:rsid w:val="48376AB4"/>
    <w:rsid w:val="48517B76"/>
    <w:rsid w:val="485812D4"/>
    <w:rsid w:val="48583086"/>
    <w:rsid w:val="485B6C46"/>
    <w:rsid w:val="48783354"/>
    <w:rsid w:val="487877F8"/>
    <w:rsid w:val="488167F4"/>
    <w:rsid w:val="488C35A5"/>
    <w:rsid w:val="48AA0BD8"/>
    <w:rsid w:val="48BD4A0F"/>
    <w:rsid w:val="48E56DEC"/>
    <w:rsid w:val="48E629B4"/>
    <w:rsid w:val="48EE315D"/>
    <w:rsid w:val="490B241B"/>
    <w:rsid w:val="491D5CAA"/>
    <w:rsid w:val="492405AE"/>
    <w:rsid w:val="492E6109"/>
    <w:rsid w:val="493A60A2"/>
    <w:rsid w:val="49463453"/>
    <w:rsid w:val="4953433B"/>
    <w:rsid w:val="495429B0"/>
    <w:rsid w:val="495A09E9"/>
    <w:rsid w:val="495E6A8A"/>
    <w:rsid w:val="49755AE6"/>
    <w:rsid w:val="4981448B"/>
    <w:rsid w:val="498D1081"/>
    <w:rsid w:val="49905FEE"/>
    <w:rsid w:val="49940662"/>
    <w:rsid w:val="49B464F0"/>
    <w:rsid w:val="49BC54C3"/>
    <w:rsid w:val="49D621A2"/>
    <w:rsid w:val="49ED1B20"/>
    <w:rsid w:val="49F27137"/>
    <w:rsid w:val="4A01556E"/>
    <w:rsid w:val="4A17094B"/>
    <w:rsid w:val="4A192915"/>
    <w:rsid w:val="4A1C19B8"/>
    <w:rsid w:val="4A2A4B22"/>
    <w:rsid w:val="4A372D9B"/>
    <w:rsid w:val="4A437992"/>
    <w:rsid w:val="4A767D2D"/>
    <w:rsid w:val="4A9F106C"/>
    <w:rsid w:val="4AA2290B"/>
    <w:rsid w:val="4AAC5537"/>
    <w:rsid w:val="4ABC3794"/>
    <w:rsid w:val="4ABE2247"/>
    <w:rsid w:val="4AC761F6"/>
    <w:rsid w:val="4AD235CE"/>
    <w:rsid w:val="4AF34EB6"/>
    <w:rsid w:val="4AF97BDF"/>
    <w:rsid w:val="4AFC7E15"/>
    <w:rsid w:val="4B0E1D4E"/>
    <w:rsid w:val="4B100D58"/>
    <w:rsid w:val="4B147894"/>
    <w:rsid w:val="4B196C33"/>
    <w:rsid w:val="4B1D4E6B"/>
    <w:rsid w:val="4B1F21AD"/>
    <w:rsid w:val="4B247FF5"/>
    <w:rsid w:val="4B275832"/>
    <w:rsid w:val="4B2C21A5"/>
    <w:rsid w:val="4B8F71DF"/>
    <w:rsid w:val="4B925488"/>
    <w:rsid w:val="4BA5704A"/>
    <w:rsid w:val="4BA91A77"/>
    <w:rsid w:val="4BB40B47"/>
    <w:rsid w:val="4BB507A0"/>
    <w:rsid w:val="4BC92119"/>
    <w:rsid w:val="4BD5504A"/>
    <w:rsid w:val="4BDA3AB4"/>
    <w:rsid w:val="4BDA60F0"/>
    <w:rsid w:val="4BDE78CE"/>
    <w:rsid w:val="4BEB6533"/>
    <w:rsid w:val="4BFA53D3"/>
    <w:rsid w:val="4C0251CF"/>
    <w:rsid w:val="4C084AEB"/>
    <w:rsid w:val="4C16799F"/>
    <w:rsid w:val="4C2835B2"/>
    <w:rsid w:val="4C404189"/>
    <w:rsid w:val="4C4719BC"/>
    <w:rsid w:val="4C516B57"/>
    <w:rsid w:val="4C600583"/>
    <w:rsid w:val="4C7B78B4"/>
    <w:rsid w:val="4C912C37"/>
    <w:rsid w:val="4CA860DF"/>
    <w:rsid w:val="4CAA1F4A"/>
    <w:rsid w:val="4CB63D17"/>
    <w:rsid w:val="4CCA3F26"/>
    <w:rsid w:val="4CCF5F58"/>
    <w:rsid w:val="4CD9058E"/>
    <w:rsid w:val="4CDD484E"/>
    <w:rsid w:val="4CE14997"/>
    <w:rsid w:val="4CE6611D"/>
    <w:rsid w:val="4D002EC4"/>
    <w:rsid w:val="4D0F2328"/>
    <w:rsid w:val="4D125700"/>
    <w:rsid w:val="4D227D33"/>
    <w:rsid w:val="4D2E492A"/>
    <w:rsid w:val="4D3006A2"/>
    <w:rsid w:val="4D502AF2"/>
    <w:rsid w:val="4D5D520F"/>
    <w:rsid w:val="4D64034B"/>
    <w:rsid w:val="4D65545D"/>
    <w:rsid w:val="4D6644FB"/>
    <w:rsid w:val="4D6D5452"/>
    <w:rsid w:val="4D737A85"/>
    <w:rsid w:val="4DA068ED"/>
    <w:rsid w:val="4DAB60B7"/>
    <w:rsid w:val="4DAC3D10"/>
    <w:rsid w:val="4DB03590"/>
    <w:rsid w:val="4DC36507"/>
    <w:rsid w:val="4DE5522E"/>
    <w:rsid w:val="4DE9379C"/>
    <w:rsid w:val="4DED0341"/>
    <w:rsid w:val="4DFE0AB0"/>
    <w:rsid w:val="4E141B0D"/>
    <w:rsid w:val="4E2C1F00"/>
    <w:rsid w:val="4E5027E0"/>
    <w:rsid w:val="4E555EE6"/>
    <w:rsid w:val="4E9A763C"/>
    <w:rsid w:val="4E9B7300"/>
    <w:rsid w:val="4EA66DFE"/>
    <w:rsid w:val="4EAF5206"/>
    <w:rsid w:val="4EB86BA1"/>
    <w:rsid w:val="4EBE16E4"/>
    <w:rsid w:val="4EC539E6"/>
    <w:rsid w:val="4EC70B92"/>
    <w:rsid w:val="4EC87ED3"/>
    <w:rsid w:val="4ECF3EEA"/>
    <w:rsid w:val="4ED67027"/>
    <w:rsid w:val="4ED91A5D"/>
    <w:rsid w:val="4EDF02BD"/>
    <w:rsid w:val="4EE23C1E"/>
    <w:rsid w:val="4EED23CA"/>
    <w:rsid w:val="4EF8785B"/>
    <w:rsid w:val="4F19181D"/>
    <w:rsid w:val="4F220AC6"/>
    <w:rsid w:val="4F2B2788"/>
    <w:rsid w:val="4F2B721C"/>
    <w:rsid w:val="4F300611"/>
    <w:rsid w:val="4F335A3F"/>
    <w:rsid w:val="4F50251B"/>
    <w:rsid w:val="4F595D20"/>
    <w:rsid w:val="4F813281"/>
    <w:rsid w:val="4F895E47"/>
    <w:rsid w:val="4F90367A"/>
    <w:rsid w:val="4F972FEC"/>
    <w:rsid w:val="4F9B4D62"/>
    <w:rsid w:val="4FA050F4"/>
    <w:rsid w:val="4FA47125"/>
    <w:rsid w:val="4FA90B48"/>
    <w:rsid w:val="4FAA0CCD"/>
    <w:rsid w:val="4FC926E8"/>
    <w:rsid w:val="4FD00C1A"/>
    <w:rsid w:val="4FDD43E5"/>
    <w:rsid w:val="500D4CCA"/>
    <w:rsid w:val="502F3FDB"/>
    <w:rsid w:val="50306C0B"/>
    <w:rsid w:val="504639A3"/>
    <w:rsid w:val="504B57F2"/>
    <w:rsid w:val="505553CA"/>
    <w:rsid w:val="506B379F"/>
    <w:rsid w:val="50942CF5"/>
    <w:rsid w:val="509C33AE"/>
    <w:rsid w:val="509C7DFC"/>
    <w:rsid w:val="50B1264E"/>
    <w:rsid w:val="50B52C6C"/>
    <w:rsid w:val="50BE6F9A"/>
    <w:rsid w:val="510631F8"/>
    <w:rsid w:val="511C5CDC"/>
    <w:rsid w:val="51437708"/>
    <w:rsid w:val="514526E1"/>
    <w:rsid w:val="5151421B"/>
    <w:rsid w:val="515406D7"/>
    <w:rsid w:val="51701D3E"/>
    <w:rsid w:val="51721C13"/>
    <w:rsid w:val="519B25AF"/>
    <w:rsid w:val="51A60FD6"/>
    <w:rsid w:val="51B055F9"/>
    <w:rsid w:val="51BF6D69"/>
    <w:rsid w:val="51D543B8"/>
    <w:rsid w:val="51DB6702"/>
    <w:rsid w:val="51EE6435"/>
    <w:rsid w:val="51F76827"/>
    <w:rsid w:val="51FC6B26"/>
    <w:rsid w:val="521C7446"/>
    <w:rsid w:val="52262073"/>
    <w:rsid w:val="52293911"/>
    <w:rsid w:val="525D2AF2"/>
    <w:rsid w:val="52860D64"/>
    <w:rsid w:val="528B1ED6"/>
    <w:rsid w:val="52923265"/>
    <w:rsid w:val="52974D1F"/>
    <w:rsid w:val="52BB2B9E"/>
    <w:rsid w:val="52F724B9"/>
    <w:rsid w:val="530356BC"/>
    <w:rsid w:val="53095C1D"/>
    <w:rsid w:val="530C2E42"/>
    <w:rsid w:val="53130849"/>
    <w:rsid w:val="53227B62"/>
    <w:rsid w:val="5362774C"/>
    <w:rsid w:val="5368628F"/>
    <w:rsid w:val="537A1298"/>
    <w:rsid w:val="537C3595"/>
    <w:rsid w:val="539711CB"/>
    <w:rsid w:val="5398703F"/>
    <w:rsid w:val="53A50B7D"/>
    <w:rsid w:val="53AF26BC"/>
    <w:rsid w:val="53B06098"/>
    <w:rsid w:val="53BF0089"/>
    <w:rsid w:val="53D57A84"/>
    <w:rsid w:val="53DB0C3B"/>
    <w:rsid w:val="53EE0073"/>
    <w:rsid w:val="53F25AAA"/>
    <w:rsid w:val="54032C7C"/>
    <w:rsid w:val="5412734E"/>
    <w:rsid w:val="541303D5"/>
    <w:rsid w:val="542622E4"/>
    <w:rsid w:val="54280B64"/>
    <w:rsid w:val="54330883"/>
    <w:rsid w:val="54370568"/>
    <w:rsid w:val="543960E8"/>
    <w:rsid w:val="544467E1"/>
    <w:rsid w:val="54556C40"/>
    <w:rsid w:val="54614C3F"/>
    <w:rsid w:val="547C241E"/>
    <w:rsid w:val="5482623D"/>
    <w:rsid w:val="548D0188"/>
    <w:rsid w:val="54AF29DC"/>
    <w:rsid w:val="54BE67B1"/>
    <w:rsid w:val="54CA318A"/>
    <w:rsid w:val="54CD67D6"/>
    <w:rsid w:val="54DB1A72"/>
    <w:rsid w:val="54E54219"/>
    <w:rsid w:val="54F63F7F"/>
    <w:rsid w:val="550A2106"/>
    <w:rsid w:val="551D6D3C"/>
    <w:rsid w:val="552F123F"/>
    <w:rsid w:val="553401E1"/>
    <w:rsid w:val="5539166F"/>
    <w:rsid w:val="553B4087"/>
    <w:rsid w:val="555C7B5A"/>
    <w:rsid w:val="556F788D"/>
    <w:rsid w:val="5579070C"/>
    <w:rsid w:val="558323D6"/>
    <w:rsid w:val="5597330F"/>
    <w:rsid w:val="55AB7CAF"/>
    <w:rsid w:val="55B46DB5"/>
    <w:rsid w:val="55C42A60"/>
    <w:rsid w:val="55CE14CC"/>
    <w:rsid w:val="55CE1D8F"/>
    <w:rsid w:val="55D86104"/>
    <w:rsid w:val="55DB4F23"/>
    <w:rsid w:val="55E7112B"/>
    <w:rsid w:val="55FD30EB"/>
    <w:rsid w:val="560162DD"/>
    <w:rsid w:val="56070B4B"/>
    <w:rsid w:val="560879EA"/>
    <w:rsid w:val="560A1E5B"/>
    <w:rsid w:val="561F12B3"/>
    <w:rsid w:val="56292132"/>
    <w:rsid w:val="56330D2C"/>
    <w:rsid w:val="56440D1A"/>
    <w:rsid w:val="56585D99"/>
    <w:rsid w:val="565B41B0"/>
    <w:rsid w:val="566775AB"/>
    <w:rsid w:val="56682C5A"/>
    <w:rsid w:val="56791ED1"/>
    <w:rsid w:val="56870F5E"/>
    <w:rsid w:val="568E4666"/>
    <w:rsid w:val="56923294"/>
    <w:rsid w:val="5697709C"/>
    <w:rsid w:val="569940DA"/>
    <w:rsid w:val="56AD2D63"/>
    <w:rsid w:val="56B539C6"/>
    <w:rsid w:val="56BB621B"/>
    <w:rsid w:val="56DF68E8"/>
    <w:rsid w:val="56E41D5D"/>
    <w:rsid w:val="56EB602C"/>
    <w:rsid w:val="57044B1F"/>
    <w:rsid w:val="57155561"/>
    <w:rsid w:val="571701DC"/>
    <w:rsid w:val="57250B4B"/>
    <w:rsid w:val="573E2C43"/>
    <w:rsid w:val="57404AC5"/>
    <w:rsid w:val="574352AB"/>
    <w:rsid w:val="57573470"/>
    <w:rsid w:val="57596A47"/>
    <w:rsid w:val="57817491"/>
    <w:rsid w:val="578A2A31"/>
    <w:rsid w:val="57945CD1"/>
    <w:rsid w:val="57AA2E3B"/>
    <w:rsid w:val="57CF0AB7"/>
    <w:rsid w:val="57D077C6"/>
    <w:rsid w:val="57D759B8"/>
    <w:rsid w:val="58020E8D"/>
    <w:rsid w:val="5806097D"/>
    <w:rsid w:val="580660F5"/>
    <w:rsid w:val="581459DC"/>
    <w:rsid w:val="581D7A74"/>
    <w:rsid w:val="586631C9"/>
    <w:rsid w:val="58694A68"/>
    <w:rsid w:val="58810003"/>
    <w:rsid w:val="58825B29"/>
    <w:rsid w:val="58836FFF"/>
    <w:rsid w:val="58D058FC"/>
    <w:rsid w:val="58D07D22"/>
    <w:rsid w:val="58D2085F"/>
    <w:rsid w:val="58D772AA"/>
    <w:rsid w:val="58EB3729"/>
    <w:rsid w:val="58F30492"/>
    <w:rsid w:val="59090D3D"/>
    <w:rsid w:val="59127D64"/>
    <w:rsid w:val="592D2D20"/>
    <w:rsid w:val="592F370F"/>
    <w:rsid w:val="593C3F2A"/>
    <w:rsid w:val="595E0345"/>
    <w:rsid w:val="596D37BF"/>
    <w:rsid w:val="59741916"/>
    <w:rsid w:val="59745DBA"/>
    <w:rsid w:val="597B40D7"/>
    <w:rsid w:val="597C6A1D"/>
    <w:rsid w:val="59813062"/>
    <w:rsid w:val="59907A5C"/>
    <w:rsid w:val="59AE7E79"/>
    <w:rsid w:val="59D2663D"/>
    <w:rsid w:val="59D86349"/>
    <w:rsid w:val="59EA7A68"/>
    <w:rsid w:val="59F34F31"/>
    <w:rsid w:val="59F90231"/>
    <w:rsid w:val="5A074538"/>
    <w:rsid w:val="5A1D0200"/>
    <w:rsid w:val="5A290952"/>
    <w:rsid w:val="5A3612C1"/>
    <w:rsid w:val="5A3A2B60"/>
    <w:rsid w:val="5A405BFD"/>
    <w:rsid w:val="5A5A5963"/>
    <w:rsid w:val="5A7D1F12"/>
    <w:rsid w:val="5A84202D"/>
    <w:rsid w:val="5AAA3E5C"/>
    <w:rsid w:val="5AB4598C"/>
    <w:rsid w:val="5AB87F28"/>
    <w:rsid w:val="5AC661A1"/>
    <w:rsid w:val="5ACB1A0A"/>
    <w:rsid w:val="5ACF6823"/>
    <w:rsid w:val="5AE17D24"/>
    <w:rsid w:val="5AE900E2"/>
    <w:rsid w:val="5AEA080C"/>
    <w:rsid w:val="5AF15AED"/>
    <w:rsid w:val="5B3423D9"/>
    <w:rsid w:val="5B486086"/>
    <w:rsid w:val="5B4932F1"/>
    <w:rsid w:val="5B8770FE"/>
    <w:rsid w:val="5BA858A7"/>
    <w:rsid w:val="5BAC01CB"/>
    <w:rsid w:val="5BAC35E9"/>
    <w:rsid w:val="5BB57FC4"/>
    <w:rsid w:val="5BB701E0"/>
    <w:rsid w:val="5BE70AC5"/>
    <w:rsid w:val="5BF22FC6"/>
    <w:rsid w:val="5C2C4F2D"/>
    <w:rsid w:val="5C3D6937"/>
    <w:rsid w:val="5C4A069B"/>
    <w:rsid w:val="5C4C26D6"/>
    <w:rsid w:val="5C4D6796"/>
    <w:rsid w:val="5C52680F"/>
    <w:rsid w:val="5C6D4CAC"/>
    <w:rsid w:val="5CA84E4A"/>
    <w:rsid w:val="5CB35345"/>
    <w:rsid w:val="5CD31049"/>
    <w:rsid w:val="5CD46BE8"/>
    <w:rsid w:val="5CD52621"/>
    <w:rsid w:val="5CD94AD0"/>
    <w:rsid w:val="5CE11DC7"/>
    <w:rsid w:val="5D180998"/>
    <w:rsid w:val="5D2554E4"/>
    <w:rsid w:val="5D255C34"/>
    <w:rsid w:val="5D265ACA"/>
    <w:rsid w:val="5D2C3CF3"/>
    <w:rsid w:val="5D325D70"/>
    <w:rsid w:val="5D465377"/>
    <w:rsid w:val="5D4E4483"/>
    <w:rsid w:val="5D6077B8"/>
    <w:rsid w:val="5D637617"/>
    <w:rsid w:val="5D665647"/>
    <w:rsid w:val="5D6D2F5F"/>
    <w:rsid w:val="5D7E784A"/>
    <w:rsid w:val="5D836CFA"/>
    <w:rsid w:val="5D8E3721"/>
    <w:rsid w:val="5DA54794"/>
    <w:rsid w:val="5DB70023"/>
    <w:rsid w:val="5DB9023F"/>
    <w:rsid w:val="5DDA39F1"/>
    <w:rsid w:val="5DE132F2"/>
    <w:rsid w:val="5DED7EE9"/>
    <w:rsid w:val="5E2558D5"/>
    <w:rsid w:val="5E56601D"/>
    <w:rsid w:val="5E59557E"/>
    <w:rsid w:val="5E5D06A7"/>
    <w:rsid w:val="5E5D7105"/>
    <w:rsid w:val="5E5F0DE7"/>
    <w:rsid w:val="5E6C7E5E"/>
    <w:rsid w:val="5E7377FC"/>
    <w:rsid w:val="5E806C04"/>
    <w:rsid w:val="5E897C12"/>
    <w:rsid w:val="5E8C325E"/>
    <w:rsid w:val="5E994032"/>
    <w:rsid w:val="5E9D36BD"/>
    <w:rsid w:val="5EB01642"/>
    <w:rsid w:val="5EBF1885"/>
    <w:rsid w:val="5EC0723A"/>
    <w:rsid w:val="5ED12525"/>
    <w:rsid w:val="5ED74BD0"/>
    <w:rsid w:val="5EDD212C"/>
    <w:rsid w:val="5EDE3BFC"/>
    <w:rsid w:val="5EEC63F2"/>
    <w:rsid w:val="5EEE5CC7"/>
    <w:rsid w:val="5EFD5F0A"/>
    <w:rsid w:val="5F090D52"/>
    <w:rsid w:val="5F0C25F1"/>
    <w:rsid w:val="5F1605E3"/>
    <w:rsid w:val="5F1D47FE"/>
    <w:rsid w:val="5F3034AF"/>
    <w:rsid w:val="5F7B75A9"/>
    <w:rsid w:val="5F7B7DEA"/>
    <w:rsid w:val="5F981499"/>
    <w:rsid w:val="5FAA4EC0"/>
    <w:rsid w:val="5FBC6623"/>
    <w:rsid w:val="5FEF37AF"/>
    <w:rsid w:val="5FF21A27"/>
    <w:rsid w:val="600A0901"/>
    <w:rsid w:val="600C0241"/>
    <w:rsid w:val="600D3EFF"/>
    <w:rsid w:val="60430294"/>
    <w:rsid w:val="604440D2"/>
    <w:rsid w:val="604F6C39"/>
    <w:rsid w:val="60515BAF"/>
    <w:rsid w:val="60762415"/>
    <w:rsid w:val="60793CB6"/>
    <w:rsid w:val="607E7909"/>
    <w:rsid w:val="609034F4"/>
    <w:rsid w:val="60912B6F"/>
    <w:rsid w:val="60A157D1"/>
    <w:rsid w:val="60B46BCB"/>
    <w:rsid w:val="60CC028A"/>
    <w:rsid w:val="60D25C55"/>
    <w:rsid w:val="60EB67A4"/>
    <w:rsid w:val="610E0821"/>
    <w:rsid w:val="6118527D"/>
    <w:rsid w:val="612260FC"/>
    <w:rsid w:val="613340D5"/>
    <w:rsid w:val="61371BA7"/>
    <w:rsid w:val="61534507"/>
    <w:rsid w:val="61582A53"/>
    <w:rsid w:val="615A7ECA"/>
    <w:rsid w:val="615F10FE"/>
    <w:rsid w:val="616D29C7"/>
    <w:rsid w:val="6175447D"/>
    <w:rsid w:val="61825797"/>
    <w:rsid w:val="61886ECB"/>
    <w:rsid w:val="61897DEB"/>
    <w:rsid w:val="619979AA"/>
    <w:rsid w:val="61AF6E62"/>
    <w:rsid w:val="61BD7BD2"/>
    <w:rsid w:val="61BE4076"/>
    <w:rsid w:val="61CD66B8"/>
    <w:rsid w:val="61D218D0"/>
    <w:rsid w:val="61DA0784"/>
    <w:rsid w:val="61DD4696"/>
    <w:rsid w:val="61E96111"/>
    <w:rsid w:val="61F335F4"/>
    <w:rsid w:val="62256C46"/>
    <w:rsid w:val="622639C9"/>
    <w:rsid w:val="62350D51"/>
    <w:rsid w:val="62351D01"/>
    <w:rsid w:val="627001BF"/>
    <w:rsid w:val="628506F0"/>
    <w:rsid w:val="6291178B"/>
    <w:rsid w:val="629848C7"/>
    <w:rsid w:val="62993F67"/>
    <w:rsid w:val="62A82630"/>
    <w:rsid w:val="62B72874"/>
    <w:rsid w:val="62BF61C6"/>
    <w:rsid w:val="62D31229"/>
    <w:rsid w:val="62D62FA7"/>
    <w:rsid w:val="62F92E8C"/>
    <w:rsid w:val="631321A0"/>
    <w:rsid w:val="63155F18"/>
    <w:rsid w:val="635D38D3"/>
    <w:rsid w:val="636E02BD"/>
    <w:rsid w:val="63745814"/>
    <w:rsid w:val="63B71055"/>
    <w:rsid w:val="63C72CEE"/>
    <w:rsid w:val="63DB7766"/>
    <w:rsid w:val="63DF2D1B"/>
    <w:rsid w:val="63E2484B"/>
    <w:rsid w:val="63E57936"/>
    <w:rsid w:val="63F35B2D"/>
    <w:rsid w:val="63FF7B80"/>
    <w:rsid w:val="64004762"/>
    <w:rsid w:val="640D4E41"/>
    <w:rsid w:val="6424218B"/>
    <w:rsid w:val="64383FFB"/>
    <w:rsid w:val="644030A6"/>
    <w:rsid w:val="64427DAC"/>
    <w:rsid w:val="64581678"/>
    <w:rsid w:val="64624B33"/>
    <w:rsid w:val="646802C9"/>
    <w:rsid w:val="647B39E1"/>
    <w:rsid w:val="64872E45"/>
    <w:rsid w:val="648918C9"/>
    <w:rsid w:val="648936F0"/>
    <w:rsid w:val="64971042"/>
    <w:rsid w:val="64A532CB"/>
    <w:rsid w:val="64AE6804"/>
    <w:rsid w:val="64BC6D09"/>
    <w:rsid w:val="64CA2D32"/>
    <w:rsid w:val="64CD4363"/>
    <w:rsid w:val="650224CC"/>
    <w:rsid w:val="652A276A"/>
    <w:rsid w:val="652D6636"/>
    <w:rsid w:val="653B3FB5"/>
    <w:rsid w:val="655C6080"/>
    <w:rsid w:val="65653B4F"/>
    <w:rsid w:val="65675B10"/>
    <w:rsid w:val="656779EC"/>
    <w:rsid w:val="6593581A"/>
    <w:rsid w:val="659524CA"/>
    <w:rsid w:val="65953416"/>
    <w:rsid w:val="65A96DEB"/>
    <w:rsid w:val="65AE4402"/>
    <w:rsid w:val="65B5613D"/>
    <w:rsid w:val="65D35AD8"/>
    <w:rsid w:val="65DE4433"/>
    <w:rsid w:val="65FF497E"/>
    <w:rsid w:val="660E2C30"/>
    <w:rsid w:val="661717E7"/>
    <w:rsid w:val="661A112A"/>
    <w:rsid w:val="662A58E0"/>
    <w:rsid w:val="665F7549"/>
    <w:rsid w:val="666A1054"/>
    <w:rsid w:val="66815672"/>
    <w:rsid w:val="668B029F"/>
    <w:rsid w:val="669E7FD2"/>
    <w:rsid w:val="66B303DD"/>
    <w:rsid w:val="66B813B4"/>
    <w:rsid w:val="66BB5028"/>
    <w:rsid w:val="66BC011A"/>
    <w:rsid w:val="66BE6B31"/>
    <w:rsid w:val="66C81968"/>
    <w:rsid w:val="66D73054"/>
    <w:rsid w:val="66E0683D"/>
    <w:rsid w:val="66E300DB"/>
    <w:rsid w:val="66E83943"/>
    <w:rsid w:val="66FD73EF"/>
    <w:rsid w:val="673E22D5"/>
    <w:rsid w:val="67414C15"/>
    <w:rsid w:val="67491166"/>
    <w:rsid w:val="676A25AA"/>
    <w:rsid w:val="676F196F"/>
    <w:rsid w:val="677B6565"/>
    <w:rsid w:val="6784541A"/>
    <w:rsid w:val="67865E23"/>
    <w:rsid w:val="67876CB8"/>
    <w:rsid w:val="679930B9"/>
    <w:rsid w:val="67A8185E"/>
    <w:rsid w:val="67B22471"/>
    <w:rsid w:val="67B9313B"/>
    <w:rsid w:val="67C43A69"/>
    <w:rsid w:val="67CC2998"/>
    <w:rsid w:val="67D71516"/>
    <w:rsid w:val="67EB7247"/>
    <w:rsid w:val="67FD51CC"/>
    <w:rsid w:val="67FE3D93"/>
    <w:rsid w:val="68104F00"/>
    <w:rsid w:val="681E1240"/>
    <w:rsid w:val="6830660A"/>
    <w:rsid w:val="683F1FF8"/>
    <w:rsid w:val="6860726C"/>
    <w:rsid w:val="6864008F"/>
    <w:rsid w:val="686B0388"/>
    <w:rsid w:val="686B6188"/>
    <w:rsid w:val="687F5BE1"/>
    <w:rsid w:val="688431F8"/>
    <w:rsid w:val="68996FD0"/>
    <w:rsid w:val="68B14963"/>
    <w:rsid w:val="68BA6BDD"/>
    <w:rsid w:val="68BB1AB7"/>
    <w:rsid w:val="68C006D4"/>
    <w:rsid w:val="68C61082"/>
    <w:rsid w:val="68DB1DDB"/>
    <w:rsid w:val="68DB23EB"/>
    <w:rsid w:val="68DD19E9"/>
    <w:rsid w:val="68DE6959"/>
    <w:rsid w:val="68E36170"/>
    <w:rsid w:val="68F861D3"/>
    <w:rsid w:val="68FD6EA6"/>
    <w:rsid w:val="69050BF5"/>
    <w:rsid w:val="69083E29"/>
    <w:rsid w:val="691B590A"/>
    <w:rsid w:val="69382960"/>
    <w:rsid w:val="69456FF1"/>
    <w:rsid w:val="694F3806"/>
    <w:rsid w:val="69531548"/>
    <w:rsid w:val="696077C1"/>
    <w:rsid w:val="696435AF"/>
    <w:rsid w:val="697E75FD"/>
    <w:rsid w:val="69841670"/>
    <w:rsid w:val="69894F6A"/>
    <w:rsid w:val="699525FD"/>
    <w:rsid w:val="69A71894"/>
    <w:rsid w:val="69AB2B19"/>
    <w:rsid w:val="69E87988"/>
    <w:rsid w:val="69EE1271"/>
    <w:rsid w:val="69F10030"/>
    <w:rsid w:val="69F15816"/>
    <w:rsid w:val="69F46144"/>
    <w:rsid w:val="69F85BB3"/>
    <w:rsid w:val="69F86F78"/>
    <w:rsid w:val="6A0B26E0"/>
    <w:rsid w:val="6A2A201B"/>
    <w:rsid w:val="6A2D37D5"/>
    <w:rsid w:val="6A3257E1"/>
    <w:rsid w:val="6A361A16"/>
    <w:rsid w:val="6A3A44B6"/>
    <w:rsid w:val="6A3E04C6"/>
    <w:rsid w:val="6A6E2CFE"/>
    <w:rsid w:val="6A7110EB"/>
    <w:rsid w:val="6A9666F0"/>
    <w:rsid w:val="6A971908"/>
    <w:rsid w:val="6A9E5BAE"/>
    <w:rsid w:val="6AB44268"/>
    <w:rsid w:val="6AC00E5F"/>
    <w:rsid w:val="6AC84E7A"/>
    <w:rsid w:val="6AF428B7"/>
    <w:rsid w:val="6B064398"/>
    <w:rsid w:val="6B0D3978"/>
    <w:rsid w:val="6B1271E1"/>
    <w:rsid w:val="6B1F4ED7"/>
    <w:rsid w:val="6B2B5B3A"/>
    <w:rsid w:val="6B3C600C"/>
    <w:rsid w:val="6B460C38"/>
    <w:rsid w:val="6B4B2E27"/>
    <w:rsid w:val="6B53400E"/>
    <w:rsid w:val="6B680BAF"/>
    <w:rsid w:val="6B885595"/>
    <w:rsid w:val="6B8A4FC9"/>
    <w:rsid w:val="6B9419A4"/>
    <w:rsid w:val="6BA77929"/>
    <w:rsid w:val="6BAE515B"/>
    <w:rsid w:val="6BC66B2A"/>
    <w:rsid w:val="6BCB1477"/>
    <w:rsid w:val="6BDA7CFF"/>
    <w:rsid w:val="6BEF633D"/>
    <w:rsid w:val="6BF47B83"/>
    <w:rsid w:val="6C076680"/>
    <w:rsid w:val="6C0C6BE4"/>
    <w:rsid w:val="6C240B36"/>
    <w:rsid w:val="6C8C45E7"/>
    <w:rsid w:val="6C9F2CF6"/>
    <w:rsid w:val="6CAB51F7"/>
    <w:rsid w:val="6CBC4050"/>
    <w:rsid w:val="6CD204A1"/>
    <w:rsid w:val="6CDA5ADC"/>
    <w:rsid w:val="6CE201D7"/>
    <w:rsid w:val="6CF46B9E"/>
    <w:rsid w:val="6D45284C"/>
    <w:rsid w:val="6D4700C2"/>
    <w:rsid w:val="6D60652A"/>
    <w:rsid w:val="6D610AD4"/>
    <w:rsid w:val="6D670273"/>
    <w:rsid w:val="6D6E3E66"/>
    <w:rsid w:val="6D7D4DE5"/>
    <w:rsid w:val="6D9E3E83"/>
    <w:rsid w:val="6DA50C74"/>
    <w:rsid w:val="6DA96BFE"/>
    <w:rsid w:val="6DB1683D"/>
    <w:rsid w:val="6DB91373"/>
    <w:rsid w:val="6DC42A14"/>
    <w:rsid w:val="6DD8584F"/>
    <w:rsid w:val="6DEA7238"/>
    <w:rsid w:val="6DFB729E"/>
    <w:rsid w:val="6DFB7886"/>
    <w:rsid w:val="6DFD0236"/>
    <w:rsid w:val="6E0A419F"/>
    <w:rsid w:val="6E26013E"/>
    <w:rsid w:val="6E3D2F8F"/>
    <w:rsid w:val="6E4A04A9"/>
    <w:rsid w:val="6E663CC7"/>
    <w:rsid w:val="6E9A19C7"/>
    <w:rsid w:val="6EC425A0"/>
    <w:rsid w:val="6EC6456A"/>
    <w:rsid w:val="6ECF628F"/>
    <w:rsid w:val="6ED00893"/>
    <w:rsid w:val="6ED2574D"/>
    <w:rsid w:val="6EDF1C33"/>
    <w:rsid w:val="6EE95A8A"/>
    <w:rsid w:val="6EF32E85"/>
    <w:rsid w:val="6EF674CE"/>
    <w:rsid w:val="6EF80B99"/>
    <w:rsid w:val="6EFC0D2F"/>
    <w:rsid w:val="6F173018"/>
    <w:rsid w:val="6F296895"/>
    <w:rsid w:val="6F2C1223"/>
    <w:rsid w:val="6F435BBB"/>
    <w:rsid w:val="6F467D9D"/>
    <w:rsid w:val="6F4F078F"/>
    <w:rsid w:val="6F6C5932"/>
    <w:rsid w:val="6F781FE9"/>
    <w:rsid w:val="6F7C10CD"/>
    <w:rsid w:val="6F7E60DA"/>
    <w:rsid w:val="6F8D2F3E"/>
    <w:rsid w:val="6FB72105"/>
    <w:rsid w:val="6FB91A91"/>
    <w:rsid w:val="6FBB6209"/>
    <w:rsid w:val="6FBD3BBF"/>
    <w:rsid w:val="6FC33536"/>
    <w:rsid w:val="6FC7011C"/>
    <w:rsid w:val="6FD71E94"/>
    <w:rsid w:val="6FD731D8"/>
    <w:rsid w:val="6FD8356A"/>
    <w:rsid w:val="700C06A3"/>
    <w:rsid w:val="7012474E"/>
    <w:rsid w:val="701E6E74"/>
    <w:rsid w:val="703025E3"/>
    <w:rsid w:val="703F1830"/>
    <w:rsid w:val="704F17B5"/>
    <w:rsid w:val="705956F5"/>
    <w:rsid w:val="709D12FB"/>
    <w:rsid w:val="709F7115"/>
    <w:rsid w:val="70A448BD"/>
    <w:rsid w:val="70DF2E13"/>
    <w:rsid w:val="70E138DD"/>
    <w:rsid w:val="70E64A50"/>
    <w:rsid w:val="70F31360"/>
    <w:rsid w:val="70FC4273"/>
    <w:rsid w:val="71075BD5"/>
    <w:rsid w:val="71092E34"/>
    <w:rsid w:val="711E76A8"/>
    <w:rsid w:val="7131218C"/>
    <w:rsid w:val="71384999"/>
    <w:rsid w:val="713D371C"/>
    <w:rsid w:val="713F23B2"/>
    <w:rsid w:val="71461992"/>
    <w:rsid w:val="714E6027"/>
    <w:rsid w:val="71504CB8"/>
    <w:rsid w:val="71565B34"/>
    <w:rsid w:val="71566079"/>
    <w:rsid w:val="716D33C3"/>
    <w:rsid w:val="717007BD"/>
    <w:rsid w:val="71724535"/>
    <w:rsid w:val="717E112C"/>
    <w:rsid w:val="718F50E7"/>
    <w:rsid w:val="71920663"/>
    <w:rsid w:val="71A21F5B"/>
    <w:rsid w:val="71B132B0"/>
    <w:rsid w:val="71B566F8"/>
    <w:rsid w:val="71BA7C8A"/>
    <w:rsid w:val="71C3666B"/>
    <w:rsid w:val="71C73B68"/>
    <w:rsid w:val="71FB16DE"/>
    <w:rsid w:val="72112525"/>
    <w:rsid w:val="721D0945"/>
    <w:rsid w:val="72263B28"/>
    <w:rsid w:val="722C2936"/>
    <w:rsid w:val="722D5899"/>
    <w:rsid w:val="722F68CA"/>
    <w:rsid w:val="724C122A"/>
    <w:rsid w:val="724E4FA2"/>
    <w:rsid w:val="724F143E"/>
    <w:rsid w:val="725A381E"/>
    <w:rsid w:val="726F6CC7"/>
    <w:rsid w:val="72834520"/>
    <w:rsid w:val="72A050D2"/>
    <w:rsid w:val="72A1126D"/>
    <w:rsid w:val="72A400C5"/>
    <w:rsid w:val="72A80D82"/>
    <w:rsid w:val="72C07522"/>
    <w:rsid w:val="72D3235C"/>
    <w:rsid w:val="72E17BC5"/>
    <w:rsid w:val="72FB22DB"/>
    <w:rsid w:val="7321024D"/>
    <w:rsid w:val="73244A81"/>
    <w:rsid w:val="732570D0"/>
    <w:rsid w:val="732775A1"/>
    <w:rsid w:val="732D31C8"/>
    <w:rsid w:val="7338672B"/>
    <w:rsid w:val="73426189"/>
    <w:rsid w:val="734555D8"/>
    <w:rsid w:val="73465D53"/>
    <w:rsid w:val="734E17E1"/>
    <w:rsid w:val="7352461E"/>
    <w:rsid w:val="73635D5C"/>
    <w:rsid w:val="736E39F4"/>
    <w:rsid w:val="738414FE"/>
    <w:rsid w:val="738642C8"/>
    <w:rsid w:val="739041DB"/>
    <w:rsid w:val="73A25491"/>
    <w:rsid w:val="73A65194"/>
    <w:rsid w:val="73AE456C"/>
    <w:rsid w:val="73B452D9"/>
    <w:rsid w:val="73BF17F6"/>
    <w:rsid w:val="73CD0149"/>
    <w:rsid w:val="73D53D48"/>
    <w:rsid w:val="73DC213A"/>
    <w:rsid w:val="73E060CE"/>
    <w:rsid w:val="73EA2C85"/>
    <w:rsid w:val="7406208C"/>
    <w:rsid w:val="74477EFB"/>
    <w:rsid w:val="745744F9"/>
    <w:rsid w:val="745B428B"/>
    <w:rsid w:val="74652A44"/>
    <w:rsid w:val="746A3BEA"/>
    <w:rsid w:val="746E7997"/>
    <w:rsid w:val="747B166F"/>
    <w:rsid w:val="74874E62"/>
    <w:rsid w:val="74A569D0"/>
    <w:rsid w:val="74C257D4"/>
    <w:rsid w:val="74C432FA"/>
    <w:rsid w:val="74D8656F"/>
    <w:rsid w:val="74E21E60"/>
    <w:rsid w:val="74F11C15"/>
    <w:rsid w:val="750000AA"/>
    <w:rsid w:val="75226272"/>
    <w:rsid w:val="753661A2"/>
    <w:rsid w:val="756563C2"/>
    <w:rsid w:val="7568637B"/>
    <w:rsid w:val="75861DE0"/>
    <w:rsid w:val="75924148"/>
    <w:rsid w:val="75A629FF"/>
    <w:rsid w:val="75B275F6"/>
    <w:rsid w:val="75BE41ED"/>
    <w:rsid w:val="75D07778"/>
    <w:rsid w:val="75D7520A"/>
    <w:rsid w:val="75D91027"/>
    <w:rsid w:val="75DB700D"/>
    <w:rsid w:val="75E85141"/>
    <w:rsid w:val="76051E1C"/>
    <w:rsid w:val="762B1157"/>
    <w:rsid w:val="763149BF"/>
    <w:rsid w:val="764364A0"/>
    <w:rsid w:val="76447C6A"/>
    <w:rsid w:val="76494682"/>
    <w:rsid w:val="765336FE"/>
    <w:rsid w:val="765E409F"/>
    <w:rsid w:val="765F4EF0"/>
    <w:rsid w:val="766714B7"/>
    <w:rsid w:val="76852F5D"/>
    <w:rsid w:val="7692577E"/>
    <w:rsid w:val="76974A99"/>
    <w:rsid w:val="76A16CAB"/>
    <w:rsid w:val="76B4114C"/>
    <w:rsid w:val="76B86E8E"/>
    <w:rsid w:val="76C76B0C"/>
    <w:rsid w:val="76DD68F5"/>
    <w:rsid w:val="76F93843"/>
    <w:rsid w:val="770621B5"/>
    <w:rsid w:val="77286F9E"/>
    <w:rsid w:val="772B4C9B"/>
    <w:rsid w:val="77364257"/>
    <w:rsid w:val="774143A8"/>
    <w:rsid w:val="774536CC"/>
    <w:rsid w:val="77514BED"/>
    <w:rsid w:val="776C71AA"/>
    <w:rsid w:val="77727B3F"/>
    <w:rsid w:val="779E0977"/>
    <w:rsid w:val="77A221D0"/>
    <w:rsid w:val="77C55610"/>
    <w:rsid w:val="77EB5041"/>
    <w:rsid w:val="78047EB1"/>
    <w:rsid w:val="780659D7"/>
    <w:rsid w:val="78144390"/>
    <w:rsid w:val="781F6C46"/>
    <w:rsid w:val="782A3DBC"/>
    <w:rsid w:val="7837243F"/>
    <w:rsid w:val="783F42B6"/>
    <w:rsid w:val="7845196E"/>
    <w:rsid w:val="784B788E"/>
    <w:rsid w:val="785637AD"/>
    <w:rsid w:val="78796993"/>
    <w:rsid w:val="788D434B"/>
    <w:rsid w:val="78952D3A"/>
    <w:rsid w:val="78982571"/>
    <w:rsid w:val="78994A9D"/>
    <w:rsid w:val="78A16501"/>
    <w:rsid w:val="78AD164C"/>
    <w:rsid w:val="78C637C1"/>
    <w:rsid w:val="78E97113"/>
    <w:rsid w:val="78F30652"/>
    <w:rsid w:val="78F32400"/>
    <w:rsid w:val="7917598C"/>
    <w:rsid w:val="791D747D"/>
    <w:rsid w:val="792F3EBC"/>
    <w:rsid w:val="79301D07"/>
    <w:rsid w:val="79382508"/>
    <w:rsid w:val="79674B9C"/>
    <w:rsid w:val="79681DE7"/>
    <w:rsid w:val="796F5A50"/>
    <w:rsid w:val="79750A4E"/>
    <w:rsid w:val="79791D45"/>
    <w:rsid w:val="797B7964"/>
    <w:rsid w:val="79815CA6"/>
    <w:rsid w:val="79871BD3"/>
    <w:rsid w:val="798F0B82"/>
    <w:rsid w:val="79905EA0"/>
    <w:rsid w:val="79A42B84"/>
    <w:rsid w:val="79ED4A58"/>
    <w:rsid w:val="7A0B19CB"/>
    <w:rsid w:val="7A0B7C30"/>
    <w:rsid w:val="7A0C3161"/>
    <w:rsid w:val="7A0E7EFC"/>
    <w:rsid w:val="7A2A55D6"/>
    <w:rsid w:val="7A2B3E1B"/>
    <w:rsid w:val="7A2F474A"/>
    <w:rsid w:val="7A404A74"/>
    <w:rsid w:val="7A451C73"/>
    <w:rsid w:val="7A4712F2"/>
    <w:rsid w:val="7A4B1148"/>
    <w:rsid w:val="7A5F7910"/>
    <w:rsid w:val="7A637C84"/>
    <w:rsid w:val="7A6510DB"/>
    <w:rsid w:val="7A775693"/>
    <w:rsid w:val="7A820EA8"/>
    <w:rsid w:val="7A923E9A"/>
    <w:rsid w:val="7AA31808"/>
    <w:rsid w:val="7AB470B1"/>
    <w:rsid w:val="7AD718AD"/>
    <w:rsid w:val="7AE64082"/>
    <w:rsid w:val="7AF83CFD"/>
    <w:rsid w:val="7AFA51F8"/>
    <w:rsid w:val="7AFF32DD"/>
    <w:rsid w:val="7B102FBC"/>
    <w:rsid w:val="7B2014A6"/>
    <w:rsid w:val="7B2D0D3D"/>
    <w:rsid w:val="7B3B75E2"/>
    <w:rsid w:val="7B4D69B9"/>
    <w:rsid w:val="7B65510B"/>
    <w:rsid w:val="7B892BA7"/>
    <w:rsid w:val="7B944376"/>
    <w:rsid w:val="7B957A8E"/>
    <w:rsid w:val="7B9E1C49"/>
    <w:rsid w:val="7BC13A52"/>
    <w:rsid w:val="7BE03698"/>
    <w:rsid w:val="7BF070CA"/>
    <w:rsid w:val="7BF74E3B"/>
    <w:rsid w:val="7C06244A"/>
    <w:rsid w:val="7C29438A"/>
    <w:rsid w:val="7C2B185C"/>
    <w:rsid w:val="7C30396B"/>
    <w:rsid w:val="7C40006D"/>
    <w:rsid w:val="7C507B69"/>
    <w:rsid w:val="7C5E5DE2"/>
    <w:rsid w:val="7C6333F8"/>
    <w:rsid w:val="7C6462F1"/>
    <w:rsid w:val="7C662EE9"/>
    <w:rsid w:val="7C853F87"/>
    <w:rsid w:val="7CBB76D8"/>
    <w:rsid w:val="7CD73DE6"/>
    <w:rsid w:val="7CDB7246"/>
    <w:rsid w:val="7CE0713F"/>
    <w:rsid w:val="7CEE0A74"/>
    <w:rsid w:val="7CF613C9"/>
    <w:rsid w:val="7D0270B5"/>
    <w:rsid w:val="7D0A41BC"/>
    <w:rsid w:val="7D132E15"/>
    <w:rsid w:val="7D1E665F"/>
    <w:rsid w:val="7D357D13"/>
    <w:rsid w:val="7D511DEB"/>
    <w:rsid w:val="7D655D9D"/>
    <w:rsid w:val="7D8B554D"/>
    <w:rsid w:val="7D8C70DE"/>
    <w:rsid w:val="7D902089"/>
    <w:rsid w:val="7DA77C5D"/>
    <w:rsid w:val="7DAF562C"/>
    <w:rsid w:val="7DB651BE"/>
    <w:rsid w:val="7DC205F3"/>
    <w:rsid w:val="7DC227E6"/>
    <w:rsid w:val="7DC86A03"/>
    <w:rsid w:val="7DD57A1C"/>
    <w:rsid w:val="7DDB6986"/>
    <w:rsid w:val="7DDF70EA"/>
    <w:rsid w:val="7DFC3B04"/>
    <w:rsid w:val="7E034287"/>
    <w:rsid w:val="7E0A4AD1"/>
    <w:rsid w:val="7E0E55E6"/>
    <w:rsid w:val="7E3A287F"/>
    <w:rsid w:val="7E40437F"/>
    <w:rsid w:val="7E560523"/>
    <w:rsid w:val="7E684EDB"/>
    <w:rsid w:val="7E710B84"/>
    <w:rsid w:val="7E742B93"/>
    <w:rsid w:val="7E743FBE"/>
    <w:rsid w:val="7E763E55"/>
    <w:rsid w:val="7E831A19"/>
    <w:rsid w:val="7E84666E"/>
    <w:rsid w:val="7E99476B"/>
    <w:rsid w:val="7E9A6026"/>
    <w:rsid w:val="7EA46A27"/>
    <w:rsid w:val="7EBC7738"/>
    <w:rsid w:val="7ECC393C"/>
    <w:rsid w:val="7ECE6EA0"/>
    <w:rsid w:val="7ED80769"/>
    <w:rsid w:val="7EE30820"/>
    <w:rsid w:val="7EED3D95"/>
    <w:rsid w:val="7EF0001E"/>
    <w:rsid w:val="7EF666DE"/>
    <w:rsid w:val="7EF75BD0"/>
    <w:rsid w:val="7EFE38AC"/>
    <w:rsid w:val="7F144E7E"/>
    <w:rsid w:val="7F275474"/>
    <w:rsid w:val="7F35566B"/>
    <w:rsid w:val="7F683DF3"/>
    <w:rsid w:val="7F710522"/>
    <w:rsid w:val="7F78365F"/>
    <w:rsid w:val="7F7C6B34"/>
    <w:rsid w:val="7F7E5BAF"/>
    <w:rsid w:val="7FB81CAD"/>
    <w:rsid w:val="7FBC33D0"/>
    <w:rsid w:val="7FDB3A6E"/>
    <w:rsid w:val="7FE118CB"/>
    <w:rsid w:val="7FE257E4"/>
    <w:rsid w:val="7FEF12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ind w:right="420"/>
      <w:jc w:val="center"/>
      <w:outlineLvl w:val="0"/>
    </w:pPr>
    <w:rPr>
      <w:b/>
      <w:bCs/>
      <w:sz w:val="84"/>
      <w:szCs w:val="84"/>
    </w:rPr>
  </w:style>
  <w:style w:type="paragraph" w:styleId="3">
    <w:name w:val="heading 2"/>
    <w:basedOn w:val="1"/>
    <w:next w:val="1"/>
    <w:link w:val="61"/>
    <w:autoRedefine/>
    <w:qFormat/>
    <w:uiPriority w:val="1"/>
    <w:pPr>
      <w:jc w:val="center"/>
      <w:outlineLvl w:val="1"/>
    </w:pPr>
    <w:rPr>
      <w:rFonts w:ascii="黑体" w:hAnsi="黑体" w:eastAsia="黑体" w:cs="黑体"/>
      <w:b/>
      <w:bCs/>
      <w:sz w:val="36"/>
      <w:szCs w:val="36"/>
    </w:rPr>
  </w:style>
  <w:style w:type="paragraph" w:styleId="4">
    <w:name w:val="heading 3"/>
    <w:basedOn w:val="1"/>
    <w:next w:val="1"/>
    <w:autoRedefine/>
    <w:qFormat/>
    <w:uiPriority w:val="1"/>
    <w:pPr>
      <w:ind w:left="112"/>
      <w:outlineLvl w:val="2"/>
    </w:pPr>
    <w:rPr>
      <w:b/>
      <w:bCs/>
      <w:sz w:val="32"/>
      <w:szCs w:val="32"/>
    </w:rPr>
  </w:style>
  <w:style w:type="paragraph" w:styleId="5">
    <w:name w:val="heading 4"/>
    <w:basedOn w:val="1"/>
    <w:next w:val="1"/>
    <w:autoRedefine/>
    <w:qFormat/>
    <w:uiPriority w:val="1"/>
    <w:pPr>
      <w:jc w:val="center"/>
      <w:outlineLvl w:val="3"/>
    </w:pPr>
    <w:rPr>
      <w:b/>
      <w:bCs/>
      <w:sz w:val="28"/>
      <w:szCs w:val="28"/>
    </w:rPr>
  </w:style>
  <w:style w:type="paragraph" w:styleId="6">
    <w:name w:val="heading 5"/>
    <w:basedOn w:val="1"/>
    <w:next w:val="1"/>
    <w:autoRedefine/>
    <w:qFormat/>
    <w:uiPriority w:val="1"/>
    <w:pPr>
      <w:ind w:left="511"/>
      <w:outlineLvl w:val="4"/>
    </w:pPr>
    <w:rPr>
      <w:sz w:val="28"/>
      <w:szCs w:val="28"/>
    </w:rPr>
  </w:style>
  <w:style w:type="paragraph" w:styleId="7">
    <w:name w:val="heading 6"/>
    <w:basedOn w:val="1"/>
    <w:next w:val="1"/>
    <w:autoRedefine/>
    <w:qFormat/>
    <w:uiPriority w:val="1"/>
    <w:pPr>
      <w:ind w:left="476" w:hanging="365"/>
      <w:outlineLvl w:val="5"/>
    </w:pPr>
    <w:rPr>
      <w:b/>
      <w:bCs/>
      <w:sz w:val="24"/>
      <w:szCs w:val="24"/>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widowControl/>
      <w:ind w:firstLine="420"/>
    </w:pPr>
    <w:rPr>
      <w:sz w:val="20"/>
      <w:szCs w:val="20"/>
    </w:rPr>
  </w:style>
  <w:style w:type="paragraph" w:styleId="9">
    <w:name w:val="annotation text"/>
    <w:basedOn w:val="1"/>
    <w:autoRedefine/>
    <w:unhideWhenUsed/>
    <w:qFormat/>
    <w:uiPriority w:val="99"/>
    <w:rPr>
      <w:rFonts w:eastAsia="宋体" w:cs="Times New Roman"/>
      <w:kern w:val="2"/>
    </w:rPr>
  </w:style>
  <w:style w:type="paragraph" w:styleId="10">
    <w:name w:val="Body Text"/>
    <w:basedOn w:val="1"/>
    <w:next w:val="1"/>
    <w:autoRedefine/>
    <w:qFormat/>
    <w:uiPriority w:val="1"/>
    <w:rPr>
      <w:sz w:val="24"/>
      <w:szCs w:val="24"/>
    </w:rPr>
  </w:style>
  <w:style w:type="paragraph" w:styleId="11">
    <w:name w:val="Body Text Indent"/>
    <w:basedOn w:val="1"/>
    <w:autoRedefine/>
    <w:qFormat/>
    <w:uiPriority w:val="0"/>
    <w:pPr>
      <w:spacing w:after="120"/>
      <w:ind w:left="420" w:leftChars="200"/>
    </w:pPr>
  </w:style>
  <w:style w:type="paragraph" w:styleId="12">
    <w:name w:val="toc 3"/>
    <w:basedOn w:val="1"/>
    <w:next w:val="1"/>
    <w:autoRedefine/>
    <w:qFormat/>
    <w:uiPriority w:val="0"/>
    <w:pPr>
      <w:ind w:left="840" w:leftChars="400"/>
    </w:pPr>
  </w:style>
  <w:style w:type="paragraph" w:styleId="13">
    <w:name w:val="Plain Text"/>
    <w:basedOn w:val="1"/>
    <w:autoRedefine/>
    <w:qFormat/>
    <w:uiPriority w:val="0"/>
    <w:rPr>
      <w:rFonts w:hAnsi="Courier New" w:cs="Courier New"/>
      <w:szCs w:val="21"/>
    </w:rPr>
  </w:style>
  <w:style w:type="paragraph" w:styleId="14">
    <w:name w:val="Date"/>
    <w:basedOn w:val="1"/>
    <w:next w:val="1"/>
    <w:autoRedefine/>
    <w:qFormat/>
    <w:uiPriority w:val="0"/>
    <w:rPr>
      <w:sz w:val="24"/>
      <w:szCs w:val="20"/>
    </w:rPr>
  </w:style>
  <w:style w:type="paragraph" w:styleId="15">
    <w:name w:val="Body Text Indent 2"/>
    <w:basedOn w:val="1"/>
    <w:autoRedefine/>
    <w:qFormat/>
    <w:uiPriority w:val="0"/>
    <w:pPr>
      <w:spacing w:after="120" w:line="480" w:lineRule="auto"/>
      <w:ind w:left="420" w:leftChars="200"/>
    </w:pPr>
  </w:style>
  <w:style w:type="paragraph" w:styleId="16">
    <w:name w:val="footer"/>
    <w:basedOn w:val="1"/>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autoRedefine/>
    <w:qFormat/>
    <w:uiPriority w:val="1"/>
    <w:pPr>
      <w:spacing w:before="43"/>
      <w:ind w:right="531"/>
      <w:jc w:val="right"/>
    </w:pPr>
    <w:rPr>
      <w:sz w:val="21"/>
      <w:szCs w:val="21"/>
    </w:rPr>
  </w:style>
  <w:style w:type="paragraph" w:styleId="19">
    <w:name w:val="toc 4"/>
    <w:basedOn w:val="1"/>
    <w:next w:val="1"/>
    <w:autoRedefine/>
    <w:qFormat/>
    <w:uiPriority w:val="0"/>
    <w:pPr>
      <w:ind w:left="1260" w:leftChars="600"/>
    </w:pPr>
  </w:style>
  <w:style w:type="paragraph" w:styleId="20">
    <w:name w:val="footnote text"/>
    <w:basedOn w:val="1"/>
    <w:autoRedefine/>
    <w:unhideWhenUsed/>
    <w:qFormat/>
    <w:uiPriority w:val="99"/>
    <w:pPr>
      <w:snapToGrid w:val="0"/>
    </w:pPr>
    <w:rPr>
      <w:sz w:val="18"/>
      <w:szCs w:val="18"/>
    </w:rPr>
  </w:style>
  <w:style w:type="paragraph" w:styleId="21">
    <w:name w:val="Body Text Indent 3"/>
    <w:basedOn w:val="1"/>
    <w:autoRedefine/>
    <w:qFormat/>
    <w:uiPriority w:val="0"/>
    <w:pPr>
      <w:spacing w:after="120"/>
      <w:ind w:left="420" w:leftChars="200"/>
    </w:pPr>
    <w:rPr>
      <w:sz w:val="16"/>
      <w:szCs w:val="16"/>
    </w:rPr>
  </w:style>
  <w:style w:type="paragraph" w:styleId="22">
    <w:name w:val="toc 2"/>
    <w:basedOn w:val="1"/>
    <w:next w:val="1"/>
    <w:autoRedefine/>
    <w:qFormat/>
    <w:uiPriority w:val="1"/>
    <w:pPr>
      <w:spacing w:before="43"/>
      <w:ind w:right="532"/>
      <w:jc w:val="right"/>
    </w:pPr>
    <w:rPr>
      <w:b/>
      <w:bCs/>
      <w:i/>
    </w:rPr>
  </w:style>
  <w:style w:type="paragraph" w:styleId="23">
    <w:name w:val="Body Text 2"/>
    <w:basedOn w:val="1"/>
    <w:next w:val="10"/>
    <w:qFormat/>
    <w:uiPriority w:val="0"/>
    <w:pPr>
      <w:spacing w:after="120" w:line="480" w:lineRule="auto"/>
    </w:pPr>
  </w:style>
  <w:style w:type="paragraph" w:styleId="24">
    <w:name w:val="Normal (Web)"/>
    <w:basedOn w:val="1"/>
    <w:autoRedefine/>
    <w:qFormat/>
    <w:uiPriority w:val="99"/>
    <w:pPr>
      <w:widowControl/>
      <w:spacing w:before="100" w:beforeAutospacing="1" w:after="100" w:afterAutospacing="1"/>
    </w:pPr>
    <w:rPr>
      <w:sz w:val="24"/>
    </w:rPr>
  </w:style>
  <w:style w:type="paragraph" w:styleId="25">
    <w:name w:val="Body Text First Indent"/>
    <w:basedOn w:val="10"/>
    <w:autoRedefine/>
    <w:qFormat/>
    <w:uiPriority w:val="0"/>
    <w:pPr>
      <w:spacing w:line="360" w:lineRule="auto"/>
      <w:ind w:firstLine="309" w:firstLineChars="100"/>
      <w:outlineLvl w:val="0"/>
    </w:pPr>
    <w:rPr>
      <w:bCs/>
      <w:color w:val="000000"/>
      <w:kern w:val="28"/>
      <w:szCs w:val="21"/>
    </w:rPr>
  </w:style>
  <w:style w:type="paragraph" w:styleId="26">
    <w:name w:val="Body Text First Indent 2"/>
    <w:basedOn w:val="11"/>
    <w:autoRedefine/>
    <w:qFormat/>
    <w:uiPriority w:val="0"/>
    <w:pPr>
      <w:ind w:firstLine="420" w:firstLineChars="200"/>
    </w:pPr>
  </w:style>
  <w:style w:type="table" w:styleId="28">
    <w:name w:val="Table Grid"/>
    <w:basedOn w:val="2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0"/>
    <w:rPr>
      <w:b/>
      <w:bCs/>
    </w:rPr>
  </w:style>
  <w:style w:type="character" w:styleId="31">
    <w:name w:val="page number"/>
    <w:basedOn w:val="29"/>
    <w:autoRedefine/>
    <w:qFormat/>
    <w:uiPriority w:val="0"/>
  </w:style>
  <w:style w:type="character" w:styleId="32">
    <w:name w:val="FollowedHyperlink"/>
    <w:basedOn w:val="29"/>
    <w:autoRedefine/>
    <w:qFormat/>
    <w:uiPriority w:val="0"/>
    <w:rPr>
      <w:color w:val="338DE6"/>
      <w:u w:val="none"/>
    </w:rPr>
  </w:style>
  <w:style w:type="character" w:styleId="33">
    <w:name w:val="Emphasis"/>
    <w:basedOn w:val="29"/>
    <w:autoRedefine/>
    <w:qFormat/>
    <w:uiPriority w:val="0"/>
  </w:style>
  <w:style w:type="character" w:styleId="34">
    <w:name w:val="HTML Definition"/>
    <w:basedOn w:val="29"/>
    <w:autoRedefine/>
    <w:qFormat/>
    <w:uiPriority w:val="0"/>
  </w:style>
  <w:style w:type="character" w:styleId="35">
    <w:name w:val="HTML Variable"/>
    <w:basedOn w:val="29"/>
    <w:autoRedefine/>
    <w:qFormat/>
    <w:uiPriority w:val="0"/>
  </w:style>
  <w:style w:type="character" w:styleId="36">
    <w:name w:val="Hyperlink"/>
    <w:basedOn w:val="29"/>
    <w:autoRedefine/>
    <w:qFormat/>
    <w:uiPriority w:val="0"/>
    <w:rPr>
      <w:color w:val="338DE6"/>
      <w:u w:val="none"/>
    </w:rPr>
  </w:style>
  <w:style w:type="character" w:styleId="37">
    <w:name w:val="HTML Code"/>
    <w:basedOn w:val="29"/>
    <w:autoRedefine/>
    <w:qFormat/>
    <w:uiPriority w:val="0"/>
    <w:rPr>
      <w:rFonts w:ascii="serif" w:hAnsi="serif" w:eastAsia="serif" w:cs="serif"/>
      <w:sz w:val="21"/>
      <w:szCs w:val="21"/>
    </w:rPr>
  </w:style>
  <w:style w:type="character" w:styleId="38">
    <w:name w:val="HTML Cite"/>
    <w:basedOn w:val="29"/>
    <w:autoRedefine/>
    <w:qFormat/>
    <w:uiPriority w:val="0"/>
  </w:style>
  <w:style w:type="character" w:styleId="39">
    <w:name w:val="HTML Keyboard"/>
    <w:basedOn w:val="29"/>
    <w:autoRedefine/>
    <w:qFormat/>
    <w:uiPriority w:val="0"/>
    <w:rPr>
      <w:rFonts w:hint="default" w:ascii="serif" w:hAnsi="serif" w:eastAsia="serif" w:cs="serif"/>
      <w:sz w:val="21"/>
      <w:szCs w:val="21"/>
    </w:rPr>
  </w:style>
  <w:style w:type="character" w:styleId="40">
    <w:name w:val="HTML Sample"/>
    <w:basedOn w:val="29"/>
    <w:autoRedefine/>
    <w:qFormat/>
    <w:uiPriority w:val="0"/>
    <w:rPr>
      <w:rFonts w:hint="default" w:ascii="serif" w:hAnsi="serif" w:eastAsia="serif" w:cs="serif"/>
      <w:sz w:val="21"/>
      <w:szCs w:val="21"/>
    </w:rPr>
  </w:style>
  <w:style w:type="paragraph" w:customStyle="1" w:styleId="41">
    <w:name w:val="正文首行缩进1"/>
    <w:qFormat/>
    <w:uiPriority w:val="99"/>
    <w:pPr>
      <w:widowControl w:val="0"/>
      <w:spacing w:after="120"/>
      <w:ind w:firstLine="420" w:firstLineChars="100"/>
      <w:jc w:val="both"/>
    </w:pPr>
    <w:rPr>
      <w:rFonts w:ascii="Times New Roman" w:hAnsi="Times New Roman" w:eastAsia="宋体" w:cs="Times New Roman"/>
      <w:kern w:val="2"/>
      <w:sz w:val="24"/>
      <w:lang w:val="en-US" w:eastAsia="zh-CN" w:bidi="ar-SA"/>
    </w:rPr>
  </w:style>
  <w:style w:type="paragraph" w:customStyle="1" w:styleId="42">
    <w:name w:val="首行缩进"/>
    <w:basedOn w:val="1"/>
    <w:autoRedefine/>
    <w:qFormat/>
    <w:uiPriority w:val="0"/>
    <w:pPr>
      <w:ind w:firstLine="480" w:firstLineChars="200"/>
    </w:pPr>
  </w:style>
  <w:style w:type="paragraph" w:customStyle="1" w:styleId="43">
    <w:name w:val="样式 正文文本缩进 + 首行缩进:  2 字符 行距: 1.5 倍行距"/>
    <w:basedOn w:val="11"/>
    <w:autoRedefine/>
    <w:qFormat/>
    <w:uiPriority w:val="0"/>
  </w:style>
  <w:style w:type="paragraph" w:customStyle="1" w:styleId="44">
    <w:name w:val="正文正"/>
    <w:basedOn w:val="1"/>
    <w:next w:val="1"/>
    <w:autoRedefine/>
    <w:qFormat/>
    <w:uiPriority w:val="0"/>
    <w:pPr>
      <w:spacing w:line="560" w:lineRule="exact"/>
      <w:ind w:firstLine="561"/>
    </w:pPr>
    <w:rPr>
      <w:rFonts w:eastAsia="仿宋_GB2312"/>
      <w:sz w:val="28"/>
    </w:rPr>
  </w:style>
  <w:style w:type="paragraph" w:customStyle="1" w:styleId="45">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6">
    <w:name w:val="List Paragraph"/>
    <w:basedOn w:val="1"/>
    <w:autoRedefine/>
    <w:qFormat/>
    <w:uiPriority w:val="1"/>
    <w:pPr>
      <w:ind w:left="112" w:firstLine="480"/>
    </w:pPr>
  </w:style>
  <w:style w:type="paragraph" w:customStyle="1" w:styleId="47">
    <w:name w:val="_Style 3"/>
    <w:basedOn w:val="1"/>
    <w:next w:val="1"/>
    <w:autoRedefine/>
    <w:qFormat/>
    <w:uiPriority w:val="99"/>
    <w:pPr>
      <w:pBdr>
        <w:bottom w:val="single" w:color="auto" w:sz="6" w:space="1"/>
      </w:pBdr>
      <w:jc w:val="center"/>
    </w:pPr>
    <w:rPr>
      <w:rFonts w:ascii="Arial"/>
      <w:vanish/>
      <w:sz w:val="16"/>
    </w:rPr>
  </w:style>
  <w:style w:type="paragraph" w:customStyle="1" w:styleId="48">
    <w:name w:val="Table Paragraph"/>
    <w:basedOn w:val="1"/>
    <w:autoRedefine/>
    <w:qFormat/>
    <w:uiPriority w:val="1"/>
  </w:style>
  <w:style w:type="paragraph" w:customStyle="1" w:styleId="49">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50">
    <w:name w:val="Normal_0_1"/>
    <w:autoRedefine/>
    <w:qFormat/>
    <w:uiPriority w:val="0"/>
    <w:rPr>
      <w:rFonts w:ascii="Times New Roman" w:hAnsi="Times New Roman" w:eastAsia="Times New Roman" w:cs="Times New Roman"/>
      <w:sz w:val="24"/>
      <w:szCs w:val="24"/>
      <w:lang w:val="en-US" w:eastAsia="zh-CN" w:bidi="ar-SA"/>
    </w:rPr>
  </w:style>
  <w:style w:type="paragraph" w:customStyle="1" w:styleId="51">
    <w:name w:val="Body text|1"/>
    <w:basedOn w:val="1"/>
    <w:autoRedefine/>
    <w:qFormat/>
    <w:uiPriority w:val="0"/>
    <w:pPr>
      <w:spacing w:line="439" w:lineRule="auto"/>
      <w:ind w:firstLine="400"/>
    </w:pPr>
    <w:rPr>
      <w:sz w:val="30"/>
      <w:szCs w:val="30"/>
      <w:lang w:val="zh-TW" w:eastAsia="zh-TW" w:bidi="zh-TW"/>
    </w:rPr>
  </w:style>
  <w:style w:type="character" w:customStyle="1" w:styleId="52">
    <w:name w:val="标题 2 字符"/>
    <w:link w:val="3"/>
    <w:autoRedefine/>
    <w:qFormat/>
    <w:uiPriority w:val="0"/>
    <w:rPr>
      <w:rFonts w:ascii="黑体" w:hAnsi="黑体" w:eastAsia="黑体" w:cs="黑体"/>
      <w:b/>
      <w:bCs/>
      <w:sz w:val="36"/>
      <w:szCs w:val="36"/>
      <w:lang w:val="zh-CN" w:eastAsia="zh-CN" w:bidi="zh-CN"/>
    </w:rPr>
  </w:style>
  <w:style w:type="paragraph" w:customStyle="1" w:styleId="53">
    <w:name w:val="文章正文"/>
    <w:basedOn w:val="1"/>
    <w:autoRedefine/>
    <w:qFormat/>
    <w:uiPriority w:val="0"/>
    <w:pPr>
      <w:adjustRightInd w:val="0"/>
      <w:snapToGrid w:val="0"/>
      <w:spacing w:beforeLines="100" w:line="360" w:lineRule="auto"/>
      <w:ind w:firstLine="200" w:firstLineChars="200"/>
    </w:pPr>
    <w:rPr>
      <w:sz w:val="24"/>
    </w:rPr>
  </w:style>
  <w:style w:type="paragraph" w:customStyle="1" w:styleId="54">
    <w:name w:val="WPSOffice手动目录 1"/>
    <w:autoRedefine/>
    <w:qFormat/>
    <w:uiPriority w:val="0"/>
    <w:rPr>
      <w:rFonts w:asciiTheme="minorHAnsi" w:hAnsiTheme="minorHAnsi" w:eastAsiaTheme="minorEastAsia" w:cstheme="minorBidi"/>
      <w:lang w:val="en-US" w:eastAsia="zh-CN" w:bidi="ar-SA"/>
    </w:rPr>
  </w:style>
  <w:style w:type="paragraph" w:customStyle="1" w:styleId="55">
    <w:name w:val="WPSOffice手动目录 2"/>
    <w:autoRedefine/>
    <w:qFormat/>
    <w:uiPriority w:val="0"/>
    <w:pPr>
      <w:ind w:left="200" w:leftChars="200"/>
    </w:pPr>
    <w:rPr>
      <w:rFonts w:asciiTheme="minorHAnsi" w:hAnsiTheme="minorHAnsi" w:eastAsiaTheme="minorEastAsia" w:cstheme="minorBidi"/>
      <w:lang w:val="en-US" w:eastAsia="zh-CN" w:bidi="ar-SA"/>
    </w:rPr>
  </w:style>
  <w:style w:type="character" w:customStyle="1" w:styleId="56">
    <w:name w:val="fontstrikethrough"/>
    <w:basedOn w:val="29"/>
    <w:autoRedefine/>
    <w:qFormat/>
    <w:uiPriority w:val="0"/>
    <w:rPr>
      <w:strike/>
    </w:rPr>
  </w:style>
  <w:style w:type="character" w:customStyle="1" w:styleId="57">
    <w:name w:val="fontborder"/>
    <w:basedOn w:val="29"/>
    <w:autoRedefine/>
    <w:qFormat/>
    <w:uiPriority w:val="0"/>
    <w:rPr>
      <w:bdr w:val="single" w:color="000000" w:sz="6" w:space="0"/>
    </w:rPr>
  </w:style>
  <w:style w:type="paragraph" w:customStyle="1" w:styleId="58">
    <w:name w:val="正文1"/>
    <w:basedOn w:val="1"/>
    <w:autoRedefine/>
    <w:qFormat/>
    <w:uiPriority w:val="0"/>
    <w:pPr>
      <w:spacing w:line="360" w:lineRule="auto"/>
      <w:ind w:firstLine="480" w:firstLineChars="200"/>
    </w:pPr>
    <w:rPr>
      <w:rFonts w:ascii="Times New Roman" w:hAnsi="Times New Roman"/>
      <w:sz w:val="24"/>
      <w:szCs w:val="24"/>
    </w:rPr>
  </w:style>
  <w:style w:type="paragraph" w:customStyle="1" w:styleId="59">
    <w:name w:val="Normal_8"/>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缩进1"/>
    <w:basedOn w:val="1"/>
    <w:autoRedefine/>
    <w:qFormat/>
    <w:uiPriority w:val="0"/>
    <w:pPr>
      <w:ind w:firstLine="200" w:firstLineChars="200"/>
    </w:pPr>
  </w:style>
  <w:style w:type="character" w:customStyle="1" w:styleId="61">
    <w:name w:val="标题 2 Char1"/>
    <w:link w:val="3"/>
    <w:autoRedefine/>
    <w:qFormat/>
    <w:uiPriority w:val="0"/>
    <w:rPr>
      <w:rFonts w:ascii="Arial" w:hAnsi="Arial" w:eastAsia="宋体"/>
      <w:b/>
      <w:bCs/>
      <w:kern w:val="2"/>
      <w:sz w:val="24"/>
      <w:szCs w:val="32"/>
      <w:lang w:val="en-US" w:eastAsia="zh-CN" w:bidi="ar-SA"/>
    </w:rPr>
  </w:style>
  <w:style w:type="character" w:customStyle="1" w:styleId="62">
    <w:name w:val="font21"/>
    <w:basedOn w:val="29"/>
    <w:autoRedefine/>
    <w:qFormat/>
    <w:uiPriority w:val="0"/>
    <w:rPr>
      <w:rFonts w:hint="eastAsia" w:ascii="宋体" w:hAnsi="宋体" w:eastAsia="宋体" w:cs="宋体"/>
      <w:b/>
      <w:bCs/>
      <w:color w:val="000000"/>
      <w:sz w:val="24"/>
      <w:szCs w:val="24"/>
      <w:u w:val="none"/>
    </w:rPr>
  </w:style>
  <w:style w:type="character" w:customStyle="1" w:styleId="63">
    <w:name w:val="font71"/>
    <w:basedOn w:val="29"/>
    <w:autoRedefine/>
    <w:qFormat/>
    <w:uiPriority w:val="0"/>
    <w:rPr>
      <w:rFonts w:hint="eastAsia" w:ascii="宋体" w:hAnsi="宋体" w:eastAsia="宋体" w:cs="宋体"/>
      <w:color w:val="000000"/>
      <w:sz w:val="24"/>
      <w:szCs w:val="24"/>
      <w:u w:val="none"/>
    </w:rPr>
  </w:style>
  <w:style w:type="paragraph" w:customStyle="1" w:styleId="64">
    <w:name w:val="正文文本1"/>
    <w:basedOn w:val="1"/>
    <w:autoRedefine/>
    <w:qFormat/>
    <w:uiPriority w:val="99"/>
    <w:pPr>
      <w:spacing w:after="120"/>
    </w:pPr>
  </w:style>
  <w:style w:type="paragraph" w:customStyle="1" w:styleId="65">
    <w:name w:val="无间隔1"/>
    <w:qFormat/>
    <w:uiPriority w:val="99"/>
    <w:pPr>
      <w:widowControl w:val="0"/>
      <w:jc w:val="both"/>
    </w:pPr>
    <w:rPr>
      <w:rFonts w:ascii="Times New Roman" w:hAnsi="Times New Roman" w:eastAsia="宋体" w:cs="Calibri"/>
      <w:kern w:val="2"/>
      <w:sz w:val="21"/>
      <w:szCs w:val="21"/>
      <w:lang w:val="en-US" w:eastAsia="zh-CN" w:bidi="ar-SA"/>
    </w:rPr>
  </w:style>
  <w:style w:type="paragraph" w:customStyle="1" w:styleId="66">
    <w:name w:val="普通(网站)1"/>
    <w:basedOn w:val="1"/>
    <w:autoRedefine/>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31291</Words>
  <Characters>32882</Characters>
  <Lines>255</Lines>
  <Paragraphs>72</Paragraphs>
  <TotalTime>15</TotalTime>
  <ScaleCrop>false</ScaleCrop>
  <LinksUpToDate>false</LinksUpToDate>
  <CharactersWithSpaces>34958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2021-04-15T00:39:00Z</dcterms:created>
  <dc:creator>Administrator</dc:creator>
  <cp:lastModifiedBy>Administrator</cp:lastModifiedBy>
  <cp:lastPrinted>2026-04-16T03:33:00Z</cp:lastPrinted>
  <dcterms:modified xsi:type="dcterms:W3CDTF">2026-07-28T03:35:33Z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B2677B3F565D4D73AEAC4126D12D99B4_13</vt:lpwstr>
  </property>
  <property fmtid="{D5CDD505-2E9C-101B-9397-08002B2CF9AE}" pid="4" name="KSOTemplateDocerSaveRecord">
    <vt:lpwstr>eyJoZGlkIjoiM2E4NTQ5YmQxNTNhZjkzNDM5ZWIwOWZlZWU3YWE4NmUiLCJ1c2VySWQiOiIzMDcxNzUwODcifQ==</vt:lpwstr>
  </property>
</Properties>
</file>