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9A6C40">
      <w:pPr>
        <w:spacing w:line="312" w:lineRule="auto"/>
        <w:rPr>
          <w:rFonts w:hint="eastAsia" w:ascii="宋体" w:hAnsi="宋体" w:eastAsia="宋体" w:cs="宋体"/>
          <w:color w:val="auto"/>
          <w:sz w:val="21"/>
          <w:highlight w:val="none"/>
          <w:lang w:val="en-US" w:eastAsia="zh-CN"/>
        </w:rPr>
      </w:pPr>
    </w:p>
    <w:p w14:paraId="676F509D">
      <w:pPr>
        <w:spacing w:line="312" w:lineRule="auto"/>
        <w:rPr>
          <w:rFonts w:hint="eastAsia" w:ascii="宋体" w:hAnsi="宋体" w:eastAsia="宋体" w:cs="宋体"/>
          <w:color w:val="auto"/>
          <w:sz w:val="21"/>
          <w:highlight w:val="none"/>
        </w:rPr>
      </w:pPr>
    </w:p>
    <w:p w14:paraId="524AFDED">
      <w:pPr>
        <w:pStyle w:val="3"/>
        <w:spacing w:before="270" w:line="230" w:lineRule="auto"/>
        <w:ind w:left="2504"/>
        <w:rPr>
          <w:rFonts w:hint="eastAsia" w:ascii="宋体" w:hAnsi="宋体" w:eastAsia="宋体" w:cs="宋体"/>
          <w:color w:val="auto"/>
          <w:sz w:val="83"/>
          <w:szCs w:val="83"/>
          <w:highlight w:val="none"/>
        </w:rPr>
      </w:pPr>
      <w:r>
        <w:rPr>
          <w:rFonts w:hint="eastAsia" w:ascii="宋体" w:hAnsi="宋体" w:eastAsia="宋体" w:cs="宋体"/>
          <w:b/>
          <w:bCs/>
          <w:color w:val="auto"/>
          <w:spacing w:val="-3"/>
          <w:sz w:val="83"/>
          <w:szCs w:val="83"/>
          <w:highlight w:val="none"/>
        </w:rPr>
        <w:t>政府采购</w:t>
      </w:r>
    </w:p>
    <w:p w14:paraId="199BF414">
      <w:pPr>
        <w:spacing w:line="282" w:lineRule="auto"/>
        <w:rPr>
          <w:rFonts w:hint="eastAsia" w:ascii="宋体" w:hAnsi="宋体" w:eastAsia="宋体" w:cs="宋体"/>
          <w:color w:val="auto"/>
          <w:sz w:val="21"/>
          <w:highlight w:val="none"/>
        </w:rPr>
      </w:pPr>
    </w:p>
    <w:p w14:paraId="5509BC38">
      <w:pPr>
        <w:spacing w:line="282" w:lineRule="auto"/>
        <w:rPr>
          <w:rFonts w:hint="eastAsia" w:ascii="宋体" w:hAnsi="宋体" w:eastAsia="宋体" w:cs="宋体"/>
          <w:color w:val="auto"/>
          <w:sz w:val="21"/>
          <w:highlight w:val="none"/>
        </w:rPr>
      </w:pPr>
    </w:p>
    <w:p w14:paraId="2EC09218">
      <w:pPr>
        <w:pStyle w:val="3"/>
        <w:spacing w:before="270" w:line="230" w:lineRule="auto"/>
        <w:ind w:left="0" w:leftChars="0" w:firstLine="2281" w:firstLineChars="284"/>
        <w:rPr>
          <w:rFonts w:hint="eastAsia" w:ascii="宋体" w:hAnsi="宋体" w:eastAsia="宋体" w:cs="宋体"/>
          <w:color w:val="auto"/>
          <w:sz w:val="83"/>
          <w:szCs w:val="83"/>
          <w:highlight w:val="none"/>
          <w:lang w:val="en-US" w:eastAsia="zh-CN"/>
        </w:rPr>
      </w:pPr>
      <w:r>
        <w:rPr>
          <w:rFonts w:hint="eastAsia" w:ascii="宋体" w:hAnsi="宋体" w:eastAsia="宋体" w:cs="宋体"/>
          <w:b/>
          <w:bCs/>
          <w:color w:val="auto"/>
          <w:spacing w:val="-15"/>
          <w:sz w:val="83"/>
          <w:szCs w:val="83"/>
          <w:highlight w:val="none"/>
        </w:rPr>
        <w:t>询价</w:t>
      </w:r>
      <w:r>
        <w:rPr>
          <w:rFonts w:hint="eastAsia" w:ascii="宋体" w:hAnsi="宋体" w:eastAsia="宋体" w:cs="宋体"/>
          <w:b/>
          <w:bCs/>
          <w:color w:val="auto"/>
          <w:spacing w:val="-15"/>
          <w:sz w:val="83"/>
          <w:szCs w:val="83"/>
          <w:highlight w:val="none"/>
          <w:lang w:val="en-US" w:eastAsia="zh-CN"/>
        </w:rPr>
        <w:t>通知书</w:t>
      </w:r>
    </w:p>
    <w:p w14:paraId="6D2C7590">
      <w:pPr>
        <w:pStyle w:val="3"/>
        <w:spacing w:before="120" w:line="226" w:lineRule="auto"/>
        <w:ind w:left="2603"/>
        <w:rPr>
          <w:rFonts w:hint="eastAsia" w:ascii="宋体" w:hAnsi="宋体" w:eastAsia="宋体" w:cs="宋体"/>
          <w:color w:val="auto"/>
          <w:sz w:val="40"/>
          <w:szCs w:val="40"/>
          <w:highlight w:val="none"/>
        </w:rPr>
      </w:pPr>
      <w:r>
        <w:rPr>
          <w:rFonts w:hint="eastAsia" w:ascii="宋体" w:hAnsi="宋体" w:eastAsia="宋体" w:cs="宋体"/>
          <w:b/>
          <w:bCs/>
          <w:color w:val="auto"/>
          <w:spacing w:val="-35"/>
          <w:sz w:val="40"/>
          <w:szCs w:val="40"/>
          <w:highlight w:val="none"/>
        </w:rPr>
        <w:t>（货物·电子标）</w:t>
      </w:r>
    </w:p>
    <w:p w14:paraId="7CEF8A6B">
      <w:pPr>
        <w:spacing w:line="261" w:lineRule="auto"/>
        <w:rPr>
          <w:rFonts w:hint="eastAsia" w:ascii="宋体" w:hAnsi="宋体" w:eastAsia="宋体" w:cs="宋体"/>
          <w:color w:val="auto"/>
          <w:sz w:val="21"/>
          <w:highlight w:val="none"/>
        </w:rPr>
      </w:pPr>
    </w:p>
    <w:p w14:paraId="2BDEAA13">
      <w:pPr>
        <w:spacing w:line="261" w:lineRule="auto"/>
        <w:rPr>
          <w:rFonts w:hint="eastAsia" w:ascii="宋体" w:hAnsi="宋体" w:eastAsia="宋体" w:cs="宋体"/>
          <w:color w:val="auto"/>
          <w:sz w:val="21"/>
          <w:highlight w:val="none"/>
        </w:rPr>
      </w:pPr>
    </w:p>
    <w:p w14:paraId="47FB234C">
      <w:pPr>
        <w:spacing w:line="261" w:lineRule="auto"/>
        <w:rPr>
          <w:rFonts w:hint="eastAsia" w:ascii="宋体" w:hAnsi="宋体" w:eastAsia="宋体" w:cs="宋体"/>
          <w:color w:val="auto"/>
          <w:sz w:val="21"/>
          <w:highlight w:val="none"/>
        </w:rPr>
      </w:pPr>
    </w:p>
    <w:p w14:paraId="3C03016F">
      <w:pPr>
        <w:spacing w:line="262" w:lineRule="auto"/>
        <w:rPr>
          <w:rFonts w:hint="eastAsia" w:ascii="宋体" w:hAnsi="宋体" w:eastAsia="宋体" w:cs="宋体"/>
          <w:color w:val="auto"/>
          <w:sz w:val="21"/>
          <w:highlight w:val="none"/>
        </w:rPr>
      </w:pPr>
    </w:p>
    <w:p w14:paraId="3F9996F8">
      <w:pPr>
        <w:spacing w:line="262" w:lineRule="auto"/>
        <w:rPr>
          <w:rFonts w:hint="eastAsia" w:ascii="宋体" w:hAnsi="宋体" w:eastAsia="宋体" w:cs="宋体"/>
          <w:color w:val="auto"/>
          <w:sz w:val="21"/>
          <w:highlight w:val="none"/>
        </w:rPr>
      </w:pPr>
    </w:p>
    <w:p w14:paraId="53467483">
      <w:pPr>
        <w:pStyle w:val="3"/>
        <w:spacing w:before="101" w:line="230" w:lineRule="auto"/>
        <w:jc w:val="right"/>
        <w:rPr>
          <w:rFonts w:hint="eastAsia" w:ascii="宋体" w:hAnsi="宋体" w:eastAsia="宋体" w:cs="宋体"/>
          <w:b/>
          <w:bCs/>
          <w:color w:val="auto"/>
          <w:spacing w:val="5"/>
          <w:highlight w:val="none"/>
        </w:rPr>
      </w:pPr>
    </w:p>
    <w:p w14:paraId="4513036C">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2865" w:leftChars="294" w:hanging="2248" w:hangingChars="700"/>
        <w:jc w:val="both"/>
        <w:textAlignment w:val="baseline"/>
        <w:rPr>
          <w:rFonts w:hint="default" w:ascii="宋体" w:hAnsi="宋体" w:eastAsia="宋体" w:cs="宋体"/>
          <w:color w:val="auto"/>
          <w:highlight w:val="none"/>
          <w:lang w:val="en-US" w:eastAsia="zh-CN"/>
        </w:rPr>
      </w:pPr>
      <w:r>
        <w:rPr>
          <w:rFonts w:hint="eastAsia" w:ascii="宋体" w:hAnsi="宋体" w:eastAsia="宋体" w:cs="宋体"/>
          <w:b/>
          <w:bCs/>
          <w:color w:val="auto"/>
          <w:spacing w:val="5"/>
          <w:highlight w:val="none"/>
        </w:rPr>
        <w:t>采购项目名称：</w:t>
      </w:r>
      <w:r>
        <w:rPr>
          <w:rFonts w:hint="eastAsia" w:ascii="宋体" w:hAnsi="宋体" w:eastAsia="宋体" w:cs="宋体"/>
          <w:b/>
          <w:bCs/>
          <w:color w:val="auto"/>
          <w:spacing w:val="5"/>
          <w:highlight w:val="none"/>
          <w:u w:val="single" w:color="auto"/>
          <w:lang w:eastAsia="zh-CN"/>
        </w:rPr>
        <w:t>龙山高级中学信息化、AI智慧体育设施设备及其它设备采购项目（目录外）</w:t>
      </w:r>
      <w:r>
        <w:rPr>
          <w:rFonts w:hint="eastAsia" w:ascii="宋体" w:hAnsi="宋体" w:eastAsia="宋体" w:cs="宋体"/>
          <w:b/>
          <w:bCs/>
          <w:color w:val="auto"/>
          <w:spacing w:val="5"/>
          <w:highlight w:val="none"/>
          <w:u w:val="single" w:color="auto"/>
          <w:lang w:val="en-US" w:eastAsia="zh-CN"/>
        </w:rPr>
        <w:t xml:space="preserve">             </w:t>
      </w:r>
    </w:p>
    <w:p w14:paraId="6ABC3BD9">
      <w:pPr>
        <w:pStyle w:val="3"/>
        <w:spacing w:before="312" w:line="232" w:lineRule="auto"/>
        <w:ind w:left="858" w:leftChars="304" w:hanging="220" w:hangingChars="68"/>
        <w:rPr>
          <w:rFonts w:hint="eastAsia" w:ascii="宋体" w:hAnsi="宋体" w:eastAsia="宋体" w:cs="宋体"/>
          <w:color w:val="auto"/>
          <w:highlight w:val="none"/>
          <w:lang w:val="en-US" w:eastAsia="zh-CN"/>
        </w:rPr>
      </w:pPr>
      <w:r>
        <w:rPr>
          <w:rFonts w:hint="eastAsia" w:ascii="宋体" w:hAnsi="宋体" w:eastAsia="宋体" w:cs="宋体"/>
          <w:b/>
          <w:bCs/>
          <w:color w:val="auto"/>
          <w:spacing w:val="6"/>
          <w:highlight w:val="none"/>
        </w:rPr>
        <w:t>采</w:t>
      </w:r>
      <w:r>
        <w:rPr>
          <w:rFonts w:hint="eastAsia" w:ascii="宋体" w:hAnsi="宋体" w:eastAsia="宋体" w:cs="宋体"/>
          <w:b/>
          <w:bCs/>
          <w:color w:val="auto"/>
          <w:spacing w:val="6"/>
          <w:highlight w:val="none"/>
          <w:lang w:val="en-US" w:eastAsia="zh-CN"/>
        </w:rPr>
        <w:t xml:space="preserve">   </w:t>
      </w:r>
      <w:r>
        <w:rPr>
          <w:rFonts w:hint="eastAsia" w:ascii="宋体" w:hAnsi="宋体" w:eastAsia="宋体" w:cs="宋体"/>
          <w:b/>
          <w:bCs/>
          <w:color w:val="auto"/>
          <w:spacing w:val="6"/>
          <w:highlight w:val="none"/>
        </w:rPr>
        <w:t>购</w:t>
      </w:r>
      <w:r>
        <w:rPr>
          <w:rFonts w:hint="eastAsia" w:ascii="宋体" w:hAnsi="宋体" w:eastAsia="宋体" w:cs="宋体"/>
          <w:b/>
          <w:bCs/>
          <w:color w:val="auto"/>
          <w:spacing w:val="6"/>
          <w:highlight w:val="none"/>
          <w:lang w:val="en-US" w:eastAsia="zh-CN"/>
        </w:rPr>
        <w:t xml:space="preserve">   </w:t>
      </w:r>
      <w:r>
        <w:rPr>
          <w:rFonts w:hint="eastAsia" w:ascii="宋体" w:hAnsi="宋体" w:eastAsia="宋体" w:cs="宋体"/>
          <w:b/>
          <w:bCs/>
          <w:color w:val="auto"/>
          <w:spacing w:val="6"/>
          <w:highlight w:val="none"/>
        </w:rPr>
        <w:t>人：</w:t>
      </w:r>
      <w:r>
        <w:rPr>
          <w:rFonts w:hint="eastAsia" w:ascii="宋体" w:hAnsi="宋体" w:eastAsia="宋体" w:cs="宋体"/>
          <w:b/>
          <w:bCs/>
          <w:color w:val="auto"/>
          <w:spacing w:val="6"/>
          <w:highlight w:val="none"/>
          <w:u w:val="single" w:color="auto"/>
          <w:lang w:eastAsia="zh-CN"/>
        </w:rPr>
        <w:t>龙山县高级中学</w:t>
      </w:r>
      <w:r>
        <w:rPr>
          <w:rFonts w:hint="eastAsia" w:ascii="宋体" w:hAnsi="宋体" w:eastAsia="宋体" w:cs="宋体"/>
          <w:b/>
          <w:bCs/>
          <w:color w:val="auto"/>
          <w:spacing w:val="6"/>
          <w:highlight w:val="none"/>
          <w:u w:val="single" w:color="auto"/>
          <w:lang w:val="en-US" w:eastAsia="zh-CN"/>
        </w:rPr>
        <w:t xml:space="preserve">                          </w:t>
      </w:r>
    </w:p>
    <w:p w14:paraId="61DD46A5">
      <w:pPr>
        <w:pStyle w:val="3"/>
        <w:spacing w:before="310" w:line="231" w:lineRule="auto"/>
        <w:ind w:left="856" w:leftChars="304" w:hanging="218" w:hangingChars="68"/>
        <w:rPr>
          <w:rFonts w:hint="eastAsia" w:ascii="宋体" w:hAnsi="宋体" w:eastAsia="宋体" w:cs="宋体"/>
          <w:color w:val="auto"/>
          <w:highlight w:val="none"/>
          <w:lang w:val="en-US" w:eastAsia="zh-CN"/>
        </w:rPr>
      </w:pPr>
      <w:r>
        <w:rPr>
          <w:rFonts w:hint="eastAsia" w:ascii="宋体" w:hAnsi="宋体" w:eastAsia="宋体" w:cs="宋体"/>
          <w:b/>
          <w:bCs/>
          <w:color w:val="auto"/>
          <w:spacing w:val="5"/>
          <w:highlight w:val="none"/>
        </w:rPr>
        <w:t>政府采购编号：</w:t>
      </w:r>
      <w:r>
        <w:rPr>
          <w:rFonts w:hint="eastAsia" w:ascii="宋体" w:hAnsi="宋体" w:eastAsia="宋体" w:cs="宋体"/>
          <w:b/>
          <w:bCs/>
          <w:color w:val="auto"/>
          <w:spacing w:val="6"/>
          <w:highlight w:val="none"/>
          <w:u w:val="single" w:color="auto"/>
          <w:lang w:val="en-US" w:eastAsia="zh-CN"/>
        </w:rPr>
        <w:t xml:space="preserve">(2026)433126000001-1 </w:t>
      </w:r>
      <w:r>
        <w:rPr>
          <w:rFonts w:hint="eastAsia" w:ascii="宋体" w:hAnsi="宋体" w:eastAsia="宋体" w:cs="宋体"/>
          <w:b/>
          <w:bCs/>
          <w:color w:val="auto"/>
          <w:spacing w:val="5"/>
          <w:highlight w:val="none"/>
          <w:u w:val="single" w:color="auto"/>
          <w:lang w:val="en-US" w:eastAsia="zh-CN"/>
        </w:rPr>
        <w:t xml:space="preserve">                                      </w:t>
      </w:r>
    </w:p>
    <w:p w14:paraId="1DEB14CD">
      <w:pPr>
        <w:pStyle w:val="3"/>
        <w:spacing w:before="313" w:line="231" w:lineRule="auto"/>
        <w:ind w:left="856" w:leftChars="304" w:hanging="218" w:hangingChars="68"/>
        <w:rPr>
          <w:rFonts w:hint="eastAsia" w:ascii="宋体" w:hAnsi="宋体" w:eastAsia="宋体" w:cs="宋体"/>
          <w:color w:val="auto"/>
          <w:highlight w:val="none"/>
          <w:lang w:val="en-US" w:eastAsia="zh-CN"/>
        </w:rPr>
      </w:pPr>
      <w:r>
        <w:rPr>
          <w:rFonts w:hint="eastAsia" w:ascii="宋体" w:hAnsi="宋体" w:eastAsia="宋体" w:cs="宋体"/>
          <w:b/>
          <w:bCs/>
          <w:color w:val="auto"/>
          <w:spacing w:val="5"/>
          <w:highlight w:val="none"/>
        </w:rPr>
        <w:t>委托代理编号：</w:t>
      </w:r>
      <w:r>
        <w:rPr>
          <w:rFonts w:hint="eastAsia" w:ascii="宋体" w:hAnsi="宋体" w:eastAsia="宋体" w:cs="宋体"/>
          <w:b/>
          <w:bCs/>
          <w:color w:val="auto"/>
          <w:spacing w:val="5"/>
          <w:highlight w:val="none"/>
          <w:u w:val="single" w:color="auto"/>
          <w:lang w:eastAsia="zh-CN"/>
        </w:rPr>
        <w:t>HNZFZC2026-045</w:t>
      </w:r>
      <w:r>
        <w:rPr>
          <w:rFonts w:hint="eastAsia" w:ascii="宋体" w:hAnsi="宋体" w:eastAsia="宋体" w:cs="宋体"/>
          <w:b/>
          <w:bCs/>
          <w:color w:val="auto"/>
          <w:spacing w:val="5"/>
          <w:highlight w:val="none"/>
          <w:u w:val="single" w:color="auto"/>
          <w:lang w:val="en-US" w:eastAsia="zh-CN"/>
        </w:rPr>
        <w:t xml:space="preserve">                          </w:t>
      </w:r>
    </w:p>
    <w:p w14:paraId="21E5DACC">
      <w:pPr>
        <w:spacing w:line="248" w:lineRule="auto"/>
        <w:ind w:left="780" w:leftChars="304" w:hanging="142" w:hangingChars="68"/>
        <w:rPr>
          <w:rFonts w:hint="eastAsia"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 xml:space="preserve"> </w:t>
      </w:r>
    </w:p>
    <w:p w14:paraId="02E17160">
      <w:pPr>
        <w:pStyle w:val="3"/>
        <w:spacing w:before="101" w:line="229" w:lineRule="auto"/>
        <w:ind w:left="859" w:leftChars="304" w:hanging="221" w:hangingChars="68"/>
        <w:rPr>
          <w:rFonts w:hint="eastAsia" w:ascii="宋体" w:hAnsi="宋体" w:eastAsia="宋体" w:cs="宋体"/>
          <w:color w:val="auto"/>
          <w:highlight w:val="none"/>
          <w:lang w:val="en-US" w:eastAsia="zh-CN"/>
        </w:rPr>
      </w:pPr>
      <w:r>
        <w:rPr>
          <w:rFonts w:hint="eastAsia" w:ascii="宋体" w:hAnsi="宋体" w:eastAsia="宋体" w:cs="宋体"/>
          <w:b/>
          <w:bCs/>
          <w:color w:val="auto"/>
          <w:spacing w:val="7"/>
          <w:highlight w:val="none"/>
        </w:rPr>
        <w:t>采购代理机构：</w:t>
      </w:r>
      <w:r>
        <w:rPr>
          <w:rFonts w:hint="eastAsia" w:ascii="宋体" w:hAnsi="宋体" w:eastAsia="宋体" w:cs="宋体"/>
          <w:b/>
          <w:bCs/>
          <w:color w:val="auto"/>
          <w:spacing w:val="7"/>
          <w:highlight w:val="none"/>
          <w:u w:val="single" w:color="auto"/>
          <w:lang w:eastAsia="zh-CN"/>
        </w:rPr>
        <w:t>湖南中帆项目管理有限公司</w:t>
      </w:r>
      <w:r>
        <w:rPr>
          <w:rFonts w:hint="eastAsia" w:ascii="宋体" w:hAnsi="宋体" w:eastAsia="宋体" w:cs="宋体"/>
          <w:b/>
          <w:bCs/>
          <w:color w:val="auto"/>
          <w:spacing w:val="7"/>
          <w:highlight w:val="none"/>
          <w:u w:val="single" w:color="auto"/>
          <w:lang w:val="en-US" w:eastAsia="zh-CN"/>
        </w:rPr>
        <w:t xml:space="preserve">                </w:t>
      </w:r>
    </w:p>
    <w:p w14:paraId="2DD4924F">
      <w:pPr>
        <w:spacing w:line="448" w:lineRule="auto"/>
        <w:rPr>
          <w:rFonts w:hint="eastAsia" w:ascii="宋体" w:hAnsi="宋体" w:eastAsia="宋体" w:cs="宋体"/>
          <w:color w:val="auto"/>
          <w:sz w:val="21"/>
          <w:highlight w:val="none"/>
        </w:rPr>
      </w:pPr>
    </w:p>
    <w:p w14:paraId="4184AF85">
      <w:pPr>
        <w:pStyle w:val="3"/>
        <w:spacing w:before="102" w:line="230" w:lineRule="auto"/>
        <w:ind w:left="2213"/>
        <w:rPr>
          <w:rFonts w:hint="eastAsia" w:ascii="宋体" w:hAnsi="宋体" w:eastAsia="宋体" w:cs="宋体"/>
          <w:b/>
          <w:bCs/>
          <w:color w:val="auto"/>
          <w:spacing w:val="2"/>
          <w:highlight w:val="none"/>
        </w:rPr>
      </w:pPr>
    </w:p>
    <w:p w14:paraId="3B1F81A3">
      <w:pPr>
        <w:pStyle w:val="3"/>
        <w:spacing w:before="102" w:line="230" w:lineRule="auto"/>
        <w:ind w:left="2213"/>
        <w:rPr>
          <w:rFonts w:hint="eastAsia" w:ascii="宋体" w:hAnsi="宋体" w:eastAsia="宋体" w:cs="宋体"/>
          <w:b/>
          <w:bCs/>
          <w:color w:val="auto"/>
          <w:spacing w:val="2"/>
          <w:highlight w:val="none"/>
        </w:rPr>
      </w:pPr>
    </w:p>
    <w:p w14:paraId="70E9815D">
      <w:pPr>
        <w:pStyle w:val="3"/>
        <w:spacing w:before="102" w:line="230" w:lineRule="auto"/>
        <w:ind w:left="2213"/>
        <w:rPr>
          <w:rFonts w:hint="eastAsia" w:ascii="宋体" w:hAnsi="宋体" w:eastAsia="宋体" w:cs="宋体"/>
          <w:b/>
          <w:bCs/>
          <w:color w:val="auto"/>
          <w:spacing w:val="2"/>
          <w:highlight w:val="none"/>
        </w:rPr>
      </w:pPr>
    </w:p>
    <w:p w14:paraId="452EE824">
      <w:pPr>
        <w:pStyle w:val="3"/>
        <w:spacing w:before="102" w:line="230" w:lineRule="auto"/>
        <w:ind w:left="2213"/>
        <w:rPr>
          <w:rFonts w:hint="eastAsia" w:ascii="宋体" w:hAnsi="宋体" w:eastAsia="宋体" w:cs="宋体"/>
          <w:b/>
          <w:bCs/>
          <w:color w:val="auto"/>
          <w:spacing w:val="2"/>
          <w:highlight w:val="none"/>
        </w:rPr>
      </w:pPr>
    </w:p>
    <w:p w14:paraId="1014EE92">
      <w:pPr>
        <w:pStyle w:val="3"/>
        <w:spacing w:before="102" w:line="230" w:lineRule="auto"/>
        <w:ind w:left="2213"/>
        <w:rPr>
          <w:rFonts w:hint="eastAsia" w:ascii="宋体" w:hAnsi="宋体" w:eastAsia="宋体" w:cs="宋体"/>
          <w:b/>
          <w:bCs/>
          <w:color w:val="auto"/>
          <w:spacing w:val="2"/>
          <w:highlight w:val="none"/>
        </w:rPr>
      </w:pPr>
    </w:p>
    <w:p w14:paraId="0AF81C4D">
      <w:pPr>
        <w:pStyle w:val="3"/>
        <w:spacing w:before="102" w:line="230" w:lineRule="auto"/>
        <w:ind w:left="2213" w:firstLine="630" w:firstLineChars="200"/>
        <w:rPr>
          <w:rFonts w:hint="eastAsia" w:ascii="宋体" w:hAnsi="宋体" w:eastAsia="宋体" w:cs="宋体"/>
          <w:color w:val="auto"/>
          <w:highlight w:val="none"/>
          <w:u w:val="none" w:color="auto"/>
        </w:rPr>
      </w:pPr>
      <w:r>
        <w:rPr>
          <w:rFonts w:hint="eastAsia" w:ascii="宋体" w:hAnsi="宋体" w:eastAsia="宋体" w:cs="宋体"/>
          <w:b/>
          <w:bCs/>
          <w:color w:val="auto"/>
          <w:spacing w:val="2"/>
          <w:highlight w:val="none"/>
        </w:rPr>
        <w:t>日期：</w:t>
      </w:r>
      <w:r>
        <w:rPr>
          <w:rFonts w:hint="eastAsia" w:ascii="宋体" w:hAnsi="宋体" w:eastAsia="宋体" w:cs="宋体"/>
          <w:b/>
          <w:bCs/>
          <w:color w:val="auto"/>
          <w:spacing w:val="2"/>
          <w:highlight w:val="none"/>
          <w:u w:val="none" w:color="auto"/>
        </w:rPr>
        <w:t>二○二</w:t>
      </w:r>
      <w:r>
        <w:rPr>
          <w:rFonts w:hint="eastAsia" w:ascii="宋体" w:hAnsi="宋体" w:eastAsia="宋体" w:cs="宋体"/>
          <w:b/>
          <w:bCs/>
          <w:color w:val="auto"/>
          <w:spacing w:val="2"/>
          <w:highlight w:val="none"/>
          <w:u w:val="none" w:color="auto"/>
          <w:lang w:val="en-US" w:eastAsia="zh-CN"/>
        </w:rPr>
        <w:t>六</w:t>
      </w:r>
      <w:r>
        <w:rPr>
          <w:rFonts w:hint="eastAsia" w:ascii="宋体" w:hAnsi="宋体" w:eastAsia="宋体" w:cs="宋体"/>
          <w:b/>
          <w:bCs/>
          <w:color w:val="auto"/>
          <w:spacing w:val="2"/>
          <w:highlight w:val="none"/>
          <w:u w:val="none" w:color="auto"/>
        </w:rPr>
        <w:t>年</w:t>
      </w:r>
      <w:r>
        <w:rPr>
          <w:rFonts w:hint="eastAsia" w:ascii="宋体" w:hAnsi="宋体" w:eastAsia="宋体" w:cs="宋体"/>
          <w:b/>
          <w:bCs/>
          <w:color w:val="auto"/>
          <w:spacing w:val="2"/>
          <w:highlight w:val="none"/>
          <w:u w:val="none" w:color="auto"/>
          <w:lang w:val="en-US" w:eastAsia="zh-CN"/>
        </w:rPr>
        <w:t>七</w:t>
      </w:r>
      <w:r>
        <w:rPr>
          <w:rFonts w:hint="eastAsia" w:ascii="宋体" w:hAnsi="宋体" w:eastAsia="宋体" w:cs="宋体"/>
          <w:b/>
          <w:bCs/>
          <w:color w:val="auto"/>
          <w:spacing w:val="2"/>
          <w:highlight w:val="none"/>
          <w:u w:val="none" w:color="auto"/>
        </w:rPr>
        <w:t>月</w:t>
      </w:r>
    </w:p>
    <w:p w14:paraId="761FE052">
      <w:pPr>
        <w:spacing w:line="230" w:lineRule="auto"/>
        <w:rPr>
          <w:rFonts w:hint="eastAsia" w:ascii="宋体" w:hAnsi="宋体" w:eastAsia="宋体" w:cs="宋体"/>
          <w:color w:val="auto"/>
          <w:highlight w:val="none"/>
        </w:rPr>
        <w:sectPr>
          <w:pgSz w:w="11906" w:h="16839"/>
          <w:pgMar w:top="1134" w:right="1134" w:bottom="1134" w:left="1417" w:header="0" w:footer="0" w:gutter="0"/>
          <w:pgBorders>
            <w:top w:val="none" w:sz="0" w:space="0"/>
            <w:left w:val="none" w:sz="0" w:space="0"/>
            <w:bottom w:val="none" w:sz="0" w:space="0"/>
            <w:right w:val="none" w:sz="0" w:space="0"/>
          </w:pgBorders>
          <w:cols w:space="720" w:num="1"/>
        </w:sectPr>
      </w:pPr>
    </w:p>
    <w:sdt>
      <w:sdtPr>
        <w:rPr>
          <w:rFonts w:hint="eastAsia" w:ascii="宋体" w:hAnsi="宋体" w:eastAsia="宋体" w:cs="宋体"/>
          <w:b/>
          <w:bCs/>
          <w:snapToGrid w:val="0"/>
          <w:color w:val="000000"/>
          <w:kern w:val="0"/>
          <w:sz w:val="28"/>
          <w:szCs w:val="28"/>
          <w:lang w:val="en-US" w:eastAsia="en-US" w:bidi="ar-SA"/>
        </w:rPr>
        <w:id w:val="147459847"/>
        <w15:color w:val="DBDBDB"/>
        <w:docPartObj>
          <w:docPartGallery w:val="Table of Contents"/>
          <w:docPartUnique/>
        </w:docPartObj>
      </w:sdtPr>
      <w:sdtEndPr>
        <w:rPr>
          <w:rFonts w:hint="eastAsia" w:ascii="宋体" w:hAnsi="宋体" w:eastAsia="宋体" w:cs="宋体"/>
          <w:b/>
          <w:bCs/>
          <w:snapToGrid w:val="0"/>
          <w:color w:val="auto"/>
          <w:kern w:val="0"/>
          <w:sz w:val="21"/>
          <w:szCs w:val="21"/>
          <w:highlight w:val="none"/>
          <w:lang w:val="en-US" w:eastAsia="en-US" w:bidi="ar-SA"/>
        </w:rPr>
      </w:sdtEndPr>
      <w:sdtContent>
        <w:p w14:paraId="7FA379D3">
          <w:pPr>
            <w:spacing w:before="0" w:beforeLines="0" w:after="0" w:afterLines="0" w:line="240" w:lineRule="auto"/>
            <w:ind w:left="0" w:leftChars="0" w:right="0" w:rightChars="0" w:firstLine="0" w:firstLineChars="0"/>
            <w:jc w:val="center"/>
            <w:rPr>
              <w:rFonts w:hint="eastAsia" w:ascii="宋体" w:hAnsi="宋体" w:eastAsia="宋体" w:cs="宋体"/>
              <w:b/>
              <w:bCs/>
              <w:sz w:val="28"/>
              <w:szCs w:val="28"/>
            </w:rPr>
          </w:pPr>
          <w:r>
            <w:rPr>
              <w:rFonts w:hint="eastAsia" w:ascii="宋体" w:hAnsi="宋体" w:eastAsia="宋体" w:cs="宋体"/>
              <w:b/>
              <w:bCs/>
              <w:sz w:val="28"/>
              <w:szCs w:val="28"/>
            </w:rPr>
            <w:t>目录</w:t>
          </w:r>
        </w:p>
        <w:p w14:paraId="177352FE">
          <w:pPr>
            <w:pStyle w:val="7"/>
            <w:keepNext w:val="0"/>
            <w:keepLines w:val="0"/>
            <w:pageBreakBefore w:val="0"/>
            <w:widowControl/>
            <w:tabs>
              <w:tab w:val="right" w:leader="dot" w:pos="9638"/>
            </w:tabs>
            <w:kinsoku w:val="0"/>
            <w:wordWrap/>
            <w:overflowPunct/>
            <w:topLinePunct w:val="0"/>
            <w:autoSpaceDE w:val="0"/>
            <w:autoSpaceDN w:val="0"/>
            <w:bidi w:val="0"/>
            <w:adjustRightInd w:val="0"/>
            <w:snapToGrid w:val="0"/>
            <w:spacing w:before="0" w:beforeLines="100" w:after="0" w:afterLines="100" w:line="480" w:lineRule="auto"/>
            <w:textAlignment w:val="baseline"/>
            <w:rPr>
              <w:rFonts w:hint="eastAsia" w:ascii="宋体" w:hAnsi="宋体" w:eastAsia="宋体" w:cs="宋体"/>
              <w:sz w:val="28"/>
              <w:szCs w:val="28"/>
            </w:rPr>
          </w:pP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TOC \o "1-3" \h \u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fldChar w:fldCharType="begin"/>
          </w:r>
          <w:r>
            <w:rPr>
              <w:rFonts w:hint="eastAsia" w:ascii="宋体" w:hAnsi="宋体" w:eastAsia="宋体" w:cs="宋体"/>
              <w:sz w:val="28"/>
              <w:szCs w:val="28"/>
              <w:highlight w:val="none"/>
            </w:rPr>
            <w:instrText xml:space="preserve"> HYPERLINK \l _Toc16527 </w:instrText>
          </w:r>
          <w:r>
            <w:rPr>
              <w:rFonts w:hint="eastAsia" w:ascii="宋体" w:hAnsi="宋体" w:eastAsia="宋体" w:cs="宋体"/>
              <w:sz w:val="28"/>
              <w:szCs w:val="28"/>
              <w:highlight w:val="none"/>
            </w:rPr>
            <w:fldChar w:fldCharType="separate"/>
          </w:r>
          <w:r>
            <w:rPr>
              <w:rFonts w:hint="eastAsia" w:ascii="宋体" w:hAnsi="宋体" w:eastAsia="宋体" w:cs="宋体"/>
              <w:bCs/>
              <w:spacing w:val="-5"/>
              <w:sz w:val="28"/>
              <w:szCs w:val="28"/>
              <w:highlight w:val="none"/>
            </w:rPr>
            <w:t>第一章询价邀请公告</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_Toc16527 \h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color w:val="auto"/>
              <w:sz w:val="28"/>
              <w:szCs w:val="28"/>
              <w:highlight w:val="none"/>
            </w:rPr>
            <w:fldChar w:fldCharType="end"/>
          </w:r>
        </w:p>
        <w:p w14:paraId="578D2D53">
          <w:pPr>
            <w:pStyle w:val="7"/>
            <w:keepNext w:val="0"/>
            <w:keepLines w:val="0"/>
            <w:pageBreakBefore w:val="0"/>
            <w:widowControl/>
            <w:tabs>
              <w:tab w:val="right" w:leader="dot" w:pos="9638"/>
            </w:tabs>
            <w:kinsoku w:val="0"/>
            <w:wordWrap/>
            <w:overflowPunct/>
            <w:topLinePunct w:val="0"/>
            <w:autoSpaceDE w:val="0"/>
            <w:autoSpaceDN w:val="0"/>
            <w:bidi w:val="0"/>
            <w:adjustRightInd w:val="0"/>
            <w:snapToGrid w:val="0"/>
            <w:spacing w:before="0" w:beforeLines="100" w:after="0" w:afterLines="100" w:line="480" w:lineRule="auto"/>
            <w:textAlignment w:val="baseline"/>
            <w:rPr>
              <w:rFonts w:hint="eastAsia" w:ascii="宋体" w:hAnsi="宋体" w:eastAsia="宋体" w:cs="宋体"/>
              <w:sz w:val="28"/>
              <w:szCs w:val="28"/>
            </w:rPr>
          </w:pPr>
          <w:r>
            <w:rPr>
              <w:rFonts w:hint="eastAsia" w:ascii="宋体" w:hAnsi="宋体" w:eastAsia="宋体" w:cs="宋体"/>
              <w:color w:val="auto"/>
              <w:sz w:val="28"/>
              <w:szCs w:val="28"/>
              <w:highlight w:val="none"/>
            </w:rPr>
            <w:fldChar w:fldCharType="begin"/>
          </w:r>
          <w:r>
            <w:rPr>
              <w:rFonts w:hint="eastAsia" w:ascii="宋体" w:hAnsi="宋体" w:eastAsia="宋体" w:cs="宋体"/>
              <w:sz w:val="28"/>
              <w:szCs w:val="28"/>
              <w:highlight w:val="none"/>
            </w:rPr>
            <w:instrText xml:space="preserve"> HYPERLINK \l _Toc5291 </w:instrText>
          </w:r>
          <w:r>
            <w:rPr>
              <w:rFonts w:hint="eastAsia" w:ascii="宋体" w:hAnsi="宋体" w:eastAsia="宋体" w:cs="宋体"/>
              <w:sz w:val="28"/>
              <w:szCs w:val="28"/>
              <w:highlight w:val="none"/>
            </w:rPr>
            <w:fldChar w:fldCharType="separate"/>
          </w:r>
          <w:r>
            <w:rPr>
              <w:rFonts w:hint="eastAsia" w:ascii="宋体" w:hAnsi="宋体" w:eastAsia="宋体" w:cs="宋体"/>
              <w:bCs/>
              <w:spacing w:val="-5"/>
              <w:sz w:val="28"/>
              <w:szCs w:val="28"/>
              <w:highlight w:val="none"/>
            </w:rPr>
            <w:t>第二章询价须知</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_Toc5291 \h </w:instrText>
          </w:r>
          <w:r>
            <w:rPr>
              <w:rFonts w:hint="eastAsia" w:ascii="宋体" w:hAnsi="宋体" w:eastAsia="宋体" w:cs="宋体"/>
              <w:sz w:val="28"/>
              <w:szCs w:val="28"/>
            </w:rPr>
            <w:fldChar w:fldCharType="separate"/>
          </w:r>
          <w:r>
            <w:rPr>
              <w:rFonts w:hint="eastAsia" w:ascii="宋体" w:hAnsi="宋体" w:eastAsia="宋体" w:cs="宋体"/>
              <w:sz w:val="28"/>
              <w:szCs w:val="28"/>
            </w:rPr>
            <w:t>6</w:t>
          </w:r>
          <w:r>
            <w:rPr>
              <w:rFonts w:hint="eastAsia" w:ascii="宋体" w:hAnsi="宋体" w:eastAsia="宋体" w:cs="宋体"/>
              <w:sz w:val="28"/>
              <w:szCs w:val="28"/>
            </w:rPr>
            <w:fldChar w:fldCharType="end"/>
          </w:r>
          <w:r>
            <w:rPr>
              <w:rFonts w:hint="eastAsia" w:ascii="宋体" w:hAnsi="宋体" w:eastAsia="宋体" w:cs="宋体"/>
              <w:color w:val="auto"/>
              <w:sz w:val="28"/>
              <w:szCs w:val="28"/>
              <w:highlight w:val="none"/>
            </w:rPr>
            <w:fldChar w:fldCharType="end"/>
          </w:r>
        </w:p>
        <w:p w14:paraId="38910F9F">
          <w:pPr>
            <w:pStyle w:val="7"/>
            <w:keepNext w:val="0"/>
            <w:keepLines w:val="0"/>
            <w:pageBreakBefore w:val="0"/>
            <w:widowControl/>
            <w:tabs>
              <w:tab w:val="right" w:leader="dot" w:pos="9638"/>
            </w:tabs>
            <w:kinsoku w:val="0"/>
            <w:wordWrap/>
            <w:overflowPunct/>
            <w:topLinePunct w:val="0"/>
            <w:autoSpaceDE w:val="0"/>
            <w:autoSpaceDN w:val="0"/>
            <w:bidi w:val="0"/>
            <w:adjustRightInd w:val="0"/>
            <w:snapToGrid w:val="0"/>
            <w:spacing w:before="0" w:beforeLines="100" w:after="0" w:afterLines="100" w:line="480" w:lineRule="auto"/>
            <w:textAlignment w:val="baseline"/>
            <w:rPr>
              <w:rFonts w:hint="eastAsia" w:ascii="宋体" w:hAnsi="宋体" w:eastAsia="宋体" w:cs="宋体"/>
              <w:sz w:val="28"/>
              <w:szCs w:val="28"/>
            </w:rPr>
          </w:pPr>
          <w:r>
            <w:rPr>
              <w:rFonts w:hint="eastAsia" w:ascii="宋体" w:hAnsi="宋体" w:eastAsia="宋体" w:cs="宋体"/>
              <w:color w:val="auto"/>
              <w:sz w:val="28"/>
              <w:szCs w:val="28"/>
              <w:highlight w:val="none"/>
            </w:rPr>
            <w:fldChar w:fldCharType="begin"/>
          </w:r>
          <w:r>
            <w:rPr>
              <w:rFonts w:hint="eastAsia" w:ascii="宋体" w:hAnsi="宋体" w:eastAsia="宋体" w:cs="宋体"/>
              <w:sz w:val="28"/>
              <w:szCs w:val="28"/>
              <w:highlight w:val="none"/>
            </w:rPr>
            <w:instrText xml:space="preserve"> HYPERLINK \l _Toc31752 </w:instrText>
          </w:r>
          <w:r>
            <w:rPr>
              <w:rFonts w:hint="eastAsia" w:ascii="宋体" w:hAnsi="宋体" w:eastAsia="宋体" w:cs="宋体"/>
              <w:sz w:val="28"/>
              <w:szCs w:val="28"/>
              <w:highlight w:val="none"/>
            </w:rPr>
            <w:fldChar w:fldCharType="separate"/>
          </w:r>
          <w:r>
            <w:rPr>
              <w:rFonts w:hint="eastAsia" w:ascii="宋体" w:hAnsi="宋体" w:eastAsia="宋体" w:cs="宋体"/>
              <w:bCs/>
              <w:spacing w:val="-5"/>
              <w:sz w:val="28"/>
              <w:szCs w:val="28"/>
              <w:highlight w:val="none"/>
            </w:rPr>
            <w:t>第三章政府采购合同格式（参考）</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_Toc31752 \h </w:instrText>
          </w:r>
          <w:r>
            <w:rPr>
              <w:rFonts w:hint="eastAsia" w:ascii="宋体" w:hAnsi="宋体" w:eastAsia="宋体" w:cs="宋体"/>
              <w:sz w:val="28"/>
              <w:szCs w:val="28"/>
            </w:rPr>
            <w:fldChar w:fldCharType="separate"/>
          </w:r>
          <w:r>
            <w:rPr>
              <w:rFonts w:hint="eastAsia" w:ascii="宋体" w:hAnsi="宋体" w:eastAsia="宋体" w:cs="宋体"/>
              <w:sz w:val="28"/>
              <w:szCs w:val="28"/>
            </w:rPr>
            <w:t>26</w:t>
          </w:r>
          <w:r>
            <w:rPr>
              <w:rFonts w:hint="eastAsia" w:ascii="宋体" w:hAnsi="宋体" w:eastAsia="宋体" w:cs="宋体"/>
              <w:sz w:val="28"/>
              <w:szCs w:val="28"/>
            </w:rPr>
            <w:fldChar w:fldCharType="end"/>
          </w:r>
          <w:r>
            <w:rPr>
              <w:rFonts w:hint="eastAsia" w:ascii="宋体" w:hAnsi="宋体" w:eastAsia="宋体" w:cs="宋体"/>
              <w:color w:val="auto"/>
              <w:sz w:val="28"/>
              <w:szCs w:val="28"/>
              <w:highlight w:val="none"/>
            </w:rPr>
            <w:fldChar w:fldCharType="end"/>
          </w:r>
        </w:p>
        <w:p w14:paraId="1617AFFD">
          <w:pPr>
            <w:pStyle w:val="7"/>
            <w:keepNext w:val="0"/>
            <w:keepLines w:val="0"/>
            <w:pageBreakBefore w:val="0"/>
            <w:widowControl/>
            <w:tabs>
              <w:tab w:val="right" w:leader="dot" w:pos="9638"/>
            </w:tabs>
            <w:kinsoku w:val="0"/>
            <w:wordWrap/>
            <w:overflowPunct/>
            <w:topLinePunct w:val="0"/>
            <w:autoSpaceDE w:val="0"/>
            <w:autoSpaceDN w:val="0"/>
            <w:bidi w:val="0"/>
            <w:adjustRightInd w:val="0"/>
            <w:snapToGrid w:val="0"/>
            <w:spacing w:before="0" w:beforeLines="100" w:after="0" w:afterLines="100" w:line="480" w:lineRule="auto"/>
            <w:textAlignment w:val="baseline"/>
            <w:rPr>
              <w:rFonts w:hint="eastAsia" w:ascii="宋体" w:hAnsi="宋体" w:eastAsia="宋体" w:cs="宋体"/>
              <w:sz w:val="28"/>
              <w:szCs w:val="28"/>
            </w:rPr>
          </w:pPr>
          <w:r>
            <w:rPr>
              <w:rFonts w:hint="eastAsia" w:ascii="宋体" w:hAnsi="宋体" w:eastAsia="宋体" w:cs="宋体"/>
              <w:color w:val="auto"/>
              <w:sz w:val="28"/>
              <w:szCs w:val="28"/>
              <w:highlight w:val="none"/>
            </w:rPr>
            <w:fldChar w:fldCharType="begin"/>
          </w:r>
          <w:r>
            <w:rPr>
              <w:rFonts w:hint="eastAsia" w:ascii="宋体" w:hAnsi="宋体" w:eastAsia="宋体" w:cs="宋体"/>
              <w:sz w:val="28"/>
              <w:szCs w:val="28"/>
              <w:highlight w:val="none"/>
            </w:rPr>
            <w:instrText xml:space="preserve"> HYPERLINK \l _Toc15838 </w:instrText>
          </w:r>
          <w:r>
            <w:rPr>
              <w:rFonts w:hint="eastAsia" w:ascii="宋体" w:hAnsi="宋体" w:eastAsia="宋体" w:cs="宋体"/>
              <w:sz w:val="28"/>
              <w:szCs w:val="28"/>
              <w:highlight w:val="none"/>
            </w:rPr>
            <w:fldChar w:fldCharType="separate"/>
          </w:r>
          <w:r>
            <w:rPr>
              <w:rFonts w:hint="eastAsia" w:ascii="宋体" w:hAnsi="宋体" w:eastAsia="宋体" w:cs="宋体"/>
              <w:bCs/>
              <w:spacing w:val="-5"/>
              <w:sz w:val="28"/>
              <w:szCs w:val="28"/>
              <w:highlight w:val="none"/>
            </w:rPr>
            <w:t>第四章采购需求</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_Toc15838 \h </w:instrText>
          </w:r>
          <w:r>
            <w:rPr>
              <w:rFonts w:hint="eastAsia" w:ascii="宋体" w:hAnsi="宋体" w:eastAsia="宋体" w:cs="宋体"/>
              <w:sz w:val="28"/>
              <w:szCs w:val="28"/>
            </w:rPr>
            <w:fldChar w:fldCharType="separate"/>
          </w:r>
          <w:r>
            <w:rPr>
              <w:rFonts w:hint="eastAsia" w:ascii="宋体" w:hAnsi="宋体" w:eastAsia="宋体" w:cs="宋体"/>
              <w:sz w:val="28"/>
              <w:szCs w:val="28"/>
            </w:rPr>
            <w:t>36</w:t>
          </w:r>
          <w:r>
            <w:rPr>
              <w:rFonts w:hint="eastAsia" w:ascii="宋体" w:hAnsi="宋体" w:eastAsia="宋体" w:cs="宋体"/>
              <w:sz w:val="28"/>
              <w:szCs w:val="28"/>
            </w:rPr>
            <w:fldChar w:fldCharType="end"/>
          </w:r>
          <w:r>
            <w:rPr>
              <w:rFonts w:hint="eastAsia" w:ascii="宋体" w:hAnsi="宋体" w:eastAsia="宋体" w:cs="宋体"/>
              <w:color w:val="auto"/>
              <w:sz w:val="28"/>
              <w:szCs w:val="28"/>
              <w:highlight w:val="none"/>
            </w:rPr>
            <w:fldChar w:fldCharType="end"/>
          </w:r>
        </w:p>
        <w:p w14:paraId="7876F7AF">
          <w:pPr>
            <w:pStyle w:val="7"/>
            <w:keepNext w:val="0"/>
            <w:keepLines w:val="0"/>
            <w:pageBreakBefore w:val="0"/>
            <w:widowControl/>
            <w:tabs>
              <w:tab w:val="right" w:leader="dot" w:pos="9638"/>
            </w:tabs>
            <w:kinsoku w:val="0"/>
            <w:wordWrap/>
            <w:overflowPunct/>
            <w:topLinePunct w:val="0"/>
            <w:autoSpaceDE w:val="0"/>
            <w:autoSpaceDN w:val="0"/>
            <w:bidi w:val="0"/>
            <w:adjustRightInd w:val="0"/>
            <w:snapToGrid w:val="0"/>
            <w:spacing w:before="0" w:beforeLines="100" w:after="0" w:afterLines="100" w:line="480" w:lineRule="auto"/>
            <w:textAlignment w:val="baseline"/>
            <w:rPr>
              <w:rFonts w:hint="eastAsia" w:ascii="宋体" w:hAnsi="宋体" w:eastAsia="宋体" w:cs="宋体"/>
              <w:sz w:val="28"/>
              <w:szCs w:val="28"/>
            </w:rPr>
          </w:pPr>
          <w:r>
            <w:rPr>
              <w:rFonts w:hint="eastAsia" w:ascii="宋体" w:hAnsi="宋体" w:eastAsia="宋体" w:cs="宋体"/>
              <w:color w:val="auto"/>
              <w:sz w:val="28"/>
              <w:szCs w:val="28"/>
              <w:highlight w:val="none"/>
            </w:rPr>
            <w:fldChar w:fldCharType="begin"/>
          </w:r>
          <w:r>
            <w:rPr>
              <w:rFonts w:hint="eastAsia" w:ascii="宋体" w:hAnsi="宋体" w:eastAsia="宋体" w:cs="宋体"/>
              <w:sz w:val="28"/>
              <w:szCs w:val="28"/>
              <w:highlight w:val="none"/>
            </w:rPr>
            <w:instrText xml:space="preserve"> HYPERLINK \l _Toc24015 </w:instrText>
          </w:r>
          <w:r>
            <w:rPr>
              <w:rFonts w:hint="eastAsia" w:ascii="宋体" w:hAnsi="宋体" w:eastAsia="宋体" w:cs="宋体"/>
              <w:sz w:val="28"/>
              <w:szCs w:val="28"/>
              <w:highlight w:val="none"/>
            </w:rPr>
            <w:fldChar w:fldCharType="separate"/>
          </w:r>
          <w:r>
            <w:rPr>
              <w:rFonts w:hint="eastAsia" w:ascii="宋体" w:hAnsi="宋体" w:eastAsia="宋体" w:cs="宋体"/>
              <w:bCs/>
              <w:spacing w:val="-5"/>
              <w:sz w:val="28"/>
              <w:szCs w:val="28"/>
              <w:highlight w:val="none"/>
            </w:rPr>
            <w:t>第五章响应文件组成</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_Toc24015 \h </w:instrText>
          </w:r>
          <w:r>
            <w:rPr>
              <w:rFonts w:hint="eastAsia" w:ascii="宋体" w:hAnsi="宋体" w:eastAsia="宋体" w:cs="宋体"/>
              <w:sz w:val="28"/>
              <w:szCs w:val="28"/>
            </w:rPr>
            <w:fldChar w:fldCharType="separate"/>
          </w:r>
          <w:r>
            <w:rPr>
              <w:rFonts w:hint="eastAsia" w:ascii="宋体" w:hAnsi="宋体" w:eastAsia="宋体" w:cs="宋体"/>
              <w:sz w:val="28"/>
              <w:szCs w:val="28"/>
            </w:rPr>
            <w:t>38</w:t>
          </w:r>
          <w:r>
            <w:rPr>
              <w:rFonts w:hint="eastAsia" w:ascii="宋体" w:hAnsi="宋体" w:eastAsia="宋体" w:cs="宋体"/>
              <w:sz w:val="28"/>
              <w:szCs w:val="28"/>
            </w:rPr>
            <w:fldChar w:fldCharType="end"/>
          </w:r>
          <w:r>
            <w:rPr>
              <w:rFonts w:hint="eastAsia" w:ascii="宋体" w:hAnsi="宋体" w:eastAsia="宋体" w:cs="宋体"/>
              <w:color w:val="auto"/>
              <w:sz w:val="28"/>
              <w:szCs w:val="28"/>
              <w:highlight w:val="none"/>
            </w:rPr>
            <w:fldChar w:fldCharType="end"/>
          </w:r>
        </w:p>
        <w:p w14:paraId="478C1C0C">
          <w:pPr>
            <w:spacing w:line="242" w:lineRule="auto"/>
            <w:rPr>
              <w:rFonts w:hint="eastAsia" w:ascii="宋体" w:hAnsi="宋体" w:eastAsia="宋体" w:cs="宋体"/>
              <w:snapToGrid w:val="0"/>
              <w:color w:val="auto"/>
              <w:kern w:val="0"/>
              <w:sz w:val="21"/>
              <w:szCs w:val="21"/>
              <w:highlight w:val="none"/>
              <w:lang w:val="en-US" w:eastAsia="en-US" w:bidi="ar-SA"/>
            </w:rPr>
          </w:pPr>
          <w:r>
            <w:rPr>
              <w:rFonts w:hint="eastAsia" w:ascii="宋体" w:hAnsi="宋体" w:eastAsia="宋体" w:cs="宋体"/>
              <w:color w:val="auto"/>
              <w:sz w:val="28"/>
              <w:szCs w:val="28"/>
              <w:highlight w:val="none"/>
            </w:rPr>
            <w:fldChar w:fldCharType="end"/>
          </w:r>
        </w:p>
      </w:sdtContent>
    </w:sdt>
    <w:p w14:paraId="4C678F20">
      <w:pPr>
        <w:spacing w:line="242" w:lineRule="auto"/>
        <w:rPr>
          <w:rFonts w:hint="eastAsia" w:ascii="宋体" w:hAnsi="宋体" w:eastAsia="宋体" w:cs="宋体"/>
          <w:snapToGrid w:val="0"/>
          <w:color w:val="auto"/>
          <w:kern w:val="0"/>
          <w:sz w:val="21"/>
          <w:szCs w:val="21"/>
          <w:highlight w:val="none"/>
          <w:lang w:val="en-US" w:eastAsia="en-US" w:bidi="ar-SA"/>
        </w:rPr>
      </w:pPr>
    </w:p>
    <w:p w14:paraId="20A5DAD8">
      <w:pPr>
        <w:spacing w:line="242" w:lineRule="auto"/>
        <w:rPr>
          <w:rFonts w:hint="eastAsia" w:ascii="宋体" w:hAnsi="宋体" w:eastAsia="宋体" w:cs="宋体"/>
          <w:color w:val="auto"/>
          <w:sz w:val="21"/>
          <w:highlight w:val="none"/>
        </w:rPr>
      </w:pPr>
    </w:p>
    <w:p w14:paraId="52F64DDD">
      <w:pPr>
        <w:spacing w:line="242" w:lineRule="auto"/>
        <w:rPr>
          <w:rFonts w:hint="eastAsia" w:ascii="宋体" w:hAnsi="宋体" w:eastAsia="宋体" w:cs="宋体"/>
          <w:color w:val="auto"/>
          <w:sz w:val="21"/>
          <w:highlight w:val="none"/>
        </w:rPr>
      </w:pPr>
    </w:p>
    <w:p w14:paraId="45D0E88F">
      <w:pPr>
        <w:spacing w:line="242" w:lineRule="auto"/>
        <w:rPr>
          <w:rFonts w:hint="eastAsia" w:ascii="宋体" w:hAnsi="宋体" w:eastAsia="宋体" w:cs="宋体"/>
          <w:color w:val="auto"/>
          <w:sz w:val="21"/>
          <w:highlight w:val="none"/>
        </w:rPr>
      </w:pPr>
    </w:p>
    <w:p w14:paraId="35A653E1">
      <w:pPr>
        <w:spacing w:line="242" w:lineRule="auto"/>
        <w:rPr>
          <w:rFonts w:hint="eastAsia" w:ascii="宋体" w:hAnsi="宋体" w:eastAsia="宋体" w:cs="宋体"/>
          <w:color w:val="auto"/>
          <w:sz w:val="21"/>
          <w:highlight w:val="none"/>
        </w:rPr>
      </w:pPr>
    </w:p>
    <w:p w14:paraId="7E9682D1">
      <w:pPr>
        <w:spacing w:line="242" w:lineRule="auto"/>
        <w:rPr>
          <w:rFonts w:hint="eastAsia" w:ascii="宋体" w:hAnsi="宋体" w:eastAsia="宋体" w:cs="宋体"/>
          <w:color w:val="auto"/>
          <w:sz w:val="21"/>
          <w:highlight w:val="none"/>
        </w:rPr>
      </w:pPr>
    </w:p>
    <w:p w14:paraId="364DF4E9">
      <w:pPr>
        <w:spacing w:line="242" w:lineRule="auto"/>
        <w:rPr>
          <w:rFonts w:hint="eastAsia" w:ascii="宋体" w:hAnsi="宋体" w:eastAsia="宋体" w:cs="宋体"/>
          <w:color w:val="auto"/>
          <w:sz w:val="21"/>
          <w:highlight w:val="none"/>
        </w:rPr>
      </w:pPr>
    </w:p>
    <w:p w14:paraId="1DAAAD6B">
      <w:pPr>
        <w:spacing w:line="242" w:lineRule="auto"/>
        <w:rPr>
          <w:rFonts w:hint="eastAsia" w:ascii="宋体" w:hAnsi="宋体" w:eastAsia="宋体" w:cs="宋体"/>
          <w:color w:val="auto"/>
          <w:sz w:val="21"/>
          <w:highlight w:val="none"/>
        </w:rPr>
      </w:pPr>
    </w:p>
    <w:p w14:paraId="5CB9B576">
      <w:pPr>
        <w:spacing w:line="242" w:lineRule="auto"/>
        <w:rPr>
          <w:rFonts w:hint="eastAsia" w:ascii="宋体" w:hAnsi="宋体" w:eastAsia="宋体" w:cs="宋体"/>
          <w:color w:val="auto"/>
          <w:sz w:val="21"/>
          <w:highlight w:val="none"/>
        </w:rPr>
      </w:pPr>
    </w:p>
    <w:p w14:paraId="55F97EBF">
      <w:pPr>
        <w:spacing w:line="242" w:lineRule="auto"/>
        <w:rPr>
          <w:rFonts w:hint="eastAsia" w:ascii="宋体" w:hAnsi="宋体" w:eastAsia="宋体" w:cs="宋体"/>
          <w:color w:val="auto"/>
          <w:sz w:val="21"/>
          <w:highlight w:val="none"/>
        </w:rPr>
      </w:pPr>
    </w:p>
    <w:p w14:paraId="5486AB4A">
      <w:pPr>
        <w:spacing w:line="242" w:lineRule="auto"/>
        <w:rPr>
          <w:rFonts w:hint="eastAsia" w:ascii="宋体" w:hAnsi="宋体" w:eastAsia="宋体" w:cs="宋体"/>
          <w:color w:val="auto"/>
          <w:sz w:val="21"/>
          <w:highlight w:val="none"/>
        </w:rPr>
      </w:pPr>
    </w:p>
    <w:p w14:paraId="63C73A1E">
      <w:pPr>
        <w:spacing w:line="242" w:lineRule="auto"/>
        <w:rPr>
          <w:rFonts w:hint="eastAsia" w:ascii="宋体" w:hAnsi="宋体" w:eastAsia="宋体" w:cs="宋体"/>
          <w:color w:val="auto"/>
          <w:sz w:val="21"/>
          <w:highlight w:val="none"/>
        </w:rPr>
      </w:pPr>
    </w:p>
    <w:p w14:paraId="60313CFB">
      <w:pPr>
        <w:spacing w:line="242" w:lineRule="auto"/>
        <w:rPr>
          <w:rFonts w:hint="eastAsia" w:ascii="宋体" w:hAnsi="宋体" w:eastAsia="宋体" w:cs="宋体"/>
          <w:color w:val="auto"/>
          <w:sz w:val="21"/>
          <w:highlight w:val="none"/>
        </w:rPr>
      </w:pPr>
    </w:p>
    <w:p w14:paraId="12308437">
      <w:pPr>
        <w:spacing w:line="242" w:lineRule="auto"/>
        <w:rPr>
          <w:rFonts w:hint="eastAsia" w:ascii="宋体" w:hAnsi="宋体" w:eastAsia="宋体" w:cs="宋体"/>
          <w:color w:val="auto"/>
          <w:sz w:val="21"/>
          <w:highlight w:val="none"/>
        </w:rPr>
      </w:pPr>
    </w:p>
    <w:p w14:paraId="030EFCEB">
      <w:pPr>
        <w:spacing w:line="242" w:lineRule="auto"/>
        <w:rPr>
          <w:rFonts w:hint="eastAsia" w:ascii="宋体" w:hAnsi="宋体" w:eastAsia="宋体" w:cs="宋体"/>
          <w:color w:val="auto"/>
          <w:sz w:val="21"/>
          <w:highlight w:val="none"/>
        </w:rPr>
      </w:pPr>
    </w:p>
    <w:p w14:paraId="5051A734">
      <w:pPr>
        <w:spacing w:line="242" w:lineRule="auto"/>
        <w:rPr>
          <w:rFonts w:hint="eastAsia" w:ascii="宋体" w:hAnsi="宋体" w:eastAsia="宋体" w:cs="宋体"/>
          <w:color w:val="auto"/>
          <w:sz w:val="21"/>
          <w:highlight w:val="none"/>
        </w:rPr>
      </w:pPr>
    </w:p>
    <w:p w14:paraId="4F411364">
      <w:pPr>
        <w:spacing w:line="242" w:lineRule="auto"/>
        <w:rPr>
          <w:rFonts w:hint="eastAsia" w:ascii="宋体" w:hAnsi="宋体" w:eastAsia="宋体" w:cs="宋体"/>
          <w:color w:val="auto"/>
          <w:sz w:val="21"/>
          <w:highlight w:val="none"/>
        </w:rPr>
      </w:pPr>
    </w:p>
    <w:p w14:paraId="46DD19CC">
      <w:pPr>
        <w:spacing w:line="242" w:lineRule="auto"/>
        <w:rPr>
          <w:rFonts w:hint="eastAsia" w:ascii="宋体" w:hAnsi="宋体" w:eastAsia="宋体" w:cs="宋体"/>
          <w:color w:val="auto"/>
          <w:sz w:val="21"/>
          <w:highlight w:val="none"/>
        </w:rPr>
      </w:pPr>
    </w:p>
    <w:p w14:paraId="02BCB157">
      <w:pPr>
        <w:spacing w:line="242" w:lineRule="auto"/>
        <w:rPr>
          <w:rFonts w:hint="eastAsia" w:ascii="宋体" w:hAnsi="宋体" w:eastAsia="宋体" w:cs="宋体"/>
          <w:color w:val="auto"/>
          <w:sz w:val="21"/>
          <w:highlight w:val="none"/>
        </w:rPr>
      </w:pPr>
    </w:p>
    <w:p w14:paraId="18E72895">
      <w:pPr>
        <w:spacing w:line="242" w:lineRule="auto"/>
        <w:rPr>
          <w:rFonts w:hint="eastAsia" w:ascii="宋体" w:hAnsi="宋体" w:eastAsia="宋体" w:cs="宋体"/>
          <w:color w:val="auto"/>
          <w:sz w:val="21"/>
          <w:highlight w:val="none"/>
        </w:rPr>
      </w:pPr>
    </w:p>
    <w:p w14:paraId="369729A4">
      <w:pPr>
        <w:spacing w:line="242" w:lineRule="auto"/>
        <w:rPr>
          <w:rFonts w:hint="eastAsia" w:ascii="宋体" w:hAnsi="宋体" w:eastAsia="宋体" w:cs="宋体"/>
          <w:color w:val="auto"/>
          <w:sz w:val="21"/>
          <w:highlight w:val="none"/>
        </w:rPr>
      </w:pPr>
    </w:p>
    <w:p w14:paraId="42B57567">
      <w:pPr>
        <w:spacing w:line="242" w:lineRule="auto"/>
        <w:rPr>
          <w:rFonts w:hint="eastAsia" w:ascii="宋体" w:hAnsi="宋体" w:eastAsia="宋体" w:cs="宋体"/>
          <w:color w:val="auto"/>
          <w:sz w:val="21"/>
          <w:highlight w:val="none"/>
        </w:rPr>
      </w:pPr>
    </w:p>
    <w:p w14:paraId="0EC711F3">
      <w:pPr>
        <w:spacing w:line="242" w:lineRule="auto"/>
        <w:rPr>
          <w:rFonts w:hint="eastAsia" w:ascii="宋体" w:hAnsi="宋体" w:eastAsia="宋体" w:cs="宋体"/>
          <w:color w:val="auto"/>
          <w:sz w:val="21"/>
          <w:highlight w:val="none"/>
        </w:rPr>
      </w:pPr>
    </w:p>
    <w:p w14:paraId="1ED2DD8B">
      <w:pPr>
        <w:spacing w:line="242" w:lineRule="auto"/>
        <w:rPr>
          <w:rFonts w:hint="eastAsia" w:ascii="宋体" w:hAnsi="宋体" w:eastAsia="宋体" w:cs="宋体"/>
          <w:color w:val="auto"/>
          <w:sz w:val="21"/>
          <w:highlight w:val="none"/>
        </w:rPr>
      </w:pPr>
    </w:p>
    <w:p w14:paraId="2EA14784">
      <w:pPr>
        <w:spacing w:line="242" w:lineRule="auto"/>
        <w:rPr>
          <w:rFonts w:hint="eastAsia" w:ascii="宋体" w:hAnsi="宋体" w:eastAsia="宋体" w:cs="宋体"/>
          <w:color w:val="auto"/>
          <w:sz w:val="21"/>
          <w:highlight w:val="none"/>
        </w:rPr>
      </w:pPr>
    </w:p>
    <w:p w14:paraId="22A62E5B">
      <w:pPr>
        <w:spacing w:line="242" w:lineRule="auto"/>
        <w:rPr>
          <w:rFonts w:hint="eastAsia" w:ascii="宋体" w:hAnsi="宋体" w:eastAsia="宋体" w:cs="宋体"/>
          <w:color w:val="auto"/>
          <w:sz w:val="21"/>
          <w:highlight w:val="none"/>
        </w:rPr>
      </w:pPr>
    </w:p>
    <w:p w14:paraId="27AEC434">
      <w:pPr>
        <w:spacing w:line="242" w:lineRule="auto"/>
        <w:rPr>
          <w:rFonts w:hint="eastAsia" w:ascii="宋体" w:hAnsi="宋体" w:eastAsia="宋体" w:cs="宋体"/>
          <w:color w:val="auto"/>
          <w:sz w:val="21"/>
          <w:highlight w:val="none"/>
        </w:rPr>
      </w:pPr>
    </w:p>
    <w:p w14:paraId="2E3EB50D">
      <w:pPr>
        <w:spacing w:line="242" w:lineRule="auto"/>
        <w:rPr>
          <w:rFonts w:hint="eastAsia" w:ascii="宋体" w:hAnsi="宋体" w:eastAsia="宋体" w:cs="宋体"/>
          <w:color w:val="auto"/>
          <w:sz w:val="21"/>
          <w:highlight w:val="none"/>
        </w:rPr>
      </w:pPr>
    </w:p>
    <w:p w14:paraId="28D16159">
      <w:pPr>
        <w:spacing w:line="242" w:lineRule="auto"/>
        <w:rPr>
          <w:rFonts w:hint="eastAsia" w:ascii="宋体" w:hAnsi="宋体" w:eastAsia="宋体" w:cs="宋体"/>
          <w:color w:val="auto"/>
          <w:sz w:val="21"/>
          <w:highlight w:val="none"/>
        </w:rPr>
      </w:pPr>
    </w:p>
    <w:p w14:paraId="14156101">
      <w:pPr>
        <w:spacing w:line="242" w:lineRule="auto"/>
        <w:rPr>
          <w:rFonts w:hint="eastAsia" w:ascii="宋体" w:hAnsi="宋体" w:eastAsia="宋体" w:cs="宋体"/>
          <w:color w:val="auto"/>
          <w:sz w:val="21"/>
          <w:highlight w:val="none"/>
        </w:rPr>
      </w:pPr>
    </w:p>
    <w:p w14:paraId="3629CB04">
      <w:pPr>
        <w:spacing w:line="242" w:lineRule="auto"/>
        <w:rPr>
          <w:rFonts w:hint="eastAsia" w:ascii="宋体" w:hAnsi="宋体" w:eastAsia="宋体" w:cs="宋体"/>
          <w:color w:val="auto"/>
          <w:sz w:val="21"/>
          <w:highlight w:val="none"/>
        </w:rPr>
      </w:pPr>
    </w:p>
    <w:p w14:paraId="791F7F05">
      <w:pPr>
        <w:spacing w:line="242" w:lineRule="auto"/>
        <w:rPr>
          <w:rFonts w:hint="eastAsia" w:ascii="宋体" w:hAnsi="宋体" w:eastAsia="宋体" w:cs="宋体"/>
          <w:color w:val="auto"/>
          <w:sz w:val="21"/>
          <w:highlight w:val="none"/>
        </w:rPr>
      </w:pPr>
    </w:p>
    <w:p w14:paraId="4CB1F7B4">
      <w:pPr>
        <w:pStyle w:val="3"/>
        <w:spacing w:before="65" w:line="225" w:lineRule="auto"/>
        <w:ind w:firstLine="3514" w:firstLineChars="1000"/>
        <w:outlineLvl w:val="0"/>
        <w:rPr>
          <w:rFonts w:hint="eastAsia" w:ascii="宋体" w:hAnsi="宋体" w:eastAsia="宋体" w:cs="宋体"/>
          <w:b/>
          <w:bCs/>
          <w:color w:val="auto"/>
          <w:spacing w:val="-5"/>
          <w:sz w:val="36"/>
          <w:szCs w:val="36"/>
          <w:highlight w:val="none"/>
        </w:rPr>
      </w:pPr>
      <w:bookmarkStart w:id="0" w:name="_Toc16527"/>
      <w:r>
        <w:rPr>
          <w:rFonts w:hint="eastAsia" w:ascii="宋体" w:hAnsi="宋体" w:eastAsia="宋体" w:cs="宋体"/>
          <w:b/>
          <w:bCs/>
          <w:color w:val="auto"/>
          <w:spacing w:val="-5"/>
          <w:sz w:val="36"/>
          <w:szCs w:val="36"/>
          <w:highlight w:val="none"/>
        </w:rPr>
        <w:t>第一章</w:t>
      </w:r>
      <w:r>
        <w:rPr>
          <w:rFonts w:hint="eastAsia" w:ascii="宋体" w:hAnsi="宋体" w:eastAsia="宋体" w:cs="宋体"/>
          <w:b/>
          <w:bCs/>
          <w:color w:val="auto"/>
          <w:spacing w:val="-5"/>
          <w:sz w:val="36"/>
          <w:szCs w:val="36"/>
          <w:highlight w:val="none"/>
          <w:lang w:val="en-US" w:eastAsia="zh-CN"/>
        </w:rPr>
        <w:t xml:space="preserve">  </w:t>
      </w:r>
      <w:r>
        <w:rPr>
          <w:rFonts w:hint="eastAsia" w:ascii="宋体" w:hAnsi="宋体" w:eastAsia="宋体" w:cs="宋体"/>
          <w:b/>
          <w:bCs/>
          <w:color w:val="auto"/>
          <w:spacing w:val="-5"/>
          <w:sz w:val="36"/>
          <w:szCs w:val="36"/>
          <w:highlight w:val="none"/>
        </w:rPr>
        <w:t>询价邀请公告</w:t>
      </w:r>
      <w:bookmarkEnd w:id="0"/>
    </w:p>
    <w:tbl>
      <w:tblPr>
        <w:tblStyle w:val="16"/>
        <w:tblW w:w="9767" w:type="dxa"/>
        <w:tblInd w:w="13"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9767"/>
      </w:tblGrid>
      <w:tr w14:paraId="508056FA">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1790" w:hRule="atLeast"/>
        </w:trPr>
        <w:tc>
          <w:tcPr>
            <w:tcW w:w="9767" w:type="dxa"/>
            <w:vAlign w:val="top"/>
          </w:tcPr>
          <w:p w14:paraId="6BF6A2D2">
            <w:pPr>
              <w:pStyle w:val="17"/>
              <w:spacing w:before="119" w:line="228" w:lineRule="auto"/>
              <w:ind w:left="124"/>
              <w:rPr>
                <w:rFonts w:hint="eastAsia" w:ascii="宋体" w:hAnsi="宋体" w:eastAsia="宋体" w:cs="宋体"/>
                <w:color w:val="auto"/>
                <w:sz w:val="21"/>
                <w:szCs w:val="21"/>
                <w:highlight w:val="none"/>
              </w:rPr>
            </w:pPr>
            <w:r>
              <w:rPr>
                <w:rFonts w:hint="eastAsia" w:ascii="宋体" w:hAnsi="宋体" w:eastAsia="宋体" w:cs="宋体"/>
                <w:b/>
                <w:bCs/>
                <w:color w:val="auto"/>
                <w:spacing w:val="-6"/>
                <w:sz w:val="21"/>
                <w:szCs w:val="21"/>
                <w:highlight w:val="none"/>
              </w:rPr>
              <w:t>重要提示：</w:t>
            </w:r>
          </w:p>
          <w:p w14:paraId="0B6CBBF6">
            <w:pPr>
              <w:pStyle w:val="17"/>
              <w:spacing w:before="104" w:line="289" w:lineRule="auto"/>
              <w:ind w:left="119" w:right="108" w:firstLine="476"/>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lang w:eastAsia="zh-CN"/>
              </w:rPr>
              <w:t>龙山高级中学信息化、AI智慧体育设施设备及其它设备采购项目（目录外）</w:t>
            </w:r>
            <w:r>
              <w:rPr>
                <w:rFonts w:hint="eastAsia" w:ascii="宋体" w:hAnsi="宋体" w:eastAsia="宋体" w:cs="宋体"/>
                <w:color w:val="auto"/>
                <w:sz w:val="21"/>
                <w:szCs w:val="21"/>
                <w:highlight w:val="none"/>
              </w:rPr>
              <w:t>的潜在供应商应于</w:t>
            </w:r>
            <w:r>
              <w:rPr>
                <w:rFonts w:hint="eastAsia" w:ascii="宋体" w:hAnsi="宋体" w:eastAsia="宋体" w:cs="宋体"/>
                <w:color w:val="auto"/>
                <w:sz w:val="21"/>
                <w:szCs w:val="21"/>
                <w:highlight w:val="none"/>
                <w:u w:val="single" w:color="auto"/>
              </w:rPr>
              <w:t>202</w:t>
            </w:r>
            <w:r>
              <w:rPr>
                <w:rFonts w:hint="eastAsia" w:ascii="宋体" w:hAnsi="宋体" w:eastAsia="宋体" w:cs="宋体"/>
                <w:color w:val="auto"/>
                <w:sz w:val="21"/>
                <w:szCs w:val="21"/>
                <w:highlight w:val="none"/>
                <w:u w:val="single" w:color="auto"/>
                <w:lang w:val="en-US" w:eastAsia="zh-CN"/>
              </w:rPr>
              <w:t>6</w:t>
            </w:r>
            <w:r>
              <w:rPr>
                <w:rFonts w:hint="eastAsia" w:ascii="宋体" w:hAnsi="宋体" w:eastAsia="宋体" w:cs="宋体"/>
                <w:color w:val="auto"/>
                <w:sz w:val="21"/>
                <w:szCs w:val="21"/>
                <w:highlight w:val="none"/>
                <w:u w:val="single" w:color="auto"/>
              </w:rPr>
              <w:t>年</w:t>
            </w:r>
            <w:r>
              <w:rPr>
                <w:rFonts w:hint="eastAsia" w:ascii="宋体" w:hAnsi="宋体" w:eastAsia="宋体" w:cs="宋体"/>
                <w:color w:val="auto"/>
                <w:sz w:val="21"/>
                <w:szCs w:val="21"/>
                <w:highlight w:val="none"/>
                <w:u w:val="single" w:color="auto"/>
                <w:lang w:val="en-US" w:eastAsia="zh-CN"/>
              </w:rPr>
              <w:t>08</w:t>
            </w:r>
            <w:r>
              <w:rPr>
                <w:rFonts w:hint="eastAsia" w:ascii="宋体" w:hAnsi="宋体" w:eastAsia="宋体" w:cs="宋体"/>
                <w:color w:val="auto"/>
                <w:sz w:val="21"/>
                <w:szCs w:val="21"/>
                <w:highlight w:val="none"/>
                <w:u w:val="single" w:color="auto"/>
              </w:rPr>
              <w:t>月</w:t>
            </w:r>
            <w:r>
              <w:rPr>
                <w:rFonts w:hint="eastAsia" w:ascii="宋体" w:hAnsi="宋体" w:eastAsia="宋体" w:cs="宋体"/>
                <w:color w:val="auto"/>
                <w:sz w:val="21"/>
                <w:szCs w:val="21"/>
                <w:highlight w:val="none"/>
                <w:u w:val="single" w:color="auto"/>
                <w:lang w:val="en-US" w:eastAsia="zh-CN"/>
              </w:rPr>
              <w:t>04</w:t>
            </w:r>
            <w:r>
              <w:rPr>
                <w:rFonts w:hint="eastAsia" w:ascii="宋体" w:hAnsi="宋体" w:eastAsia="宋体" w:cs="宋体"/>
                <w:color w:val="auto"/>
                <w:sz w:val="21"/>
                <w:szCs w:val="21"/>
                <w:highlight w:val="none"/>
                <w:u w:val="single" w:color="auto"/>
              </w:rPr>
              <w:t>日～202</w:t>
            </w:r>
            <w:r>
              <w:rPr>
                <w:rFonts w:hint="eastAsia" w:ascii="宋体" w:hAnsi="宋体" w:eastAsia="宋体" w:cs="宋体"/>
                <w:color w:val="auto"/>
                <w:sz w:val="21"/>
                <w:szCs w:val="21"/>
                <w:highlight w:val="none"/>
                <w:u w:val="single" w:color="auto"/>
                <w:lang w:val="en-US" w:eastAsia="zh-CN"/>
              </w:rPr>
              <w:t>6</w:t>
            </w:r>
            <w:r>
              <w:rPr>
                <w:rFonts w:hint="eastAsia" w:ascii="宋体" w:hAnsi="宋体" w:eastAsia="宋体" w:cs="宋体"/>
                <w:color w:val="auto"/>
                <w:sz w:val="21"/>
                <w:szCs w:val="21"/>
                <w:highlight w:val="none"/>
                <w:u w:val="single" w:color="auto"/>
              </w:rPr>
              <w:t>年</w:t>
            </w:r>
            <w:r>
              <w:rPr>
                <w:rFonts w:hint="eastAsia" w:ascii="宋体" w:hAnsi="宋体" w:eastAsia="宋体" w:cs="宋体"/>
                <w:color w:val="auto"/>
                <w:sz w:val="21"/>
                <w:szCs w:val="21"/>
                <w:highlight w:val="none"/>
                <w:u w:val="single" w:color="auto"/>
                <w:lang w:val="en-US" w:eastAsia="zh-CN"/>
              </w:rPr>
              <w:t>08</w:t>
            </w:r>
            <w:r>
              <w:rPr>
                <w:rFonts w:hint="eastAsia" w:ascii="宋体" w:hAnsi="宋体" w:eastAsia="宋体" w:cs="宋体"/>
                <w:color w:val="auto"/>
                <w:spacing w:val="-3"/>
                <w:sz w:val="21"/>
                <w:szCs w:val="21"/>
                <w:highlight w:val="none"/>
                <w:u w:val="single" w:color="auto"/>
              </w:rPr>
              <w:t>月</w:t>
            </w:r>
            <w:r>
              <w:rPr>
                <w:rFonts w:hint="eastAsia" w:ascii="宋体" w:hAnsi="宋体" w:eastAsia="宋体" w:cs="宋体"/>
                <w:color w:val="auto"/>
                <w:spacing w:val="-3"/>
                <w:sz w:val="21"/>
                <w:szCs w:val="21"/>
                <w:highlight w:val="none"/>
                <w:u w:val="single" w:color="auto"/>
                <w:lang w:val="en-US" w:eastAsia="zh-CN"/>
              </w:rPr>
              <w:t>10</w:t>
            </w:r>
            <w:r>
              <w:rPr>
                <w:rFonts w:hint="eastAsia" w:ascii="宋体" w:hAnsi="宋体" w:eastAsia="宋体" w:cs="宋体"/>
                <w:color w:val="auto"/>
                <w:spacing w:val="-3"/>
                <w:sz w:val="21"/>
                <w:szCs w:val="21"/>
                <w:highlight w:val="none"/>
                <w:u w:val="single" w:color="auto"/>
              </w:rPr>
              <w:t>日</w:t>
            </w:r>
            <w:r>
              <w:rPr>
                <w:rFonts w:hint="eastAsia" w:ascii="宋体" w:hAnsi="宋体" w:eastAsia="宋体" w:cs="宋体"/>
                <w:color w:val="auto"/>
                <w:spacing w:val="-3"/>
                <w:sz w:val="21"/>
                <w:szCs w:val="21"/>
                <w:highlight w:val="none"/>
              </w:rPr>
              <w:t>17:00时止（北京时间）登录《中国湖南政府采购网》（</w:t>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"http://www.ccgp-hunan.gov.cn/"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pacing w:val="-3"/>
                <w:sz w:val="21"/>
                <w:szCs w:val="21"/>
                <w:highlight w:val="none"/>
              </w:rPr>
              <w:t>http://www.ccgp-hunan.gov.cn/</w:t>
            </w:r>
            <w:r>
              <w:rPr>
                <w:rFonts w:hint="eastAsia" w:ascii="宋体" w:hAnsi="宋体" w:eastAsia="宋体" w:cs="宋体"/>
                <w:color w:val="auto"/>
                <w:spacing w:val="-3"/>
                <w:sz w:val="21"/>
                <w:szCs w:val="21"/>
                <w:highlight w:val="none"/>
              </w:rPr>
              <w:fldChar w:fldCharType="end"/>
            </w:r>
            <w:r>
              <w:rPr>
                <w:rFonts w:hint="eastAsia" w:ascii="宋体" w:hAnsi="宋体" w:eastAsia="宋体" w:cs="宋体"/>
                <w:color w:val="auto"/>
                <w:spacing w:val="-1"/>
                <w:sz w:val="21"/>
                <w:szCs w:val="21"/>
                <w:highlight w:val="none"/>
              </w:rPr>
              <w:t>portal_city.jsp?areaCode=xxz）或《湘西公共资源交易网》（</w:t>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"http://ggzyjy.xxz.gov.cn"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pacing w:val="-1"/>
                <w:sz w:val="21"/>
                <w:szCs w:val="21"/>
                <w:highlight w:val="none"/>
              </w:rPr>
              <w:t>http://ggzyjy.xxz.gov.cn</w:t>
            </w:r>
            <w:r>
              <w:rPr>
                <w:rFonts w:hint="eastAsia" w:ascii="宋体" w:hAnsi="宋体" w:eastAsia="宋体" w:cs="宋体"/>
                <w:color w:val="auto"/>
                <w:spacing w:val="-1"/>
                <w:sz w:val="21"/>
                <w:szCs w:val="21"/>
                <w:highlight w:val="none"/>
              </w:rPr>
              <w:fldChar w:fldCharType="end"/>
            </w:r>
            <w:r>
              <w:rPr>
                <w:rFonts w:hint="eastAsia" w:ascii="宋体" w:hAnsi="宋体" w:eastAsia="宋体" w:cs="宋体"/>
                <w:color w:val="auto"/>
                <w:spacing w:val="-1"/>
                <w:sz w:val="21"/>
                <w:szCs w:val="21"/>
                <w:highlight w:val="none"/>
              </w:rPr>
              <w:t>）获取</w:t>
            </w:r>
            <w:r>
              <w:rPr>
                <w:rFonts w:hint="eastAsia" w:ascii="宋体" w:hAnsi="宋体" w:eastAsia="宋体" w:cs="宋体"/>
                <w:color w:val="auto"/>
                <w:spacing w:val="-2"/>
                <w:sz w:val="21"/>
                <w:szCs w:val="21"/>
                <w:highlight w:val="none"/>
              </w:rPr>
              <w:t>电子询价通知书；并于</w:t>
            </w:r>
            <w:r>
              <w:rPr>
                <w:rFonts w:hint="eastAsia" w:ascii="宋体" w:hAnsi="宋体" w:eastAsia="宋体" w:cs="宋体"/>
                <w:color w:val="auto"/>
                <w:spacing w:val="-2"/>
                <w:sz w:val="21"/>
                <w:szCs w:val="21"/>
                <w:highlight w:val="none"/>
                <w:u w:val="single" w:color="auto"/>
              </w:rPr>
              <w:t>202</w:t>
            </w:r>
            <w:r>
              <w:rPr>
                <w:rFonts w:hint="eastAsia" w:ascii="宋体" w:hAnsi="宋体" w:eastAsia="宋体" w:cs="宋体"/>
                <w:color w:val="auto"/>
                <w:spacing w:val="-2"/>
                <w:sz w:val="21"/>
                <w:szCs w:val="21"/>
                <w:highlight w:val="none"/>
                <w:u w:val="single" w:color="auto"/>
                <w:lang w:val="en-US" w:eastAsia="zh-CN"/>
              </w:rPr>
              <w:t>6</w:t>
            </w:r>
            <w:r>
              <w:rPr>
                <w:rFonts w:hint="eastAsia" w:ascii="宋体" w:hAnsi="宋体" w:eastAsia="宋体" w:cs="宋体"/>
                <w:color w:val="auto"/>
                <w:spacing w:val="-2"/>
                <w:sz w:val="21"/>
                <w:szCs w:val="21"/>
                <w:highlight w:val="none"/>
                <w:u w:val="single" w:color="auto"/>
              </w:rPr>
              <w:t>年</w:t>
            </w:r>
            <w:r>
              <w:rPr>
                <w:rFonts w:hint="eastAsia" w:ascii="宋体" w:hAnsi="宋体" w:eastAsia="宋体" w:cs="宋体"/>
                <w:color w:val="auto"/>
                <w:spacing w:val="-2"/>
                <w:sz w:val="21"/>
                <w:szCs w:val="21"/>
                <w:highlight w:val="none"/>
                <w:u w:val="single" w:color="auto"/>
                <w:lang w:val="en-US" w:eastAsia="zh-CN"/>
              </w:rPr>
              <w:t>08</w:t>
            </w:r>
            <w:r>
              <w:rPr>
                <w:rFonts w:hint="eastAsia" w:ascii="宋体" w:hAnsi="宋体" w:eastAsia="宋体" w:cs="宋体"/>
                <w:color w:val="auto"/>
                <w:spacing w:val="-2"/>
                <w:sz w:val="21"/>
                <w:szCs w:val="21"/>
                <w:highlight w:val="none"/>
                <w:u w:val="single" w:color="auto"/>
              </w:rPr>
              <w:t>月</w:t>
            </w:r>
            <w:r>
              <w:rPr>
                <w:rFonts w:hint="eastAsia" w:ascii="宋体" w:hAnsi="宋体" w:eastAsia="宋体" w:cs="宋体"/>
                <w:color w:val="auto"/>
                <w:spacing w:val="-2"/>
                <w:sz w:val="21"/>
                <w:szCs w:val="21"/>
                <w:highlight w:val="none"/>
                <w:u w:val="single" w:color="auto"/>
                <w:lang w:val="en-US" w:eastAsia="zh-CN"/>
              </w:rPr>
              <w:t>14</w:t>
            </w:r>
            <w:r>
              <w:rPr>
                <w:rFonts w:hint="eastAsia" w:ascii="宋体" w:hAnsi="宋体" w:eastAsia="宋体" w:cs="宋体"/>
                <w:color w:val="auto"/>
                <w:spacing w:val="-2"/>
                <w:sz w:val="21"/>
                <w:szCs w:val="21"/>
                <w:highlight w:val="none"/>
                <w:u w:val="single" w:color="auto"/>
              </w:rPr>
              <w:t>日</w:t>
            </w:r>
            <w:r>
              <w:rPr>
                <w:rFonts w:hint="eastAsia" w:ascii="宋体" w:hAnsi="宋体" w:eastAsia="宋体" w:cs="宋体"/>
                <w:color w:val="auto"/>
                <w:spacing w:val="-2"/>
                <w:sz w:val="21"/>
                <w:szCs w:val="21"/>
                <w:highlight w:val="none"/>
              </w:rPr>
              <w:t>9：00（北京时间）前登录湘西州公</w:t>
            </w:r>
            <w:r>
              <w:rPr>
                <w:rFonts w:hint="eastAsia" w:ascii="宋体" w:hAnsi="宋体" w:eastAsia="宋体" w:cs="宋体"/>
                <w:color w:val="auto"/>
                <w:spacing w:val="-3"/>
                <w:sz w:val="21"/>
                <w:szCs w:val="21"/>
                <w:highlight w:val="none"/>
              </w:rPr>
              <w:t>共资源交易网</w:t>
            </w:r>
            <w:r>
              <w:rPr>
                <w:rFonts w:hint="eastAsia" w:ascii="宋体" w:hAnsi="宋体" w:eastAsia="宋体" w:cs="宋体"/>
                <w:b/>
                <w:bCs/>
                <w:color w:val="auto"/>
                <w:spacing w:val="-3"/>
                <w:sz w:val="21"/>
                <w:szCs w:val="21"/>
                <w:highlight w:val="none"/>
              </w:rPr>
              <w:t>上传电</w:t>
            </w:r>
            <w:r>
              <w:rPr>
                <w:rFonts w:hint="eastAsia" w:ascii="宋体" w:hAnsi="宋体" w:eastAsia="宋体" w:cs="宋体"/>
                <w:b/>
                <w:bCs/>
                <w:color w:val="auto"/>
                <w:spacing w:val="-4"/>
                <w:sz w:val="21"/>
                <w:szCs w:val="21"/>
                <w:highlight w:val="none"/>
              </w:rPr>
              <w:t>子响应文件</w:t>
            </w:r>
            <w:r>
              <w:rPr>
                <w:rFonts w:hint="eastAsia" w:ascii="宋体" w:hAnsi="宋体" w:eastAsia="宋体" w:cs="宋体"/>
                <w:color w:val="auto"/>
                <w:spacing w:val="-4"/>
                <w:sz w:val="21"/>
                <w:szCs w:val="21"/>
                <w:highlight w:val="none"/>
              </w:rPr>
              <w:t>。</w:t>
            </w:r>
          </w:p>
        </w:tc>
      </w:tr>
    </w:tbl>
    <w:p w14:paraId="326B5DE9">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44"/>
        <w:jc w:val="both"/>
        <w:textAlignment w:val="baseline"/>
        <w:rPr>
          <w:rFonts w:hint="eastAsia" w:ascii="宋体" w:hAnsi="宋体" w:eastAsia="宋体" w:cs="宋体"/>
          <w:color w:val="auto"/>
          <w:sz w:val="21"/>
          <w:szCs w:val="21"/>
          <w:highlight w:val="none"/>
        </w:rPr>
      </w:pPr>
      <w:r>
        <w:rPr>
          <w:rFonts w:hint="eastAsia" w:ascii="宋体" w:hAnsi="宋体" w:eastAsia="宋体" w:cs="宋体"/>
          <w:b/>
          <w:bCs/>
          <w:color w:val="auto"/>
          <w:spacing w:val="-3"/>
          <w:sz w:val="21"/>
          <w:szCs w:val="21"/>
          <w:highlight w:val="none"/>
        </w:rPr>
        <w:t>一、采购项目基本信息</w:t>
      </w:r>
    </w:p>
    <w:p w14:paraId="35435DC0">
      <w:pPr>
        <w:pageBreakBefore w:val="0"/>
        <w:widowControl w:val="0"/>
        <w:kinsoku/>
        <w:wordWrap/>
        <w:overflowPunct/>
        <w:topLinePunct w:val="0"/>
        <w:autoSpaceDE/>
        <w:autoSpaceDN/>
        <w:bidi w:val="0"/>
        <w:adjustRightInd/>
        <w:snapToGrid/>
        <w:spacing w:beforeLines="0" w:afterLines="0" w:line="320" w:lineRule="exact"/>
        <w:ind w:firstLine="420" w:firstLineChars="200"/>
        <w:jc w:val="both"/>
        <w:textAlignment w:val="auto"/>
        <w:rPr>
          <w:rFonts w:hint="eastAsia" w:ascii="宋体" w:hAnsi="宋体" w:eastAsia="宋体" w:cs="宋体"/>
          <w:snapToGrid/>
          <w:color w:val="auto"/>
          <w:kern w:val="2"/>
          <w:sz w:val="21"/>
          <w:szCs w:val="21"/>
          <w:u w:val="single"/>
          <w:lang w:eastAsia="zh-CN"/>
        </w:rPr>
      </w:pPr>
      <w:r>
        <w:rPr>
          <w:rFonts w:hint="eastAsia" w:ascii="宋体" w:hAnsi="宋体" w:eastAsia="宋体" w:cs="宋体"/>
          <w:snapToGrid/>
          <w:color w:val="auto"/>
          <w:kern w:val="2"/>
          <w:sz w:val="21"/>
          <w:szCs w:val="21"/>
          <w:lang w:val="en-US" w:eastAsia="zh-CN"/>
        </w:rPr>
        <w:t>1、</w:t>
      </w:r>
      <w:r>
        <w:rPr>
          <w:rFonts w:hint="eastAsia" w:ascii="宋体" w:hAnsi="宋体" w:eastAsia="宋体" w:cs="宋体"/>
          <w:snapToGrid/>
          <w:color w:val="auto"/>
          <w:kern w:val="2"/>
          <w:sz w:val="21"/>
          <w:szCs w:val="21"/>
          <w:lang w:eastAsia="zh-CN"/>
        </w:rPr>
        <w:t>项目名称：</w:t>
      </w:r>
      <w:r>
        <w:rPr>
          <w:rFonts w:hint="eastAsia" w:ascii="宋体" w:hAnsi="宋体" w:eastAsia="宋体" w:cs="宋体"/>
          <w:color w:val="auto"/>
          <w:spacing w:val="-2"/>
          <w:sz w:val="21"/>
          <w:szCs w:val="21"/>
          <w:highlight w:val="none"/>
          <w:lang w:eastAsia="zh-CN"/>
        </w:rPr>
        <w:t>龙山高级中学信息化、AI智慧体育设施设备及其它设备采购项目（目录外）</w:t>
      </w:r>
    </w:p>
    <w:p w14:paraId="3BA5B702">
      <w:pPr>
        <w:pageBreakBefore w:val="0"/>
        <w:widowControl w:val="0"/>
        <w:kinsoku/>
        <w:wordWrap/>
        <w:overflowPunct/>
        <w:topLinePunct w:val="0"/>
        <w:autoSpaceDE/>
        <w:autoSpaceDN/>
        <w:bidi w:val="0"/>
        <w:adjustRightInd/>
        <w:snapToGrid/>
        <w:spacing w:beforeLines="0" w:afterLines="0" w:line="320" w:lineRule="exact"/>
        <w:ind w:firstLine="412" w:firstLineChars="200"/>
        <w:jc w:val="both"/>
        <w:textAlignment w:val="auto"/>
        <w:rPr>
          <w:rFonts w:hint="eastAsia" w:ascii="宋体" w:hAnsi="宋体" w:eastAsia="宋体" w:cs="宋体"/>
          <w:color w:val="auto"/>
          <w:spacing w:val="-2"/>
          <w:sz w:val="21"/>
          <w:szCs w:val="21"/>
          <w:highlight w:val="none"/>
          <w:lang w:val="en-US" w:eastAsia="zh-CN"/>
        </w:rPr>
      </w:pPr>
      <w:r>
        <w:rPr>
          <w:rFonts w:hint="eastAsia" w:ascii="宋体" w:hAnsi="宋体" w:eastAsia="宋体" w:cs="宋体"/>
          <w:color w:val="auto"/>
          <w:spacing w:val="-2"/>
          <w:sz w:val="21"/>
          <w:szCs w:val="21"/>
          <w:highlight w:val="none"/>
          <w:lang w:val="en-US" w:eastAsia="zh-CN"/>
        </w:rPr>
        <w:t xml:space="preserve">2、政府采购编号：(2026)433126000001-1 </w:t>
      </w:r>
    </w:p>
    <w:p w14:paraId="18EBA847">
      <w:pPr>
        <w:keepNext w:val="0"/>
        <w:keepLines w:val="0"/>
        <w:pageBreakBefore w:val="0"/>
        <w:widowControl w:val="0"/>
        <w:suppressLineNumbers w:val="0"/>
        <w:kinsoku/>
        <w:wordWrap/>
        <w:overflowPunct/>
        <w:topLinePunct w:val="0"/>
        <w:autoSpaceDE/>
        <w:autoSpaceDN/>
        <w:bidi w:val="0"/>
        <w:adjustRightInd/>
        <w:snapToGrid/>
        <w:spacing w:beforeLines="0" w:beforeAutospacing="0" w:afterLines="0" w:afterAutospacing="0" w:line="320" w:lineRule="exact"/>
        <w:ind w:right="0" w:firstLine="420" w:firstLineChars="200"/>
        <w:jc w:val="both"/>
        <w:textAlignment w:val="auto"/>
        <w:rPr>
          <w:rFonts w:hint="eastAsia" w:ascii="宋体" w:hAnsi="宋体" w:eastAsia="宋体" w:cs="宋体"/>
          <w:snapToGrid/>
          <w:color w:val="auto"/>
          <w:kern w:val="2"/>
          <w:sz w:val="21"/>
          <w:szCs w:val="21"/>
          <w:lang w:eastAsia="zh-CN"/>
        </w:rPr>
      </w:pPr>
      <w:r>
        <w:rPr>
          <w:rFonts w:hint="eastAsia" w:ascii="宋体" w:hAnsi="宋体" w:eastAsia="宋体" w:cs="宋体"/>
          <w:snapToGrid/>
          <w:color w:val="auto"/>
          <w:kern w:val="2"/>
          <w:sz w:val="21"/>
          <w:szCs w:val="21"/>
          <w:u w:val="none"/>
          <w:lang w:val="en-US" w:eastAsia="zh-CN" w:bidi="ar"/>
        </w:rPr>
        <w:t>3、采购代理编号</w:t>
      </w:r>
      <w:r>
        <w:rPr>
          <w:rFonts w:hint="eastAsia" w:ascii="宋体" w:hAnsi="宋体" w:eastAsia="宋体" w:cs="宋体"/>
          <w:snapToGrid/>
          <w:color w:val="auto"/>
          <w:kern w:val="2"/>
          <w:sz w:val="21"/>
          <w:szCs w:val="21"/>
          <w:highlight w:val="none"/>
          <w:u w:val="none"/>
          <w:lang w:val="en-US" w:eastAsia="zh-CN" w:bidi="ar"/>
        </w:rPr>
        <w:t>：</w:t>
      </w:r>
      <w:r>
        <w:rPr>
          <w:rFonts w:hint="eastAsia" w:ascii="宋体" w:hAnsi="宋体" w:eastAsia="宋体" w:cs="宋体"/>
          <w:color w:val="auto"/>
          <w:spacing w:val="-1"/>
          <w:sz w:val="21"/>
          <w:szCs w:val="21"/>
          <w:highlight w:val="none"/>
          <w:lang w:eastAsia="zh-CN"/>
        </w:rPr>
        <w:t>HNZFZC2026-045</w:t>
      </w:r>
    </w:p>
    <w:p w14:paraId="23D519D3">
      <w:pPr>
        <w:pageBreakBefore w:val="0"/>
        <w:widowControl w:val="0"/>
        <w:kinsoku/>
        <w:wordWrap/>
        <w:overflowPunct/>
        <w:topLinePunct w:val="0"/>
        <w:autoSpaceDE/>
        <w:autoSpaceDN/>
        <w:bidi w:val="0"/>
        <w:adjustRightInd/>
        <w:snapToGrid/>
        <w:spacing w:beforeLines="0" w:afterLines="0" w:line="320" w:lineRule="exact"/>
        <w:ind w:firstLine="420" w:firstLineChars="200"/>
        <w:jc w:val="both"/>
        <w:textAlignment w:val="auto"/>
        <w:rPr>
          <w:rFonts w:hint="eastAsia" w:ascii="宋体" w:hAnsi="宋体" w:eastAsia="宋体" w:cs="宋体"/>
          <w:snapToGrid/>
          <w:color w:val="auto"/>
          <w:kern w:val="2"/>
          <w:sz w:val="21"/>
          <w:szCs w:val="21"/>
          <w:lang w:val="en-US" w:eastAsia="zh-CN"/>
        </w:rPr>
      </w:pPr>
      <w:r>
        <w:rPr>
          <w:rFonts w:hint="eastAsia" w:ascii="宋体" w:hAnsi="宋体" w:eastAsia="宋体" w:cs="宋体"/>
          <w:snapToGrid/>
          <w:color w:val="auto"/>
          <w:kern w:val="2"/>
          <w:sz w:val="21"/>
          <w:szCs w:val="21"/>
          <w:lang w:val="en-US" w:eastAsia="zh-CN"/>
        </w:rPr>
        <w:t>4、</w:t>
      </w:r>
      <w:r>
        <w:rPr>
          <w:rFonts w:hint="eastAsia" w:ascii="宋体" w:hAnsi="宋体" w:eastAsia="宋体" w:cs="宋体"/>
          <w:snapToGrid/>
          <w:color w:val="auto"/>
          <w:kern w:val="2"/>
          <w:sz w:val="21"/>
          <w:szCs w:val="21"/>
          <w:lang w:eastAsia="zh-CN"/>
        </w:rPr>
        <w:t>采购方式：</w:t>
      </w:r>
      <w:r>
        <w:rPr>
          <w:rFonts w:hint="eastAsia" w:ascii="宋体" w:hAnsi="宋体" w:eastAsia="宋体" w:cs="宋体"/>
          <w:b w:val="0"/>
          <w:bCs w:val="0"/>
          <w:snapToGrid/>
          <w:color w:val="auto"/>
          <w:kern w:val="2"/>
          <w:sz w:val="21"/>
          <w:szCs w:val="21"/>
          <w:lang w:val="en-US" w:eastAsia="zh-CN"/>
        </w:rPr>
        <w:t>询价</w:t>
      </w:r>
    </w:p>
    <w:p w14:paraId="6997AC4A">
      <w:pPr>
        <w:pageBreakBefore w:val="0"/>
        <w:widowControl w:val="0"/>
        <w:kinsoku/>
        <w:wordWrap/>
        <w:overflowPunct/>
        <w:topLinePunct w:val="0"/>
        <w:autoSpaceDE/>
        <w:autoSpaceDN/>
        <w:bidi w:val="0"/>
        <w:adjustRightInd/>
        <w:snapToGrid/>
        <w:spacing w:beforeLines="0" w:afterLines="0" w:line="320" w:lineRule="exact"/>
        <w:ind w:firstLine="420" w:firstLineChars="200"/>
        <w:jc w:val="both"/>
        <w:textAlignment w:val="auto"/>
        <w:rPr>
          <w:rFonts w:hint="eastAsia" w:ascii="宋体" w:hAnsi="宋体" w:eastAsia="宋体" w:cs="宋体"/>
          <w:snapToGrid/>
          <w:color w:val="auto"/>
          <w:kern w:val="2"/>
          <w:sz w:val="21"/>
          <w:szCs w:val="21"/>
          <w:lang w:eastAsia="zh-CN"/>
        </w:rPr>
      </w:pPr>
      <w:r>
        <w:rPr>
          <w:rFonts w:hint="eastAsia" w:ascii="宋体" w:hAnsi="宋体" w:eastAsia="宋体" w:cs="宋体"/>
          <w:snapToGrid/>
          <w:color w:val="auto"/>
          <w:kern w:val="2"/>
          <w:sz w:val="21"/>
          <w:szCs w:val="21"/>
          <w:lang w:val="en-US" w:eastAsia="zh-CN"/>
        </w:rPr>
        <w:t>5、采购项目预算</w:t>
      </w:r>
      <w:r>
        <w:rPr>
          <w:rFonts w:hint="eastAsia" w:ascii="宋体" w:hAnsi="宋体" w:eastAsia="宋体" w:cs="宋体"/>
          <w:snapToGrid/>
          <w:color w:val="auto"/>
          <w:kern w:val="2"/>
          <w:sz w:val="21"/>
          <w:szCs w:val="21"/>
          <w:lang w:eastAsia="zh-CN"/>
        </w:rPr>
        <w:t>：</w:t>
      </w:r>
      <w:r>
        <w:rPr>
          <w:rFonts w:hint="eastAsia" w:ascii="宋体" w:hAnsi="宋体" w:eastAsia="宋体" w:cs="宋体"/>
          <w:b/>
          <w:bCs/>
          <w:color w:val="auto"/>
          <w:spacing w:val="-1"/>
          <w:sz w:val="21"/>
          <w:szCs w:val="21"/>
          <w:highlight w:val="none"/>
          <w:lang w:eastAsia="zh-CN"/>
        </w:rPr>
        <w:t>813143.60</w:t>
      </w:r>
      <w:r>
        <w:rPr>
          <w:rFonts w:hint="eastAsia" w:ascii="宋体" w:hAnsi="宋体" w:eastAsia="宋体" w:cs="宋体"/>
          <w:b/>
          <w:bCs/>
          <w:snapToGrid/>
          <w:color w:val="auto"/>
          <w:kern w:val="2"/>
          <w:sz w:val="21"/>
          <w:szCs w:val="21"/>
          <w:highlight w:val="none"/>
          <w:u w:val="none"/>
          <w:lang w:eastAsia="zh-CN"/>
        </w:rPr>
        <w:t>元</w:t>
      </w:r>
    </w:p>
    <w:p w14:paraId="3AADDC84">
      <w:pPr>
        <w:keepNext w:val="0"/>
        <w:keepLines w:val="0"/>
        <w:pageBreakBefore w:val="0"/>
        <w:widowControl/>
        <w:suppressLineNumbers w:val="0"/>
        <w:kinsoku/>
        <w:wordWrap/>
        <w:overflowPunct/>
        <w:autoSpaceDE/>
        <w:autoSpaceDN/>
        <w:bidi w:val="0"/>
        <w:adjustRightInd/>
        <w:snapToGrid/>
        <w:spacing w:beforeLines="0" w:beforeAutospacing="0" w:afterLines="0" w:afterAutospacing="0" w:line="320" w:lineRule="exact"/>
        <w:ind w:left="0" w:leftChars="0" w:right="0" w:firstLine="420" w:firstLineChars="200"/>
        <w:jc w:val="both"/>
        <w:textAlignment w:val="auto"/>
        <w:rPr>
          <w:rFonts w:hint="eastAsia" w:ascii="宋体" w:hAnsi="宋体" w:eastAsia="宋体" w:cs="宋体"/>
          <w:bCs/>
          <w:snapToGrid/>
          <w:color w:val="auto"/>
          <w:kern w:val="2"/>
          <w:sz w:val="21"/>
          <w:szCs w:val="21"/>
          <w:u w:val="none"/>
          <w:lang w:val="en-US" w:eastAsia="zh-CN" w:bidi="ar"/>
        </w:rPr>
      </w:pPr>
      <w:r>
        <w:rPr>
          <w:rFonts w:hint="eastAsia" w:ascii="宋体" w:hAnsi="宋体" w:eastAsia="宋体" w:cs="宋体"/>
          <w:bCs/>
          <w:snapToGrid/>
          <w:color w:val="auto"/>
          <w:kern w:val="2"/>
          <w:sz w:val="21"/>
          <w:szCs w:val="21"/>
          <w:u w:val="none"/>
          <w:lang w:val="en-US" w:eastAsia="zh-CN" w:bidi="ar"/>
        </w:rPr>
        <w:t>6、本项目</w:t>
      </w:r>
      <w:r>
        <w:rPr>
          <w:rFonts w:hint="eastAsia" w:ascii="宋体" w:hAnsi="宋体" w:eastAsia="宋体" w:cs="宋体"/>
          <w:snapToGrid/>
          <w:color w:val="auto"/>
          <w:kern w:val="2"/>
          <w:sz w:val="21"/>
          <w:szCs w:val="21"/>
          <w:u w:val="none"/>
          <w:lang w:val="en-US" w:eastAsia="zh-CN" w:bidi="ar"/>
        </w:rPr>
        <w:t>对应的中小企业划分标准所属行业：</w:t>
      </w:r>
      <w:r>
        <w:rPr>
          <w:rFonts w:hint="eastAsia" w:ascii="宋体" w:hAnsi="宋体" w:eastAsia="宋体" w:cs="宋体"/>
          <w:b/>
          <w:bCs/>
          <w:color w:val="auto"/>
          <w:spacing w:val="-1"/>
          <w:sz w:val="21"/>
          <w:szCs w:val="21"/>
          <w:highlight w:val="none"/>
          <w:lang w:val="en-US" w:eastAsia="zh-CN"/>
        </w:rPr>
        <w:t>工业</w:t>
      </w:r>
    </w:p>
    <w:p w14:paraId="147A673C">
      <w:pPr>
        <w:keepNext w:val="0"/>
        <w:keepLines w:val="0"/>
        <w:pageBreakBefore w:val="0"/>
        <w:widowControl/>
        <w:suppressLineNumbers w:val="0"/>
        <w:kinsoku/>
        <w:wordWrap/>
        <w:overflowPunct/>
        <w:autoSpaceDE/>
        <w:autoSpaceDN/>
        <w:bidi w:val="0"/>
        <w:adjustRightInd w:val="0"/>
        <w:snapToGrid/>
        <w:spacing w:beforeLines="0" w:beforeAutospacing="0" w:afterLines="0" w:afterAutospacing="0" w:line="320" w:lineRule="exact"/>
        <w:ind w:left="227" w:leftChars="0" w:right="0" w:firstLine="191" w:firstLineChars="91"/>
        <w:jc w:val="both"/>
        <w:textAlignment w:val="auto"/>
        <w:rPr>
          <w:rFonts w:hint="eastAsia" w:ascii="宋体" w:hAnsi="宋体" w:eastAsia="宋体" w:cs="宋体"/>
          <w:snapToGrid/>
          <w:color w:val="auto"/>
          <w:kern w:val="2"/>
          <w:sz w:val="21"/>
          <w:szCs w:val="21"/>
          <w:u w:val="none"/>
          <w:lang w:eastAsia="zh-CN"/>
        </w:rPr>
      </w:pPr>
      <w:r>
        <w:rPr>
          <w:rFonts w:hint="eastAsia" w:ascii="宋体" w:hAnsi="宋体" w:eastAsia="宋体" w:cs="宋体"/>
          <w:bCs/>
          <w:snapToGrid/>
          <w:color w:val="auto"/>
          <w:kern w:val="2"/>
          <w:sz w:val="21"/>
          <w:szCs w:val="21"/>
          <w:u w:val="none"/>
          <w:lang w:val="en-US" w:eastAsia="zh-CN" w:bidi="ar"/>
        </w:rPr>
        <w:t>7、合同定价方式：</w:t>
      </w:r>
      <w:r>
        <w:rPr>
          <w:rFonts w:hint="eastAsia" w:ascii="宋体" w:hAnsi="宋体" w:eastAsia="宋体" w:cs="宋体"/>
          <w:iCs/>
          <w:snapToGrid/>
          <w:color w:val="auto"/>
          <w:kern w:val="2"/>
          <w:sz w:val="21"/>
          <w:szCs w:val="21"/>
          <w:u w:val="none"/>
          <w:lang w:eastAsia="zh-CN" w:bidi="ar"/>
        </w:rPr>
        <w:sym w:font="Wingdings" w:char="00A8"/>
      </w:r>
      <w:r>
        <w:rPr>
          <w:rFonts w:hint="eastAsia" w:ascii="宋体" w:hAnsi="宋体" w:eastAsia="宋体" w:cs="宋体"/>
          <w:iCs/>
          <w:snapToGrid/>
          <w:color w:val="auto"/>
          <w:kern w:val="2"/>
          <w:sz w:val="21"/>
          <w:szCs w:val="21"/>
          <w:u w:val="none"/>
          <w:lang w:val="en-US" w:eastAsia="zh-CN" w:bidi="ar"/>
        </w:rPr>
        <w:t xml:space="preserve">固定总价 </w:t>
      </w:r>
      <w:r>
        <w:rPr>
          <w:rFonts w:hint="eastAsia" w:ascii="宋体" w:hAnsi="宋体" w:eastAsia="宋体" w:cs="宋体"/>
          <w:b/>
          <w:bCs/>
          <w:iCs/>
          <w:snapToGrid/>
          <w:color w:val="auto"/>
          <w:kern w:val="2"/>
          <w:sz w:val="21"/>
          <w:szCs w:val="21"/>
          <w:lang w:eastAsia="zh-CN" w:bidi="ar"/>
        </w:rPr>
        <w:sym w:font="Wingdings" w:char="00FE"/>
      </w:r>
      <w:r>
        <w:rPr>
          <w:rFonts w:hint="eastAsia" w:ascii="宋体" w:hAnsi="宋体" w:eastAsia="宋体" w:cs="宋体"/>
          <w:b/>
          <w:bCs/>
          <w:iCs/>
          <w:snapToGrid/>
          <w:color w:val="auto"/>
          <w:kern w:val="2"/>
          <w:sz w:val="21"/>
          <w:szCs w:val="21"/>
          <w:u w:val="none"/>
          <w:lang w:val="en-US" w:eastAsia="zh-CN" w:bidi="ar"/>
        </w:rPr>
        <w:t>固定单价</w:t>
      </w:r>
      <w:r>
        <w:rPr>
          <w:rFonts w:hint="eastAsia" w:ascii="宋体" w:hAnsi="宋体" w:eastAsia="宋体" w:cs="宋体"/>
          <w:iCs/>
          <w:snapToGrid/>
          <w:color w:val="auto"/>
          <w:kern w:val="2"/>
          <w:sz w:val="21"/>
          <w:szCs w:val="21"/>
          <w:u w:val="none"/>
          <w:lang w:val="en-US" w:eastAsia="zh-CN" w:bidi="ar"/>
        </w:rPr>
        <w:t xml:space="preserve"> </w:t>
      </w:r>
      <w:r>
        <w:rPr>
          <w:rFonts w:hint="eastAsia" w:ascii="宋体" w:hAnsi="宋体" w:eastAsia="宋体" w:cs="宋体"/>
          <w:iCs/>
          <w:snapToGrid/>
          <w:color w:val="auto"/>
          <w:kern w:val="2"/>
          <w:sz w:val="21"/>
          <w:szCs w:val="21"/>
          <w:u w:val="none"/>
          <w:lang w:eastAsia="zh-CN" w:bidi="ar"/>
        </w:rPr>
        <w:sym w:font="Wingdings" w:char="00A8"/>
      </w:r>
      <w:r>
        <w:rPr>
          <w:rFonts w:hint="eastAsia" w:ascii="宋体" w:hAnsi="宋体" w:eastAsia="宋体" w:cs="宋体"/>
          <w:iCs/>
          <w:snapToGrid/>
          <w:color w:val="auto"/>
          <w:kern w:val="2"/>
          <w:sz w:val="21"/>
          <w:szCs w:val="21"/>
          <w:u w:val="none"/>
          <w:lang w:val="en-US" w:eastAsia="zh-CN" w:bidi="ar"/>
        </w:rPr>
        <w:t xml:space="preserve">成本补偿 </w:t>
      </w:r>
      <w:r>
        <w:rPr>
          <w:rFonts w:hint="eastAsia" w:ascii="宋体" w:hAnsi="宋体" w:eastAsia="宋体" w:cs="宋体"/>
          <w:iCs/>
          <w:snapToGrid/>
          <w:color w:val="auto"/>
          <w:kern w:val="2"/>
          <w:sz w:val="21"/>
          <w:szCs w:val="21"/>
          <w:u w:val="none"/>
          <w:lang w:eastAsia="zh-CN" w:bidi="ar"/>
        </w:rPr>
        <w:sym w:font="Wingdings" w:char="00A8"/>
      </w:r>
      <w:r>
        <w:rPr>
          <w:rFonts w:hint="eastAsia" w:ascii="宋体" w:hAnsi="宋体" w:eastAsia="宋体" w:cs="宋体"/>
          <w:iCs/>
          <w:snapToGrid/>
          <w:color w:val="auto"/>
          <w:kern w:val="2"/>
          <w:sz w:val="21"/>
          <w:szCs w:val="21"/>
          <w:u w:val="none"/>
          <w:lang w:val="en-US" w:eastAsia="zh-CN" w:bidi="ar"/>
        </w:rPr>
        <w:t>绩效激励</w:t>
      </w:r>
    </w:p>
    <w:p w14:paraId="3AED130B">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0" w:afterAutospacing="0" w:line="420" w:lineRule="atLeast"/>
        <w:ind w:right="62" w:firstLine="420" w:firstLineChars="200"/>
        <w:jc w:val="left"/>
        <w:textAlignment w:val="baseline"/>
        <w:rPr>
          <w:rFonts w:hint="eastAsia" w:ascii="宋体" w:hAnsi="宋体" w:eastAsia="宋体" w:cs="宋体"/>
        </w:rPr>
      </w:pPr>
      <w:r>
        <w:rPr>
          <w:rFonts w:hint="eastAsia" w:ascii="宋体" w:hAnsi="宋体" w:eastAsia="宋体" w:cs="宋体"/>
          <w:bCs/>
          <w:snapToGrid/>
          <w:color w:val="auto"/>
          <w:kern w:val="2"/>
          <w:sz w:val="21"/>
          <w:szCs w:val="21"/>
          <w:u w:val="none"/>
          <w:lang w:val="en-US" w:eastAsia="zh-CN" w:bidi="ar"/>
        </w:rPr>
        <w:t>8、</w:t>
      </w:r>
      <w:r>
        <w:rPr>
          <w:rFonts w:hint="eastAsia" w:ascii="宋体" w:hAnsi="宋体" w:eastAsia="宋体" w:cs="宋体"/>
          <w:bCs/>
          <w:snapToGrid/>
          <w:color w:val="auto"/>
          <w:kern w:val="2"/>
          <w:sz w:val="21"/>
          <w:szCs w:val="21"/>
          <w:lang w:eastAsia="zh-CN"/>
        </w:rPr>
        <w:t>合同履行期限：</w:t>
      </w:r>
      <w:r>
        <w:rPr>
          <w:rFonts w:hint="eastAsia" w:ascii="宋体" w:hAnsi="宋体" w:eastAsia="宋体" w:cs="宋体"/>
          <w:b/>
          <w:bCs w:val="0"/>
          <w:snapToGrid/>
          <w:color w:val="auto"/>
          <w:kern w:val="2"/>
          <w:sz w:val="21"/>
          <w:szCs w:val="21"/>
          <w:u w:val="none"/>
          <w:lang w:val="en-US" w:eastAsia="zh-CN" w:bidi="ar"/>
        </w:rPr>
        <w:t>合同签订后20日内完成货物供货安装调试。</w:t>
      </w:r>
    </w:p>
    <w:p w14:paraId="7A0EC250">
      <w:pPr>
        <w:keepNext w:val="0"/>
        <w:keepLines w:val="0"/>
        <w:pageBreakBefore w:val="0"/>
        <w:widowControl/>
        <w:suppressLineNumbers w:val="0"/>
        <w:kinsoku/>
        <w:wordWrap/>
        <w:overflowPunct/>
        <w:autoSpaceDE/>
        <w:autoSpaceDN/>
        <w:bidi w:val="0"/>
        <w:snapToGrid/>
        <w:spacing w:before="0" w:beforeLines="0" w:beforeAutospacing="0" w:after="0" w:afterLines="0" w:afterAutospacing="0" w:line="320" w:lineRule="exact"/>
        <w:ind w:left="227" w:leftChars="0" w:right="0" w:firstLine="191" w:firstLineChars="91"/>
        <w:jc w:val="both"/>
        <w:textAlignment w:val="auto"/>
        <w:rPr>
          <w:rFonts w:hint="eastAsia" w:ascii="宋体" w:hAnsi="宋体" w:eastAsia="宋体" w:cs="宋体"/>
          <w:color w:val="auto"/>
          <w:kern w:val="0"/>
          <w:sz w:val="21"/>
          <w:szCs w:val="21"/>
          <w:lang w:val="en-US" w:eastAsia="zh-CN" w:bidi="ar-SA"/>
        </w:rPr>
      </w:pPr>
      <w:r>
        <w:rPr>
          <w:rFonts w:hint="eastAsia" w:ascii="宋体" w:hAnsi="宋体" w:eastAsia="宋体" w:cs="宋体"/>
          <w:bCs/>
          <w:color w:val="auto"/>
          <w:kern w:val="2"/>
          <w:sz w:val="21"/>
          <w:szCs w:val="21"/>
          <w:lang w:val="en-US" w:eastAsia="zh-CN" w:bidi="ar-SA"/>
        </w:rPr>
        <w:t>9、</w:t>
      </w:r>
      <w:r>
        <w:rPr>
          <w:rFonts w:hint="eastAsia" w:ascii="宋体" w:hAnsi="宋体" w:eastAsia="宋体" w:cs="宋体"/>
          <w:color w:val="auto"/>
          <w:kern w:val="2"/>
          <w:sz w:val="21"/>
          <w:szCs w:val="21"/>
          <w:lang w:val="en-US" w:eastAsia="zh-CN" w:bidi="ar-SA"/>
        </w:rPr>
        <w:t>本项目分阶段要求供应商提供以下保证：</w:t>
      </w:r>
    </w:p>
    <w:p w14:paraId="69B80E85">
      <w:pPr>
        <w:keepNext w:val="0"/>
        <w:keepLines w:val="0"/>
        <w:pageBreakBefore w:val="0"/>
        <w:widowControl/>
        <w:suppressLineNumbers w:val="0"/>
        <w:kinsoku/>
        <w:wordWrap/>
        <w:overflowPunct/>
        <w:autoSpaceDE/>
        <w:autoSpaceDN/>
        <w:bidi w:val="0"/>
        <w:snapToGrid/>
        <w:spacing w:before="0" w:beforeLines="0" w:beforeAutospacing="0" w:after="0" w:afterLines="0" w:afterAutospacing="0" w:line="320" w:lineRule="exact"/>
        <w:ind w:left="227" w:leftChars="0" w:right="0" w:firstLine="191" w:firstLineChars="91"/>
        <w:jc w:val="both"/>
        <w:textAlignment w:val="auto"/>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2"/>
          <w:sz w:val="21"/>
          <w:szCs w:val="21"/>
          <w:lang w:val="en-US" w:eastAsia="zh-CN" w:bidi="ar-SA"/>
        </w:rPr>
        <w:sym w:font="Wingdings" w:char="00A8"/>
      </w:r>
      <w:r>
        <w:rPr>
          <w:rFonts w:hint="eastAsia" w:ascii="宋体" w:hAnsi="宋体" w:eastAsia="宋体" w:cs="宋体"/>
          <w:color w:val="auto"/>
          <w:kern w:val="2"/>
          <w:sz w:val="21"/>
          <w:szCs w:val="21"/>
          <w:lang w:val="en-US" w:eastAsia="zh-CN" w:bidi="ar-SA"/>
        </w:rPr>
        <w:t>磋商保证金：</w:t>
      </w:r>
      <w:r>
        <w:rPr>
          <w:rFonts w:hint="eastAsia" w:ascii="宋体" w:hAnsi="宋体" w:eastAsia="宋体" w:cs="宋体"/>
          <w:iCs/>
          <w:color w:val="auto"/>
          <w:kern w:val="2"/>
          <w:sz w:val="21"/>
          <w:szCs w:val="21"/>
          <w:lang w:val="en-US" w:eastAsia="zh-CN" w:bidi="ar-SA"/>
        </w:rPr>
        <w:t>采购项目预算的</w:t>
      </w:r>
      <w:r>
        <w:rPr>
          <w:rFonts w:hint="eastAsia" w:ascii="宋体" w:hAnsi="宋体" w:eastAsia="宋体" w:cs="宋体"/>
          <w:iCs/>
          <w:color w:val="auto"/>
          <w:kern w:val="2"/>
          <w:sz w:val="21"/>
          <w:szCs w:val="21"/>
          <w:u w:val="single"/>
          <w:lang w:val="en-US" w:eastAsia="zh-CN" w:bidi="ar-SA"/>
        </w:rPr>
        <w:t xml:space="preserve">  /  </w:t>
      </w:r>
      <w:r>
        <w:rPr>
          <w:rFonts w:hint="eastAsia" w:ascii="宋体" w:hAnsi="宋体" w:eastAsia="宋体" w:cs="宋体"/>
          <w:iCs/>
          <w:color w:val="auto"/>
          <w:kern w:val="2"/>
          <w:sz w:val="21"/>
          <w:szCs w:val="21"/>
          <w:lang w:val="en-US" w:eastAsia="zh-CN" w:bidi="ar-SA"/>
        </w:rPr>
        <w:t>%</w:t>
      </w:r>
      <w:r>
        <w:rPr>
          <w:rFonts w:hint="eastAsia" w:ascii="宋体" w:hAnsi="宋体" w:eastAsia="宋体" w:cs="宋体"/>
          <w:color w:val="auto"/>
          <w:kern w:val="2"/>
          <w:sz w:val="21"/>
          <w:szCs w:val="21"/>
          <w:lang w:val="en-US" w:eastAsia="zh-CN" w:bidi="ar-SA"/>
        </w:rPr>
        <w:t>；</w:t>
      </w:r>
    </w:p>
    <w:p w14:paraId="123D11B3">
      <w:pPr>
        <w:keepNext w:val="0"/>
        <w:keepLines w:val="0"/>
        <w:pageBreakBefore w:val="0"/>
        <w:widowControl/>
        <w:suppressLineNumbers w:val="0"/>
        <w:kinsoku/>
        <w:wordWrap/>
        <w:overflowPunct/>
        <w:autoSpaceDE/>
        <w:autoSpaceDN/>
        <w:bidi w:val="0"/>
        <w:snapToGrid/>
        <w:spacing w:before="0" w:beforeLines="0" w:beforeAutospacing="0" w:after="0" w:afterLines="0" w:afterAutospacing="0" w:line="320" w:lineRule="exact"/>
        <w:ind w:left="227" w:leftChars="0" w:right="0" w:firstLine="191" w:firstLineChars="91"/>
        <w:jc w:val="both"/>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2"/>
          <w:sz w:val="21"/>
          <w:szCs w:val="21"/>
          <w:lang w:val="en-US" w:eastAsia="zh-CN" w:bidi="ar-SA"/>
        </w:rPr>
        <w:sym w:font="Wingdings" w:char="00A8"/>
      </w:r>
      <w:r>
        <w:rPr>
          <w:rFonts w:hint="eastAsia" w:ascii="宋体" w:hAnsi="宋体" w:eastAsia="宋体" w:cs="宋体"/>
          <w:b w:val="0"/>
          <w:bCs w:val="0"/>
          <w:color w:val="auto"/>
          <w:kern w:val="2"/>
          <w:sz w:val="21"/>
          <w:szCs w:val="21"/>
          <w:lang w:val="en-US" w:eastAsia="zh-CN" w:bidi="ar-SA"/>
        </w:rPr>
        <w:t>履约保证金：</w:t>
      </w:r>
      <w:r>
        <w:rPr>
          <w:rFonts w:hint="eastAsia" w:ascii="宋体" w:hAnsi="宋体" w:eastAsia="宋体" w:cs="宋体"/>
          <w:b w:val="0"/>
          <w:bCs w:val="0"/>
          <w:iCs/>
          <w:color w:val="auto"/>
          <w:kern w:val="2"/>
          <w:sz w:val="21"/>
          <w:szCs w:val="21"/>
          <w:lang w:val="en-US" w:eastAsia="zh-CN" w:bidi="ar-SA"/>
        </w:rPr>
        <w:t>成交金额的</w:t>
      </w:r>
      <w:r>
        <w:rPr>
          <w:rFonts w:hint="eastAsia" w:ascii="宋体" w:hAnsi="宋体" w:eastAsia="宋体" w:cs="宋体"/>
          <w:b w:val="0"/>
          <w:bCs w:val="0"/>
          <w:iCs/>
          <w:color w:val="auto"/>
          <w:kern w:val="2"/>
          <w:sz w:val="21"/>
          <w:szCs w:val="21"/>
          <w:u w:val="single"/>
          <w:lang w:val="en-US" w:eastAsia="zh-CN" w:bidi="ar-SA"/>
        </w:rPr>
        <w:t xml:space="preserve"> / </w:t>
      </w:r>
      <w:r>
        <w:rPr>
          <w:rFonts w:hint="eastAsia" w:ascii="宋体" w:hAnsi="宋体" w:eastAsia="宋体" w:cs="宋体"/>
          <w:b w:val="0"/>
          <w:bCs w:val="0"/>
          <w:iCs/>
          <w:color w:val="auto"/>
          <w:kern w:val="2"/>
          <w:sz w:val="21"/>
          <w:szCs w:val="21"/>
          <w:lang w:val="en-US" w:eastAsia="zh-CN" w:bidi="ar-SA"/>
        </w:rPr>
        <w:t>%</w:t>
      </w:r>
      <w:r>
        <w:rPr>
          <w:rFonts w:hint="eastAsia" w:ascii="宋体" w:hAnsi="宋体" w:eastAsia="宋体" w:cs="宋体"/>
          <w:b w:val="0"/>
          <w:bCs w:val="0"/>
          <w:color w:val="auto"/>
          <w:kern w:val="2"/>
          <w:sz w:val="21"/>
          <w:szCs w:val="21"/>
          <w:lang w:val="en-US" w:eastAsia="zh-CN" w:bidi="ar-SA"/>
        </w:rPr>
        <w:t>；</w:t>
      </w:r>
    </w:p>
    <w:p w14:paraId="3CCC0B30">
      <w:pPr>
        <w:keepNext w:val="0"/>
        <w:keepLines w:val="0"/>
        <w:pageBreakBefore w:val="0"/>
        <w:widowControl/>
        <w:suppressLineNumbers w:val="0"/>
        <w:kinsoku/>
        <w:wordWrap/>
        <w:overflowPunct/>
        <w:autoSpaceDE/>
        <w:autoSpaceDN/>
        <w:bidi w:val="0"/>
        <w:snapToGrid/>
        <w:spacing w:before="0" w:beforeLines="0" w:beforeAutospacing="0" w:after="0" w:afterLines="0" w:afterAutospacing="0" w:line="320" w:lineRule="exact"/>
        <w:ind w:left="227" w:leftChars="0" w:right="0" w:firstLine="191" w:firstLineChars="91"/>
        <w:jc w:val="both"/>
        <w:textAlignment w:val="auto"/>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2"/>
          <w:sz w:val="21"/>
          <w:szCs w:val="21"/>
          <w:lang w:val="en-US" w:eastAsia="zh-CN" w:bidi="ar-SA"/>
        </w:rPr>
        <w:sym w:font="Wingdings" w:char="00A8"/>
      </w:r>
      <w:r>
        <w:rPr>
          <w:rFonts w:hint="eastAsia" w:ascii="宋体" w:hAnsi="宋体" w:eastAsia="宋体" w:cs="宋体"/>
          <w:iCs/>
          <w:color w:val="auto"/>
          <w:kern w:val="2"/>
          <w:sz w:val="21"/>
          <w:szCs w:val="21"/>
          <w:lang w:val="en-US" w:eastAsia="zh-CN" w:bidi="ar-SA"/>
        </w:rPr>
        <w:t>预付款保证金：预付款的</w:t>
      </w:r>
      <w:r>
        <w:rPr>
          <w:rFonts w:hint="eastAsia" w:ascii="宋体" w:hAnsi="宋体" w:eastAsia="宋体" w:cs="宋体"/>
          <w:iCs/>
          <w:color w:val="auto"/>
          <w:kern w:val="2"/>
          <w:sz w:val="21"/>
          <w:szCs w:val="21"/>
          <w:u w:val="single"/>
          <w:lang w:val="en-US" w:eastAsia="zh-CN" w:bidi="ar-SA"/>
        </w:rPr>
        <w:t xml:space="preserve">  /  </w:t>
      </w:r>
      <w:r>
        <w:rPr>
          <w:rFonts w:hint="eastAsia" w:ascii="宋体" w:hAnsi="宋体" w:eastAsia="宋体" w:cs="宋体"/>
          <w:iCs/>
          <w:color w:val="auto"/>
          <w:kern w:val="2"/>
          <w:sz w:val="21"/>
          <w:szCs w:val="21"/>
          <w:lang w:val="en-US" w:eastAsia="zh-CN" w:bidi="ar-SA"/>
        </w:rPr>
        <w:t>%；</w:t>
      </w:r>
    </w:p>
    <w:p w14:paraId="2726D2B4">
      <w:pPr>
        <w:keepNext w:val="0"/>
        <w:keepLines w:val="0"/>
        <w:pageBreakBefore w:val="0"/>
        <w:widowControl/>
        <w:suppressLineNumbers w:val="0"/>
        <w:kinsoku/>
        <w:wordWrap/>
        <w:overflowPunct/>
        <w:autoSpaceDE/>
        <w:autoSpaceDN/>
        <w:bidi w:val="0"/>
        <w:snapToGrid/>
        <w:spacing w:before="0" w:beforeLines="0" w:beforeAutospacing="0" w:after="0" w:afterLines="0" w:afterAutospacing="0" w:line="320" w:lineRule="exact"/>
        <w:ind w:left="227" w:leftChars="0" w:right="0" w:firstLine="191" w:firstLineChars="91"/>
        <w:jc w:val="both"/>
        <w:textAlignment w:val="auto"/>
        <w:rPr>
          <w:rFonts w:hint="eastAsia" w:ascii="宋体" w:hAnsi="宋体" w:eastAsia="宋体" w:cs="宋体"/>
          <w:color w:val="auto"/>
          <w:spacing w:val="-1"/>
          <w:sz w:val="21"/>
          <w:szCs w:val="21"/>
          <w:highlight w:val="none"/>
        </w:rPr>
      </w:pPr>
      <w:r>
        <w:rPr>
          <w:rFonts w:hint="eastAsia" w:ascii="宋体" w:hAnsi="宋体" w:eastAsia="宋体" w:cs="宋体"/>
          <w:b w:val="0"/>
          <w:bCs w:val="0"/>
          <w:color w:val="auto"/>
          <w:kern w:val="2"/>
          <w:sz w:val="21"/>
          <w:szCs w:val="21"/>
          <w:lang w:val="en-US" w:eastAsia="zh-CN" w:bidi="ar-SA"/>
        </w:rPr>
        <w:sym w:font="Wingdings" w:char="00A8"/>
      </w:r>
      <w:r>
        <w:rPr>
          <w:rFonts w:hint="eastAsia" w:ascii="宋体" w:hAnsi="宋体" w:eastAsia="宋体" w:cs="宋体"/>
          <w:b w:val="0"/>
          <w:bCs w:val="0"/>
          <w:iCs/>
          <w:color w:val="auto"/>
          <w:kern w:val="2"/>
          <w:sz w:val="21"/>
          <w:szCs w:val="21"/>
          <w:lang w:val="en-US" w:eastAsia="zh-CN" w:bidi="ar-SA"/>
        </w:rPr>
        <w:t>质量保证金：合同金额的</w:t>
      </w:r>
      <w:r>
        <w:rPr>
          <w:rFonts w:hint="eastAsia" w:ascii="宋体" w:hAnsi="宋体" w:eastAsia="宋体" w:cs="宋体"/>
          <w:b w:val="0"/>
          <w:bCs w:val="0"/>
          <w:iCs/>
          <w:color w:val="auto"/>
          <w:kern w:val="2"/>
          <w:sz w:val="21"/>
          <w:szCs w:val="21"/>
          <w:u w:val="single"/>
          <w:lang w:val="en-US" w:eastAsia="zh-CN" w:bidi="ar-SA"/>
        </w:rPr>
        <w:t xml:space="preserve"> / </w:t>
      </w:r>
      <w:r>
        <w:rPr>
          <w:rFonts w:hint="eastAsia" w:ascii="宋体" w:hAnsi="宋体" w:eastAsia="宋体" w:cs="宋体"/>
          <w:b w:val="0"/>
          <w:bCs w:val="0"/>
          <w:iCs/>
          <w:color w:val="auto"/>
          <w:kern w:val="2"/>
          <w:sz w:val="21"/>
          <w:szCs w:val="21"/>
          <w:lang w:val="en-US" w:eastAsia="zh-CN" w:bidi="ar-SA"/>
        </w:rPr>
        <w:t>%。</w:t>
      </w:r>
    </w:p>
    <w:p w14:paraId="28CE02FD">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41"/>
        <w:jc w:val="both"/>
        <w:textAlignment w:val="baseline"/>
        <w:rPr>
          <w:rFonts w:hint="eastAsia" w:ascii="宋体" w:hAnsi="宋体" w:eastAsia="宋体" w:cs="宋体"/>
          <w:color w:val="auto"/>
          <w:sz w:val="21"/>
          <w:szCs w:val="21"/>
          <w:highlight w:val="none"/>
        </w:rPr>
      </w:pPr>
      <w:r>
        <w:rPr>
          <w:rFonts w:hint="eastAsia" w:ascii="宋体" w:hAnsi="宋体" w:eastAsia="宋体" w:cs="宋体"/>
          <w:b/>
          <w:bCs/>
          <w:color w:val="auto"/>
          <w:spacing w:val="-4"/>
          <w:sz w:val="21"/>
          <w:szCs w:val="21"/>
          <w:highlight w:val="none"/>
        </w:rPr>
        <w:t>二、采购需求</w:t>
      </w:r>
    </w:p>
    <w:p w14:paraId="6E1A9064">
      <w:pPr>
        <w:spacing w:line="14" w:lineRule="exact"/>
        <w:rPr>
          <w:rFonts w:hint="eastAsia" w:ascii="宋体" w:hAnsi="宋体" w:eastAsia="宋体" w:cs="宋体"/>
          <w:color w:val="auto"/>
          <w:sz w:val="21"/>
          <w:szCs w:val="21"/>
          <w:highlight w:val="none"/>
        </w:rPr>
      </w:pPr>
    </w:p>
    <w:tbl>
      <w:tblPr>
        <w:tblStyle w:val="16"/>
        <w:tblW w:w="979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56"/>
        <w:gridCol w:w="1786"/>
        <w:gridCol w:w="2181"/>
        <w:gridCol w:w="1556"/>
        <w:gridCol w:w="900"/>
        <w:gridCol w:w="1519"/>
        <w:gridCol w:w="1199"/>
      </w:tblGrid>
      <w:tr w14:paraId="772A3F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656" w:type="dxa"/>
            <w:vAlign w:val="center"/>
          </w:tcPr>
          <w:p w14:paraId="30B033E9">
            <w:pPr>
              <w:jc w:val="center"/>
              <w:rPr>
                <w:rFonts w:hint="eastAsia" w:ascii="宋体" w:hAnsi="宋体" w:eastAsia="宋体" w:cs="宋体"/>
              </w:rPr>
            </w:pPr>
            <w:r>
              <w:rPr>
                <w:rFonts w:hint="eastAsia" w:ascii="宋体" w:hAnsi="宋体" w:eastAsia="宋体" w:cs="宋体"/>
              </w:rPr>
              <w:t>序号</w:t>
            </w:r>
          </w:p>
        </w:tc>
        <w:tc>
          <w:tcPr>
            <w:tcW w:w="1786" w:type="dxa"/>
            <w:tcBorders>
              <w:right w:val="single" w:color="auto" w:sz="4" w:space="0"/>
            </w:tcBorders>
            <w:vAlign w:val="center"/>
          </w:tcPr>
          <w:p w14:paraId="2DCD55A8">
            <w:pPr>
              <w:jc w:val="center"/>
              <w:rPr>
                <w:rFonts w:hint="eastAsia" w:ascii="宋体" w:hAnsi="宋体" w:eastAsia="宋体" w:cs="宋体"/>
              </w:rPr>
            </w:pPr>
            <w:r>
              <w:rPr>
                <w:rFonts w:hint="eastAsia" w:ascii="宋体" w:hAnsi="宋体" w:eastAsia="宋体" w:cs="宋体"/>
              </w:rPr>
              <w:t>标的名称</w:t>
            </w:r>
          </w:p>
        </w:tc>
        <w:tc>
          <w:tcPr>
            <w:tcW w:w="2181" w:type="dxa"/>
            <w:tcBorders>
              <w:left w:val="single" w:color="auto" w:sz="4" w:space="0"/>
            </w:tcBorders>
            <w:vAlign w:val="center"/>
          </w:tcPr>
          <w:p w14:paraId="79532FD4">
            <w:pPr>
              <w:jc w:val="center"/>
              <w:rPr>
                <w:rFonts w:hint="eastAsia" w:ascii="宋体" w:hAnsi="宋体" w:eastAsia="宋体" w:cs="宋体"/>
              </w:rPr>
            </w:pPr>
            <w:r>
              <w:rPr>
                <w:rFonts w:hint="eastAsia" w:ascii="宋体" w:hAnsi="宋体" w:eastAsia="宋体" w:cs="宋体"/>
              </w:rPr>
              <w:t>品目分类</w:t>
            </w:r>
          </w:p>
        </w:tc>
        <w:tc>
          <w:tcPr>
            <w:tcW w:w="1556" w:type="dxa"/>
            <w:vAlign w:val="center"/>
          </w:tcPr>
          <w:p w14:paraId="7F211F20">
            <w:pPr>
              <w:jc w:val="center"/>
              <w:rPr>
                <w:rFonts w:hint="eastAsia" w:ascii="宋体" w:hAnsi="宋体" w:eastAsia="宋体" w:cs="宋体"/>
                <w:lang w:val="en-US"/>
              </w:rPr>
            </w:pPr>
            <w:r>
              <w:rPr>
                <w:rFonts w:hint="eastAsia" w:ascii="宋体" w:hAnsi="宋体" w:eastAsia="宋体" w:cs="宋体"/>
                <w:lang w:val="en-US" w:eastAsia="zh-CN"/>
              </w:rPr>
              <w:t>简要技术要求</w:t>
            </w:r>
          </w:p>
        </w:tc>
        <w:tc>
          <w:tcPr>
            <w:tcW w:w="900" w:type="dxa"/>
            <w:vAlign w:val="center"/>
          </w:tcPr>
          <w:p w14:paraId="6A4EC2D1">
            <w:pPr>
              <w:jc w:val="center"/>
              <w:rPr>
                <w:rFonts w:hint="eastAsia" w:ascii="宋体" w:hAnsi="宋体" w:eastAsia="宋体" w:cs="宋体"/>
              </w:rPr>
            </w:pPr>
            <w:r>
              <w:rPr>
                <w:rFonts w:hint="eastAsia" w:ascii="宋体" w:hAnsi="宋体" w:eastAsia="宋体" w:cs="宋体"/>
              </w:rPr>
              <w:t>数量</w:t>
            </w:r>
          </w:p>
        </w:tc>
        <w:tc>
          <w:tcPr>
            <w:tcW w:w="1519" w:type="dxa"/>
            <w:vAlign w:val="center"/>
          </w:tcPr>
          <w:p w14:paraId="3C1790BC">
            <w:pPr>
              <w:jc w:val="center"/>
              <w:rPr>
                <w:rFonts w:hint="eastAsia" w:ascii="宋体" w:hAnsi="宋体" w:eastAsia="宋体" w:cs="宋体"/>
              </w:rPr>
            </w:pPr>
            <w:r>
              <w:rPr>
                <w:rFonts w:hint="eastAsia" w:ascii="宋体" w:hAnsi="宋体" w:eastAsia="宋体" w:cs="宋体"/>
                <w:lang w:val="en-US" w:eastAsia="zh-CN"/>
              </w:rPr>
              <w:t>最高限价</w:t>
            </w:r>
          </w:p>
        </w:tc>
        <w:tc>
          <w:tcPr>
            <w:tcW w:w="1199" w:type="dxa"/>
            <w:vAlign w:val="center"/>
          </w:tcPr>
          <w:p w14:paraId="58D39443">
            <w:pPr>
              <w:jc w:val="center"/>
              <w:rPr>
                <w:rFonts w:hint="eastAsia" w:ascii="宋体" w:hAnsi="宋体" w:eastAsia="宋体" w:cs="宋体"/>
              </w:rPr>
            </w:pPr>
            <w:r>
              <w:rPr>
                <w:rFonts w:hint="eastAsia" w:ascii="宋体" w:hAnsi="宋体" w:eastAsia="宋体" w:cs="宋体"/>
              </w:rPr>
              <w:t>进口产品</w:t>
            </w:r>
          </w:p>
        </w:tc>
      </w:tr>
      <w:tr w14:paraId="46C52C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1" w:hRule="atLeast"/>
        </w:trPr>
        <w:tc>
          <w:tcPr>
            <w:tcW w:w="656" w:type="dxa"/>
            <w:tcBorders>
              <w:bottom w:val="single" w:color="000000" w:sz="2" w:space="0"/>
            </w:tcBorders>
            <w:vAlign w:val="center"/>
          </w:tcPr>
          <w:p w14:paraId="2F3BD6B3">
            <w:pPr>
              <w:jc w:val="center"/>
              <w:rPr>
                <w:rFonts w:hint="eastAsia" w:ascii="宋体" w:hAnsi="宋体" w:eastAsia="宋体" w:cs="宋体"/>
              </w:rPr>
            </w:pPr>
            <w:r>
              <w:rPr>
                <w:rFonts w:hint="eastAsia" w:ascii="宋体" w:hAnsi="宋体" w:eastAsia="宋体" w:cs="宋体"/>
              </w:rPr>
              <w:t>1</w:t>
            </w:r>
          </w:p>
        </w:tc>
        <w:tc>
          <w:tcPr>
            <w:tcW w:w="1786" w:type="dxa"/>
            <w:tcBorders>
              <w:bottom w:val="single" w:color="000000" w:sz="2" w:space="0"/>
              <w:right w:val="single" w:color="auto" w:sz="4" w:space="0"/>
            </w:tcBorders>
            <w:vAlign w:val="center"/>
          </w:tcPr>
          <w:p w14:paraId="416A2AD0">
            <w:pPr>
              <w:jc w:val="center"/>
              <w:rPr>
                <w:rFonts w:hint="eastAsia" w:ascii="宋体" w:hAnsi="宋体" w:eastAsia="宋体" w:cs="宋体"/>
              </w:rPr>
            </w:pPr>
            <w:r>
              <w:rPr>
                <w:rFonts w:hint="eastAsia" w:ascii="宋体" w:hAnsi="宋体" w:eastAsia="宋体" w:cs="宋体"/>
                <w:lang w:eastAsia="zh-CN"/>
              </w:rPr>
              <w:t>龙山高级中学信息化、AI智慧体育设施设备及其它设备采购项目（目录外）</w:t>
            </w:r>
          </w:p>
        </w:tc>
        <w:tc>
          <w:tcPr>
            <w:tcW w:w="2181" w:type="dxa"/>
            <w:tcBorders>
              <w:left w:val="single" w:color="auto" w:sz="4" w:space="0"/>
              <w:bottom w:val="single" w:color="000000" w:sz="2" w:space="0"/>
            </w:tcBorders>
            <w:vAlign w:val="center"/>
          </w:tcPr>
          <w:p w14:paraId="0A3D96ED">
            <w:pPr>
              <w:jc w:val="center"/>
              <w:rPr>
                <w:rFonts w:hint="default" w:ascii="宋体" w:hAnsi="宋体" w:eastAsia="宋体" w:cs="宋体"/>
                <w:lang w:val="en-US" w:eastAsia="zh-CN"/>
              </w:rPr>
            </w:pPr>
            <w:r>
              <w:rPr>
                <w:rFonts w:hint="eastAsia" w:ascii="宋体" w:hAnsi="宋体" w:eastAsia="宋体" w:cs="宋体"/>
                <w:color w:val="auto"/>
              </w:rPr>
              <w:t>A</w:t>
            </w:r>
            <w:r>
              <w:rPr>
                <w:rFonts w:hint="eastAsia" w:ascii="宋体" w:hAnsi="宋体" w:eastAsia="宋体" w:cs="宋体"/>
                <w:color w:val="auto"/>
                <w:lang w:val="en-US" w:eastAsia="zh-CN"/>
              </w:rPr>
              <w:t>02010000</w:t>
            </w:r>
            <w:r>
              <w:rPr>
                <w:rFonts w:hint="eastAsia" w:ascii="宋体" w:hAnsi="宋体" w:eastAsia="宋体" w:cs="宋体"/>
                <w:color w:val="auto"/>
              </w:rPr>
              <w:t>-</w:t>
            </w:r>
            <w:r>
              <w:rPr>
                <w:rFonts w:hint="eastAsia" w:ascii="宋体" w:hAnsi="宋体" w:eastAsia="宋体" w:cs="宋体"/>
                <w:color w:val="auto"/>
                <w:lang w:val="en-US" w:eastAsia="zh-CN"/>
              </w:rPr>
              <w:t>信息化设备</w:t>
            </w:r>
          </w:p>
        </w:tc>
        <w:tc>
          <w:tcPr>
            <w:tcW w:w="1556" w:type="dxa"/>
            <w:tcBorders>
              <w:bottom w:val="single" w:color="000000" w:sz="2" w:space="0"/>
            </w:tcBorders>
            <w:vAlign w:val="center"/>
          </w:tcPr>
          <w:p w14:paraId="0B62A3CF">
            <w:pPr>
              <w:jc w:val="center"/>
              <w:rPr>
                <w:rFonts w:hint="eastAsia" w:ascii="宋体" w:hAnsi="宋体" w:eastAsia="宋体" w:cs="宋体"/>
                <w:lang w:val="en-US" w:eastAsia="zh-CN"/>
              </w:rPr>
            </w:pPr>
            <w:r>
              <w:rPr>
                <w:rFonts w:hint="eastAsia" w:ascii="宋体" w:hAnsi="宋体" w:eastAsia="宋体" w:cs="宋体"/>
              </w:rPr>
              <w:t>详见采购需求</w:t>
            </w:r>
          </w:p>
        </w:tc>
        <w:tc>
          <w:tcPr>
            <w:tcW w:w="900" w:type="dxa"/>
            <w:tcBorders>
              <w:bottom w:val="single" w:color="000000" w:sz="2" w:space="0"/>
            </w:tcBorders>
            <w:vAlign w:val="center"/>
          </w:tcPr>
          <w:p w14:paraId="6C4593C5">
            <w:pPr>
              <w:jc w:val="center"/>
              <w:rPr>
                <w:rFonts w:hint="default" w:ascii="宋体" w:hAnsi="宋体" w:eastAsia="宋体" w:cs="宋体"/>
                <w:lang w:val="en-US" w:eastAsia="zh-CN"/>
              </w:rPr>
            </w:pPr>
            <w:r>
              <w:rPr>
                <w:rFonts w:hint="eastAsia" w:ascii="宋体" w:hAnsi="宋体" w:eastAsia="宋体" w:cs="宋体"/>
                <w:lang w:val="en-US" w:eastAsia="zh-CN"/>
              </w:rPr>
              <w:t>1批</w:t>
            </w:r>
          </w:p>
        </w:tc>
        <w:tc>
          <w:tcPr>
            <w:tcW w:w="1519" w:type="dxa"/>
            <w:tcBorders>
              <w:bottom w:val="single" w:color="auto" w:sz="4" w:space="0"/>
            </w:tcBorders>
            <w:vAlign w:val="center"/>
          </w:tcPr>
          <w:p w14:paraId="331B1C1E">
            <w:pPr>
              <w:jc w:val="center"/>
              <w:rPr>
                <w:rFonts w:hint="default" w:ascii="宋体" w:hAnsi="宋体" w:eastAsia="宋体" w:cs="宋体"/>
                <w:lang w:val="en-US" w:eastAsia="zh-CN"/>
              </w:rPr>
            </w:pPr>
            <w:r>
              <w:rPr>
                <w:rFonts w:hint="eastAsia" w:ascii="宋体" w:hAnsi="宋体" w:eastAsia="宋体" w:cs="宋体"/>
                <w:b/>
                <w:bCs/>
                <w:color w:val="auto"/>
                <w:spacing w:val="-1"/>
                <w:sz w:val="21"/>
                <w:szCs w:val="21"/>
                <w:highlight w:val="none"/>
                <w:lang w:eastAsia="zh-CN"/>
              </w:rPr>
              <w:t>813143.60</w:t>
            </w:r>
            <w:r>
              <w:rPr>
                <w:rFonts w:hint="eastAsia" w:ascii="宋体" w:hAnsi="宋体" w:eastAsia="宋体" w:cs="宋体"/>
                <w:b/>
                <w:bCs/>
                <w:color w:val="auto"/>
                <w:spacing w:val="-1"/>
                <w:sz w:val="21"/>
                <w:szCs w:val="21"/>
                <w:highlight w:val="none"/>
                <w:lang w:val="en-US" w:eastAsia="zh-CN"/>
              </w:rPr>
              <w:t>元</w:t>
            </w:r>
          </w:p>
        </w:tc>
        <w:tc>
          <w:tcPr>
            <w:tcW w:w="1199" w:type="dxa"/>
            <w:tcBorders>
              <w:bottom w:val="single" w:color="000000" w:sz="2" w:space="0"/>
            </w:tcBorders>
            <w:vAlign w:val="center"/>
          </w:tcPr>
          <w:p w14:paraId="4CCD348A">
            <w:pPr>
              <w:jc w:val="center"/>
              <w:rPr>
                <w:rFonts w:hint="eastAsia" w:ascii="宋体" w:hAnsi="宋体" w:eastAsia="宋体" w:cs="宋体"/>
              </w:rPr>
            </w:pPr>
            <w:r>
              <w:rPr>
                <w:rFonts w:hint="eastAsia" w:ascii="宋体" w:hAnsi="宋体" w:eastAsia="宋体" w:cs="宋体"/>
              </w:rPr>
              <w:t>□是</w:t>
            </w:r>
          </w:p>
          <w:p w14:paraId="05156E8B">
            <w:pPr>
              <w:jc w:val="center"/>
              <w:rPr>
                <w:rFonts w:hint="eastAsia" w:ascii="宋体" w:hAnsi="宋体" w:eastAsia="宋体" w:cs="宋体"/>
              </w:rPr>
            </w:pPr>
            <w:r>
              <w:rPr>
                <w:rFonts w:hint="eastAsia" w:ascii="宋体" w:hAnsi="宋体" w:eastAsia="宋体" w:cs="宋体"/>
              </w:rPr>
              <w:t>■否</w:t>
            </w:r>
          </w:p>
        </w:tc>
      </w:tr>
      <w:tr w14:paraId="7CD90C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6" w:hRule="atLeast"/>
        </w:trPr>
        <w:tc>
          <w:tcPr>
            <w:tcW w:w="9797" w:type="dxa"/>
            <w:gridSpan w:val="7"/>
            <w:tcBorders>
              <w:top w:val="single" w:color="000000" w:sz="2" w:space="0"/>
            </w:tcBorders>
            <w:vAlign w:val="center"/>
          </w:tcPr>
          <w:p w14:paraId="6ABA352F">
            <w:pPr>
              <w:jc w:val="center"/>
              <w:rPr>
                <w:rFonts w:hint="eastAsia" w:ascii="宋体" w:hAnsi="宋体" w:eastAsia="宋体" w:cs="宋体"/>
              </w:rPr>
            </w:pPr>
            <w:r>
              <w:rPr>
                <w:rFonts w:hint="eastAsia" w:ascii="宋体" w:hAnsi="宋体" w:eastAsia="宋体" w:cs="宋体"/>
              </w:rPr>
              <w:t>备注：供应商必须对本项目所有采购内容进行投标报价响应，不得只对部分内容投标报价响应，否则，投标将被拒绝；</w:t>
            </w:r>
          </w:p>
        </w:tc>
      </w:tr>
    </w:tbl>
    <w:p w14:paraId="0570659B">
      <w:pPr>
        <w:pStyle w:val="3"/>
        <w:pageBreakBefore w:val="0"/>
        <w:wordWrap/>
        <w:overflowPunct/>
        <w:topLinePunct w:val="0"/>
        <w:bidi w:val="0"/>
        <w:spacing w:line="360" w:lineRule="auto"/>
        <w:ind w:left="36"/>
        <w:jc w:val="both"/>
        <w:rPr>
          <w:rFonts w:hint="eastAsia" w:ascii="宋体" w:hAnsi="宋体" w:eastAsia="宋体" w:cs="宋体"/>
          <w:color w:val="auto"/>
          <w:sz w:val="21"/>
          <w:szCs w:val="21"/>
          <w:highlight w:val="none"/>
        </w:rPr>
      </w:pPr>
      <w:r>
        <w:rPr>
          <w:rFonts w:hint="eastAsia" w:ascii="宋体" w:hAnsi="宋体" w:eastAsia="宋体" w:cs="宋体"/>
          <w:b/>
          <w:bCs/>
          <w:color w:val="auto"/>
          <w:spacing w:val="-3"/>
          <w:sz w:val="21"/>
          <w:szCs w:val="21"/>
          <w:highlight w:val="none"/>
        </w:rPr>
        <w:t>三、采购项目需落实的政府采购政策：</w:t>
      </w:r>
    </w:p>
    <w:p w14:paraId="326CE95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Autospacing="0" w:after="0" w:afterAutospacing="0" w:line="360" w:lineRule="auto"/>
        <w:ind w:left="0" w:right="0" w:firstLine="420"/>
        <w:jc w:val="both"/>
        <w:textAlignment w:val="baseline"/>
        <w:rPr>
          <w:rFonts w:hint="eastAsia" w:ascii="宋体" w:hAnsi="宋体" w:eastAsia="宋体" w:cs="宋体"/>
          <w:snapToGrid w:val="0"/>
          <w:color w:val="auto"/>
          <w:spacing w:val="-3"/>
          <w:kern w:val="0"/>
          <w:sz w:val="21"/>
          <w:szCs w:val="21"/>
          <w:highlight w:val="none"/>
          <w:lang w:val="en-US" w:eastAsia="en-US" w:bidi="ar-SA"/>
        </w:rPr>
      </w:pPr>
      <w:r>
        <w:rPr>
          <w:rFonts w:hint="eastAsia" w:ascii="宋体" w:hAnsi="宋体" w:eastAsia="宋体" w:cs="宋体"/>
          <w:snapToGrid w:val="0"/>
          <w:color w:val="auto"/>
          <w:spacing w:val="-3"/>
          <w:kern w:val="0"/>
          <w:sz w:val="21"/>
          <w:szCs w:val="21"/>
          <w:highlight w:val="none"/>
          <w:lang w:val="en-US" w:eastAsia="zh-CN" w:bidi="ar-SA"/>
        </w:rPr>
        <w:t>1、优先采购：节能产品、环境标志产品享受价格折扣。</w:t>
      </w:r>
    </w:p>
    <w:p w14:paraId="3BDABD9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Autospacing="0" w:after="0" w:afterAutospacing="0" w:line="360" w:lineRule="auto"/>
        <w:ind w:left="0" w:right="0" w:firstLine="420"/>
        <w:jc w:val="both"/>
        <w:textAlignment w:val="baseline"/>
        <w:rPr>
          <w:rFonts w:hint="eastAsia" w:ascii="宋体" w:hAnsi="宋体" w:eastAsia="宋体" w:cs="宋体"/>
          <w:snapToGrid w:val="0"/>
          <w:color w:val="auto"/>
          <w:spacing w:val="-3"/>
          <w:kern w:val="0"/>
          <w:sz w:val="21"/>
          <w:szCs w:val="21"/>
          <w:highlight w:val="none"/>
          <w:lang w:val="en-US" w:eastAsia="en-US" w:bidi="ar-SA"/>
        </w:rPr>
      </w:pPr>
      <w:r>
        <w:rPr>
          <w:rFonts w:hint="eastAsia" w:ascii="宋体" w:hAnsi="宋体" w:eastAsia="宋体" w:cs="宋体"/>
          <w:snapToGrid w:val="0"/>
          <w:color w:val="auto"/>
          <w:spacing w:val="-3"/>
          <w:kern w:val="0"/>
          <w:sz w:val="21"/>
          <w:szCs w:val="21"/>
          <w:highlight w:val="none"/>
          <w:lang w:val="en-US" w:eastAsia="zh-CN" w:bidi="ar-SA"/>
        </w:rPr>
        <w:t>2、支持中小企业：中小企业享受价格折扣。</w:t>
      </w:r>
    </w:p>
    <w:p w14:paraId="5423E492">
      <w:pPr>
        <w:pStyle w:val="3"/>
        <w:pageBreakBefore w:val="0"/>
        <w:wordWrap/>
        <w:overflowPunct/>
        <w:topLinePunct w:val="0"/>
        <w:bidi w:val="0"/>
        <w:spacing w:line="360" w:lineRule="auto"/>
        <w:ind w:left="20"/>
        <w:jc w:val="both"/>
        <w:rPr>
          <w:rFonts w:hint="eastAsia" w:ascii="宋体" w:hAnsi="宋体" w:eastAsia="宋体" w:cs="宋体"/>
          <w:color w:val="auto"/>
          <w:sz w:val="21"/>
          <w:szCs w:val="21"/>
          <w:highlight w:val="none"/>
        </w:rPr>
      </w:pPr>
      <w:r>
        <w:rPr>
          <w:rFonts w:hint="eastAsia" w:ascii="宋体" w:hAnsi="宋体" w:eastAsia="宋体" w:cs="宋体"/>
          <w:b/>
          <w:bCs/>
          <w:color w:val="auto"/>
          <w:spacing w:val="-4"/>
          <w:sz w:val="21"/>
          <w:szCs w:val="21"/>
          <w:highlight w:val="none"/>
        </w:rPr>
        <w:t>四、供应商的资格要求：</w:t>
      </w:r>
    </w:p>
    <w:p w14:paraId="4B7650C7">
      <w:pPr>
        <w:pStyle w:val="3"/>
        <w:pageBreakBefore w:val="0"/>
        <w:wordWrap/>
        <w:overflowPunct/>
        <w:topLinePunct w:val="0"/>
        <w:bidi w:val="0"/>
        <w:spacing w:line="360" w:lineRule="auto"/>
        <w:ind w:left="17" w:right="95" w:firstLine="438" w:firstLineChars="215"/>
        <w:jc w:val="both"/>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1.供应商基本资格条件：供应商必须是在中华人民共和国境内注册登记的法人、非法人组织或者自</w:t>
      </w:r>
      <w:r>
        <w:rPr>
          <w:rFonts w:hint="eastAsia" w:ascii="宋体" w:hAnsi="宋体" w:eastAsia="宋体" w:cs="宋体"/>
          <w:color w:val="auto"/>
          <w:spacing w:val="-1"/>
          <w:sz w:val="21"/>
          <w:szCs w:val="21"/>
          <w:highlight w:val="none"/>
        </w:rPr>
        <w:t>然人，且应当符合《政府采购法》第二十二条规定的供应商条件，即：</w:t>
      </w:r>
    </w:p>
    <w:p w14:paraId="04DAA717">
      <w:pPr>
        <w:pStyle w:val="3"/>
        <w:pageBreakBefore w:val="0"/>
        <w:wordWrap/>
        <w:overflowPunct/>
        <w:topLinePunct w:val="0"/>
        <w:bidi w:val="0"/>
        <w:spacing w:line="360" w:lineRule="auto"/>
        <w:ind w:left="381"/>
        <w:jc w:val="both"/>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1.1具有独立承担民事责任的能力；</w:t>
      </w:r>
    </w:p>
    <w:p w14:paraId="4229E716">
      <w:pPr>
        <w:pStyle w:val="3"/>
        <w:pageBreakBefore w:val="0"/>
        <w:wordWrap/>
        <w:overflowPunct/>
        <w:topLinePunct w:val="0"/>
        <w:bidi w:val="0"/>
        <w:spacing w:line="360" w:lineRule="auto"/>
        <w:ind w:left="381"/>
        <w:jc w:val="both"/>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1.2具有良好的商业信誉和健全的财务会计制度)；</w:t>
      </w:r>
    </w:p>
    <w:p w14:paraId="6ED67B86">
      <w:pPr>
        <w:pStyle w:val="3"/>
        <w:pageBreakBefore w:val="0"/>
        <w:wordWrap/>
        <w:overflowPunct/>
        <w:topLinePunct w:val="0"/>
        <w:bidi w:val="0"/>
        <w:spacing w:line="360" w:lineRule="auto"/>
        <w:ind w:left="381"/>
        <w:jc w:val="both"/>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1.3具有履行合同所必需的设备和专业技术能力；</w:t>
      </w:r>
    </w:p>
    <w:p w14:paraId="6E374067">
      <w:pPr>
        <w:pStyle w:val="3"/>
        <w:pageBreakBefore w:val="0"/>
        <w:wordWrap/>
        <w:overflowPunct/>
        <w:topLinePunct w:val="0"/>
        <w:bidi w:val="0"/>
        <w:spacing w:line="360" w:lineRule="auto"/>
        <w:ind w:left="381"/>
        <w:jc w:val="both"/>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1.4有依法缴纳税收和社会保障资金的良好记录；</w:t>
      </w:r>
    </w:p>
    <w:p w14:paraId="6EF1E3C6">
      <w:pPr>
        <w:pStyle w:val="3"/>
        <w:pageBreakBefore w:val="0"/>
        <w:wordWrap/>
        <w:overflowPunct/>
        <w:topLinePunct w:val="0"/>
        <w:bidi w:val="0"/>
        <w:spacing w:line="360" w:lineRule="auto"/>
        <w:ind w:left="381"/>
        <w:jc w:val="both"/>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1.5参加政府采购活动前三年内，在经营活动中没有重大违法记录；</w:t>
      </w:r>
    </w:p>
    <w:p w14:paraId="2B2FD9DA">
      <w:pPr>
        <w:pStyle w:val="3"/>
        <w:pageBreakBefore w:val="0"/>
        <w:wordWrap/>
        <w:overflowPunct/>
        <w:topLinePunct w:val="0"/>
        <w:bidi w:val="0"/>
        <w:spacing w:line="360" w:lineRule="auto"/>
        <w:ind w:left="381"/>
        <w:jc w:val="both"/>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1.6法律、行政法规规定的其他条件。</w:t>
      </w:r>
    </w:p>
    <w:p w14:paraId="7C4FB078">
      <w:pPr>
        <w:keepNext w:val="0"/>
        <w:keepLines w:val="0"/>
        <w:pageBreakBefore w:val="0"/>
        <w:widowControl/>
        <w:suppressLineNumbers w:val="0"/>
        <w:pBdr>
          <w:top w:val="none" w:color="auto" w:sz="0" w:space="0"/>
          <w:left w:val="none" w:color="auto" w:sz="0" w:space="0"/>
          <w:bottom w:val="none" w:color="auto" w:sz="0" w:space="0"/>
          <w:right w:val="none" w:color="auto" w:sz="0" w:space="0"/>
        </w:pBdr>
        <w:wordWrap/>
        <w:overflowPunct/>
        <w:topLinePunct w:val="0"/>
        <w:bidi w:val="0"/>
        <w:spacing w:beforeAutospacing="0" w:after="0" w:afterAutospacing="0" w:line="360" w:lineRule="auto"/>
        <w:ind w:right="0" w:firstLine="412" w:firstLineChars="200"/>
        <w:jc w:val="both"/>
        <w:rPr>
          <w:rFonts w:hint="eastAsia" w:ascii="宋体" w:hAnsi="宋体" w:eastAsia="宋体" w:cs="宋体"/>
          <w:snapToGrid w:val="0"/>
          <w:color w:val="auto"/>
          <w:spacing w:val="-2"/>
          <w:kern w:val="0"/>
          <w:sz w:val="21"/>
          <w:szCs w:val="21"/>
          <w:highlight w:val="none"/>
          <w:lang w:val="en-US" w:eastAsia="en-US" w:bidi="ar-SA"/>
        </w:rPr>
      </w:pPr>
      <w:r>
        <w:rPr>
          <w:rFonts w:hint="eastAsia" w:ascii="宋体" w:hAnsi="宋体" w:eastAsia="宋体" w:cs="宋体"/>
          <w:snapToGrid w:val="0"/>
          <w:color w:val="auto"/>
          <w:spacing w:val="-2"/>
          <w:kern w:val="0"/>
          <w:sz w:val="21"/>
          <w:szCs w:val="21"/>
          <w:highlight w:val="none"/>
          <w:lang w:val="en-US" w:eastAsia="zh-CN" w:bidi="ar-SA"/>
        </w:rPr>
        <w:t>2.落实政府采购政策需满足的资格要求：</w:t>
      </w:r>
    </w:p>
    <w:p w14:paraId="4D257B5A">
      <w:pPr>
        <w:keepNext w:val="0"/>
        <w:keepLines w:val="0"/>
        <w:pageBreakBefore w:val="0"/>
        <w:widowControl/>
        <w:suppressLineNumbers w:val="0"/>
        <w:pBdr>
          <w:top w:val="none" w:color="auto" w:sz="0" w:space="0"/>
          <w:left w:val="none" w:color="auto" w:sz="0" w:space="0"/>
          <w:bottom w:val="none" w:color="auto" w:sz="0" w:space="0"/>
          <w:right w:val="none" w:color="auto" w:sz="0" w:space="0"/>
        </w:pBdr>
        <w:wordWrap/>
        <w:overflowPunct/>
        <w:topLinePunct w:val="0"/>
        <w:bidi w:val="0"/>
        <w:spacing w:beforeAutospacing="0" w:after="0" w:afterAutospacing="0" w:line="360" w:lineRule="auto"/>
        <w:ind w:right="0" w:firstLine="420" w:firstLineChars="200"/>
        <w:jc w:val="both"/>
        <w:rPr>
          <w:rFonts w:hint="eastAsia" w:ascii="宋体" w:hAnsi="宋体" w:eastAsia="宋体" w:cs="宋体"/>
          <w:snapToGrid w:val="0"/>
          <w:color w:val="auto"/>
          <w:spacing w:val="-2"/>
          <w:kern w:val="0"/>
          <w:sz w:val="21"/>
          <w:szCs w:val="21"/>
          <w:highlight w:val="none"/>
          <w:lang w:val="en-US" w:eastAsia="en-US" w:bidi="ar-SA"/>
        </w:rPr>
      </w:pPr>
      <w:r>
        <w:rPr>
          <w:rFonts w:hint="eastAsia" w:ascii="宋体" w:hAnsi="宋体" w:eastAsia="宋体" w:cs="宋体"/>
          <w:iCs/>
          <w:color w:val="auto"/>
          <w:szCs w:val="21"/>
          <w:highlight w:val="none"/>
        </w:rPr>
        <w:sym w:font="Wingdings" w:char="00A8"/>
      </w:r>
      <w:r>
        <w:rPr>
          <w:rFonts w:hint="eastAsia" w:ascii="宋体" w:hAnsi="宋体" w:eastAsia="宋体" w:cs="宋体"/>
          <w:snapToGrid w:val="0"/>
          <w:color w:val="auto"/>
          <w:spacing w:val="-2"/>
          <w:kern w:val="0"/>
          <w:sz w:val="21"/>
          <w:szCs w:val="21"/>
          <w:highlight w:val="none"/>
          <w:lang w:val="en-US" w:eastAsia="zh-CN" w:bidi="ar-SA"/>
        </w:rPr>
        <w:pict>
          <v:shape id="_x0000_i1025" o:spt="201" type="#_x0000_t201" style="height:0pt;width:0.05pt;" filled="f" coordsize="21600,21600">
            <v:path/>
            <v:fill on="f" focussize="0,0"/>
            <v:stroke/>
            <v:imagedata o:title=""/>
            <o:lock v:ext="edit" aspectratio="t"/>
            <w10:wrap type="none"/>
            <w10:anchorlock/>
          </v:shape>
        </w:pict>
      </w:r>
      <w:r>
        <w:rPr>
          <w:rFonts w:hint="eastAsia" w:ascii="宋体" w:hAnsi="宋体" w:eastAsia="宋体" w:cs="宋体"/>
          <w:snapToGrid w:val="0"/>
          <w:color w:val="auto"/>
          <w:spacing w:val="-2"/>
          <w:kern w:val="0"/>
          <w:sz w:val="21"/>
          <w:szCs w:val="21"/>
          <w:highlight w:val="none"/>
          <w:lang w:val="en-US" w:eastAsia="zh-CN" w:bidi="ar-SA"/>
        </w:rPr>
        <w:t>专门面向：</w:t>
      </w:r>
      <w:r>
        <w:rPr>
          <w:rFonts w:hint="eastAsia" w:ascii="宋体" w:hAnsi="宋体" w:eastAsia="宋体" w:cs="宋体"/>
          <w:iCs/>
          <w:color w:val="auto"/>
          <w:szCs w:val="21"/>
          <w:highlight w:val="none"/>
        </w:rPr>
        <w:sym w:font="Wingdings" w:char="00A8"/>
      </w:r>
      <w:r>
        <w:rPr>
          <w:rFonts w:hint="eastAsia" w:ascii="宋体" w:hAnsi="宋体" w:eastAsia="宋体" w:cs="宋体"/>
          <w:snapToGrid w:val="0"/>
          <w:color w:val="auto"/>
          <w:spacing w:val="-2"/>
          <w:kern w:val="0"/>
          <w:sz w:val="21"/>
          <w:szCs w:val="21"/>
          <w:highlight w:val="none"/>
          <w:lang w:val="en-US" w:eastAsia="zh-CN" w:bidi="ar-SA"/>
        </w:rPr>
        <w:t>中小企业</w:t>
      </w:r>
      <w:r>
        <w:rPr>
          <w:rFonts w:hint="eastAsia" w:ascii="宋体" w:hAnsi="宋体" w:eastAsia="宋体" w:cs="宋体"/>
          <w:iCs/>
          <w:color w:val="auto"/>
          <w:szCs w:val="21"/>
          <w:highlight w:val="none"/>
        </w:rPr>
        <w:sym w:font="Wingdings" w:char="00A8"/>
      </w:r>
      <w:r>
        <w:rPr>
          <w:rFonts w:hint="eastAsia" w:ascii="宋体" w:hAnsi="宋体" w:eastAsia="宋体" w:cs="宋体"/>
          <w:snapToGrid w:val="0"/>
          <w:color w:val="auto"/>
          <w:spacing w:val="-2"/>
          <w:kern w:val="0"/>
          <w:sz w:val="21"/>
          <w:szCs w:val="21"/>
          <w:highlight w:val="none"/>
          <w:lang w:val="en-US" w:eastAsia="zh-CN" w:bidi="ar-SA"/>
        </w:rPr>
        <w:t>小微企业</w:t>
      </w:r>
      <w:r>
        <w:rPr>
          <w:rFonts w:hint="eastAsia" w:ascii="宋体" w:hAnsi="宋体" w:eastAsia="宋体" w:cs="宋体"/>
          <w:iCs/>
          <w:color w:val="auto"/>
          <w:szCs w:val="21"/>
          <w:highlight w:val="none"/>
        </w:rPr>
        <w:sym w:font="Wingdings" w:char="00A8"/>
      </w:r>
      <w:r>
        <w:rPr>
          <w:rFonts w:hint="eastAsia" w:ascii="宋体" w:hAnsi="宋体" w:eastAsia="宋体" w:cs="宋体"/>
          <w:snapToGrid w:val="0"/>
          <w:color w:val="auto"/>
          <w:spacing w:val="-2"/>
          <w:kern w:val="0"/>
          <w:sz w:val="21"/>
          <w:szCs w:val="21"/>
          <w:highlight w:val="none"/>
          <w:lang w:val="en-US" w:eastAsia="zh-CN" w:bidi="ar-SA"/>
        </w:rPr>
        <w:pict>
          <v:shape id="_x0000_i1026" o:spt="201" type="#_x0000_t201" style="height:0pt;width:0.05pt;" filled="f" coordsize="21600,21600">
            <v:path/>
            <v:fill on="f" focussize="0,0"/>
            <v:stroke/>
            <v:imagedata o:title=""/>
            <o:lock v:ext="edit" aspectratio="t"/>
            <w10:wrap type="none"/>
            <w10:anchorlock/>
          </v:shape>
        </w:pict>
      </w:r>
      <w:r>
        <w:rPr>
          <w:rFonts w:hint="eastAsia" w:ascii="宋体" w:hAnsi="宋体" w:eastAsia="宋体" w:cs="宋体"/>
          <w:snapToGrid w:val="0"/>
          <w:color w:val="auto"/>
          <w:spacing w:val="-2"/>
          <w:kern w:val="0"/>
          <w:sz w:val="21"/>
          <w:szCs w:val="21"/>
          <w:highlight w:val="none"/>
          <w:lang w:val="en-US" w:eastAsia="zh-CN" w:bidi="ar-SA"/>
        </w:rPr>
        <w:t>监狱企业</w:t>
      </w:r>
      <w:r>
        <w:rPr>
          <w:rFonts w:hint="eastAsia" w:ascii="宋体" w:hAnsi="宋体" w:eastAsia="宋体" w:cs="宋体"/>
          <w:iCs/>
          <w:color w:val="auto"/>
          <w:szCs w:val="21"/>
          <w:highlight w:val="none"/>
        </w:rPr>
        <w:sym w:font="Wingdings" w:char="00A8"/>
      </w:r>
      <w:r>
        <w:rPr>
          <w:rFonts w:hint="eastAsia" w:ascii="宋体" w:hAnsi="宋体" w:eastAsia="宋体" w:cs="宋体"/>
          <w:snapToGrid w:val="0"/>
          <w:color w:val="auto"/>
          <w:spacing w:val="-2"/>
          <w:kern w:val="0"/>
          <w:sz w:val="21"/>
          <w:szCs w:val="21"/>
          <w:highlight w:val="none"/>
          <w:lang w:val="en-US" w:eastAsia="zh-CN" w:bidi="ar-SA"/>
        </w:rPr>
        <w:t>福利性单位</w:t>
      </w:r>
    </w:p>
    <w:p w14:paraId="0FA858B3">
      <w:pPr>
        <w:keepNext w:val="0"/>
        <w:keepLines w:val="0"/>
        <w:pageBreakBefore w:val="0"/>
        <w:widowControl/>
        <w:suppressLineNumbers w:val="0"/>
        <w:pBdr>
          <w:top w:val="none" w:color="auto" w:sz="0" w:space="0"/>
          <w:left w:val="none" w:color="auto" w:sz="0" w:space="0"/>
          <w:bottom w:val="none" w:color="auto" w:sz="0" w:space="0"/>
          <w:right w:val="none" w:color="auto" w:sz="0" w:space="0"/>
        </w:pBdr>
        <w:wordWrap/>
        <w:overflowPunct/>
        <w:topLinePunct w:val="0"/>
        <w:bidi w:val="0"/>
        <w:spacing w:beforeAutospacing="0" w:after="0" w:afterAutospacing="0" w:line="360" w:lineRule="auto"/>
        <w:ind w:right="0" w:firstLine="420" w:firstLineChars="200"/>
        <w:jc w:val="both"/>
        <w:rPr>
          <w:rFonts w:hint="eastAsia" w:ascii="宋体" w:hAnsi="宋体" w:eastAsia="宋体" w:cs="宋体"/>
          <w:snapToGrid w:val="0"/>
          <w:color w:val="auto"/>
          <w:spacing w:val="-2"/>
          <w:kern w:val="0"/>
          <w:sz w:val="21"/>
          <w:szCs w:val="21"/>
          <w:highlight w:val="none"/>
          <w:lang w:val="en-US" w:eastAsia="zh-CN" w:bidi="ar-SA"/>
        </w:rPr>
      </w:pPr>
      <w:r>
        <w:rPr>
          <w:rFonts w:hint="eastAsia" w:ascii="宋体" w:hAnsi="宋体" w:eastAsia="宋体" w:cs="宋体"/>
          <w:iCs/>
          <w:color w:val="auto"/>
          <w:szCs w:val="21"/>
          <w:highlight w:val="none"/>
        </w:rPr>
        <w:sym w:font="Wingdings" w:char="00A8"/>
      </w:r>
      <w:r>
        <w:rPr>
          <w:rFonts w:hint="eastAsia" w:ascii="宋体" w:hAnsi="宋体" w:eastAsia="宋体" w:cs="宋体"/>
          <w:snapToGrid w:val="0"/>
          <w:color w:val="auto"/>
          <w:spacing w:val="-2"/>
          <w:kern w:val="0"/>
          <w:sz w:val="21"/>
          <w:szCs w:val="21"/>
          <w:highlight w:val="none"/>
          <w:lang w:val="en-US" w:eastAsia="zh-CN" w:bidi="ar-SA"/>
        </w:rPr>
        <w:pict>
          <v:shape id="_x0000_i1027" o:spt="201" type="#_x0000_t201" style="height:0pt;width:0.05pt;" filled="f" coordsize="21600,21600">
            <v:path/>
            <v:fill on="f" focussize="0,0"/>
            <v:stroke/>
            <v:imagedata o:title=""/>
            <o:lock v:ext="edit" aspectratio="t"/>
            <w10:wrap type="none"/>
            <w10:anchorlock/>
          </v:shape>
        </w:pict>
      </w:r>
      <w:r>
        <w:rPr>
          <w:rFonts w:hint="eastAsia" w:ascii="宋体" w:hAnsi="宋体" w:eastAsia="宋体" w:cs="宋体"/>
          <w:snapToGrid w:val="0"/>
          <w:color w:val="auto"/>
          <w:spacing w:val="-2"/>
          <w:kern w:val="0"/>
          <w:sz w:val="21"/>
          <w:szCs w:val="21"/>
          <w:highlight w:val="none"/>
          <w:lang w:val="en-US" w:eastAsia="zh-CN" w:bidi="ar-SA"/>
        </w:rPr>
        <w:t>强制分包：大型企业应将采购份额的</w:t>
      </w:r>
      <w:r>
        <w:rPr>
          <w:rFonts w:hint="eastAsia" w:ascii="宋体" w:hAnsi="宋体" w:eastAsia="宋体" w:cs="宋体"/>
          <w:snapToGrid w:val="0"/>
          <w:color w:val="auto"/>
          <w:spacing w:val="-2"/>
          <w:kern w:val="0"/>
          <w:sz w:val="21"/>
          <w:szCs w:val="21"/>
          <w:highlight w:val="none"/>
          <w:u w:val="single"/>
          <w:lang w:val="en-US" w:eastAsia="zh-CN" w:bidi="ar-SA"/>
        </w:rPr>
        <w:t> / </w:t>
      </w:r>
      <w:r>
        <w:rPr>
          <w:rFonts w:hint="eastAsia" w:ascii="宋体" w:hAnsi="宋体" w:eastAsia="宋体" w:cs="宋体"/>
          <w:snapToGrid w:val="0"/>
          <w:color w:val="auto"/>
          <w:spacing w:val="-2"/>
          <w:kern w:val="0"/>
          <w:sz w:val="21"/>
          <w:szCs w:val="21"/>
          <w:highlight w:val="none"/>
          <w:lang w:val="en-US" w:eastAsia="zh-CN" w:bidi="ar-SA"/>
        </w:rPr>
        <w:t>%分包给中小企业。</w:t>
      </w:r>
    </w:p>
    <w:p w14:paraId="78037E0D">
      <w:pPr>
        <w:keepNext w:val="0"/>
        <w:keepLines w:val="0"/>
        <w:pageBreakBefore w:val="0"/>
        <w:widowControl/>
        <w:suppressLineNumbers w:val="0"/>
        <w:pBdr>
          <w:left w:val="none" w:color="auto" w:sz="0" w:space="0"/>
        </w:pBdr>
        <w:kinsoku w:val="0"/>
        <w:wordWrap/>
        <w:overflowPunct/>
        <w:topLinePunct w:val="0"/>
        <w:autoSpaceDE w:val="0"/>
        <w:autoSpaceDN w:val="0"/>
        <w:bidi w:val="0"/>
        <w:adjustRightInd w:val="0"/>
        <w:snapToGrid w:val="0"/>
        <w:spacing w:beforeAutospacing="0" w:line="420" w:lineRule="atLeast"/>
        <w:ind w:left="0" w:firstLine="420"/>
        <w:jc w:val="left"/>
        <w:textAlignment w:val="baseline"/>
        <w:rPr>
          <w:rFonts w:hint="eastAsia" w:ascii="宋体" w:hAnsi="宋体" w:eastAsia="宋体" w:cs="宋体"/>
          <w:sz w:val="24"/>
          <w:szCs w:val="24"/>
        </w:rPr>
      </w:pPr>
      <w:r>
        <w:rPr>
          <w:rFonts w:hint="eastAsia" w:ascii="宋体" w:hAnsi="宋体" w:eastAsia="宋体" w:cs="宋体"/>
          <w:b/>
          <w:bCs/>
          <w:snapToGrid w:val="0"/>
          <w:color w:val="auto"/>
          <w:spacing w:val="-2"/>
          <w:kern w:val="0"/>
          <w:sz w:val="21"/>
          <w:szCs w:val="21"/>
          <w:highlight w:val="none"/>
          <w:lang w:val="en-US" w:eastAsia="zh-CN" w:bidi="ar-SA"/>
        </w:rPr>
        <w:t>3.</w:t>
      </w:r>
      <w:r>
        <w:rPr>
          <w:rFonts w:hint="eastAsia" w:ascii="宋体" w:hAnsi="宋体" w:eastAsia="宋体" w:cs="宋体"/>
          <w:b/>
          <w:bCs/>
          <w:snapToGrid w:val="0"/>
          <w:color w:val="auto"/>
          <w:spacing w:val="-2"/>
          <w:kern w:val="0"/>
          <w:sz w:val="21"/>
          <w:szCs w:val="21"/>
          <w:highlight w:val="none"/>
          <w:lang w:val="en-US" w:eastAsia="en-US" w:bidi="ar-SA"/>
        </w:rPr>
        <w:t>供应商的特定资格要求：</w:t>
      </w:r>
      <w:r>
        <w:rPr>
          <w:rFonts w:hint="eastAsia" w:ascii="宋体" w:hAnsi="宋体" w:eastAsia="宋体" w:cs="宋体"/>
          <w:b/>
          <w:bCs/>
          <w:snapToGrid w:val="0"/>
          <w:color w:val="auto"/>
          <w:spacing w:val="-3"/>
          <w:kern w:val="0"/>
          <w:sz w:val="21"/>
          <w:szCs w:val="21"/>
          <w:highlight w:val="none"/>
          <w:lang w:val="en-US" w:eastAsia="zh-CN" w:bidi="ar-SA"/>
        </w:rPr>
        <w:t>无</w:t>
      </w:r>
      <w:r>
        <w:rPr>
          <w:rFonts w:hint="eastAsia" w:ascii="宋体" w:hAnsi="宋体" w:eastAsia="宋体" w:cs="宋体"/>
          <w:snapToGrid w:val="0"/>
          <w:color w:val="000000"/>
          <w:kern w:val="0"/>
          <w:sz w:val="24"/>
          <w:szCs w:val="24"/>
          <w:lang w:val="en-US" w:eastAsia="zh-CN" w:bidi="ar"/>
        </w:rPr>
        <w:t>。</w:t>
      </w:r>
    </w:p>
    <w:p w14:paraId="25669E90">
      <w:pPr>
        <w:pStyle w:val="3"/>
        <w:pageBreakBefore w:val="0"/>
        <w:wordWrap/>
        <w:overflowPunct/>
        <w:topLinePunct w:val="0"/>
        <w:bidi w:val="0"/>
        <w:spacing w:line="360" w:lineRule="auto"/>
        <w:ind w:left="23" w:right="95" w:firstLine="420" w:firstLineChars="204"/>
        <w:jc w:val="both"/>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lang w:val="en-US" w:eastAsia="zh-CN"/>
        </w:rPr>
        <w:t>4</w:t>
      </w:r>
      <w:r>
        <w:rPr>
          <w:rFonts w:hint="eastAsia" w:ascii="宋体" w:hAnsi="宋体" w:eastAsia="宋体" w:cs="宋体"/>
          <w:color w:val="auto"/>
          <w:spacing w:val="-2"/>
          <w:sz w:val="21"/>
          <w:szCs w:val="21"/>
          <w:highlight w:val="none"/>
        </w:rPr>
        <w:t>.单位负责人为同一人或者存在直接控股、管理关系的不同供应商，不得参</w:t>
      </w:r>
      <w:r>
        <w:rPr>
          <w:rFonts w:hint="eastAsia" w:ascii="宋体" w:hAnsi="宋体" w:eastAsia="宋体" w:cs="宋体"/>
          <w:color w:val="auto"/>
          <w:spacing w:val="-3"/>
          <w:sz w:val="21"/>
          <w:szCs w:val="21"/>
          <w:highlight w:val="none"/>
        </w:rPr>
        <w:t>加本项目同一合同项下的政府采购活动。</w:t>
      </w:r>
    </w:p>
    <w:p w14:paraId="5351AAE8">
      <w:pPr>
        <w:pStyle w:val="3"/>
        <w:pageBreakBefore w:val="0"/>
        <w:wordWrap/>
        <w:overflowPunct/>
        <w:topLinePunct w:val="0"/>
        <w:bidi w:val="0"/>
        <w:spacing w:line="360" w:lineRule="auto"/>
        <w:ind w:left="23" w:right="95" w:firstLine="420" w:firstLineChars="204"/>
        <w:jc w:val="both"/>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lang w:val="en-US" w:eastAsia="zh-CN"/>
        </w:rPr>
        <w:t>5</w:t>
      </w:r>
      <w:r>
        <w:rPr>
          <w:rFonts w:hint="eastAsia" w:ascii="宋体" w:hAnsi="宋体" w:eastAsia="宋体" w:cs="宋体"/>
          <w:color w:val="auto"/>
          <w:spacing w:val="-2"/>
          <w:sz w:val="21"/>
          <w:szCs w:val="21"/>
          <w:highlight w:val="none"/>
        </w:rPr>
        <w:t>.为本采购项目提供整体设计、规范编制或者项目管理、监理、检测等服</w:t>
      </w:r>
      <w:r>
        <w:rPr>
          <w:rFonts w:hint="eastAsia" w:ascii="宋体" w:hAnsi="宋体" w:eastAsia="宋体" w:cs="宋体"/>
          <w:color w:val="auto"/>
          <w:spacing w:val="-3"/>
          <w:sz w:val="21"/>
          <w:szCs w:val="21"/>
          <w:highlight w:val="none"/>
        </w:rPr>
        <w:t>务的，不得再参加本项目的其他招标采购活动。</w:t>
      </w:r>
    </w:p>
    <w:p w14:paraId="03B65575">
      <w:pPr>
        <w:pStyle w:val="3"/>
        <w:pageBreakBefore w:val="0"/>
        <w:wordWrap/>
        <w:overflowPunct/>
        <w:topLinePunct w:val="0"/>
        <w:bidi w:val="0"/>
        <w:spacing w:line="360" w:lineRule="auto"/>
        <w:ind w:left="26" w:right="95" w:firstLine="422" w:firstLineChars="205"/>
        <w:jc w:val="both"/>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lang w:val="en-US" w:eastAsia="zh-CN"/>
        </w:rPr>
        <w:t>6</w:t>
      </w:r>
      <w:r>
        <w:rPr>
          <w:rFonts w:hint="eastAsia" w:ascii="宋体" w:hAnsi="宋体" w:eastAsia="宋体" w:cs="宋体"/>
          <w:color w:val="auto"/>
          <w:spacing w:val="-2"/>
          <w:sz w:val="21"/>
          <w:szCs w:val="21"/>
          <w:highlight w:val="none"/>
        </w:rPr>
        <w:t>.未被列入失信被执行人、重大税收违法案件当事人名单，未</w:t>
      </w:r>
      <w:r>
        <w:rPr>
          <w:rFonts w:hint="eastAsia" w:ascii="宋体" w:hAnsi="宋体" w:eastAsia="宋体" w:cs="宋体"/>
          <w:color w:val="auto"/>
          <w:spacing w:val="-3"/>
          <w:sz w:val="21"/>
          <w:szCs w:val="21"/>
          <w:highlight w:val="none"/>
        </w:rPr>
        <w:t>被列入政府采购严重违法失信行为记</w:t>
      </w:r>
      <w:r>
        <w:rPr>
          <w:rFonts w:hint="eastAsia" w:ascii="宋体" w:hAnsi="宋体" w:eastAsia="宋体" w:cs="宋体"/>
          <w:color w:val="auto"/>
          <w:spacing w:val="-7"/>
          <w:sz w:val="21"/>
          <w:szCs w:val="21"/>
          <w:highlight w:val="none"/>
        </w:rPr>
        <w:t>录名单。</w:t>
      </w:r>
    </w:p>
    <w:p w14:paraId="5F406CCF">
      <w:pPr>
        <w:pStyle w:val="3"/>
        <w:pageBreakBefore w:val="0"/>
        <w:wordWrap/>
        <w:overflowPunct/>
        <w:topLinePunct w:val="0"/>
        <w:bidi w:val="0"/>
        <w:spacing w:line="360" w:lineRule="auto"/>
        <w:ind w:left="250" w:firstLine="208" w:firstLineChars="100"/>
        <w:jc w:val="both"/>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lang w:val="en-US" w:eastAsia="zh-CN"/>
        </w:rPr>
        <w:t>7</w:t>
      </w:r>
      <w:r>
        <w:rPr>
          <w:rFonts w:hint="eastAsia" w:ascii="宋体" w:hAnsi="宋体" w:eastAsia="宋体" w:cs="宋体"/>
          <w:color w:val="auto"/>
          <w:spacing w:val="-1"/>
          <w:sz w:val="21"/>
          <w:szCs w:val="21"/>
          <w:highlight w:val="none"/>
        </w:rPr>
        <w:t>.联合体参与响应：本次采购</w:t>
      </w:r>
      <w:r>
        <w:rPr>
          <w:rFonts w:hint="eastAsia" w:ascii="宋体" w:hAnsi="宋体" w:eastAsia="宋体" w:cs="宋体"/>
          <w:b/>
          <w:bCs/>
          <w:color w:val="auto"/>
          <w:spacing w:val="-1"/>
          <w:sz w:val="21"/>
          <w:szCs w:val="21"/>
          <w:highlight w:val="none"/>
          <w:u w:val="single" w:color="auto"/>
        </w:rPr>
        <w:t>不接受</w:t>
      </w:r>
      <w:r>
        <w:rPr>
          <w:rFonts w:hint="eastAsia" w:ascii="宋体" w:hAnsi="宋体" w:eastAsia="宋体" w:cs="宋体"/>
          <w:color w:val="auto"/>
          <w:spacing w:val="-1"/>
          <w:sz w:val="21"/>
          <w:szCs w:val="21"/>
          <w:highlight w:val="none"/>
        </w:rPr>
        <w:t>联合体参与响应。</w:t>
      </w:r>
    </w:p>
    <w:p w14:paraId="7D7A0579">
      <w:pPr>
        <w:pStyle w:val="3"/>
        <w:pageBreakBefore w:val="0"/>
        <w:wordWrap/>
        <w:overflowPunct/>
        <w:topLinePunct w:val="0"/>
        <w:bidi w:val="0"/>
        <w:spacing w:line="360" w:lineRule="auto"/>
        <w:ind w:left="11"/>
        <w:jc w:val="both"/>
        <w:rPr>
          <w:rFonts w:hint="eastAsia" w:ascii="宋体" w:hAnsi="宋体" w:eastAsia="宋体" w:cs="宋体"/>
          <w:color w:val="auto"/>
          <w:sz w:val="21"/>
          <w:szCs w:val="21"/>
          <w:highlight w:val="none"/>
        </w:rPr>
      </w:pPr>
      <w:r>
        <w:rPr>
          <w:rFonts w:hint="eastAsia" w:ascii="宋体" w:hAnsi="宋体" w:eastAsia="宋体" w:cs="宋体"/>
          <w:b/>
          <w:bCs/>
          <w:color w:val="auto"/>
          <w:spacing w:val="-3"/>
          <w:sz w:val="21"/>
          <w:szCs w:val="21"/>
          <w:highlight w:val="none"/>
        </w:rPr>
        <w:t>五、获取电子询价通知书的方式、时间及地点</w:t>
      </w:r>
    </w:p>
    <w:p w14:paraId="26A9D0BB">
      <w:pPr>
        <w:pStyle w:val="3"/>
        <w:pageBreakBefore w:val="0"/>
        <w:wordWrap/>
        <w:overflowPunct/>
        <w:topLinePunct w:val="0"/>
        <w:bidi w:val="0"/>
        <w:spacing w:line="360" w:lineRule="auto"/>
        <w:ind w:left="6" w:firstLine="255"/>
        <w:jc w:val="both"/>
        <w:rPr>
          <w:rFonts w:hint="eastAsia" w:ascii="宋体" w:hAnsi="宋体" w:eastAsia="宋体" w:cs="宋体"/>
          <w:color w:val="auto"/>
          <w:sz w:val="21"/>
          <w:szCs w:val="21"/>
          <w:highlight w:val="none"/>
        </w:rPr>
      </w:pPr>
      <w:r>
        <w:rPr>
          <w:rFonts w:hint="eastAsia" w:ascii="宋体" w:hAnsi="宋体" w:eastAsia="宋体" w:cs="宋体"/>
          <w:color w:val="auto"/>
          <w:spacing w:val="-16"/>
          <w:sz w:val="21"/>
          <w:szCs w:val="21"/>
          <w:highlight w:val="none"/>
        </w:rPr>
        <w:t>1.本项目采用电子招投标方式，响应供应商应当在《湘西公共资源交易网》（</w:t>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"http://ggzyjy.xxz.gov.cn"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pacing w:val="-16"/>
          <w:sz w:val="21"/>
          <w:szCs w:val="21"/>
          <w:highlight w:val="none"/>
        </w:rPr>
        <w:t>http</w:t>
      </w:r>
      <w:r>
        <w:rPr>
          <w:rFonts w:hint="eastAsia" w:ascii="宋体" w:hAnsi="宋体" w:eastAsia="宋体" w:cs="宋体"/>
          <w:color w:val="auto"/>
          <w:spacing w:val="-17"/>
          <w:sz w:val="21"/>
          <w:szCs w:val="21"/>
          <w:highlight w:val="none"/>
        </w:rPr>
        <w:t>://ggzyjy.xxz.gov.cn</w:t>
      </w:r>
      <w:r>
        <w:rPr>
          <w:rFonts w:hint="eastAsia" w:ascii="宋体" w:hAnsi="宋体" w:eastAsia="宋体" w:cs="宋体"/>
          <w:color w:val="auto"/>
          <w:spacing w:val="-17"/>
          <w:sz w:val="21"/>
          <w:szCs w:val="21"/>
          <w:highlight w:val="none"/>
        </w:rPr>
        <w:fldChar w:fldCharType="end"/>
      </w:r>
      <w:r>
        <w:rPr>
          <w:rFonts w:hint="eastAsia" w:ascii="宋体" w:hAnsi="宋体" w:eastAsia="宋体" w:cs="宋体"/>
          <w:color w:val="auto"/>
          <w:spacing w:val="-17"/>
          <w:sz w:val="21"/>
          <w:szCs w:val="21"/>
          <w:highlight w:val="none"/>
        </w:rPr>
        <w:t>）</w:t>
      </w:r>
      <w:r>
        <w:rPr>
          <w:rFonts w:hint="eastAsia" w:ascii="宋体" w:hAnsi="宋体" w:eastAsia="宋体" w:cs="宋体"/>
          <w:color w:val="auto"/>
          <w:sz w:val="21"/>
          <w:szCs w:val="21"/>
          <w:highlight w:val="none"/>
        </w:rPr>
        <w:t>进行注册登记和CA认证，须在规定时间内通过“湘西公共资源交易网”会员端下载采购文件，否则</w:t>
      </w:r>
      <w:r>
        <w:rPr>
          <w:rFonts w:hint="eastAsia" w:ascii="宋体" w:hAnsi="宋体" w:eastAsia="宋体" w:cs="宋体"/>
          <w:color w:val="auto"/>
          <w:spacing w:val="-1"/>
          <w:sz w:val="21"/>
          <w:szCs w:val="21"/>
          <w:highlight w:val="none"/>
        </w:rPr>
        <w:t>无法进行电子响应文件制作及进行电子投标。</w:t>
      </w:r>
    </w:p>
    <w:p w14:paraId="4FD420E8">
      <w:pPr>
        <w:pStyle w:val="3"/>
        <w:pageBreakBefore w:val="0"/>
        <w:wordWrap/>
        <w:overflowPunct/>
        <w:topLinePunct w:val="0"/>
        <w:bidi w:val="0"/>
        <w:spacing w:line="360" w:lineRule="auto"/>
        <w:ind w:left="4" w:right="4" w:firstLine="242"/>
        <w:jc w:val="both"/>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2.凡有意参加者，请于</w:t>
      </w:r>
      <w:r>
        <w:rPr>
          <w:rFonts w:hint="eastAsia" w:ascii="宋体" w:hAnsi="宋体" w:eastAsia="宋体" w:cs="宋体"/>
          <w:b/>
          <w:bCs/>
          <w:color w:val="auto"/>
          <w:sz w:val="21"/>
          <w:szCs w:val="21"/>
          <w:highlight w:val="none"/>
          <w:u w:val="single" w:color="auto"/>
        </w:rPr>
        <w:t>202</w:t>
      </w:r>
      <w:r>
        <w:rPr>
          <w:rFonts w:hint="eastAsia" w:ascii="宋体" w:hAnsi="宋体" w:eastAsia="宋体" w:cs="宋体"/>
          <w:b/>
          <w:bCs/>
          <w:color w:val="auto"/>
          <w:sz w:val="21"/>
          <w:szCs w:val="21"/>
          <w:highlight w:val="none"/>
          <w:u w:val="single" w:color="auto"/>
          <w:lang w:val="en-US" w:eastAsia="zh-CN"/>
        </w:rPr>
        <w:t>6</w:t>
      </w:r>
      <w:r>
        <w:rPr>
          <w:rFonts w:hint="eastAsia" w:ascii="宋体" w:hAnsi="宋体" w:eastAsia="宋体" w:cs="宋体"/>
          <w:b/>
          <w:bCs/>
          <w:color w:val="auto"/>
          <w:sz w:val="21"/>
          <w:szCs w:val="21"/>
          <w:highlight w:val="none"/>
          <w:u w:val="single" w:color="auto"/>
        </w:rPr>
        <w:t>年</w:t>
      </w:r>
      <w:r>
        <w:rPr>
          <w:rFonts w:hint="eastAsia" w:ascii="宋体" w:hAnsi="宋体" w:eastAsia="宋体" w:cs="宋体"/>
          <w:b/>
          <w:bCs/>
          <w:color w:val="auto"/>
          <w:sz w:val="21"/>
          <w:szCs w:val="21"/>
          <w:highlight w:val="none"/>
          <w:u w:val="single" w:color="auto"/>
          <w:lang w:val="en-US" w:eastAsia="zh-CN"/>
        </w:rPr>
        <w:t>08</w:t>
      </w:r>
      <w:r>
        <w:rPr>
          <w:rFonts w:hint="eastAsia" w:ascii="宋体" w:hAnsi="宋体" w:eastAsia="宋体" w:cs="宋体"/>
          <w:b/>
          <w:bCs/>
          <w:color w:val="auto"/>
          <w:sz w:val="21"/>
          <w:szCs w:val="21"/>
          <w:highlight w:val="none"/>
          <w:u w:val="single" w:color="auto"/>
        </w:rPr>
        <w:t>月</w:t>
      </w:r>
      <w:r>
        <w:rPr>
          <w:rFonts w:hint="eastAsia" w:ascii="宋体" w:hAnsi="宋体" w:eastAsia="宋体" w:cs="宋体"/>
          <w:b/>
          <w:bCs/>
          <w:color w:val="auto"/>
          <w:sz w:val="21"/>
          <w:szCs w:val="21"/>
          <w:highlight w:val="none"/>
          <w:u w:val="single" w:color="auto"/>
          <w:lang w:val="en-US" w:eastAsia="zh-CN"/>
        </w:rPr>
        <w:t>04</w:t>
      </w:r>
      <w:r>
        <w:rPr>
          <w:rFonts w:hint="eastAsia" w:ascii="宋体" w:hAnsi="宋体" w:eastAsia="宋体" w:cs="宋体"/>
          <w:b/>
          <w:bCs/>
          <w:color w:val="auto"/>
          <w:sz w:val="21"/>
          <w:szCs w:val="21"/>
          <w:highlight w:val="none"/>
          <w:u w:val="single" w:color="auto"/>
        </w:rPr>
        <w:t>日～202</w:t>
      </w:r>
      <w:r>
        <w:rPr>
          <w:rFonts w:hint="eastAsia" w:ascii="宋体" w:hAnsi="宋体" w:eastAsia="宋体" w:cs="宋体"/>
          <w:b/>
          <w:bCs/>
          <w:color w:val="auto"/>
          <w:sz w:val="21"/>
          <w:szCs w:val="21"/>
          <w:highlight w:val="none"/>
          <w:u w:val="single" w:color="auto"/>
          <w:lang w:val="en-US" w:eastAsia="zh-CN"/>
        </w:rPr>
        <w:t>6</w:t>
      </w:r>
      <w:r>
        <w:rPr>
          <w:rFonts w:hint="eastAsia" w:ascii="宋体" w:hAnsi="宋体" w:eastAsia="宋体" w:cs="宋体"/>
          <w:b/>
          <w:bCs/>
          <w:color w:val="auto"/>
          <w:sz w:val="21"/>
          <w:szCs w:val="21"/>
          <w:highlight w:val="none"/>
          <w:u w:val="single" w:color="auto"/>
        </w:rPr>
        <w:t>年</w:t>
      </w:r>
      <w:r>
        <w:rPr>
          <w:rFonts w:hint="eastAsia" w:ascii="宋体" w:hAnsi="宋体" w:eastAsia="宋体" w:cs="宋体"/>
          <w:b/>
          <w:bCs/>
          <w:color w:val="auto"/>
          <w:sz w:val="21"/>
          <w:szCs w:val="21"/>
          <w:highlight w:val="none"/>
          <w:u w:val="single" w:color="auto"/>
          <w:lang w:val="en-US" w:eastAsia="zh-CN"/>
        </w:rPr>
        <w:t>08</w:t>
      </w:r>
      <w:r>
        <w:rPr>
          <w:rFonts w:hint="eastAsia" w:ascii="宋体" w:hAnsi="宋体" w:eastAsia="宋体" w:cs="宋体"/>
          <w:b/>
          <w:bCs/>
          <w:color w:val="auto"/>
          <w:spacing w:val="-3"/>
          <w:sz w:val="21"/>
          <w:szCs w:val="21"/>
          <w:highlight w:val="none"/>
          <w:u w:val="single" w:color="auto"/>
        </w:rPr>
        <w:t>月</w:t>
      </w:r>
      <w:r>
        <w:rPr>
          <w:rFonts w:hint="eastAsia" w:ascii="宋体" w:hAnsi="宋体" w:eastAsia="宋体" w:cs="宋体"/>
          <w:b/>
          <w:bCs/>
          <w:color w:val="auto"/>
          <w:spacing w:val="-3"/>
          <w:sz w:val="21"/>
          <w:szCs w:val="21"/>
          <w:highlight w:val="none"/>
          <w:u w:val="single" w:color="auto"/>
          <w:lang w:val="en-US" w:eastAsia="zh-CN"/>
        </w:rPr>
        <w:t xml:space="preserve">10 </w:t>
      </w:r>
      <w:r>
        <w:rPr>
          <w:rFonts w:hint="eastAsia" w:ascii="宋体" w:hAnsi="宋体" w:eastAsia="宋体" w:cs="宋体"/>
          <w:b/>
          <w:bCs/>
          <w:color w:val="auto"/>
          <w:spacing w:val="-3"/>
          <w:sz w:val="21"/>
          <w:szCs w:val="21"/>
          <w:highlight w:val="none"/>
          <w:u w:val="single" w:color="auto"/>
        </w:rPr>
        <w:t>日</w:t>
      </w:r>
      <w:r>
        <w:rPr>
          <w:rFonts w:hint="eastAsia" w:ascii="宋体" w:hAnsi="宋体" w:eastAsia="宋体" w:cs="宋体"/>
          <w:b/>
          <w:bCs/>
          <w:color w:val="auto"/>
          <w:spacing w:val="-6"/>
          <w:sz w:val="21"/>
          <w:szCs w:val="21"/>
          <w:highlight w:val="none"/>
          <w:u w:val="single" w:color="auto"/>
        </w:rPr>
        <w:t>17:00时止</w:t>
      </w:r>
      <w:r>
        <w:rPr>
          <w:rFonts w:hint="eastAsia" w:ascii="宋体" w:hAnsi="宋体" w:eastAsia="宋体" w:cs="宋体"/>
          <w:color w:val="auto"/>
          <w:spacing w:val="-6"/>
          <w:sz w:val="21"/>
          <w:szCs w:val="21"/>
          <w:highlight w:val="none"/>
        </w:rPr>
        <w:t>(北京时间，下同),登</w:t>
      </w:r>
      <w:r>
        <w:rPr>
          <w:rFonts w:hint="eastAsia" w:ascii="宋体" w:hAnsi="宋体" w:eastAsia="宋体" w:cs="宋体"/>
          <w:color w:val="auto"/>
          <w:spacing w:val="6"/>
          <w:sz w:val="21"/>
          <w:szCs w:val="21"/>
          <w:highlight w:val="none"/>
        </w:rPr>
        <w:t>录《中国湖南政府采购网》（</w:t>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"http://www.ccgp-hunan.gov.cn/portal_city.jsp?areaCode=xxz"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http</w:t>
      </w:r>
      <w:r>
        <w:rPr>
          <w:rFonts w:hint="eastAsia" w:ascii="宋体" w:hAnsi="宋体" w:eastAsia="宋体" w:cs="宋体"/>
          <w:color w:val="auto"/>
          <w:spacing w:val="6"/>
          <w:sz w:val="21"/>
          <w:szCs w:val="21"/>
          <w:highlight w:val="none"/>
        </w:rPr>
        <w:t>://</w:t>
      </w:r>
      <w:r>
        <w:rPr>
          <w:rFonts w:hint="eastAsia" w:ascii="宋体" w:hAnsi="宋体" w:eastAsia="宋体" w:cs="宋体"/>
          <w:color w:val="auto"/>
          <w:sz w:val="21"/>
          <w:szCs w:val="21"/>
          <w:highlight w:val="none"/>
        </w:rPr>
        <w:t>www</w:t>
      </w:r>
      <w:r>
        <w:rPr>
          <w:rFonts w:hint="eastAsia" w:ascii="宋体" w:hAnsi="宋体" w:eastAsia="宋体" w:cs="宋体"/>
          <w:color w:val="auto"/>
          <w:spacing w:val="6"/>
          <w:sz w:val="21"/>
          <w:szCs w:val="21"/>
          <w:highlight w:val="none"/>
        </w:rPr>
        <w:t>.</w:t>
      </w:r>
      <w:r>
        <w:rPr>
          <w:rFonts w:hint="eastAsia" w:ascii="宋体" w:hAnsi="宋体" w:eastAsia="宋体" w:cs="宋体"/>
          <w:color w:val="auto"/>
          <w:sz w:val="21"/>
          <w:szCs w:val="21"/>
          <w:highlight w:val="none"/>
        </w:rPr>
        <w:t>ccgp</w:t>
      </w:r>
      <w:r>
        <w:rPr>
          <w:rFonts w:hint="eastAsia" w:ascii="宋体" w:hAnsi="宋体" w:eastAsia="宋体" w:cs="宋体"/>
          <w:color w:val="auto"/>
          <w:spacing w:val="6"/>
          <w:sz w:val="21"/>
          <w:szCs w:val="21"/>
          <w:highlight w:val="none"/>
        </w:rPr>
        <w:t>-</w:t>
      </w:r>
      <w:r>
        <w:rPr>
          <w:rFonts w:hint="eastAsia" w:ascii="宋体" w:hAnsi="宋体" w:eastAsia="宋体" w:cs="宋体"/>
          <w:color w:val="auto"/>
          <w:sz w:val="21"/>
          <w:szCs w:val="21"/>
          <w:highlight w:val="none"/>
        </w:rPr>
        <w:t>hunan</w:t>
      </w:r>
      <w:r>
        <w:rPr>
          <w:rFonts w:hint="eastAsia" w:ascii="宋体" w:hAnsi="宋体" w:eastAsia="宋体" w:cs="宋体"/>
          <w:color w:val="auto"/>
          <w:spacing w:val="6"/>
          <w:sz w:val="21"/>
          <w:szCs w:val="21"/>
          <w:highlight w:val="none"/>
        </w:rPr>
        <w:t>.</w:t>
      </w:r>
      <w:r>
        <w:rPr>
          <w:rFonts w:hint="eastAsia" w:ascii="宋体" w:hAnsi="宋体" w:eastAsia="宋体" w:cs="宋体"/>
          <w:color w:val="auto"/>
          <w:sz w:val="21"/>
          <w:szCs w:val="21"/>
          <w:highlight w:val="none"/>
        </w:rPr>
        <w:t>gov</w:t>
      </w:r>
      <w:r>
        <w:rPr>
          <w:rFonts w:hint="eastAsia" w:ascii="宋体" w:hAnsi="宋体" w:eastAsia="宋体" w:cs="宋体"/>
          <w:color w:val="auto"/>
          <w:spacing w:val="6"/>
          <w:sz w:val="21"/>
          <w:szCs w:val="21"/>
          <w:highlight w:val="none"/>
        </w:rPr>
        <w:t>.</w:t>
      </w:r>
      <w:r>
        <w:rPr>
          <w:rFonts w:hint="eastAsia" w:ascii="宋体" w:hAnsi="宋体" w:eastAsia="宋体" w:cs="宋体"/>
          <w:color w:val="auto"/>
          <w:sz w:val="21"/>
          <w:szCs w:val="21"/>
          <w:highlight w:val="none"/>
        </w:rPr>
        <w:t>cn</w:t>
      </w:r>
      <w:r>
        <w:rPr>
          <w:rFonts w:hint="eastAsia" w:ascii="宋体" w:hAnsi="宋体" w:eastAsia="宋体" w:cs="宋体"/>
          <w:color w:val="auto"/>
          <w:spacing w:val="6"/>
          <w:sz w:val="21"/>
          <w:szCs w:val="21"/>
          <w:highlight w:val="none"/>
        </w:rPr>
        <w:t>/</w:t>
      </w:r>
      <w:r>
        <w:rPr>
          <w:rFonts w:hint="eastAsia" w:ascii="宋体" w:hAnsi="宋体" w:eastAsia="宋体" w:cs="宋体"/>
          <w:color w:val="auto"/>
          <w:sz w:val="21"/>
          <w:szCs w:val="21"/>
          <w:highlight w:val="none"/>
        </w:rPr>
        <w:t>portal</w:t>
      </w:r>
      <w:r>
        <w:rPr>
          <w:rFonts w:hint="eastAsia" w:ascii="宋体" w:hAnsi="宋体" w:eastAsia="宋体" w:cs="宋体"/>
          <w:color w:val="auto"/>
          <w:spacing w:val="6"/>
          <w:sz w:val="21"/>
          <w:szCs w:val="21"/>
          <w:highlight w:val="none"/>
        </w:rPr>
        <w:t>_</w:t>
      </w:r>
      <w:r>
        <w:rPr>
          <w:rFonts w:hint="eastAsia" w:ascii="宋体" w:hAnsi="宋体" w:eastAsia="宋体" w:cs="宋体"/>
          <w:color w:val="auto"/>
          <w:sz w:val="21"/>
          <w:szCs w:val="21"/>
          <w:highlight w:val="none"/>
        </w:rPr>
        <w:t>city</w:t>
      </w:r>
      <w:r>
        <w:rPr>
          <w:rFonts w:hint="eastAsia" w:ascii="宋体" w:hAnsi="宋体" w:eastAsia="宋体" w:cs="宋体"/>
          <w:color w:val="auto"/>
          <w:spacing w:val="6"/>
          <w:sz w:val="21"/>
          <w:szCs w:val="21"/>
          <w:highlight w:val="none"/>
        </w:rPr>
        <w:t>.</w:t>
      </w:r>
      <w:r>
        <w:rPr>
          <w:rFonts w:hint="eastAsia" w:ascii="宋体" w:hAnsi="宋体" w:eastAsia="宋体" w:cs="宋体"/>
          <w:color w:val="auto"/>
          <w:sz w:val="21"/>
          <w:szCs w:val="21"/>
          <w:highlight w:val="none"/>
        </w:rPr>
        <w:t>jsp</w:t>
      </w:r>
      <w:r>
        <w:rPr>
          <w:rFonts w:hint="eastAsia" w:ascii="宋体" w:hAnsi="宋体" w:eastAsia="宋体" w:cs="宋体"/>
          <w:color w:val="auto"/>
          <w:spacing w:val="6"/>
          <w:sz w:val="21"/>
          <w:szCs w:val="21"/>
          <w:highlight w:val="none"/>
        </w:rPr>
        <w:t>?</w:t>
      </w:r>
      <w:r>
        <w:rPr>
          <w:rFonts w:hint="eastAsia" w:ascii="宋体" w:hAnsi="宋体" w:eastAsia="宋体" w:cs="宋体"/>
          <w:color w:val="auto"/>
          <w:sz w:val="21"/>
          <w:szCs w:val="21"/>
          <w:highlight w:val="none"/>
        </w:rPr>
        <w:t>areaCode</w:t>
      </w:r>
      <w:r>
        <w:rPr>
          <w:rFonts w:hint="eastAsia" w:ascii="宋体" w:hAnsi="宋体" w:eastAsia="宋体" w:cs="宋体"/>
          <w:color w:val="auto"/>
          <w:spacing w:val="6"/>
          <w:sz w:val="21"/>
          <w:szCs w:val="21"/>
          <w:highlight w:val="none"/>
        </w:rPr>
        <w:t>=</w:t>
      </w:r>
      <w:r>
        <w:rPr>
          <w:rFonts w:hint="eastAsia" w:ascii="宋体" w:hAnsi="宋体" w:eastAsia="宋体" w:cs="宋体"/>
          <w:color w:val="auto"/>
          <w:sz w:val="21"/>
          <w:szCs w:val="21"/>
          <w:highlight w:val="none"/>
        </w:rPr>
        <w:t>xxz</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pacing w:val="6"/>
          <w:sz w:val="21"/>
          <w:szCs w:val="21"/>
          <w:highlight w:val="none"/>
        </w:rPr>
        <w:t>）→查看政府</w:t>
      </w:r>
      <w:r>
        <w:rPr>
          <w:rFonts w:hint="eastAsia" w:ascii="宋体" w:hAnsi="宋体" w:eastAsia="宋体" w:cs="宋体"/>
          <w:color w:val="auto"/>
          <w:spacing w:val="-4"/>
          <w:sz w:val="21"/>
          <w:szCs w:val="21"/>
          <w:highlight w:val="none"/>
        </w:rPr>
        <w:t>采购公告→附件→下载询价通知书，或者登录《湘西公共资源交易网》（</w:t>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"http://ggzyjy.xxz.gov.cn"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pacing w:val="-4"/>
          <w:sz w:val="21"/>
          <w:szCs w:val="21"/>
          <w:highlight w:val="none"/>
        </w:rPr>
        <w:t>http</w:t>
      </w:r>
      <w:r>
        <w:rPr>
          <w:rFonts w:hint="eastAsia" w:ascii="宋体" w:hAnsi="宋体" w:eastAsia="宋体" w:cs="宋体"/>
          <w:color w:val="auto"/>
          <w:spacing w:val="-5"/>
          <w:sz w:val="21"/>
          <w:szCs w:val="21"/>
          <w:highlight w:val="none"/>
        </w:rPr>
        <w:t>://ggzyjy.xxz.gov.cn</w:t>
      </w:r>
      <w:r>
        <w:rPr>
          <w:rFonts w:hint="eastAsia" w:ascii="宋体" w:hAnsi="宋体" w:eastAsia="宋体" w:cs="宋体"/>
          <w:color w:val="auto"/>
          <w:spacing w:val="-5"/>
          <w:sz w:val="21"/>
          <w:szCs w:val="21"/>
          <w:highlight w:val="none"/>
        </w:rPr>
        <w:fldChar w:fldCharType="end"/>
      </w:r>
      <w:r>
        <w:rPr>
          <w:rFonts w:hint="eastAsia" w:ascii="宋体" w:hAnsi="宋体" w:eastAsia="宋体" w:cs="宋体"/>
          <w:color w:val="auto"/>
          <w:spacing w:val="-5"/>
          <w:sz w:val="21"/>
          <w:szCs w:val="21"/>
          <w:highlight w:val="none"/>
        </w:rPr>
        <w:t>）</w:t>
      </w:r>
      <w:r>
        <w:rPr>
          <w:rFonts w:hint="eastAsia" w:ascii="宋体" w:hAnsi="宋体" w:eastAsia="宋体" w:cs="宋体"/>
          <w:color w:val="auto"/>
          <w:spacing w:val="-2"/>
          <w:sz w:val="21"/>
          <w:szCs w:val="21"/>
          <w:highlight w:val="none"/>
        </w:rPr>
        <w:t>→点击“一站式”综合服务系统→点击“</w:t>
      </w:r>
      <w:r>
        <w:rPr>
          <w:rFonts w:hint="eastAsia" w:ascii="宋体" w:hAnsi="宋体" w:eastAsia="宋体" w:cs="宋体"/>
          <w:color w:val="auto"/>
          <w:spacing w:val="-2"/>
          <w:sz w:val="21"/>
          <w:szCs w:val="21"/>
          <w:highlight w:val="none"/>
          <w:lang w:eastAsia="zh-CN"/>
        </w:rPr>
        <w:t>投标供应商</w:t>
      </w:r>
      <w:r>
        <w:rPr>
          <w:rFonts w:hint="eastAsia" w:ascii="宋体" w:hAnsi="宋体" w:eastAsia="宋体" w:cs="宋体"/>
          <w:color w:val="auto"/>
          <w:spacing w:val="-2"/>
          <w:sz w:val="21"/>
          <w:szCs w:val="21"/>
          <w:highlight w:val="none"/>
        </w:rPr>
        <w:t>/供应商/竞买方登录”→点击“用户登录”（使用</w:t>
      </w:r>
      <w:r>
        <w:rPr>
          <w:rFonts w:hint="eastAsia" w:ascii="宋体" w:hAnsi="宋体" w:eastAsia="宋体" w:cs="宋体"/>
          <w:color w:val="auto"/>
          <w:spacing w:val="-1"/>
          <w:sz w:val="21"/>
          <w:szCs w:val="21"/>
          <w:highlight w:val="none"/>
        </w:rPr>
        <w:t>CA登录）→点击“采购业务”选择投标项目→点击“操作”按钮，进入到投标信息完</w:t>
      </w:r>
      <w:r>
        <w:rPr>
          <w:rFonts w:hint="eastAsia" w:ascii="宋体" w:hAnsi="宋体" w:eastAsia="宋体" w:cs="宋体"/>
          <w:color w:val="auto"/>
          <w:spacing w:val="-2"/>
          <w:sz w:val="21"/>
          <w:szCs w:val="21"/>
          <w:highlight w:val="none"/>
        </w:rPr>
        <w:t>善详情页面：</w:t>
      </w:r>
      <w:r>
        <w:rPr>
          <w:rFonts w:hint="eastAsia" w:ascii="宋体" w:hAnsi="宋体" w:eastAsia="宋体" w:cs="宋体"/>
          <w:color w:val="auto"/>
          <w:spacing w:val="-6"/>
          <w:sz w:val="21"/>
          <w:szCs w:val="21"/>
          <w:highlight w:val="none"/>
        </w:rPr>
        <w:t>填写基本信息后，点击我要投标→点击“采购业务-采购公告及文件下载”菜单，进入页面→点击“领</w:t>
      </w:r>
      <w:r>
        <w:rPr>
          <w:rFonts w:hint="eastAsia" w:ascii="宋体" w:hAnsi="宋体" w:eastAsia="宋体" w:cs="宋体"/>
          <w:color w:val="auto"/>
          <w:spacing w:val="-3"/>
          <w:sz w:val="21"/>
          <w:szCs w:val="21"/>
          <w:highlight w:val="none"/>
        </w:rPr>
        <w:t>取”下载按钮，进入详细页面→点击“下载采购文件”按</w:t>
      </w:r>
      <w:r>
        <w:rPr>
          <w:rFonts w:hint="eastAsia" w:ascii="宋体" w:hAnsi="宋体" w:eastAsia="宋体" w:cs="宋体"/>
          <w:color w:val="auto"/>
          <w:spacing w:val="-4"/>
          <w:sz w:val="21"/>
          <w:szCs w:val="21"/>
          <w:highlight w:val="none"/>
        </w:rPr>
        <w:t>钮</w:t>
      </w:r>
      <w:r>
        <w:rPr>
          <w:rFonts w:hint="eastAsia" w:ascii="宋体" w:hAnsi="宋体" w:eastAsia="宋体" w:cs="宋体"/>
          <w:b/>
          <w:bCs/>
          <w:color w:val="auto"/>
          <w:spacing w:val="-4"/>
          <w:sz w:val="21"/>
          <w:szCs w:val="21"/>
          <w:highlight w:val="none"/>
        </w:rPr>
        <w:t>（采购文件需下载后缀为XXZZF格式的电</w:t>
      </w:r>
      <w:r>
        <w:rPr>
          <w:rFonts w:hint="eastAsia" w:ascii="宋体" w:hAnsi="宋体" w:eastAsia="宋体" w:cs="宋体"/>
          <w:b/>
          <w:bCs/>
          <w:color w:val="auto"/>
          <w:spacing w:val="-1"/>
          <w:sz w:val="21"/>
          <w:szCs w:val="21"/>
          <w:highlight w:val="none"/>
        </w:rPr>
        <w:t>子采购文件，否则将会影响其投标</w:t>
      </w:r>
      <w:r>
        <w:rPr>
          <w:rFonts w:hint="eastAsia" w:ascii="宋体" w:hAnsi="宋体" w:eastAsia="宋体" w:cs="宋体"/>
          <w:b/>
          <w:bCs/>
          <w:color w:val="auto"/>
          <w:spacing w:val="3"/>
          <w:sz w:val="21"/>
          <w:szCs w:val="21"/>
          <w:highlight w:val="none"/>
        </w:rPr>
        <w:t>）</w:t>
      </w:r>
      <w:r>
        <w:rPr>
          <w:rFonts w:hint="eastAsia" w:ascii="宋体" w:hAnsi="宋体" w:eastAsia="宋体" w:cs="宋体"/>
          <w:color w:val="auto"/>
          <w:spacing w:val="3"/>
          <w:sz w:val="21"/>
          <w:szCs w:val="21"/>
          <w:highlight w:val="none"/>
        </w:rPr>
        <w:t>，</w:t>
      </w:r>
      <w:r>
        <w:rPr>
          <w:rFonts w:hint="eastAsia" w:ascii="宋体" w:hAnsi="宋体" w:eastAsia="宋体" w:cs="宋体"/>
          <w:color w:val="auto"/>
          <w:spacing w:val="-1"/>
          <w:sz w:val="21"/>
          <w:szCs w:val="21"/>
          <w:highlight w:val="none"/>
        </w:rPr>
        <w:t>进入文件详细页面进行</w:t>
      </w:r>
      <w:r>
        <w:rPr>
          <w:rFonts w:hint="eastAsia" w:ascii="宋体" w:hAnsi="宋体" w:eastAsia="宋体" w:cs="宋体"/>
          <w:color w:val="auto"/>
          <w:spacing w:val="-2"/>
          <w:sz w:val="21"/>
          <w:szCs w:val="21"/>
          <w:highlight w:val="none"/>
        </w:rPr>
        <w:t>交易文件下载。</w:t>
      </w:r>
    </w:p>
    <w:p w14:paraId="10CAD681">
      <w:pPr>
        <w:pStyle w:val="3"/>
        <w:pageBreakBefore w:val="0"/>
        <w:wordWrap/>
        <w:overflowPunct/>
        <w:topLinePunct w:val="0"/>
        <w:bidi w:val="0"/>
        <w:spacing w:line="360" w:lineRule="auto"/>
        <w:ind w:left="11" w:right="95" w:firstLine="258"/>
        <w:jc w:val="both"/>
        <w:rPr>
          <w:rFonts w:hint="eastAsia" w:ascii="宋体" w:hAnsi="宋体" w:eastAsia="宋体" w:cs="宋体"/>
          <w:color w:val="auto"/>
          <w:sz w:val="21"/>
          <w:szCs w:val="21"/>
          <w:highlight w:val="none"/>
        </w:rPr>
      </w:pPr>
      <w:r>
        <w:rPr>
          <w:rFonts w:hint="eastAsia" w:ascii="宋体" w:hAnsi="宋体" w:eastAsia="宋体" w:cs="宋体"/>
          <w:b/>
          <w:bCs/>
          <w:color w:val="auto"/>
          <w:spacing w:val="-3"/>
          <w:sz w:val="21"/>
          <w:szCs w:val="21"/>
          <w:highlight w:val="none"/>
        </w:rPr>
        <w:t>（备注:以上2种途径均可获取询价通知书，但供应商须登陆《湘西公共资源交易网》完成点击我要投标阶段的操作，否则将会影响其投标）</w:t>
      </w:r>
    </w:p>
    <w:p w14:paraId="7B66FD1D">
      <w:pPr>
        <w:pStyle w:val="3"/>
        <w:pageBreakBefore w:val="0"/>
        <w:wordWrap/>
        <w:overflowPunct/>
        <w:topLinePunct w:val="0"/>
        <w:bidi w:val="0"/>
        <w:spacing w:line="360" w:lineRule="auto"/>
        <w:ind w:left="7" w:right="95" w:firstLine="241"/>
        <w:jc w:val="both"/>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3.各供应商自行在以上网站下载或查阅采购相关文件和资料等</w:t>
      </w:r>
      <w:r>
        <w:rPr>
          <w:rFonts w:hint="eastAsia" w:ascii="宋体" w:hAnsi="宋体" w:eastAsia="宋体" w:cs="宋体"/>
          <w:color w:val="auto"/>
          <w:spacing w:val="-3"/>
          <w:sz w:val="21"/>
          <w:szCs w:val="21"/>
          <w:highlight w:val="none"/>
        </w:rPr>
        <w:t>，恕不另行通知，如有遗漏采购代理</w:t>
      </w:r>
      <w:r>
        <w:rPr>
          <w:rFonts w:hint="eastAsia" w:ascii="宋体" w:hAnsi="宋体" w:eastAsia="宋体" w:cs="宋体"/>
          <w:color w:val="auto"/>
          <w:spacing w:val="-2"/>
          <w:sz w:val="21"/>
          <w:szCs w:val="21"/>
          <w:highlight w:val="none"/>
        </w:rPr>
        <w:t>机构概不负责。</w:t>
      </w:r>
    </w:p>
    <w:p w14:paraId="7E0AB167">
      <w:pPr>
        <w:pStyle w:val="3"/>
        <w:pageBreakBefore w:val="0"/>
        <w:wordWrap/>
        <w:overflowPunct/>
        <w:topLinePunct w:val="0"/>
        <w:bidi w:val="0"/>
        <w:spacing w:line="360" w:lineRule="auto"/>
        <w:ind w:left="15"/>
        <w:jc w:val="both"/>
        <w:rPr>
          <w:rFonts w:hint="eastAsia" w:ascii="宋体" w:hAnsi="宋体" w:eastAsia="宋体" w:cs="宋体"/>
          <w:color w:val="auto"/>
          <w:sz w:val="21"/>
          <w:szCs w:val="21"/>
          <w:highlight w:val="none"/>
        </w:rPr>
      </w:pPr>
      <w:r>
        <w:rPr>
          <w:rFonts w:hint="eastAsia" w:ascii="宋体" w:hAnsi="宋体" w:eastAsia="宋体" w:cs="宋体"/>
          <w:b/>
          <w:bCs/>
          <w:color w:val="auto"/>
          <w:spacing w:val="-3"/>
          <w:sz w:val="21"/>
          <w:szCs w:val="21"/>
          <w:highlight w:val="none"/>
        </w:rPr>
        <w:t>六、上传电子响应文件的截止时间、开启时间及地点</w:t>
      </w:r>
    </w:p>
    <w:p w14:paraId="046B223C">
      <w:pPr>
        <w:pStyle w:val="3"/>
        <w:pageBreakBefore w:val="0"/>
        <w:wordWrap/>
        <w:overflowPunct/>
        <w:topLinePunct w:val="0"/>
        <w:bidi w:val="0"/>
        <w:spacing w:line="360" w:lineRule="auto"/>
        <w:ind w:left="15" w:right="61" w:firstLine="246"/>
        <w:jc w:val="both"/>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1.提交响应文件截止时间（上传电子响应文件截止时间</w:t>
      </w:r>
      <w:r>
        <w:rPr>
          <w:rFonts w:hint="eastAsia" w:ascii="宋体" w:hAnsi="宋体" w:eastAsia="宋体" w:cs="宋体"/>
          <w:color w:val="auto"/>
          <w:spacing w:val="6"/>
          <w:sz w:val="21"/>
          <w:szCs w:val="21"/>
          <w:highlight w:val="none"/>
        </w:rPr>
        <w:t>）</w:t>
      </w:r>
      <w:r>
        <w:rPr>
          <w:rFonts w:hint="eastAsia" w:ascii="宋体" w:hAnsi="宋体" w:eastAsia="宋体" w:cs="宋体"/>
          <w:b/>
          <w:bCs/>
          <w:color w:val="auto"/>
          <w:spacing w:val="6"/>
          <w:sz w:val="21"/>
          <w:szCs w:val="21"/>
          <w:highlight w:val="none"/>
        </w:rPr>
        <w:t>：</w:t>
      </w:r>
      <w:r>
        <w:rPr>
          <w:rFonts w:hint="eastAsia" w:ascii="宋体" w:hAnsi="宋体" w:eastAsia="宋体" w:cs="宋体"/>
          <w:b/>
          <w:bCs/>
          <w:color w:val="auto"/>
          <w:spacing w:val="-1"/>
          <w:sz w:val="21"/>
          <w:szCs w:val="21"/>
          <w:highlight w:val="none"/>
          <w:u w:val="single" w:color="auto"/>
        </w:rPr>
        <w:t>202</w:t>
      </w:r>
      <w:r>
        <w:rPr>
          <w:rFonts w:hint="eastAsia" w:ascii="宋体" w:hAnsi="宋体" w:eastAsia="宋体" w:cs="宋体"/>
          <w:b/>
          <w:bCs/>
          <w:color w:val="auto"/>
          <w:spacing w:val="-1"/>
          <w:sz w:val="21"/>
          <w:szCs w:val="21"/>
          <w:highlight w:val="none"/>
          <w:u w:val="single" w:color="auto"/>
          <w:lang w:val="en-US" w:eastAsia="zh-CN"/>
        </w:rPr>
        <w:t>6</w:t>
      </w:r>
      <w:r>
        <w:rPr>
          <w:rFonts w:hint="eastAsia" w:ascii="宋体" w:hAnsi="宋体" w:eastAsia="宋体" w:cs="宋体"/>
          <w:b/>
          <w:bCs/>
          <w:color w:val="auto"/>
          <w:spacing w:val="-1"/>
          <w:sz w:val="21"/>
          <w:szCs w:val="21"/>
          <w:highlight w:val="none"/>
          <w:u w:val="single" w:color="auto"/>
        </w:rPr>
        <w:t>年</w:t>
      </w:r>
      <w:r>
        <w:rPr>
          <w:rFonts w:hint="eastAsia" w:ascii="宋体" w:hAnsi="宋体" w:eastAsia="宋体" w:cs="宋体"/>
          <w:b/>
          <w:bCs/>
          <w:color w:val="auto"/>
          <w:spacing w:val="-1"/>
          <w:sz w:val="21"/>
          <w:szCs w:val="21"/>
          <w:highlight w:val="none"/>
          <w:u w:val="single" w:color="auto"/>
          <w:lang w:val="en-US" w:eastAsia="zh-CN"/>
        </w:rPr>
        <w:t>08</w:t>
      </w:r>
      <w:r>
        <w:rPr>
          <w:rFonts w:hint="eastAsia" w:ascii="宋体" w:hAnsi="宋体" w:eastAsia="宋体" w:cs="宋体"/>
          <w:b/>
          <w:bCs/>
          <w:color w:val="auto"/>
          <w:spacing w:val="-1"/>
          <w:sz w:val="21"/>
          <w:szCs w:val="21"/>
          <w:highlight w:val="none"/>
          <w:u w:val="single" w:color="auto"/>
        </w:rPr>
        <w:t>月</w:t>
      </w:r>
      <w:r>
        <w:rPr>
          <w:rFonts w:hint="eastAsia" w:ascii="宋体" w:hAnsi="宋体" w:eastAsia="宋体" w:cs="宋体"/>
          <w:b/>
          <w:bCs/>
          <w:color w:val="auto"/>
          <w:spacing w:val="-1"/>
          <w:sz w:val="21"/>
          <w:szCs w:val="21"/>
          <w:highlight w:val="none"/>
          <w:u w:val="single" w:color="auto"/>
          <w:lang w:val="en-US" w:eastAsia="zh-CN"/>
        </w:rPr>
        <w:t>14</w:t>
      </w:r>
      <w:r>
        <w:rPr>
          <w:rFonts w:hint="eastAsia" w:ascii="宋体" w:hAnsi="宋体" w:eastAsia="宋体" w:cs="宋体"/>
          <w:b/>
          <w:bCs/>
          <w:color w:val="auto"/>
          <w:spacing w:val="-2"/>
          <w:sz w:val="21"/>
          <w:szCs w:val="21"/>
          <w:highlight w:val="none"/>
          <w:u w:val="single" w:color="auto"/>
        </w:rPr>
        <w:t>日09时00分（北</w:t>
      </w:r>
      <w:r>
        <w:rPr>
          <w:rFonts w:hint="eastAsia" w:ascii="宋体" w:hAnsi="宋体" w:eastAsia="宋体" w:cs="宋体"/>
          <w:b/>
          <w:bCs/>
          <w:color w:val="auto"/>
          <w:spacing w:val="-4"/>
          <w:sz w:val="21"/>
          <w:szCs w:val="21"/>
          <w:highlight w:val="none"/>
          <w:u w:val="single" w:color="auto"/>
        </w:rPr>
        <w:t>京时间）</w:t>
      </w:r>
      <w:r>
        <w:rPr>
          <w:rFonts w:hint="eastAsia" w:ascii="宋体" w:hAnsi="宋体" w:eastAsia="宋体" w:cs="宋体"/>
          <w:b/>
          <w:bCs/>
          <w:color w:val="auto"/>
          <w:spacing w:val="-4"/>
          <w:sz w:val="21"/>
          <w:szCs w:val="21"/>
          <w:highlight w:val="none"/>
        </w:rPr>
        <w:t>。</w:t>
      </w:r>
    </w:p>
    <w:p w14:paraId="43F93457">
      <w:pPr>
        <w:pStyle w:val="3"/>
        <w:pageBreakBefore w:val="0"/>
        <w:wordWrap/>
        <w:overflowPunct/>
        <w:topLinePunct w:val="0"/>
        <w:bidi w:val="0"/>
        <w:spacing w:line="360" w:lineRule="auto"/>
        <w:ind w:left="247"/>
        <w:jc w:val="both"/>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2.开启时间为</w:t>
      </w:r>
      <w:r>
        <w:rPr>
          <w:rFonts w:hint="eastAsia" w:ascii="宋体" w:hAnsi="宋体" w:eastAsia="宋体" w:cs="宋体"/>
          <w:b/>
          <w:bCs/>
          <w:color w:val="auto"/>
          <w:spacing w:val="-5"/>
          <w:sz w:val="21"/>
          <w:szCs w:val="21"/>
          <w:highlight w:val="none"/>
          <w:u w:val="single" w:color="auto"/>
        </w:rPr>
        <w:t>：</w:t>
      </w:r>
      <w:r>
        <w:rPr>
          <w:rFonts w:hint="eastAsia" w:ascii="宋体" w:hAnsi="宋体" w:eastAsia="宋体" w:cs="宋体"/>
          <w:b/>
          <w:bCs/>
          <w:color w:val="auto"/>
          <w:spacing w:val="-1"/>
          <w:sz w:val="21"/>
          <w:szCs w:val="21"/>
          <w:highlight w:val="none"/>
          <w:u w:val="single" w:color="auto"/>
        </w:rPr>
        <w:t>202</w:t>
      </w:r>
      <w:r>
        <w:rPr>
          <w:rFonts w:hint="eastAsia" w:ascii="宋体" w:hAnsi="宋体" w:eastAsia="宋体" w:cs="宋体"/>
          <w:b/>
          <w:bCs/>
          <w:color w:val="auto"/>
          <w:spacing w:val="-1"/>
          <w:sz w:val="21"/>
          <w:szCs w:val="21"/>
          <w:highlight w:val="none"/>
          <w:u w:val="single" w:color="auto"/>
          <w:lang w:val="en-US" w:eastAsia="zh-CN"/>
        </w:rPr>
        <w:t>6</w:t>
      </w:r>
      <w:r>
        <w:rPr>
          <w:rFonts w:hint="eastAsia" w:ascii="宋体" w:hAnsi="宋体" w:eastAsia="宋体" w:cs="宋体"/>
          <w:b/>
          <w:bCs/>
          <w:color w:val="auto"/>
          <w:spacing w:val="-1"/>
          <w:sz w:val="21"/>
          <w:szCs w:val="21"/>
          <w:highlight w:val="none"/>
          <w:u w:val="single" w:color="auto"/>
        </w:rPr>
        <w:t>年</w:t>
      </w:r>
      <w:r>
        <w:rPr>
          <w:rFonts w:hint="eastAsia" w:ascii="宋体" w:hAnsi="宋体" w:eastAsia="宋体" w:cs="宋体"/>
          <w:b/>
          <w:bCs/>
          <w:color w:val="auto"/>
          <w:spacing w:val="-1"/>
          <w:sz w:val="21"/>
          <w:szCs w:val="21"/>
          <w:highlight w:val="none"/>
          <w:u w:val="single" w:color="auto"/>
          <w:lang w:val="en-US" w:eastAsia="zh-CN"/>
        </w:rPr>
        <w:t>08</w:t>
      </w:r>
      <w:r>
        <w:rPr>
          <w:rFonts w:hint="eastAsia" w:ascii="宋体" w:hAnsi="宋体" w:eastAsia="宋体" w:cs="宋体"/>
          <w:b/>
          <w:bCs/>
          <w:color w:val="auto"/>
          <w:spacing w:val="-1"/>
          <w:sz w:val="21"/>
          <w:szCs w:val="21"/>
          <w:highlight w:val="none"/>
          <w:u w:val="single" w:color="auto"/>
        </w:rPr>
        <w:t>月</w:t>
      </w:r>
      <w:r>
        <w:rPr>
          <w:rFonts w:hint="eastAsia" w:ascii="宋体" w:hAnsi="宋体" w:eastAsia="宋体" w:cs="宋体"/>
          <w:b/>
          <w:bCs/>
          <w:color w:val="auto"/>
          <w:spacing w:val="-1"/>
          <w:sz w:val="21"/>
          <w:szCs w:val="21"/>
          <w:highlight w:val="none"/>
          <w:u w:val="single" w:color="auto"/>
          <w:lang w:val="en-US" w:eastAsia="zh-CN"/>
        </w:rPr>
        <w:t>14</w:t>
      </w:r>
      <w:r>
        <w:rPr>
          <w:rFonts w:hint="eastAsia" w:ascii="宋体" w:hAnsi="宋体" w:eastAsia="宋体" w:cs="宋体"/>
          <w:b/>
          <w:bCs/>
          <w:color w:val="auto"/>
          <w:spacing w:val="-2"/>
          <w:sz w:val="21"/>
          <w:szCs w:val="21"/>
          <w:highlight w:val="none"/>
          <w:u w:val="single" w:color="auto"/>
        </w:rPr>
        <w:t>日09时00分</w:t>
      </w:r>
      <w:r>
        <w:rPr>
          <w:rFonts w:hint="eastAsia" w:ascii="宋体" w:hAnsi="宋体" w:eastAsia="宋体" w:cs="宋体"/>
          <w:b/>
          <w:bCs/>
          <w:color w:val="auto"/>
          <w:spacing w:val="-5"/>
          <w:sz w:val="21"/>
          <w:szCs w:val="21"/>
          <w:highlight w:val="none"/>
          <w:u w:val="single" w:color="auto"/>
        </w:rPr>
        <w:t>（北京时间）</w:t>
      </w:r>
      <w:r>
        <w:rPr>
          <w:rFonts w:hint="eastAsia" w:ascii="宋体" w:hAnsi="宋体" w:eastAsia="宋体" w:cs="宋体"/>
          <w:color w:val="auto"/>
          <w:spacing w:val="-5"/>
          <w:sz w:val="21"/>
          <w:szCs w:val="21"/>
          <w:highlight w:val="none"/>
        </w:rPr>
        <w:t>。</w:t>
      </w:r>
      <w:bookmarkStart w:id="32" w:name="_GoBack"/>
      <w:bookmarkEnd w:id="32"/>
    </w:p>
    <w:p w14:paraId="0021F1CD">
      <w:pPr>
        <w:pStyle w:val="3"/>
        <w:keepNext w:val="0"/>
        <w:keepLines w:val="0"/>
        <w:pageBreakBefore w:val="0"/>
        <w:widowControl w:val="0"/>
        <w:kinsoku w:val="0"/>
        <w:wordWrap/>
        <w:overflowPunct/>
        <w:topLinePunct w:val="0"/>
        <w:autoSpaceDE w:val="0"/>
        <w:autoSpaceDN w:val="0"/>
        <w:bidi w:val="0"/>
        <w:adjustRightInd w:val="0"/>
        <w:snapToGrid w:val="0"/>
        <w:spacing w:line="360" w:lineRule="auto"/>
        <w:ind w:left="6" w:right="62" w:firstLine="244"/>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3.开启地点：</w:t>
      </w:r>
      <w:r>
        <w:rPr>
          <w:rFonts w:hint="eastAsia" w:ascii="宋体" w:hAnsi="宋体" w:eastAsia="宋体" w:cs="宋体"/>
          <w:color w:val="auto"/>
          <w:spacing w:val="-3"/>
          <w:sz w:val="21"/>
          <w:szCs w:val="21"/>
          <w:highlight w:val="none"/>
          <w:u w:val="single" w:color="auto"/>
        </w:rPr>
        <w:t>湘西自治州公共资源交易中心网上开标大厅</w:t>
      </w:r>
      <w:r>
        <w:rPr>
          <w:rFonts w:hint="eastAsia" w:ascii="宋体" w:hAnsi="宋体" w:eastAsia="宋体" w:cs="宋体"/>
          <w:b/>
          <w:bCs/>
          <w:color w:val="FF0000"/>
          <w:spacing w:val="-3"/>
          <w:sz w:val="21"/>
          <w:szCs w:val="21"/>
          <w:highlight w:val="none"/>
          <w:u w:val="single" w:color="auto"/>
        </w:rPr>
        <w:t>不见面开标室</w:t>
      </w:r>
      <w:r>
        <w:rPr>
          <w:rFonts w:hint="eastAsia" w:ascii="宋体" w:hAnsi="宋体" w:eastAsia="宋体" w:cs="宋体"/>
          <w:b/>
          <w:bCs/>
          <w:color w:val="FF0000"/>
          <w:spacing w:val="-3"/>
          <w:sz w:val="21"/>
          <w:szCs w:val="21"/>
          <w:highlight w:val="none"/>
          <w:u w:val="single" w:color="auto"/>
          <w:lang w:eastAsia="zh-CN"/>
        </w:rPr>
        <w:t>（</w:t>
      </w:r>
      <w:r>
        <w:rPr>
          <w:rFonts w:hint="eastAsia" w:ascii="宋体" w:hAnsi="宋体" w:eastAsia="宋体" w:cs="宋体"/>
          <w:b/>
          <w:bCs/>
          <w:color w:val="FF0000"/>
          <w:spacing w:val="-3"/>
          <w:sz w:val="21"/>
          <w:szCs w:val="21"/>
          <w:highlight w:val="none"/>
          <w:u w:val="single" w:color="auto"/>
          <w:lang w:val="en-US" w:eastAsia="zh-CN"/>
        </w:rPr>
        <w:t>一）</w:t>
      </w:r>
      <w:r>
        <w:rPr>
          <w:rFonts w:hint="eastAsia" w:ascii="宋体" w:hAnsi="宋体" w:eastAsia="宋体" w:cs="宋体"/>
          <w:color w:val="auto"/>
          <w:spacing w:val="-3"/>
          <w:sz w:val="21"/>
          <w:szCs w:val="21"/>
          <w:highlight w:val="none"/>
          <w:u w:val="single" w:color="auto"/>
        </w:rPr>
        <w:t>举行，所有供应商应准时</w:t>
      </w:r>
      <w:r>
        <w:rPr>
          <w:rFonts w:hint="eastAsia" w:ascii="宋体" w:hAnsi="宋体" w:eastAsia="宋体" w:cs="宋体"/>
          <w:color w:val="auto"/>
          <w:spacing w:val="3"/>
          <w:sz w:val="21"/>
          <w:szCs w:val="21"/>
          <w:highlight w:val="none"/>
          <w:u w:val="single" w:color="auto"/>
        </w:rPr>
        <w:t>在线参加开标。</w:t>
      </w:r>
    </w:p>
    <w:p w14:paraId="186E46B9">
      <w:pPr>
        <w:pStyle w:val="3"/>
        <w:keepNext w:val="0"/>
        <w:keepLines w:val="0"/>
        <w:pageBreakBefore w:val="0"/>
        <w:widowControl w:val="0"/>
        <w:kinsoku w:val="0"/>
        <w:wordWrap/>
        <w:overflowPunct/>
        <w:topLinePunct w:val="0"/>
        <w:autoSpaceDE w:val="0"/>
        <w:autoSpaceDN w:val="0"/>
        <w:bidi w:val="0"/>
        <w:adjustRightInd w:val="0"/>
        <w:snapToGrid w:val="0"/>
        <w:spacing w:line="360" w:lineRule="auto"/>
        <w:ind w:left="11" w:right="62" w:firstLine="232"/>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4.请供应商登录《湘西公共资源交易网》（</w:t>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"http://ggzyjy.xxz.gov.cn/"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http://ggzyjy.xxz.gov.cn</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t>）下载电子响应文件制作</w:t>
      </w:r>
      <w:r>
        <w:rPr>
          <w:rFonts w:hint="eastAsia" w:ascii="宋体" w:hAnsi="宋体" w:eastAsia="宋体" w:cs="宋体"/>
          <w:color w:val="auto"/>
          <w:spacing w:val="-2"/>
          <w:sz w:val="21"/>
          <w:szCs w:val="21"/>
          <w:highlight w:val="none"/>
        </w:rPr>
        <w:t>工具编制响应文件，供应商应在投标截止时间前通过湘西公共</w:t>
      </w:r>
      <w:r>
        <w:rPr>
          <w:rFonts w:hint="eastAsia" w:ascii="宋体" w:hAnsi="宋体" w:eastAsia="宋体" w:cs="宋体"/>
          <w:color w:val="auto"/>
          <w:spacing w:val="-3"/>
          <w:sz w:val="21"/>
          <w:szCs w:val="21"/>
          <w:highlight w:val="none"/>
        </w:rPr>
        <w:t>资源电子招标投标交易平台递交数据电</w:t>
      </w:r>
      <w:r>
        <w:rPr>
          <w:rFonts w:hint="eastAsia" w:ascii="宋体" w:hAnsi="宋体" w:eastAsia="宋体" w:cs="宋体"/>
          <w:color w:val="auto"/>
          <w:sz w:val="21"/>
          <w:szCs w:val="21"/>
          <w:highlight w:val="none"/>
        </w:rPr>
        <w:t>文形式的响应文件。逾期送达的电子响应文件，电子招</w:t>
      </w:r>
      <w:r>
        <w:rPr>
          <w:rFonts w:hint="eastAsia" w:ascii="宋体" w:hAnsi="宋体" w:eastAsia="宋体" w:cs="宋体"/>
          <w:color w:val="auto"/>
          <w:spacing w:val="-1"/>
          <w:sz w:val="21"/>
          <w:szCs w:val="21"/>
          <w:highlight w:val="none"/>
        </w:rPr>
        <w:t>标投标交易平台予以拒收；</w:t>
      </w:r>
    </w:p>
    <w:p w14:paraId="1276A8ED">
      <w:pPr>
        <w:pStyle w:val="3"/>
        <w:pageBreakBefore w:val="0"/>
        <w:wordWrap/>
        <w:overflowPunct/>
        <w:topLinePunct w:val="0"/>
        <w:bidi w:val="0"/>
        <w:spacing w:line="360" w:lineRule="auto"/>
        <w:ind w:left="20" w:right="61" w:firstLine="223"/>
        <w:jc w:val="both"/>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5.电子响应文件的解密截止时间：</w:t>
      </w:r>
      <w:r>
        <w:rPr>
          <w:rFonts w:hint="eastAsia" w:ascii="宋体" w:hAnsi="宋体" w:eastAsia="宋体" w:cs="宋体"/>
          <w:b/>
          <w:bCs/>
          <w:color w:val="auto"/>
          <w:spacing w:val="1"/>
          <w:sz w:val="21"/>
          <w:szCs w:val="21"/>
          <w:highlight w:val="none"/>
          <w:u w:val="single" w:color="auto"/>
        </w:rPr>
        <w:t>解密指令发出后30分钟内。</w:t>
      </w:r>
      <w:r>
        <w:rPr>
          <w:rFonts w:hint="eastAsia" w:ascii="宋体" w:hAnsi="宋体" w:eastAsia="宋体" w:cs="宋体"/>
          <w:color w:val="auto"/>
          <w:spacing w:val="1"/>
          <w:sz w:val="21"/>
          <w:szCs w:val="21"/>
          <w:highlight w:val="none"/>
        </w:rPr>
        <w:t>请供应商确保电</w:t>
      </w:r>
      <w:r>
        <w:rPr>
          <w:rFonts w:hint="eastAsia" w:ascii="宋体" w:hAnsi="宋体" w:eastAsia="宋体" w:cs="宋体"/>
          <w:color w:val="auto"/>
          <w:sz w:val="21"/>
          <w:szCs w:val="21"/>
          <w:highlight w:val="none"/>
        </w:rPr>
        <w:t>子响应文件如期解</w:t>
      </w:r>
      <w:r>
        <w:rPr>
          <w:rFonts w:hint="eastAsia" w:ascii="宋体" w:hAnsi="宋体" w:eastAsia="宋体" w:cs="宋体"/>
          <w:color w:val="auto"/>
          <w:spacing w:val="-1"/>
          <w:sz w:val="21"/>
          <w:szCs w:val="21"/>
          <w:highlight w:val="none"/>
        </w:rPr>
        <w:t>密。如需在开标现场解密的，请供应商自行携带CA数字证书并自备解密电脑和网络。</w:t>
      </w:r>
    </w:p>
    <w:p w14:paraId="4580C38C">
      <w:pPr>
        <w:pStyle w:val="3"/>
        <w:pageBreakBefore w:val="0"/>
        <w:wordWrap/>
        <w:overflowPunct/>
        <w:topLinePunct w:val="0"/>
        <w:bidi w:val="0"/>
        <w:spacing w:line="360" w:lineRule="auto"/>
        <w:ind w:left="261"/>
        <w:jc w:val="both"/>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注：届时网上不见面开标大厅进行在线解密需使用对应</w:t>
      </w:r>
      <w:r>
        <w:rPr>
          <w:rFonts w:hint="eastAsia" w:ascii="宋体" w:hAnsi="宋体" w:eastAsia="宋体" w:cs="宋体"/>
          <w:color w:val="auto"/>
          <w:sz w:val="21"/>
          <w:szCs w:val="21"/>
          <w:highlight w:val="none"/>
        </w:rPr>
        <w:t>制作响应文件的CA锁进行解密（不见面开</w:t>
      </w:r>
      <w:r>
        <w:rPr>
          <w:rFonts w:hint="eastAsia" w:ascii="宋体" w:hAnsi="宋体" w:eastAsia="宋体" w:cs="宋体"/>
          <w:color w:val="auto"/>
          <w:spacing w:val="-22"/>
          <w:sz w:val="21"/>
          <w:szCs w:val="21"/>
          <w:highlight w:val="none"/>
        </w:rPr>
        <w:t>标大厅登录地址：</w:t>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"http://app.ggzyjy.xxz.gov.cn/BidOpening/bidopeninghallaction/hall/login"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pacing w:val="-22"/>
          <w:sz w:val="21"/>
          <w:szCs w:val="21"/>
          <w:highlight w:val="none"/>
        </w:rPr>
        <w:t>http://app.ggzyjy.xxz.gov.cn/BidOpening/bidopeninghallaction/hall/login</w:t>
      </w:r>
      <w:r>
        <w:rPr>
          <w:rFonts w:hint="eastAsia" w:ascii="宋体" w:hAnsi="宋体" w:eastAsia="宋体" w:cs="宋体"/>
          <w:color w:val="auto"/>
          <w:spacing w:val="-22"/>
          <w:sz w:val="21"/>
          <w:szCs w:val="21"/>
          <w:highlight w:val="none"/>
        </w:rPr>
        <w:fldChar w:fldCharType="end"/>
      </w:r>
      <w:r>
        <w:rPr>
          <w:rFonts w:hint="eastAsia" w:ascii="宋体" w:hAnsi="宋体" w:eastAsia="宋体" w:cs="宋体"/>
          <w:color w:val="auto"/>
          <w:spacing w:val="-22"/>
          <w:sz w:val="21"/>
          <w:szCs w:val="21"/>
          <w:highlight w:val="none"/>
        </w:rPr>
        <w:t>）。</w:t>
      </w:r>
    </w:p>
    <w:p w14:paraId="25515CD4">
      <w:pPr>
        <w:pStyle w:val="3"/>
        <w:pageBreakBefore w:val="0"/>
        <w:wordWrap/>
        <w:overflowPunct/>
        <w:topLinePunct w:val="0"/>
        <w:bidi w:val="0"/>
        <w:spacing w:line="360" w:lineRule="auto"/>
        <w:ind w:left="14"/>
        <w:jc w:val="both"/>
        <w:rPr>
          <w:rFonts w:hint="eastAsia" w:ascii="宋体" w:hAnsi="宋体" w:eastAsia="宋体" w:cs="宋体"/>
          <w:color w:val="auto"/>
          <w:sz w:val="21"/>
          <w:szCs w:val="21"/>
          <w:highlight w:val="none"/>
        </w:rPr>
      </w:pPr>
      <w:r>
        <w:rPr>
          <w:rFonts w:hint="eastAsia" w:ascii="宋体" w:hAnsi="宋体" w:eastAsia="宋体" w:cs="宋体"/>
          <w:b/>
          <w:bCs/>
          <w:color w:val="auto"/>
          <w:spacing w:val="-4"/>
          <w:sz w:val="21"/>
          <w:szCs w:val="21"/>
          <w:highlight w:val="none"/>
        </w:rPr>
        <w:t>七、公告期限</w:t>
      </w:r>
      <w:r>
        <w:rPr>
          <w:rFonts w:hint="eastAsia" w:ascii="宋体" w:hAnsi="宋体" w:eastAsia="宋体" w:cs="宋体"/>
          <w:color w:val="auto"/>
          <w:spacing w:val="-4"/>
          <w:sz w:val="21"/>
          <w:szCs w:val="21"/>
          <w:highlight w:val="none"/>
        </w:rPr>
        <w:t>：</w:t>
      </w:r>
    </w:p>
    <w:p w14:paraId="6D302748">
      <w:pPr>
        <w:pStyle w:val="3"/>
        <w:pageBreakBefore w:val="0"/>
        <w:wordWrap/>
        <w:overflowPunct/>
        <w:topLinePunct w:val="0"/>
        <w:bidi w:val="0"/>
        <w:spacing w:line="360" w:lineRule="auto"/>
        <w:ind w:left="30" w:right="69" w:firstLine="231"/>
        <w:jc w:val="both"/>
        <w:rPr>
          <w:rFonts w:hint="eastAsia" w:ascii="宋体" w:hAnsi="宋体" w:eastAsia="宋体" w:cs="宋体"/>
          <w:color w:val="auto"/>
          <w:sz w:val="21"/>
          <w:szCs w:val="21"/>
          <w:highlight w:val="none"/>
        </w:rPr>
      </w:pPr>
      <w:r>
        <w:rPr>
          <w:rFonts w:hint="eastAsia" w:ascii="宋体" w:hAnsi="宋体" w:eastAsia="宋体" w:cs="宋体"/>
          <w:color w:val="auto"/>
          <w:spacing w:val="14"/>
          <w:sz w:val="21"/>
          <w:szCs w:val="21"/>
          <w:highlight w:val="none"/>
        </w:rPr>
        <w:t>1.本询价公告在中国湖南政府采购网（</w:t>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"https://www.ccgp-hunan.gov.cn"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www</w:t>
      </w:r>
      <w:r>
        <w:rPr>
          <w:rFonts w:hint="eastAsia" w:ascii="宋体" w:hAnsi="宋体" w:eastAsia="宋体" w:cs="宋体"/>
          <w:color w:val="auto"/>
          <w:spacing w:val="14"/>
          <w:sz w:val="21"/>
          <w:szCs w:val="21"/>
          <w:highlight w:val="none"/>
        </w:rPr>
        <w:t>.</w:t>
      </w:r>
      <w:r>
        <w:rPr>
          <w:rFonts w:hint="eastAsia" w:ascii="宋体" w:hAnsi="宋体" w:eastAsia="宋体" w:cs="宋体"/>
          <w:color w:val="auto"/>
          <w:sz w:val="21"/>
          <w:szCs w:val="21"/>
          <w:highlight w:val="none"/>
        </w:rPr>
        <w:t>ccgp</w:t>
      </w:r>
      <w:r>
        <w:rPr>
          <w:rFonts w:hint="eastAsia" w:ascii="宋体" w:hAnsi="宋体" w:eastAsia="宋体" w:cs="宋体"/>
          <w:color w:val="auto"/>
          <w:spacing w:val="14"/>
          <w:sz w:val="21"/>
          <w:szCs w:val="21"/>
          <w:highlight w:val="none"/>
        </w:rPr>
        <w:t>-</w:t>
      </w:r>
      <w:r>
        <w:rPr>
          <w:rFonts w:hint="eastAsia" w:ascii="宋体" w:hAnsi="宋体" w:eastAsia="宋体" w:cs="宋体"/>
          <w:color w:val="auto"/>
          <w:sz w:val="21"/>
          <w:szCs w:val="21"/>
          <w:highlight w:val="none"/>
        </w:rPr>
        <w:t>hunan</w:t>
      </w:r>
      <w:r>
        <w:rPr>
          <w:rFonts w:hint="eastAsia" w:ascii="宋体" w:hAnsi="宋体" w:eastAsia="宋体" w:cs="宋体"/>
          <w:color w:val="auto"/>
          <w:spacing w:val="13"/>
          <w:sz w:val="21"/>
          <w:szCs w:val="21"/>
          <w:highlight w:val="none"/>
        </w:rPr>
        <w:t>.</w:t>
      </w:r>
      <w:r>
        <w:rPr>
          <w:rFonts w:hint="eastAsia" w:ascii="宋体" w:hAnsi="宋体" w:eastAsia="宋体" w:cs="宋体"/>
          <w:color w:val="auto"/>
          <w:sz w:val="21"/>
          <w:szCs w:val="21"/>
          <w:highlight w:val="none"/>
        </w:rPr>
        <w:t>gov</w:t>
      </w:r>
      <w:r>
        <w:rPr>
          <w:rFonts w:hint="eastAsia" w:ascii="宋体" w:hAnsi="宋体" w:eastAsia="宋体" w:cs="宋体"/>
          <w:color w:val="auto"/>
          <w:spacing w:val="13"/>
          <w:sz w:val="21"/>
          <w:szCs w:val="21"/>
          <w:highlight w:val="none"/>
        </w:rPr>
        <w:t>.</w:t>
      </w:r>
      <w:r>
        <w:rPr>
          <w:rFonts w:hint="eastAsia" w:ascii="宋体" w:hAnsi="宋体" w:eastAsia="宋体" w:cs="宋体"/>
          <w:color w:val="auto"/>
          <w:sz w:val="21"/>
          <w:szCs w:val="21"/>
          <w:highlight w:val="none"/>
        </w:rPr>
        <w:t>cn</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pacing w:val="13"/>
          <w:sz w:val="21"/>
          <w:szCs w:val="21"/>
          <w:highlight w:val="none"/>
        </w:rPr>
        <w:t>）、《湘西公共资源交易网》</w:t>
      </w:r>
      <w:r>
        <w:rPr>
          <w:rFonts w:hint="eastAsia" w:ascii="宋体" w:hAnsi="宋体" w:eastAsia="宋体" w:cs="宋体"/>
          <w:color w:val="auto"/>
          <w:spacing w:val="-1"/>
          <w:sz w:val="21"/>
          <w:szCs w:val="21"/>
          <w:highlight w:val="none"/>
        </w:rPr>
        <w:t>（</w:t>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"http://ggzyjy.xxz.gov.cn"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pacing w:val="-1"/>
          <w:sz w:val="21"/>
          <w:szCs w:val="21"/>
          <w:highlight w:val="none"/>
        </w:rPr>
        <w:t>http://ggzyjy.xxz.gov.cn</w:t>
      </w:r>
      <w:r>
        <w:rPr>
          <w:rFonts w:hint="eastAsia" w:ascii="宋体" w:hAnsi="宋体" w:eastAsia="宋体" w:cs="宋体"/>
          <w:color w:val="auto"/>
          <w:spacing w:val="-1"/>
          <w:sz w:val="21"/>
          <w:szCs w:val="21"/>
          <w:highlight w:val="none"/>
        </w:rPr>
        <w:fldChar w:fldCharType="end"/>
      </w:r>
      <w:r>
        <w:rPr>
          <w:rFonts w:hint="eastAsia" w:ascii="宋体" w:hAnsi="宋体" w:eastAsia="宋体" w:cs="宋体"/>
          <w:color w:val="auto"/>
          <w:spacing w:val="-1"/>
          <w:sz w:val="21"/>
          <w:szCs w:val="21"/>
          <w:highlight w:val="none"/>
        </w:rPr>
        <w:t>）发布，公告期限从本询价公告发布之日起5个工作日。</w:t>
      </w:r>
    </w:p>
    <w:p w14:paraId="1BA2379F">
      <w:pPr>
        <w:pStyle w:val="3"/>
        <w:pageBreakBefore w:val="0"/>
        <w:wordWrap/>
        <w:overflowPunct/>
        <w:topLinePunct w:val="0"/>
        <w:bidi w:val="0"/>
        <w:spacing w:line="360" w:lineRule="auto"/>
        <w:ind w:left="23" w:right="61" w:firstLine="223"/>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2.在其他媒体发布的询价公告，公告内容以中国湖南政府采购网（</w:t>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"https://www.ccgp-hunan.gov.cn"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www.ccgp-hunan.gov.cn</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t>）发布</w:t>
      </w:r>
      <w:r>
        <w:rPr>
          <w:rFonts w:hint="eastAsia" w:ascii="宋体" w:hAnsi="宋体" w:eastAsia="宋体" w:cs="宋体"/>
          <w:color w:val="auto"/>
          <w:spacing w:val="-1"/>
          <w:sz w:val="21"/>
          <w:szCs w:val="21"/>
          <w:highlight w:val="none"/>
        </w:rPr>
        <w:t>的公告为准；公告期限自本询价公告指定媒体最先发布公告之日起计算。</w:t>
      </w:r>
    </w:p>
    <w:p w14:paraId="04AF6852">
      <w:pPr>
        <w:pStyle w:val="3"/>
        <w:pageBreakBefore w:val="0"/>
        <w:wordWrap/>
        <w:overflowPunct/>
        <w:topLinePunct w:val="0"/>
        <w:bidi w:val="0"/>
        <w:spacing w:line="360" w:lineRule="auto"/>
        <w:ind w:left="12"/>
        <w:jc w:val="both"/>
        <w:rPr>
          <w:rFonts w:hint="eastAsia" w:ascii="宋体" w:hAnsi="宋体" w:eastAsia="宋体" w:cs="宋体"/>
          <w:color w:val="auto"/>
          <w:sz w:val="21"/>
          <w:szCs w:val="21"/>
          <w:highlight w:val="none"/>
        </w:rPr>
      </w:pPr>
      <w:r>
        <w:rPr>
          <w:rFonts w:hint="eastAsia" w:ascii="宋体" w:hAnsi="宋体" w:eastAsia="宋体" w:cs="宋体"/>
          <w:b/>
          <w:bCs/>
          <w:color w:val="auto"/>
          <w:spacing w:val="-4"/>
          <w:sz w:val="21"/>
          <w:szCs w:val="21"/>
          <w:highlight w:val="none"/>
        </w:rPr>
        <w:t>八、询问及质疑：</w:t>
      </w:r>
    </w:p>
    <w:p w14:paraId="5AE593F8">
      <w:pPr>
        <w:pStyle w:val="3"/>
        <w:pageBreakBefore w:val="0"/>
        <w:wordWrap/>
        <w:overflowPunct/>
        <w:topLinePunct w:val="0"/>
        <w:bidi w:val="0"/>
        <w:spacing w:line="360" w:lineRule="auto"/>
        <w:ind w:left="4" w:right="61" w:firstLine="256"/>
        <w:jc w:val="both"/>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1.供应商对政府采购活动事项如有疑问的，可以向采购人或者采购代理机构提出询问。采购人或者</w:t>
      </w:r>
      <w:r>
        <w:rPr>
          <w:rFonts w:hint="eastAsia" w:ascii="宋体" w:hAnsi="宋体" w:eastAsia="宋体" w:cs="宋体"/>
          <w:color w:val="auto"/>
          <w:spacing w:val="-5"/>
          <w:sz w:val="21"/>
          <w:szCs w:val="21"/>
          <w:highlight w:val="none"/>
        </w:rPr>
        <w:t>采购代理机构将在3个工作日内作出答复。</w:t>
      </w:r>
    </w:p>
    <w:p w14:paraId="0E271C56">
      <w:pPr>
        <w:pStyle w:val="3"/>
        <w:pageBreakBefore w:val="0"/>
        <w:wordWrap/>
        <w:overflowPunct/>
        <w:topLinePunct w:val="0"/>
        <w:bidi w:val="0"/>
        <w:spacing w:line="360" w:lineRule="auto"/>
        <w:ind w:left="6" w:right="49" w:firstLine="240"/>
        <w:jc w:val="both"/>
        <w:rPr>
          <w:rFonts w:hint="eastAsia" w:ascii="宋体" w:hAnsi="宋体" w:eastAsia="宋体" w:cs="宋体"/>
          <w:color w:val="auto"/>
          <w:sz w:val="21"/>
          <w:szCs w:val="21"/>
          <w:highlight w:val="none"/>
        </w:rPr>
      </w:pPr>
      <w:r>
        <w:rPr>
          <w:rFonts w:hint="eastAsia" w:ascii="宋体" w:hAnsi="宋体" w:eastAsia="宋体" w:cs="宋体"/>
          <w:color w:val="auto"/>
          <w:spacing w:val="-12"/>
          <w:sz w:val="21"/>
          <w:szCs w:val="21"/>
          <w:highlight w:val="none"/>
        </w:rPr>
        <w:t>2.潜在供应商认为询价通知书或询价公告使自己的合法权益</w:t>
      </w:r>
      <w:r>
        <w:rPr>
          <w:rFonts w:hint="eastAsia" w:ascii="宋体" w:hAnsi="宋体" w:eastAsia="宋体" w:cs="宋体"/>
          <w:color w:val="auto"/>
          <w:spacing w:val="-13"/>
          <w:sz w:val="21"/>
          <w:szCs w:val="21"/>
          <w:highlight w:val="none"/>
        </w:rPr>
        <w:t>受到损害的，可以在获取询价通知书之日或</w:t>
      </w:r>
      <w:r>
        <w:rPr>
          <w:rFonts w:hint="eastAsia" w:ascii="宋体" w:hAnsi="宋体" w:eastAsia="宋体" w:cs="宋体"/>
          <w:color w:val="auto"/>
          <w:spacing w:val="-12"/>
          <w:sz w:val="21"/>
          <w:szCs w:val="21"/>
          <w:highlight w:val="none"/>
        </w:rPr>
        <w:t>询价公告期限届满之日起7个工作日内，按《湖南省财政厅关于印发＜政府采购质疑答复</w:t>
      </w:r>
      <w:r>
        <w:rPr>
          <w:rFonts w:hint="eastAsia" w:ascii="宋体" w:hAnsi="宋体" w:eastAsia="宋体" w:cs="宋体"/>
          <w:color w:val="auto"/>
          <w:spacing w:val="-13"/>
          <w:sz w:val="21"/>
          <w:szCs w:val="21"/>
          <w:highlight w:val="none"/>
        </w:rPr>
        <w:t>和投诉处理操作</w:t>
      </w:r>
      <w:r>
        <w:rPr>
          <w:rFonts w:hint="eastAsia" w:ascii="宋体" w:hAnsi="宋体" w:eastAsia="宋体" w:cs="宋体"/>
          <w:color w:val="auto"/>
          <w:spacing w:val="-11"/>
          <w:sz w:val="21"/>
          <w:szCs w:val="21"/>
          <w:highlight w:val="none"/>
        </w:rPr>
        <w:t>规程＞的通知》(湘财购〔2024〕67号)规定，以书面形式向采购人、采购代理机构提出质疑。</w:t>
      </w:r>
    </w:p>
    <w:p w14:paraId="2C6E7404">
      <w:pPr>
        <w:pStyle w:val="3"/>
        <w:pageBreakBefore w:val="0"/>
        <w:wordWrap/>
        <w:overflowPunct/>
        <w:topLinePunct w:val="0"/>
        <w:bidi w:val="0"/>
        <w:spacing w:line="360" w:lineRule="auto"/>
        <w:ind w:left="11"/>
        <w:jc w:val="both"/>
        <w:rPr>
          <w:rFonts w:hint="eastAsia" w:ascii="宋体" w:hAnsi="宋体" w:eastAsia="宋体" w:cs="宋体"/>
          <w:color w:val="auto"/>
          <w:sz w:val="21"/>
          <w:szCs w:val="21"/>
          <w:highlight w:val="none"/>
        </w:rPr>
      </w:pPr>
      <w:r>
        <w:rPr>
          <w:rFonts w:hint="eastAsia" w:ascii="宋体" w:hAnsi="宋体" w:eastAsia="宋体" w:cs="宋体"/>
          <w:b/>
          <w:bCs/>
          <w:color w:val="auto"/>
          <w:spacing w:val="-4"/>
          <w:sz w:val="21"/>
          <w:szCs w:val="21"/>
          <w:highlight w:val="none"/>
        </w:rPr>
        <w:t>九、响应说明</w:t>
      </w:r>
    </w:p>
    <w:p w14:paraId="109D361A">
      <w:pPr>
        <w:pStyle w:val="3"/>
        <w:pageBreakBefore w:val="0"/>
        <w:wordWrap/>
        <w:overflowPunct/>
        <w:topLinePunct w:val="0"/>
        <w:bidi w:val="0"/>
        <w:spacing w:line="360" w:lineRule="auto"/>
        <w:ind w:left="257"/>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本公告选项：</w:t>
      </w:r>
      <w:r>
        <w:rPr>
          <w:rFonts w:hint="eastAsia" w:ascii="宋体" w:hAnsi="宋体" w:eastAsia="宋体" w:cs="宋体"/>
          <w:b/>
          <w:bCs/>
          <w:color w:val="auto"/>
          <w:kern w:val="2"/>
          <w:sz w:val="21"/>
          <w:szCs w:val="21"/>
          <w:lang w:val="en-US" w:eastAsia="zh-CN" w:bidi="ar-SA"/>
        </w:rPr>
        <w:sym w:font="Wingdings" w:char="00FE"/>
      </w:r>
      <w:r>
        <w:rPr>
          <w:rFonts w:hint="eastAsia" w:ascii="宋体" w:hAnsi="宋体" w:eastAsia="宋体" w:cs="宋体"/>
          <w:color w:val="auto"/>
          <w:sz w:val="21"/>
          <w:szCs w:val="21"/>
          <w:highlight w:val="none"/>
        </w:rPr>
        <w:t>表示选择，□表示未选择。</w:t>
      </w:r>
    </w:p>
    <w:p w14:paraId="3276FF5E">
      <w:pPr>
        <w:pStyle w:val="3"/>
        <w:pageBreakBefore w:val="0"/>
        <w:wordWrap/>
        <w:overflowPunct/>
        <w:topLinePunct w:val="0"/>
        <w:bidi w:val="0"/>
        <w:spacing w:line="360" w:lineRule="auto"/>
        <w:ind w:left="15"/>
        <w:jc w:val="both"/>
        <w:rPr>
          <w:rFonts w:hint="eastAsia" w:ascii="宋体" w:hAnsi="宋体" w:eastAsia="宋体" w:cs="宋体"/>
          <w:color w:val="auto"/>
          <w:sz w:val="21"/>
          <w:szCs w:val="21"/>
          <w:highlight w:val="none"/>
        </w:rPr>
      </w:pPr>
      <w:r>
        <w:rPr>
          <w:rFonts w:hint="eastAsia" w:ascii="宋体" w:hAnsi="宋体" w:eastAsia="宋体" w:cs="宋体"/>
          <w:b/>
          <w:bCs/>
          <w:color w:val="auto"/>
          <w:spacing w:val="-4"/>
          <w:sz w:val="21"/>
          <w:szCs w:val="21"/>
          <w:highlight w:val="none"/>
        </w:rPr>
        <w:t>十、其他补充事宜</w:t>
      </w:r>
    </w:p>
    <w:p w14:paraId="3FA62836">
      <w:pPr>
        <w:pStyle w:val="3"/>
        <w:pageBreakBefore w:val="0"/>
        <w:wordWrap/>
        <w:overflowPunct/>
        <w:topLinePunct w:val="0"/>
        <w:bidi w:val="0"/>
        <w:spacing w:line="360" w:lineRule="auto"/>
        <w:ind w:left="17" w:right="60" w:firstLine="243"/>
        <w:jc w:val="both"/>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1.</w:t>
      </w:r>
      <w:r>
        <w:rPr>
          <w:rFonts w:hint="eastAsia" w:ascii="宋体" w:hAnsi="宋体" w:eastAsia="宋体" w:cs="宋体"/>
          <w:color w:val="auto"/>
          <w:spacing w:val="-1"/>
          <w:sz w:val="21"/>
          <w:szCs w:val="21"/>
          <w:highlight w:val="none"/>
          <w:u w:val="single" w:color="auto"/>
        </w:rPr>
        <w:t>本项目采用电子招投标方式，参与投标均须使用CA数字</w:t>
      </w:r>
      <w:r>
        <w:rPr>
          <w:rFonts w:hint="eastAsia" w:ascii="宋体" w:hAnsi="宋体" w:eastAsia="宋体" w:cs="宋体"/>
          <w:color w:val="auto"/>
          <w:spacing w:val="-2"/>
          <w:sz w:val="21"/>
          <w:szCs w:val="21"/>
          <w:highlight w:val="none"/>
          <w:u w:val="single" w:color="auto"/>
        </w:rPr>
        <w:t>证书登陆进行操作，具体办理流程详见&lt;</w:t>
      </w:r>
      <w:r>
        <w:rPr>
          <w:rFonts w:hint="eastAsia" w:ascii="宋体" w:hAnsi="宋体" w:eastAsia="宋体" w:cs="宋体"/>
          <w:color w:val="auto"/>
          <w:spacing w:val="-6"/>
          <w:sz w:val="21"/>
          <w:szCs w:val="21"/>
          <w:highlight w:val="none"/>
          <w:u w:val="single" w:color="auto"/>
        </w:rPr>
        <w:t>湘西公共资源交易网》(</w:t>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"http://ggzyjy.xxz.gov.cn/"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pacing w:val="-6"/>
          <w:sz w:val="21"/>
          <w:szCs w:val="21"/>
          <w:highlight w:val="none"/>
          <w:u w:val="single" w:color="auto"/>
        </w:rPr>
        <w:t>http://ggzyjy.xxz.gov.</w:t>
      </w:r>
      <w:r>
        <w:rPr>
          <w:rFonts w:hint="eastAsia" w:ascii="宋体" w:hAnsi="宋体" w:eastAsia="宋体" w:cs="宋体"/>
          <w:color w:val="auto"/>
          <w:spacing w:val="-7"/>
          <w:sz w:val="21"/>
          <w:szCs w:val="21"/>
          <w:highlight w:val="none"/>
          <w:u w:val="single" w:color="auto"/>
        </w:rPr>
        <w:t>cn</w:t>
      </w:r>
      <w:r>
        <w:rPr>
          <w:rFonts w:hint="eastAsia" w:ascii="宋体" w:hAnsi="宋体" w:eastAsia="宋体" w:cs="宋体"/>
          <w:color w:val="auto"/>
          <w:spacing w:val="-7"/>
          <w:sz w:val="21"/>
          <w:szCs w:val="21"/>
          <w:highlight w:val="none"/>
          <w:u w:val="single" w:color="auto"/>
        </w:rPr>
        <w:fldChar w:fldCharType="end"/>
      </w:r>
      <w:r>
        <w:rPr>
          <w:rFonts w:hint="eastAsia" w:ascii="宋体" w:hAnsi="宋体" w:eastAsia="宋体" w:cs="宋体"/>
          <w:color w:val="auto"/>
          <w:spacing w:val="-7"/>
          <w:sz w:val="21"/>
          <w:szCs w:val="21"/>
          <w:highlight w:val="none"/>
          <w:u w:val="single" w:color="auto"/>
        </w:rPr>
        <w:t>)“服务导航”菜单“CA办理指南”。数字证书(含</w:t>
      </w:r>
      <w:r>
        <w:rPr>
          <w:rFonts w:hint="eastAsia" w:ascii="宋体" w:hAnsi="宋体" w:eastAsia="宋体" w:cs="宋体"/>
          <w:color w:val="auto"/>
          <w:spacing w:val="-1"/>
          <w:sz w:val="21"/>
          <w:szCs w:val="21"/>
          <w:highlight w:val="none"/>
          <w:u w:val="single" w:color="auto"/>
        </w:rPr>
        <w:t>电子印章)有关业务流程或电话咨询:0743-8523032。</w:t>
      </w:r>
    </w:p>
    <w:p w14:paraId="69C166BB">
      <w:pPr>
        <w:pStyle w:val="3"/>
        <w:pageBreakBefore w:val="0"/>
        <w:wordWrap/>
        <w:overflowPunct/>
        <w:topLinePunct w:val="0"/>
        <w:bidi w:val="0"/>
        <w:spacing w:line="360" w:lineRule="auto"/>
        <w:ind w:left="13" w:right="60" w:firstLine="234"/>
        <w:jc w:val="both"/>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u w:val="single" w:color="auto"/>
        </w:rPr>
        <w:t>2.由于对网上招投标操作不熟悉或自身电脑、个人网络等原因导</w:t>
      </w:r>
      <w:r>
        <w:rPr>
          <w:rFonts w:hint="eastAsia" w:ascii="宋体" w:hAnsi="宋体" w:eastAsia="宋体" w:cs="宋体"/>
          <w:color w:val="auto"/>
          <w:spacing w:val="-3"/>
          <w:sz w:val="21"/>
          <w:szCs w:val="21"/>
          <w:highlight w:val="none"/>
          <w:u w:val="single" w:color="auto"/>
        </w:rPr>
        <w:t>致不能在提交响应文件截止时间之</w:t>
      </w:r>
      <w:r>
        <w:rPr>
          <w:rFonts w:hint="eastAsia" w:ascii="宋体" w:hAnsi="宋体" w:eastAsia="宋体" w:cs="宋体"/>
          <w:color w:val="auto"/>
          <w:spacing w:val="-2"/>
          <w:sz w:val="21"/>
          <w:szCs w:val="21"/>
          <w:highlight w:val="none"/>
          <w:u w:val="single" w:color="auto"/>
        </w:rPr>
        <w:t>前完成电子响应文件上传的，相应责任由供应商自行承担</w:t>
      </w:r>
      <w:r>
        <w:rPr>
          <w:rFonts w:hint="eastAsia" w:ascii="宋体" w:hAnsi="宋体" w:eastAsia="宋体" w:cs="宋体"/>
          <w:color w:val="auto"/>
          <w:spacing w:val="-3"/>
          <w:sz w:val="21"/>
          <w:szCs w:val="21"/>
          <w:highlight w:val="none"/>
          <w:u w:val="single" w:color="auto"/>
        </w:rPr>
        <w:t>。在使用系统过程中有疑问或困难请及时进</w:t>
      </w:r>
      <w:r>
        <w:rPr>
          <w:rFonts w:hint="eastAsia" w:ascii="宋体" w:hAnsi="宋体" w:eastAsia="宋体" w:cs="宋体"/>
          <w:color w:val="auto"/>
          <w:spacing w:val="-4"/>
          <w:sz w:val="21"/>
          <w:szCs w:val="21"/>
          <w:highlight w:val="none"/>
          <w:u w:val="single" w:color="auto"/>
        </w:rPr>
        <w:t>行咨询。</w:t>
      </w:r>
    </w:p>
    <w:p w14:paraId="75001EEA">
      <w:pPr>
        <w:pStyle w:val="3"/>
        <w:pageBreakBefore w:val="0"/>
        <w:wordWrap/>
        <w:overflowPunct/>
        <w:topLinePunct w:val="0"/>
        <w:bidi w:val="0"/>
        <w:spacing w:line="360" w:lineRule="auto"/>
        <w:ind w:left="249"/>
        <w:jc w:val="both"/>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u w:val="single" w:color="auto"/>
        </w:rPr>
        <w:t>3.请务必按采购文件要求通过数字证书进行加密并签章。</w:t>
      </w:r>
    </w:p>
    <w:p w14:paraId="7A7668D3">
      <w:pPr>
        <w:pStyle w:val="3"/>
        <w:pageBreakBefore w:val="0"/>
        <w:wordWrap/>
        <w:overflowPunct/>
        <w:topLinePunct w:val="0"/>
        <w:bidi w:val="0"/>
        <w:spacing w:line="360" w:lineRule="auto"/>
        <w:ind w:left="242"/>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4.供应商在编制电子响应文件时注意控制文件大小，建议将文件控制200M</w:t>
      </w:r>
      <w:r>
        <w:rPr>
          <w:rFonts w:hint="eastAsia" w:ascii="宋体" w:hAnsi="宋体" w:eastAsia="宋体" w:cs="宋体"/>
          <w:color w:val="auto"/>
          <w:spacing w:val="-1"/>
          <w:sz w:val="21"/>
          <w:szCs w:val="21"/>
          <w:highlight w:val="none"/>
        </w:rPr>
        <w:t>以内。</w:t>
      </w:r>
    </w:p>
    <w:p w14:paraId="5D5AE8EA">
      <w:pPr>
        <w:pStyle w:val="3"/>
        <w:pageBreakBefore w:val="0"/>
        <w:wordWrap/>
        <w:overflowPunct/>
        <w:topLinePunct w:val="0"/>
        <w:bidi w:val="0"/>
        <w:spacing w:line="360" w:lineRule="auto"/>
        <w:ind w:left="13" w:right="3" w:firstLine="230"/>
        <w:jc w:val="both"/>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u w:val="single" w:color="auto"/>
        </w:rPr>
        <w:t>5.如果开标时出现网络故障、技术故障等情形而影响招投标活动，采购人</w:t>
      </w:r>
      <w:r>
        <w:rPr>
          <w:rFonts w:hint="eastAsia" w:ascii="宋体" w:hAnsi="宋体" w:eastAsia="宋体" w:cs="宋体"/>
          <w:color w:val="auto"/>
          <w:spacing w:val="-3"/>
          <w:sz w:val="21"/>
          <w:szCs w:val="21"/>
          <w:highlight w:val="none"/>
          <w:u w:val="single" w:color="auto"/>
        </w:rPr>
        <w:t>可采取项目延期、延长电</w:t>
      </w:r>
      <w:r>
        <w:rPr>
          <w:rFonts w:hint="eastAsia" w:ascii="宋体" w:hAnsi="宋体" w:eastAsia="宋体" w:cs="宋体"/>
          <w:color w:val="auto"/>
          <w:spacing w:val="-1"/>
          <w:sz w:val="21"/>
          <w:szCs w:val="21"/>
          <w:highlight w:val="none"/>
          <w:u w:val="single" w:color="auto"/>
        </w:rPr>
        <w:t>子响应文件解密时间等相应措施，以保障采购活动的公开、公平和公正，供应商不得</w:t>
      </w:r>
      <w:r>
        <w:rPr>
          <w:rFonts w:hint="eastAsia" w:ascii="宋体" w:hAnsi="宋体" w:eastAsia="宋体" w:cs="宋体"/>
          <w:color w:val="auto"/>
          <w:spacing w:val="-2"/>
          <w:sz w:val="21"/>
          <w:szCs w:val="21"/>
          <w:highlight w:val="none"/>
          <w:u w:val="single" w:color="auto"/>
        </w:rPr>
        <w:t>对此持有异议。</w:t>
      </w:r>
    </w:p>
    <w:p w14:paraId="0867BF02">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20" w:right="176" w:firstLine="229"/>
        <w:jc w:val="both"/>
        <w:textAlignment w:val="baseline"/>
        <w:rPr>
          <w:rFonts w:hint="eastAsia" w:ascii="宋体" w:hAnsi="宋体" w:eastAsia="宋体" w:cs="宋体"/>
          <w:color w:val="auto"/>
          <w:spacing w:val="-3"/>
          <w:sz w:val="21"/>
          <w:szCs w:val="21"/>
          <w:highlight w:val="none"/>
          <w:u w:val="single" w:color="auto"/>
          <w:lang w:eastAsia="zh-CN"/>
        </w:rPr>
      </w:pPr>
      <w:r>
        <w:rPr>
          <w:rFonts w:hint="eastAsia" w:ascii="宋体" w:hAnsi="宋体" w:eastAsia="宋体" w:cs="宋体"/>
          <w:b/>
          <w:bCs/>
          <w:color w:val="auto"/>
          <w:spacing w:val="-4"/>
          <w:sz w:val="21"/>
          <w:szCs w:val="21"/>
          <w:highlight w:val="none"/>
          <w:u w:val="single" w:color="auto"/>
        </w:rPr>
        <w:t>6.“因供应商提交的电子响应文件等资料含有计算机病毒</w:t>
      </w:r>
      <w:r>
        <w:rPr>
          <w:rFonts w:hint="eastAsia" w:ascii="宋体" w:hAnsi="宋体" w:eastAsia="宋体" w:cs="宋体"/>
          <w:b/>
          <w:bCs/>
          <w:color w:val="auto"/>
          <w:spacing w:val="-5"/>
          <w:sz w:val="21"/>
          <w:szCs w:val="21"/>
          <w:highlight w:val="none"/>
          <w:u w:val="single" w:color="auto"/>
        </w:rPr>
        <w:t>，导致无法参与开标、评标等交易活动，</w:t>
      </w:r>
      <w:r>
        <w:rPr>
          <w:rFonts w:hint="eastAsia" w:ascii="宋体" w:hAnsi="宋体" w:eastAsia="宋体" w:cs="宋体"/>
          <w:b/>
          <w:bCs/>
          <w:color w:val="auto"/>
          <w:spacing w:val="-3"/>
          <w:sz w:val="21"/>
          <w:szCs w:val="21"/>
          <w:highlight w:val="none"/>
          <w:u w:val="single" w:color="auto"/>
        </w:rPr>
        <w:t>后果由供应商承担”</w:t>
      </w:r>
    </w:p>
    <w:p w14:paraId="58D14D2D">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20" w:right="176" w:firstLine="229"/>
        <w:jc w:val="both"/>
        <w:textAlignment w:val="baseline"/>
        <w:rPr>
          <w:rFonts w:hint="eastAsia" w:ascii="宋体" w:hAnsi="宋体" w:eastAsia="宋体" w:cs="宋体"/>
          <w:color w:val="auto"/>
          <w:sz w:val="21"/>
          <w:szCs w:val="21"/>
          <w:highlight w:val="none"/>
        </w:rPr>
      </w:pPr>
      <w:r>
        <w:rPr>
          <w:rFonts w:hint="eastAsia" w:ascii="宋体" w:hAnsi="宋体" w:eastAsia="宋体" w:cs="宋体"/>
          <w:b/>
          <w:bCs/>
          <w:color w:val="auto"/>
          <w:spacing w:val="-2"/>
          <w:sz w:val="21"/>
          <w:szCs w:val="21"/>
          <w:highlight w:val="none"/>
          <w:u w:val="single" w:color="auto"/>
        </w:rPr>
        <w:t>7.开标注意事项：供应商自行完成电子响应文件解密，因供应商自身原因未在规定时间内完成解密或无法解密的响应文件视为撤销其响应文件，相应</w:t>
      </w:r>
      <w:r>
        <w:rPr>
          <w:rFonts w:hint="eastAsia" w:ascii="宋体" w:hAnsi="宋体" w:eastAsia="宋体" w:cs="宋体"/>
          <w:b/>
          <w:bCs/>
          <w:color w:val="auto"/>
          <w:spacing w:val="-3"/>
          <w:sz w:val="21"/>
          <w:szCs w:val="21"/>
          <w:highlight w:val="none"/>
          <w:u w:val="single" w:color="auto"/>
        </w:rPr>
        <w:t>责任由供应商自行承担。</w:t>
      </w:r>
    </w:p>
    <w:p w14:paraId="35CCAD90">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7" w:firstLine="239"/>
        <w:jc w:val="both"/>
        <w:textAlignment w:val="baseline"/>
        <w:rPr>
          <w:rFonts w:hint="eastAsia" w:ascii="宋体" w:hAnsi="宋体" w:eastAsia="宋体" w:cs="宋体"/>
          <w:color w:val="auto"/>
          <w:sz w:val="21"/>
          <w:szCs w:val="21"/>
          <w:highlight w:val="none"/>
        </w:rPr>
      </w:pPr>
      <w:r>
        <w:rPr>
          <w:rFonts w:hint="eastAsia" w:ascii="宋体" w:hAnsi="宋体" w:eastAsia="宋体" w:cs="宋体"/>
          <w:b/>
          <w:bCs/>
          <w:color w:val="auto"/>
          <w:spacing w:val="-3"/>
          <w:sz w:val="21"/>
          <w:szCs w:val="21"/>
          <w:highlight w:val="none"/>
          <w:u w:val="single" w:color="auto"/>
        </w:rPr>
        <w:t>8.本项目投标过程中，电子投标系统使用操作遇到任何问题及时向软件</w:t>
      </w:r>
      <w:r>
        <w:rPr>
          <w:rFonts w:hint="eastAsia" w:ascii="宋体" w:hAnsi="宋体" w:eastAsia="宋体" w:cs="宋体"/>
          <w:b/>
          <w:bCs/>
          <w:color w:val="auto"/>
          <w:spacing w:val="-4"/>
          <w:sz w:val="21"/>
          <w:szCs w:val="21"/>
          <w:highlight w:val="none"/>
          <w:u w:val="single" w:color="auto"/>
        </w:rPr>
        <w:t>公司咨询，咨询联系方式：</w:t>
      </w:r>
      <w:r>
        <w:rPr>
          <w:rFonts w:hint="eastAsia" w:ascii="宋体" w:hAnsi="宋体" w:eastAsia="宋体" w:cs="宋体"/>
          <w:b/>
          <w:bCs/>
          <w:color w:val="auto"/>
          <w:spacing w:val="-2"/>
          <w:sz w:val="21"/>
          <w:szCs w:val="21"/>
          <w:highlight w:val="none"/>
          <w:u w:val="single" w:color="auto"/>
        </w:rPr>
        <w:t>0743-8523902。如因不会操作所造成的投标失败或损失由供应商自行负责！</w:t>
      </w:r>
    </w:p>
    <w:p w14:paraId="41DFBCE5">
      <w:pPr>
        <w:pStyle w:val="3"/>
        <w:pageBreakBefore w:val="0"/>
        <w:wordWrap/>
        <w:overflowPunct/>
        <w:topLinePunct w:val="0"/>
        <w:bidi w:val="0"/>
        <w:spacing w:line="360" w:lineRule="auto"/>
        <w:ind w:left="15"/>
        <w:jc w:val="both"/>
        <w:rPr>
          <w:rFonts w:hint="eastAsia" w:ascii="宋体" w:hAnsi="宋体" w:eastAsia="宋体" w:cs="宋体"/>
          <w:b/>
          <w:bCs/>
          <w:color w:val="auto"/>
          <w:spacing w:val="-3"/>
          <w:sz w:val="21"/>
          <w:szCs w:val="21"/>
          <w:highlight w:val="none"/>
        </w:rPr>
      </w:pPr>
    </w:p>
    <w:p w14:paraId="48621014">
      <w:pPr>
        <w:pStyle w:val="3"/>
        <w:pageBreakBefore w:val="0"/>
        <w:wordWrap/>
        <w:overflowPunct/>
        <w:topLinePunct w:val="0"/>
        <w:bidi w:val="0"/>
        <w:spacing w:line="360" w:lineRule="auto"/>
        <w:ind w:left="15"/>
        <w:jc w:val="both"/>
        <w:rPr>
          <w:rFonts w:hint="eastAsia" w:ascii="宋体" w:hAnsi="宋体" w:eastAsia="宋体" w:cs="宋体"/>
          <w:b/>
          <w:bCs/>
          <w:color w:val="auto"/>
          <w:spacing w:val="-3"/>
          <w:sz w:val="21"/>
          <w:szCs w:val="21"/>
          <w:highlight w:val="none"/>
        </w:rPr>
      </w:pPr>
    </w:p>
    <w:p w14:paraId="0D322330">
      <w:pPr>
        <w:pStyle w:val="3"/>
        <w:pageBreakBefore w:val="0"/>
        <w:wordWrap/>
        <w:overflowPunct/>
        <w:topLinePunct w:val="0"/>
        <w:bidi w:val="0"/>
        <w:spacing w:line="360" w:lineRule="auto"/>
        <w:ind w:left="15"/>
        <w:jc w:val="both"/>
        <w:rPr>
          <w:rFonts w:hint="eastAsia" w:ascii="宋体" w:hAnsi="宋体" w:eastAsia="宋体" w:cs="宋体"/>
          <w:color w:val="auto"/>
          <w:sz w:val="21"/>
          <w:szCs w:val="21"/>
          <w:highlight w:val="none"/>
        </w:rPr>
      </w:pPr>
      <w:r>
        <w:rPr>
          <w:rFonts w:hint="eastAsia" w:ascii="宋体" w:hAnsi="宋体" w:eastAsia="宋体" w:cs="宋体"/>
          <w:b/>
          <w:bCs/>
          <w:color w:val="auto"/>
          <w:spacing w:val="-3"/>
          <w:sz w:val="21"/>
          <w:szCs w:val="21"/>
          <w:highlight w:val="none"/>
        </w:rPr>
        <w:t>十一、对本次招标提出询问，请按以下方式联系</w:t>
      </w:r>
    </w:p>
    <w:p w14:paraId="60615AB6">
      <w:pPr>
        <w:pStyle w:val="3"/>
        <w:pageBreakBefore w:val="0"/>
        <w:wordWrap/>
        <w:overflowPunct/>
        <w:topLinePunct w:val="0"/>
        <w:bidi w:val="0"/>
        <w:spacing w:line="360" w:lineRule="auto"/>
        <w:ind w:left="261"/>
        <w:jc w:val="both"/>
        <w:rPr>
          <w:rFonts w:hint="eastAsia" w:ascii="宋体" w:hAnsi="宋体" w:eastAsia="宋体" w:cs="宋体"/>
          <w:color w:val="auto"/>
          <w:sz w:val="21"/>
          <w:szCs w:val="21"/>
          <w:highlight w:val="none"/>
        </w:rPr>
      </w:pPr>
      <w:r>
        <w:rPr>
          <w:rFonts w:hint="eastAsia" w:ascii="宋体" w:hAnsi="宋体" w:eastAsia="宋体" w:cs="宋体"/>
          <w:b/>
          <w:bCs/>
          <w:color w:val="auto"/>
          <w:spacing w:val="-5"/>
          <w:sz w:val="21"/>
          <w:szCs w:val="21"/>
          <w:highlight w:val="none"/>
        </w:rPr>
        <w:t>1</w:t>
      </w:r>
      <w:r>
        <w:rPr>
          <w:rFonts w:hint="eastAsia" w:ascii="宋体" w:hAnsi="宋体" w:eastAsia="宋体" w:cs="宋体"/>
          <w:color w:val="auto"/>
          <w:spacing w:val="-5"/>
          <w:sz w:val="21"/>
          <w:szCs w:val="21"/>
          <w:highlight w:val="none"/>
        </w:rPr>
        <w:t>.</w:t>
      </w:r>
      <w:r>
        <w:rPr>
          <w:rFonts w:hint="eastAsia" w:ascii="宋体" w:hAnsi="宋体" w:eastAsia="宋体" w:cs="宋体"/>
          <w:b/>
          <w:bCs/>
          <w:color w:val="auto"/>
          <w:spacing w:val="-5"/>
          <w:sz w:val="21"/>
          <w:szCs w:val="21"/>
          <w:highlight w:val="none"/>
        </w:rPr>
        <w:t>采购人信息</w:t>
      </w:r>
    </w:p>
    <w:p w14:paraId="26D2A2B1">
      <w:pPr>
        <w:keepNext w:val="0"/>
        <w:keepLines w:val="0"/>
        <w:pageBreakBefore w:val="0"/>
        <w:widowControl w:val="0"/>
        <w:suppressLineNumbers w:val="0"/>
        <w:kinsoku/>
        <w:wordWrap/>
        <w:overflowPunct/>
        <w:topLinePunct w:val="0"/>
        <w:autoSpaceDE/>
        <w:autoSpaceDN/>
        <w:bidi w:val="0"/>
        <w:snapToGrid/>
        <w:spacing w:beforeAutospacing="0" w:afterAutospacing="0" w:line="360" w:lineRule="auto"/>
        <w:ind w:left="228" w:right="0" w:firstLine="420" w:firstLineChars="200"/>
        <w:jc w:val="both"/>
        <w:textAlignment w:val="auto"/>
        <w:rPr>
          <w:rFonts w:hint="eastAsia" w:ascii="宋体" w:hAnsi="宋体" w:eastAsia="宋体" w:cs="宋体"/>
          <w:color w:val="auto"/>
          <w:sz w:val="21"/>
          <w:szCs w:val="21"/>
          <w:highlight w:val="none"/>
          <w:u w:val="none"/>
        </w:rPr>
      </w:pPr>
      <w:r>
        <w:rPr>
          <w:rFonts w:hint="eastAsia" w:ascii="宋体" w:hAnsi="宋体" w:eastAsia="宋体" w:cs="宋体"/>
          <w:color w:val="auto"/>
          <w:kern w:val="2"/>
          <w:sz w:val="21"/>
          <w:szCs w:val="21"/>
          <w:highlight w:val="none"/>
          <w:u w:val="none"/>
          <w:lang w:val="en-US" w:eastAsia="zh-CN" w:bidi="ar"/>
        </w:rPr>
        <w:t>（1）</w:t>
      </w:r>
      <w:r>
        <w:rPr>
          <w:rFonts w:hint="eastAsia" w:ascii="宋体" w:hAnsi="宋体" w:eastAsia="宋体" w:cs="宋体"/>
          <w:bCs/>
          <w:color w:val="auto"/>
          <w:kern w:val="2"/>
          <w:sz w:val="21"/>
          <w:szCs w:val="21"/>
          <w:highlight w:val="none"/>
          <w:u w:val="none"/>
          <w:lang w:val="en-US" w:eastAsia="zh-CN" w:bidi="ar"/>
        </w:rPr>
        <w:t>名称：</w:t>
      </w:r>
      <w:r>
        <w:rPr>
          <w:rFonts w:hint="eastAsia" w:ascii="宋体" w:hAnsi="宋体" w:eastAsia="宋体" w:cs="宋体"/>
          <w:color w:val="auto"/>
          <w:kern w:val="0"/>
          <w:sz w:val="21"/>
          <w:szCs w:val="21"/>
          <w:highlight w:val="none"/>
          <w:u w:val="none"/>
          <w:shd w:val="clear" w:color="auto" w:fill="FFFFFF"/>
          <w:lang w:val="en-US" w:eastAsia="zh-CN" w:bidi="ar-SA"/>
        </w:rPr>
        <w:t>龙山高级中学</w:t>
      </w:r>
    </w:p>
    <w:p w14:paraId="3A49151E">
      <w:pPr>
        <w:pStyle w:val="9"/>
        <w:keepNext w:val="0"/>
        <w:keepLines w:val="0"/>
        <w:pageBreakBefore w:val="0"/>
        <w:widowControl/>
        <w:suppressLineNumbers w:val="0"/>
        <w:kinsoku/>
        <w:wordWrap/>
        <w:overflowPunct/>
        <w:topLinePunct w:val="0"/>
        <w:autoSpaceDE/>
        <w:autoSpaceDN/>
        <w:bidi w:val="0"/>
        <w:snapToGrid/>
        <w:spacing w:before="0" w:beforeAutospacing="0" w:after="0" w:afterAutospacing="0" w:line="360" w:lineRule="auto"/>
        <w:ind w:left="0" w:right="0" w:firstLine="630" w:firstLineChars="3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kern w:val="2"/>
          <w:sz w:val="21"/>
          <w:szCs w:val="21"/>
          <w:highlight w:val="none"/>
          <w:u w:val="none"/>
          <w:lang w:val="en-US" w:eastAsia="zh-CN" w:bidi="ar"/>
        </w:rPr>
        <w:t>（2）地址：</w:t>
      </w:r>
      <w:r>
        <w:rPr>
          <w:rFonts w:hint="eastAsia" w:eastAsia="宋体" w:cs="宋体"/>
          <w:snapToGrid w:val="0"/>
          <w:color w:val="auto"/>
          <w:kern w:val="0"/>
          <w:sz w:val="21"/>
          <w:szCs w:val="21"/>
          <w:highlight w:val="none"/>
          <w:shd w:val="clear" w:color="auto" w:fill="FFFFFF"/>
          <w:lang w:val="en-US" w:eastAsia="zh-CN" w:bidi="ar-SA"/>
        </w:rPr>
        <w:t>湖南省湘西土家族苗族自治州龙山县湘鄂路163号</w:t>
      </w:r>
    </w:p>
    <w:p w14:paraId="53E779AA">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auto"/>
        <w:ind w:left="228" w:right="0" w:firstLine="420" w:firstLineChars="200"/>
        <w:jc w:val="both"/>
        <w:textAlignment w:val="auto"/>
        <w:rPr>
          <w:rFonts w:hint="eastAsia" w:ascii="宋体" w:hAnsi="宋体" w:eastAsia="宋体" w:cs="宋体"/>
          <w:snapToGrid w:val="0"/>
          <w:color w:val="auto"/>
          <w:kern w:val="0"/>
          <w:sz w:val="21"/>
          <w:szCs w:val="21"/>
          <w:highlight w:val="none"/>
          <w:shd w:val="clear" w:color="auto" w:fill="FFFFFF"/>
          <w:lang w:val="en-US" w:eastAsia="zh-CN" w:bidi="ar-SA"/>
        </w:rPr>
      </w:pPr>
      <w:r>
        <w:rPr>
          <w:rFonts w:hint="eastAsia" w:ascii="宋体" w:hAnsi="宋体" w:eastAsia="宋体" w:cs="宋体"/>
          <w:snapToGrid w:val="0"/>
          <w:color w:val="auto"/>
          <w:kern w:val="0"/>
          <w:sz w:val="21"/>
          <w:szCs w:val="21"/>
          <w:highlight w:val="none"/>
          <w:shd w:val="clear" w:color="auto" w:fill="FFFFFF"/>
          <w:lang w:val="en-US" w:eastAsia="zh-CN" w:bidi="ar-SA"/>
        </w:rPr>
        <w:t>（3）联系人：王慧</w:t>
      </w:r>
    </w:p>
    <w:p w14:paraId="24B83876">
      <w:pPr>
        <w:pStyle w:val="3"/>
        <w:pageBreakBefore w:val="0"/>
        <w:wordWrap/>
        <w:overflowPunct/>
        <w:topLinePunct w:val="0"/>
        <w:bidi w:val="0"/>
        <w:spacing w:line="360" w:lineRule="auto"/>
        <w:ind w:left="247" w:firstLine="420" w:firstLineChars="200"/>
        <w:jc w:val="both"/>
        <w:rPr>
          <w:rFonts w:hint="eastAsia" w:ascii="宋体" w:hAnsi="宋体" w:eastAsia="宋体" w:cs="宋体"/>
          <w:snapToGrid w:val="0"/>
          <w:color w:val="auto"/>
          <w:kern w:val="0"/>
          <w:sz w:val="21"/>
          <w:szCs w:val="21"/>
          <w:highlight w:val="none"/>
          <w:shd w:val="clear" w:color="auto" w:fill="FFFFFF"/>
          <w:lang w:val="en-US" w:eastAsia="zh-CN" w:bidi="ar-SA"/>
        </w:rPr>
      </w:pPr>
      <w:r>
        <w:rPr>
          <w:rFonts w:hint="eastAsia" w:ascii="宋体" w:hAnsi="宋体" w:eastAsia="宋体" w:cs="宋体"/>
          <w:snapToGrid w:val="0"/>
          <w:color w:val="auto"/>
          <w:kern w:val="0"/>
          <w:sz w:val="21"/>
          <w:szCs w:val="21"/>
          <w:highlight w:val="none"/>
          <w:shd w:val="clear" w:color="auto" w:fill="FFFFFF"/>
          <w:lang w:val="en-US" w:eastAsia="zh-CN" w:bidi="ar-SA"/>
        </w:rPr>
        <w:t>（4）电话：17673439428</w:t>
      </w:r>
    </w:p>
    <w:p w14:paraId="1FEF0D7E">
      <w:pPr>
        <w:pStyle w:val="3"/>
        <w:pageBreakBefore w:val="0"/>
        <w:wordWrap/>
        <w:overflowPunct/>
        <w:topLinePunct w:val="0"/>
        <w:bidi w:val="0"/>
        <w:spacing w:line="360" w:lineRule="auto"/>
        <w:ind w:left="247"/>
        <w:jc w:val="both"/>
        <w:rPr>
          <w:rFonts w:hint="eastAsia" w:ascii="宋体" w:hAnsi="宋体" w:eastAsia="宋体" w:cs="宋体"/>
          <w:color w:val="auto"/>
          <w:sz w:val="21"/>
          <w:szCs w:val="21"/>
          <w:highlight w:val="none"/>
        </w:rPr>
      </w:pPr>
      <w:r>
        <w:rPr>
          <w:rFonts w:hint="eastAsia" w:ascii="宋体" w:hAnsi="宋体" w:eastAsia="宋体" w:cs="宋体"/>
          <w:b/>
          <w:bCs/>
          <w:color w:val="auto"/>
          <w:spacing w:val="-3"/>
          <w:sz w:val="21"/>
          <w:szCs w:val="21"/>
          <w:highlight w:val="none"/>
        </w:rPr>
        <w:t>2</w:t>
      </w:r>
      <w:r>
        <w:rPr>
          <w:rFonts w:hint="eastAsia" w:ascii="宋体" w:hAnsi="宋体" w:eastAsia="宋体" w:cs="宋体"/>
          <w:color w:val="auto"/>
          <w:spacing w:val="-3"/>
          <w:sz w:val="21"/>
          <w:szCs w:val="21"/>
          <w:highlight w:val="none"/>
        </w:rPr>
        <w:t>.</w:t>
      </w:r>
      <w:r>
        <w:rPr>
          <w:rFonts w:hint="eastAsia" w:ascii="宋体" w:hAnsi="宋体" w:eastAsia="宋体" w:cs="宋体"/>
          <w:b/>
          <w:bCs/>
          <w:color w:val="auto"/>
          <w:spacing w:val="-3"/>
          <w:sz w:val="21"/>
          <w:szCs w:val="21"/>
          <w:highlight w:val="none"/>
        </w:rPr>
        <w:t>采购代理机构信息</w:t>
      </w:r>
    </w:p>
    <w:p w14:paraId="2D2D4EBF">
      <w:pPr>
        <w:keepNext w:val="0"/>
        <w:keepLines w:val="0"/>
        <w:pageBreakBefore w:val="0"/>
        <w:widowControl w:val="0"/>
        <w:suppressLineNumbers w:val="0"/>
        <w:kinsoku/>
        <w:wordWrap/>
        <w:overflowPunct/>
        <w:topLinePunct w:val="0"/>
        <w:autoSpaceDE/>
        <w:autoSpaceDN/>
        <w:bidi w:val="0"/>
        <w:snapToGrid/>
        <w:spacing w:beforeAutospacing="0" w:afterAutospacing="0" w:line="360" w:lineRule="auto"/>
        <w:ind w:left="228" w:right="0" w:firstLine="420" w:firstLineChars="200"/>
        <w:jc w:val="both"/>
        <w:textAlignment w:val="auto"/>
        <w:rPr>
          <w:rFonts w:hint="eastAsia" w:ascii="宋体" w:hAnsi="宋体" w:eastAsia="宋体" w:cs="宋体"/>
          <w:color w:val="auto"/>
          <w:sz w:val="21"/>
          <w:szCs w:val="21"/>
          <w:highlight w:val="none"/>
          <w:u w:val="none"/>
        </w:rPr>
      </w:pPr>
      <w:r>
        <w:rPr>
          <w:rFonts w:hint="eastAsia" w:ascii="宋体" w:hAnsi="宋体" w:eastAsia="宋体" w:cs="宋体"/>
          <w:color w:val="auto"/>
          <w:kern w:val="2"/>
          <w:sz w:val="21"/>
          <w:szCs w:val="21"/>
          <w:highlight w:val="none"/>
          <w:u w:val="none"/>
          <w:lang w:val="en-US" w:eastAsia="zh-CN" w:bidi="ar"/>
        </w:rPr>
        <w:t>（1）</w:t>
      </w:r>
      <w:r>
        <w:rPr>
          <w:rFonts w:hint="eastAsia" w:ascii="宋体" w:hAnsi="宋体" w:eastAsia="宋体" w:cs="宋体"/>
          <w:bCs/>
          <w:color w:val="auto"/>
          <w:kern w:val="2"/>
          <w:sz w:val="21"/>
          <w:szCs w:val="21"/>
          <w:highlight w:val="none"/>
          <w:u w:val="none"/>
          <w:lang w:val="en-US" w:eastAsia="zh-CN" w:bidi="ar"/>
        </w:rPr>
        <w:t>名称：</w:t>
      </w:r>
      <w:r>
        <w:rPr>
          <w:rFonts w:hint="eastAsia" w:ascii="宋体" w:hAnsi="宋体" w:eastAsia="宋体" w:cs="宋体"/>
          <w:color w:val="auto"/>
          <w:kern w:val="0"/>
          <w:sz w:val="21"/>
          <w:szCs w:val="21"/>
          <w:highlight w:val="none"/>
          <w:u w:val="none"/>
          <w:shd w:val="clear" w:color="auto" w:fill="FFFFFF"/>
          <w:lang w:eastAsia="zh-CN"/>
        </w:rPr>
        <w:t>湖南中帆项目管理有限公司</w:t>
      </w:r>
    </w:p>
    <w:p w14:paraId="305D874C">
      <w:pPr>
        <w:keepNext w:val="0"/>
        <w:keepLines w:val="0"/>
        <w:pageBreakBefore w:val="0"/>
        <w:widowControl w:val="0"/>
        <w:suppressLineNumbers w:val="0"/>
        <w:kinsoku/>
        <w:wordWrap/>
        <w:overflowPunct/>
        <w:topLinePunct w:val="0"/>
        <w:autoSpaceDE/>
        <w:autoSpaceDN/>
        <w:bidi w:val="0"/>
        <w:adjustRightInd w:val="0"/>
        <w:snapToGrid/>
        <w:spacing w:beforeAutospacing="0" w:afterAutospacing="0" w:line="360" w:lineRule="auto"/>
        <w:ind w:left="228" w:right="0" w:firstLine="420" w:firstLineChars="200"/>
        <w:jc w:val="both"/>
        <w:textAlignment w:val="auto"/>
        <w:rPr>
          <w:rFonts w:hint="eastAsia" w:ascii="宋体" w:hAnsi="宋体" w:eastAsia="宋体" w:cs="宋体"/>
          <w:color w:val="auto"/>
          <w:sz w:val="21"/>
          <w:szCs w:val="21"/>
          <w:highlight w:val="none"/>
          <w:u w:val="none"/>
        </w:rPr>
      </w:pPr>
      <w:r>
        <w:rPr>
          <w:rFonts w:hint="eastAsia" w:ascii="宋体" w:hAnsi="宋体" w:eastAsia="宋体" w:cs="宋体"/>
          <w:color w:val="auto"/>
          <w:kern w:val="2"/>
          <w:sz w:val="21"/>
          <w:szCs w:val="21"/>
          <w:highlight w:val="none"/>
          <w:u w:val="none"/>
          <w:lang w:val="en-US" w:eastAsia="zh-CN" w:bidi="ar"/>
        </w:rPr>
        <w:t>（2）地址：</w:t>
      </w:r>
      <w:r>
        <w:rPr>
          <w:rFonts w:hint="eastAsia" w:ascii="宋体" w:hAnsi="宋体" w:eastAsia="宋体" w:cs="宋体"/>
          <w:color w:val="auto"/>
          <w:kern w:val="0"/>
          <w:sz w:val="21"/>
          <w:szCs w:val="21"/>
          <w:highlight w:val="none"/>
          <w:u w:val="none"/>
          <w:shd w:val="clear" w:color="auto" w:fill="FFFFFF"/>
          <w:lang w:eastAsia="zh-CN"/>
        </w:rPr>
        <w:t>吉首市吉盟和谐苑3栋1单元505</w:t>
      </w:r>
    </w:p>
    <w:p w14:paraId="43672A0C">
      <w:pPr>
        <w:keepNext w:val="0"/>
        <w:keepLines w:val="0"/>
        <w:pageBreakBefore w:val="0"/>
        <w:widowControl/>
        <w:suppressLineNumbers w:val="0"/>
        <w:kinsoku/>
        <w:wordWrap/>
        <w:overflowPunct/>
        <w:topLinePunct w:val="0"/>
        <w:autoSpaceDE/>
        <w:autoSpaceDN/>
        <w:bidi w:val="0"/>
        <w:adjustRightInd w:val="0"/>
        <w:snapToGrid/>
        <w:spacing w:beforeAutospacing="0" w:afterAutospacing="0" w:line="360" w:lineRule="auto"/>
        <w:ind w:left="228" w:right="0" w:firstLine="420" w:firstLineChars="200"/>
        <w:jc w:val="both"/>
        <w:textAlignment w:val="auto"/>
        <w:rPr>
          <w:rFonts w:hint="eastAsia" w:ascii="宋体" w:hAnsi="宋体" w:eastAsia="宋体" w:cs="宋体"/>
          <w:color w:val="auto"/>
          <w:sz w:val="21"/>
          <w:szCs w:val="21"/>
          <w:highlight w:val="none"/>
          <w:u w:val="none"/>
        </w:rPr>
      </w:pPr>
      <w:r>
        <w:rPr>
          <w:rFonts w:hint="eastAsia" w:ascii="宋体" w:hAnsi="宋体" w:eastAsia="宋体" w:cs="宋体"/>
          <w:color w:val="auto"/>
          <w:kern w:val="2"/>
          <w:sz w:val="21"/>
          <w:szCs w:val="21"/>
          <w:highlight w:val="none"/>
          <w:u w:val="none"/>
          <w:lang w:val="en-US" w:eastAsia="zh-CN" w:bidi="ar"/>
        </w:rPr>
        <w:t>（3）联系人：</w:t>
      </w:r>
      <w:r>
        <w:rPr>
          <w:rFonts w:hint="eastAsia" w:ascii="宋体" w:hAnsi="宋体" w:eastAsia="宋体" w:cs="宋体"/>
          <w:color w:val="auto"/>
          <w:kern w:val="0"/>
          <w:sz w:val="21"/>
          <w:szCs w:val="21"/>
          <w:highlight w:val="none"/>
          <w:u w:val="none"/>
          <w:shd w:val="clear" w:color="auto" w:fill="FFFFFF"/>
          <w:lang w:eastAsia="zh-CN"/>
        </w:rPr>
        <w:t>杨海芝</w:t>
      </w:r>
      <w:r>
        <w:rPr>
          <w:rFonts w:hint="eastAsia" w:ascii="宋体" w:hAnsi="宋体" w:eastAsia="宋体" w:cs="宋体"/>
          <w:color w:val="auto"/>
          <w:kern w:val="0"/>
          <w:sz w:val="21"/>
          <w:szCs w:val="21"/>
          <w:highlight w:val="none"/>
          <w:u w:val="none"/>
          <w:shd w:val="clear" w:color="auto" w:fill="FFFFFF"/>
          <w:lang w:val="en-US" w:eastAsia="zh-CN"/>
        </w:rPr>
        <w:t xml:space="preserve">         </w:t>
      </w:r>
      <w:r>
        <w:rPr>
          <w:rFonts w:hint="eastAsia" w:ascii="宋体" w:hAnsi="宋体" w:eastAsia="宋体" w:cs="宋体"/>
          <w:color w:val="auto"/>
          <w:kern w:val="2"/>
          <w:sz w:val="21"/>
          <w:szCs w:val="21"/>
          <w:highlight w:val="none"/>
          <w:u w:val="none"/>
          <w:lang w:val="en-US" w:eastAsia="zh-CN" w:bidi="ar"/>
        </w:rPr>
        <w:t>陈亦寒</w:t>
      </w:r>
    </w:p>
    <w:p w14:paraId="0CFB7BF1">
      <w:pPr>
        <w:keepNext w:val="0"/>
        <w:keepLines w:val="0"/>
        <w:pageBreakBefore w:val="0"/>
        <w:widowControl/>
        <w:suppressLineNumbers w:val="0"/>
        <w:kinsoku/>
        <w:wordWrap/>
        <w:overflowPunct/>
        <w:topLinePunct w:val="0"/>
        <w:autoSpaceDE/>
        <w:autoSpaceDN/>
        <w:bidi w:val="0"/>
        <w:adjustRightInd w:val="0"/>
        <w:snapToGrid/>
        <w:spacing w:beforeAutospacing="0" w:afterAutospacing="0" w:line="360" w:lineRule="auto"/>
        <w:ind w:left="228" w:right="0" w:firstLine="420" w:firstLineChars="200"/>
        <w:jc w:val="both"/>
        <w:textAlignment w:val="auto"/>
        <w:rPr>
          <w:rFonts w:hint="eastAsia" w:ascii="宋体" w:hAnsi="宋体" w:eastAsia="宋体" w:cs="宋体"/>
          <w:color w:val="auto"/>
          <w:sz w:val="21"/>
          <w:szCs w:val="21"/>
          <w:highlight w:val="none"/>
          <w:u w:val="none"/>
        </w:rPr>
      </w:pPr>
      <w:r>
        <w:rPr>
          <w:rFonts w:hint="eastAsia" w:ascii="宋体" w:hAnsi="宋体" w:eastAsia="宋体" w:cs="宋体"/>
          <w:color w:val="auto"/>
          <w:kern w:val="2"/>
          <w:sz w:val="21"/>
          <w:szCs w:val="21"/>
          <w:highlight w:val="none"/>
          <w:u w:val="none"/>
          <w:lang w:val="en-US" w:eastAsia="zh-CN" w:bidi="ar"/>
        </w:rPr>
        <w:t>（4）邮编：416000</w:t>
      </w:r>
    </w:p>
    <w:p w14:paraId="3E919448">
      <w:pPr>
        <w:keepNext w:val="0"/>
        <w:keepLines w:val="0"/>
        <w:pageBreakBefore w:val="0"/>
        <w:widowControl w:val="0"/>
        <w:suppressLineNumbers w:val="0"/>
        <w:kinsoku/>
        <w:wordWrap/>
        <w:overflowPunct/>
        <w:topLinePunct w:val="0"/>
        <w:autoSpaceDE/>
        <w:autoSpaceDN/>
        <w:bidi w:val="0"/>
        <w:adjustRightInd w:val="0"/>
        <w:snapToGrid/>
        <w:spacing w:beforeAutospacing="0" w:afterAutospacing="0" w:line="360" w:lineRule="auto"/>
        <w:ind w:left="228" w:right="0" w:firstLine="420" w:firstLineChars="200"/>
        <w:jc w:val="both"/>
        <w:textAlignment w:val="auto"/>
        <w:rPr>
          <w:rFonts w:hint="eastAsia" w:ascii="宋体" w:hAnsi="宋体" w:eastAsia="宋体" w:cs="宋体"/>
          <w:color w:val="auto"/>
          <w:sz w:val="21"/>
          <w:szCs w:val="21"/>
          <w:highlight w:val="none"/>
          <w:u w:val="none"/>
        </w:rPr>
      </w:pPr>
      <w:r>
        <w:rPr>
          <w:rFonts w:hint="eastAsia" w:ascii="宋体" w:hAnsi="宋体" w:eastAsia="宋体" w:cs="宋体"/>
          <w:color w:val="auto"/>
          <w:kern w:val="2"/>
          <w:sz w:val="21"/>
          <w:szCs w:val="21"/>
          <w:highlight w:val="none"/>
          <w:u w:val="none"/>
          <w:lang w:val="en-US" w:eastAsia="zh-CN" w:bidi="ar"/>
        </w:rPr>
        <w:t>（5）电话：</w:t>
      </w:r>
      <w:r>
        <w:rPr>
          <w:rFonts w:hint="eastAsia" w:ascii="宋体" w:hAnsi="宋体" w:eastAsia="宋体" w:cs="宋体"/>
          <w:color w:val="auto"/>
          <w:kern w:val="0"/>
          <w:sz w:val="21"/>
          <w:szCs w:val="21"/>
          <w:highlight w:val="none"/>
          <w:u w:val="none"/>
          <w:shd w:val="clear" w:color="auto" w:fill="FFFFFF"/>
          <w:lang w:val="en-US" w:eastAsia="zh-CN"/>
        </w:rPr>
        <w:t xml:space="preserve">13787916662      13487436102    </w:t>
      </w:r>
      <w:r>
        <w:rPr>
          <w:rFonts w:hint="eastAsia" w:ascii="宋体" w:hAnsi="宋体" w:eastAsia="宋体" w:cs="宋体"/>
          <w:color w:val="auto"/>
          <w:kern w:val="0"/>
          <w:sz w:val="21"/>
          <w:szCs w:val="21"/>
          <w:highlight w:val="none"/>
          <w:u w:val="none"/>
          <w:shd w:val="clear" w:color="auto" w:fill="FFFFFF"/>
          <w:lang w:eastAsia="zh-CN"/>
        </w:rPr>
        <w:t>0743-</w:t>
      </w:r>
      <w:r>
        <w:rPr>
          <w:rFonts w:hint="eastAsia" w:ascii="宋体" w:hAnsi="宋体" w:eastAsia="宋体" w:cs="宋体"/>
          <w:color w:val="auto"/>
          <w:kern w:val="0"/>
          <w:sz w:val="21"/>
          <w:szCs w:val="21"/>
          <w:highlight w:val="none"/>
          <w:u w:val="none"/>
          <w:shd w:val="clear" w:color="auto" w:fill="FFFFFF"/>
          <w:lang w:val="en-US" w:eastAsia="zh-CN"/>
        </w:rPr>
        <w:t>8758118</w:t>
      </w:r>
    </w:p>
    <w:p w14:paraId="20DC4CA5">
      <w:pPr>
        <w:pStyle w:val="2"/>
        <w:pageBreakBefore w:val="0"/>
        <w:kinsoku/>
        <w:wordWrap/>
        <w:overflowPunct/>
        <w:topLinePunct w:val="0"/>
        <w:autoSpaceDE/>
        <w:autoSpaceDN/>
        <w:bidi w:val="0"/>
        <w:snapToGrid/>
        <w:spacing w:after="0" w:line="360" w:lineRule="auto"/>
        <w:ind w:firstLine="630" w:firstLineChars="300"/>
        <w:jc w:val="both"/>
        <w:textAlignment w:val="auto"/>
        <w:rPr>
          <w:rFonts w:hint="eastAsia" w:ascii="宋体" w:hAnsi="宋体" w:eastAsia="宋体" w:cs="宋体"/>
          <w:b w:val="0"/>
          <w:bCs w:val="0"/>
          <w:color w:val="auto"/>
          <w:kern w:val="2"/>
          <w:sz w:val="21"/>
          <w:szCs w:val="21"/>
          <w:highlight w:val="none"/>
          <w:u w:val="none"/>
          <w:lang w:val="en-US" w:eastAsia="zh-CN" w:bidi="ar"/>
        </w:rPr>
      </w:pPr>
      <w:bookmarkStart w:id="1" w:name="_Toc20498"/>
      <w:r>
        <w:rPr>
          <w:rFonts w:hint="eastAsia" w:ascii="宋体" w:hAnsi="宋体" w:eastAsia="宋体" w:cs="宋体"/>
          <w:b w:val="0"/>
          <w:bCs w:val="0"/>
          <w:color w:val="auto"/>
          <w:kern w:val="2"/>
          <w:sz w:val="21"/>
          <w:szCs w:val="21"/>
          <w:highlight w:val="none"/>
          <w:u w:val="none"/>
          <w:lang w:val="en-US" w:eastAsia="zh-CN" w:bidi="ar"/>
        </w:rPr>
        <w:t>（6）电子邮箱：</w:t>
      </w:r>
      <w:r>
        <w:rPr>
          <w:rFonts w:hint="eastAsia" w:ascii="宋体" w:hAnsi="宋体" w:eastAsia="宋体" w:cs="宋体"/>
          <w:b w:val="0"/>
          <w:bCs w:val="0"/>
          <w:color w:val="auto"/>
          <w:kern w:val="2"/>
          <w:sz w:val="21"/>
          <w:szCs w:val="21"/>
          <w:highlight w:val="none"/>
          <w:u w:val="none"/>
          <w:lang w:val="en-US" w:eastAsia="zh-CN" w:bidi="ar"/>
        </w:rPr>
        <w:fldChar w:fldCharType="begin"/>
      </w:r>
      <w:r>
        <w:rPr>
          <w:rFonts w:hint="eastAsia" w:ascii="宋体" w:hAnsi="宋体" w:eastAsia="宋体" w:cs="宋体"/>
          <w:b w:val="0"/>
          <w:bCs w:val="0"/>
          <w:color w:val="auto"/>
          <w:kern w:val="2"/>
          <w:sz w:val="21"/>
          <w:szCs w:val="21"/>
          <w:highlight w:val="none"/>
          <w:u w:val="none"/>
          <w:lang w:val="en-US" w:eastAsia="zh-CN" w:bidi="ar"/>
        </w:rPr>
        <w:instrText xml:space="preserve"> HYPERLINK "mailto:hnzf1405@163.com" </w:instrText>
      </w:r>
      <w:r>
        <w:rPr>
          <w:rFonts w:hint="eastAsia" w:ascii="宋体" w:hAnsi="宋体" w:eastAsia="宋体" w:cs="宋体"/>
          <w:b w:val="0"/>
          <w:bCs w:val="0"/>
          <w:color w:val="auto"/>
          <w:kern w:val="2"/>
          <w:sz w:val="21"/>
          <w:szCs w:val="21"/>
          <w:highlight w:val="none"/>
          <w:u w:val="none"/>
          <w:lang w:val="en-US" w:eastAsia="zh-CN" w:bidi="ar"/>
        </w:rPr>
        <w:fldChar w:fldCharType="separate"/>
      </w:r>
      <w:r>
        <w:rPr>
          <w:rFonts w:hint="eastAsia" w:ascii="宋体" w:hAnsi="宋体" w:eastAsia="宋体" w:cs="宋体"/>
          <w:b w:val="0"/>
          <w:bCs w:val="0"/>
          <w:color w:val="auto"/>
          <w:kern w:val="2"/>
          <w:sz w:val="21"/>
          <w:szCs w:val="21"/>
          <w:highlight w:val="none"/>
          <w:u w:val="none"/>
          <w:lang w:val="en-US" w:eastAsia="zh-CN" w:bidi="ar"/>
        </w:rPr>
        <w:t>hnzf1405@163.com</w:t>
      </w:r>
      <w:r>
        <w:rPr>
          <w:rFonts w:hint="eastAsia" w:ascii="宋体" w:hAnsi="宋体" w:eastAsia="宋体" w:cs="宋体"/>
          <w:b w:val="0"/>
          <w:bCs w:val="0"/>
          <w:color w:val="auto"/>
          <w:kern w:val="2"/>
          <w:sz w:val="21"/>
          <w:szCs w:val="21"/>
          <w:highlight w:val="none"/>
          <w:u w:val="none"/>
          <w:lang w:val="en-US" w:eastAsia="zh-CN" w:bidi="ar"/>
        </w:rPr>
        <w:fldChar w:fldCharType="end"/>
      </w:r>
      <w:bookmarkEnd w:id="1"/>
    </w:p>
    <w:p w14:paraId="38298C8B">
      <w:pPr>
        <w:pStyle w:val="3"/>
        <w:pageBreakBefore w:val="0"/>
        <w:wordWrap/>
        <w:overflowPunct/>
        <w:topLinePunct w:val="0"/>
        <w:bidi w:val="0"/>
        <w:spacing w:line="360" w:lineRule="auto"/>
        <w:ind w:left="249"/>
        <w:jc w:val="both"/>
        <w:rPr>
          <w:rFonts w:hint="eastAsia" w:ascii="宋体" w:hAnsi="宋体" w:eastAsia="宋体" w:cs="宋体"/>
          <w:color w:val="auto"/>
          <w:sz w:val="21"/>
          <w:szCs w:val="21"/>
          <w:highlight w:val="none"/>
        </w:rPr>
      </w:pPr>
      <w:r>
        <w:rPr>
          <w:rFonts w:hint="eastAsia" w:ascii="宋体" w:hAnsi="宋体" w:eastAsia="宋体" w:cs="宋体"/>
          <w:b/>
          <w:bCs/>
          <w:color w:val="auto"/>
          <w:spacing w:val="-3"/>
          <w:sz w:val="21"/>
          <w:szCs w:val="21"/>
          <w:highlight w:val="none"/>
        </w:rPr>
        <w:t>3.电子交易平台服务机构信息</w:t>
      </w:r>
    </w:p>
    <w:p w14:paraId="05698EE9">
      <w:pPr>
        <w:pStyle w:val="3"/>
        <w:pageBreakBefore w:val="0"/>
        <w:wordWrap/>
        <w:overflowPunct/>
        <w:topLinePunct w:val="0"/>
        <w:bidi w:val="0"/>
        <w:spacing w:line="360" w:lineRule="auto"/>
        <w:ind w:left="489"/>
        <w:jc w:val="both"/>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lang w:eastAsia="zh-CN"/>
        </w:rPr>
        <w:t>（</w:t>
      </w:r>
      <w:r>
        <w:rPr>
          <w:rFonts w:hint="eastAsia" w:ascii="宋体" w:hAnsi="宋体" w:eastAsia="宋体" w:cs="宋体"/>
          <w:color w:val="auto"/>
          <w:spacing w:val="-1"/>
          <w:sz w:val="21"/>
          <w:szCs w:val="21"/>
          <w:highlight w:val="none"/>
          <w:lang w:val="en-US" w:eastAsia="zh-CN"/>
        </w:rPr>
        <w:t>1）</w:t>
      </w:r>
      <w:r>
        <w:rPr>
          <w:rFonts w:hint="eastAsia" w:ascii="宋体" w:hAnsi="宋体" w:eastAsia="宋体" w:cs="宋体"/>
          <w:color w:val="auto"/>
          <w:spacing w:val="-1"/>
          <w:sz w:val="21"/>
          <w:szCs w:val="21"/>
          <w:highlight w:val="none"/>
        </w:rPr>
        <w:t>名称：湘西自治州公共资源交易平台</w:t>
      </w:r>
    </w:p>
    <w:p w14:paraId="34FF0925">
      <w:pPr>
        <w:pStyle w:val="3"/>
        <w:pageBreakBefore w:val="0"/>
        <w:wordWrap/>
        <w:overflowPunct/>
        <w:topLinePunct w:val="0"/>
        <w:bidi w:val="0"/>
        <w:spacing w:line="360" w:lineRule="auto"/>
        <w:ind w:left="489"/>
        <w:jc w:val="both"/>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lang w:eastAsia="zh-CN"/>
        </w:rPr>
        <w:t>（</w:t>
      </w:r>
      <w:r>
        <w:rPr>
          <w:rFonts w:hint="eastAsia" w:ascii="宋体" w:hAnsi="宋体" w:eastAsia="宋体" w:cs="宋体"/>
          <w:color w:val="auto"/>
          <w:spacing w:val="-1"/>
          <w:sz w:val="21"/>
          <w:szCs w:val="21"/>
          <w:highlight w:val="none"/>
          <w:lang w:val="en-US" w:eastAsia="zh-CN"/>
        </w:rPr>
        <w:t>2）</w:t>
      </w:r>
      <w:r>
        <w:rPr>
          <w:rFonts w:hint="eastAsia" w:ascii="宋体" w:hAnsi="宋体" w:eastAsia="宋体" w:cs="宋体"/>
          <w:color w:val="auto"/>
          <w:spacing w:val="-5"/>
          <w:sz w:val="21"/>
          <w:szCs w:val="21"/>
          <w:highlight w:val="none"/>
        </w:rPr>
        <w:t>联系人：新点技术人员</w:t>
      </w:r>
    </w:p>
    <w:p w14:paraId="2CFC7291">
      <w:pPr>
        <w:pStyle w:val="3"/>
        <w:pageBreakBefore w:val="0"/>
        <w:wordWrap/>
        <w:overflowPunct/>
        <w:topLinePunct w:val="0"/>
        <w:bidi w:val="0"/>
        <w:spacing w:line="360" w:lineRule="auto"/>
        <w:ind w:left="489"/>
        <w:jc w:val="both"/>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lang w:eastAsia="zh-CN"/>
        </w:rPr>
        <w:t>（</w:t>
      </w:r>
      <w:r>
        <w:rPr>
          <w:rFonts w:hint="eastAsia" w:ascii="宋体" w:hAnsi="宋体" w:eastAsia="宋体" w:cs="宋体"/>
          <w:color w:val="auto"/>
          <w:spacing w:val="-1"/>
          <w:sz w:val="21"/>
          <w:szCs w:val="21"/>
          <w:highlight w:val="none"/>
          <w:lang w:val="en-US" w:eastAsia="zh-CN"/>
        </w:rPr>
        <w:t>3）</w:t>
      </w:r>
      <w:r>
        <w:rPr>
          <w:rFonts w:hint="eastAsia" w:ascii="宋体" w:hAnsi="宋体" w:eastAsia="宋体" w:cs="宋体"/>
          <w:color w:val="auto"/>
          <w:spacing w:val="-1"/>
          <w:sz w:val="21"/>
          <w:szCs w:val="21"/>
          <w:highlight w:val="none"/>
        </w:rPr>
        <w:t>联系方式：0743-8523902</w:t>
      </w:r>
    </w:p>
    <w:p w14:paraId="52F86B2F">
      <w:pPr>
        <w:pStyle w:val="3"/>
        <w:pageBreakBefore w:val="0"/>
        <w:wordWrap/>
        <w:overflowPunct/>
        <w:topLinePunct w:val="0"/>
        <w:bidi w:val="0"/>
        <w:spacing w:line="360" w:lineRule="auto"/>
        <w:ind w:left="242"/>
        <w:jc w:val="both"/>
        <w:rPr>
          <w:rFonts w:hint="eastAsia" w:ascii="宋体" w:hAnsi="宋体" w:eastAsia="宋体" w:cs="宋体"/>
          <w:color w:val="auto"/>
          <w:sz w:val="21"/>
          <w:szCs w:val="21"/>
          <w:highlight w:val="none"/>
        </w:rPr>
      </w:pPr>
      <w:r>
        <w:rPr>
          <w:rFonts w:hint="eastAsia" w:ascii="宋体" w:hAnsi="宋体" w:eastAsia="宋体" w:cs="宋体"/>
          <w:b/>
          <w:bCs/>
          <w:color w:val="auto"/>
          <w:spacing w:val="-3"/>
          <w:sz w:val="21"/>
          <w:szCs w:val="21"/>
          <w:highlight w:val="none"/>
        </w:rPr>
        <w:t>4.项目联系方式</w:t>
      </w:r>
    </w:p>
    <w:p w14:paraId="0C1A3B93">
      <w:pPr>
        <w:pStyle w:val="3"/>
        <w:pageBreakBefore w:val="0"/>
        <w:wordWrap/>
        <w:overflowPunct/>
        <w:topLinePunct w:val="0"/>
        <w:bidi w:val="0"/>
        <w:spacing w:line="360" w:lineRule="auto"/>
        <w:ind w:left="482"/>
        <w:jc w:val="both"/>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1"/>
          <w:sz w:val="21"/>
          <w:szCs w:val="21"/>
          <w:highlight w:val="none"/>
          <w:lang w:eastAsia="zh-CN"/>
        </w:rPr>
        <w:t>（</w:t>
      </w:r>
      <w:r>
        <w:rPr>
          <w:rFonts w:hint="eastAsia" w:ascii="宋体" w:hAnsi="宋体" w:eastAsia="宋体" w:cs="宋体"/>
          <w:color w:val="auto"/>
          <w:spacing w:val="-1"/>
          <w:sz w:val="21"/>
          <w:szCs w:val="21"/>
          <w:highlight w:val="none"/>
          <w:lang w:val="en-US" w:eastAsia="zh-CN"/>
        </w:rPr>
        <w:t>1）</w:t>
      </w:r>
      <w:r>
        <w:rPr>
          <w:rFonts w:hint="eastAsia" w:ascii="宋体" w:hAnsi="宋体" w:eastAsia="宋体" w:cs="宋体"/>
          <w:color w:val="auto"/>
          <w:spacing w:val="-1"/>
          <w:sz w:val="21"/>
          <w:szCs w:val="21"/>
          <w:highlight w:val="none"/>
        </w:rPr>
        <w:t>项目联系人：</w:t>
      </w:r>
      <w:r>
        <w:rPr>
          <w:rFonts w:hint="eastAsia" w:ascii="宋体" w:hAnsi="宋体" w:eastAsia="宋体" w:cs="宋体"/>
          <w:color w:val="auto"/>
          <w:kern w:val="0"/>
          <w:sz w:val="21"/>
          <w:szCs w:val="21"/>
          <w:highlight w:val="none"/>
          <w:u w:val="none"/>
          <w:shd w:val="clear" w:color="auto" w:fill="FFFFFF"/>
          <w:lang w:eastAsia="zh-CN"/>
        </w:rPr>
        <w:t>杨海芝</w:t>
      </w:r>
      <w:r>
        <w:rPr>
          <w:rFonts w:hint="eastAsia" w:ascii="宋体" w:hAnsi="宋体" w:eastAsia="宋体" w:cs="宋体"/>
          <w:color w:val="auto"/>
          <w:kern w:val="0"/>
          <w:sz w:val="21"/>
          <w:szCs w:val="21"/>
          <w:highlight w:val="none"/>
          <w:u w:val="none"/>
          <w:shd w:val="clear" w:color="auto" w:fill="FFFFFF"/>
          <w:lang w:val="en-US" w:eastAsia="zh-CN"/>
        </w:rPr>
        <w:t xml:space="preserve">       </w:t>
      </w:r>
    </w:p>
    <w:p w14:paraId="3E90AC14">
      <w:pPr>
        <w:pStyle w:val="3"/>
        <w:pageBreakBefore w:val="0"/>
        <w:wordWrap/>
        <w:overflowPunct/>
        <w:topLinePunct w:val="0"/>
        <w:bidi w:val="0"/>
        <w:spacing w:line="360" w:lineRule="auto"/>
        <w:ind w:left="482"/>
        <w:jc w:val="both"/>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lang w:eastAsia="zh-CN"/>
        </w:rPr>
        <w:t>（</w:t>
      </w:r>
      <w:r>
        <w:rPr>
          <w:rFonts w:hint="eastAsia" w:ascii="宋体" w:hAnsi="宋体" w:eastAsia="宋体" w:cs="宋体"/>
          <w:color w:val="auto"/>
          <w:spacing w:val="-1"/>
          <w:sz w:val="21"/>
          <w:szCs w:val="21"/>
          <w:highlight w:val="none"/>
          <w:lang w:val="en-US" w:eastAsia="zh-CN"/>
        </w:rPr>
        <w:t>2）</w:t>
      </w:r>
      <w:r>
        <w:rPr>
          <w:rFonts w:hint="eastAsia" w:ascii="宋体" w:hAnsi="宋体" w:eastAsia="宋体" w:cs="宋体"/>
          <w:color w:val="auto"/>
          <w:spacing w:val="-1"/>
          <w:sz w:val="21"/>
          <w:szCs w:val="21"/>
          <w:highlight w:val="none"/>
        </w:rPr>
        <w:t>电话：</w:t>
      </w:r>
      <w:r>
        <w:rPr>
          <w:rFonts w:hint="eastAsia" w:ascii="宋体" w:hAnsi="宋体" w:eastAsia="宋体" w:cs="宋体"/>
          <w:color w:val="auto"/>
          <w:spacing w:val="-1"/>
          <w:sz w:val="21"/>
          <w:szCs w:val="21"/>
          <w:highlight w:val="none"/>
          <w:lang w:val="en-US" w:eastAsia="zh-CN"/>
        </w:rPr>
        <w:t xml:space="preserve">13787916662         </w:t>
      </w:r>
    </w:p>
    <w:p w14:paraId="7C2120F4">
      <w:pPr>
        <w:rPr>
          <w:rFonts w:hint="eastAsia" w:ascii="宋体" w:hAnsi="宋体" w:eastAsia="宋体" w:cs="宋体"/>
          <w:color w:val="auto"/>
          <w:spacing w:val="-1"/>
          <w:sz w:val="21"/>
          <w:szCs w:val="21"/>
          <w:highlight w:val="none"/>
        </w:rPr>
      </w:pPr>
      <w:r>
        <w:rPr>
          <w:rFonts w:hint="eastAsia" w:ascii="宋体" w:hAnsi="宋体" w:eastAsia="宋体" w:cs="宋体"/>
          <w:color w:val="auto"/>
          <w:spacing w:val="-1"/>
          <w:sz w:val="21"/>
          <w:szCs w:val="21"/>
          <w:highlight w:val="none"/>
        </w:rPr>
        <w:br w:type="page"/>
      </w:r>
    </w:p>
    <w:p w14:paraId="617F54F5">
      <w:pPr>
        <w:pStyle w:val="3"/>
        <w:spacing w:before="65" w:line="225" w:lineRule="auto"/>
        <w:ind w:firstLine="3865" w:firstLineChars="1100"/>
        <w:outlineLvl w:val="0"/>
        <w:rPr>
          <w:rFonts w:hint="eastAsia" w:ascii="宋体" w:hAnsi="宋体" w:eastAsia="宋体" w:cs="宋体"/>
          <w:color w:val="auto"/>
          <w:sz w:val="36"/>
          <w:szCs w:val="36"/>
          <w:highlight w:val="none"/>
        </w:rPr>
      </w:pPr>
      <w:bookmarkStart w:id="2" w:name="_Toc5291"/>
      <w:r>
        <w:rPr>
          <w:rFonts w:hint="eastAsia" w:ascii="宋体" w:hAnsi="宋体" w:eastAsia="宋体" w:cs="宋体"/>
          <w:b/>
          <w:bCs/>
          <w:color w:val="auto"/>
          <w:spacing w:val="-5"/>
          <w:sz w:val="36"/>
          <w:szCs w:val="36"/>
          <w:highlight w:val="none"/>
        </w:rPr>
        <w:t>第二章询价须知</w:t>
      </w:r>
      <w:bookmarkEnd w:id="2"/>
    </w:p>
    <w:p w14:paraId="7DDBE44A">
      <w:pPr>
        <w:pStyle w:val="3"/>
        <w:spacing w:before="91" w:line="228" w:lineRule="auto"/>
        <w:ind w:firstLine="4150" w:firstLineChars="1300"/>
        <w:rPr>
          <w:rFonts w:hint="eastAsia" w:ascii="宋体" w:hAnsi="宋体" w:eastAsia="宋体" w:cs="宋体"/>
          <w:color w:val="auto"/>
          <w:sz w:val="24"/>
          <w:szCs w:val="24"/>
          <w:highlight w:val="none"/>
        </w:rPr>
      </w:pPr>
      <w:r>
        <w:rPr>
          <w:rFonts w:hint="eastAsia" w:ascii="宋体" w:hAnsi="宋体" w:eastAsia="宋体" w:cs="宋体"/>
          <w:b/>
          <w:bCs/>
          <w:color w:val="auto"/>
          <w:spacing w:val="-1"/>
          <w:sz w:val="32"/>
          <w:szCs w:val="32"/>
          <w:highlight w:val="none"/>
        </w:rPr>
        <w:t>询价须知前附表</w:t>
      </w:r>
    </w:p>
    <w:tbl>
      <w:tblPr>
        <w:tblStyle w:val="16"/>
        <w:tblW w:w="1028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294"/>
        <w:gridCol w:w="2157"/>
        <w:gridCol w:w="7"/>
        <w:gridCol w:w="5829"/>
      </w:tblGrid>
      <w:tr w14:paraId="321123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2" w:hRule="atLeast"/>
          <w:jc w:val="center"/>
        </w:trPr>
        <w:tc>
          <w:tcPr>
            <w:tcW w:w="2294" w:type="dxa"/>
            <w:tcBorders>
              <w:top w:val="single" w:color="000000" w:sz="2" w:space="0"/>
              <w:left w:val="single" w:color="000000" w:sz="2" w:space="0"/>
            </w:tcBorders>
            <w:vAlign w:val="top"/>
          </w:tcPr>
          <w:p w14:paraId="1DC08F13">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bCs/>
                <w:color w:val="auto"/>
              </w:rPr>
            </w:pPr>
            <w:r>
              <w:rPr>
                <w:rFonts w:hint="eastAsia" w:ascii="宋体" w:hAnsi="宋体" w:eastAsia="宋体" w:cs="宋体"/>
                <w:b/>
                <w:bCs/>
                <w:color w:val="auto"/>
              </w:rPr>
              <w:t>条款号</w:t>
            </w:r>
          </w:p>
        </w:tc>
        <w:tc>
          <w:tcPr>
            <w:tcW w:w="2164" w:type="dxa"/>
            <w:gridSpan w:val="2"/>
            <w:tcBorders>
              <w:top w:val="single" w:color="000000" w:sz="2" w:space="0"/>
            </w:tcBorders>
            <w:vAlign w:val="top"/>
          </w:tcPr>
          <w:p w14:paraId="60D2E9FD">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bCs/>
                <w:color w:val="auto"/>
              </w:rPr>
            </w:pPr>
            <w:r>
              <w:rPr>
                <w:rFonts w:hint="eastAsia" w:ascii="宋体" w:hAnsi="宋体" w:eastAsia="宋体" w:cs="宋体"/>
                <w:b/>
                <w:bCs/>
                <w:color w:val="auto"/>
              </w:rPr>
              <w:t>条款名称</w:t>
            </w:r>
          </w:p>
        </w:tc>
        <w:tc>
          <w:tcPr>
            <w:tcW w:w="5829" w:type="dxa"/>
            <w:tcBorders>
              <w:top w:val="single" w:color="000000" w:sz="2" w:space="0"/>
              <w:right w:val="single" w:color="000000" w:sz="2" w:space="0"/>
            </w:tcBorders>
            <w:vAlign w:val="top"/>
          </w:tcPr>
          <w:p w14:paraId="22A2ACFC">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
                <w:bCs/>
                <w:color w:val="auto"/>
              </w:rPr>
            </w:pPr>
            <w:r>
              <w:rPr>
                <w:rFonts w:hint="eastAsia" w:ascii="宋体" w:hAnsi="宋体" w:eastAsia="宋体" w:cs="宋体"/>
                <w:b/>
                <w:bCs/>
                <w:color w:val="auto"/>
              </w:rPr>
              <w:t>编列内容规定</w:t>
            </w:r>
          </w:p>
        </w:tc>
      </w:tr>
      <w:tr w14:paraId="3E8F9F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5" w:hRule="atLeast"/>
          <w:jc w:val="center"/>
        </w:trPr>
        <w:tc>
          <w:tcPr>
            <w:tcW w:w="10287" w:type="dxa"/>
            <w:gridSpan w:val="4"/>
            <w:tcBorders>
              <w:left w:val="single" w:color="000000" w:sz="2" w:space="0"/>
              <w:right w:val="single" w:color="000000" w:sz="2" w:space="0"/>
            </w:tcBorders>
            <w:vAlign w:val="top"/>
          </w:tcPr>
          <w:p w14:paraId="66FE3B64">
            <w:pPr>
              <w:keepNext w:val="0"/>
              <w:keepLines w:val="0"/>
              <w:pageBreakBefore w:val="0"/>
              <w:widowControl/>
              <w:kinsoku w:val="0"/>
              <w:wordWrap/>
              <w:overflowPunct/>
              <w:topLinePunct w:val="0"/>
              <w:autoSpaceDE w:val="0"/>
              <w:autoSpaceDN w:val="0"/>
              <w:bidi w:val="0"/>
              <w:adjustRightInd w:val="0"/>
              <w:snapToGrid w:val="0"/>
              <w:spacing w:line="360" w:lineRule="exact"/>
              <w:textAlignment w:val="baseline"/>
              <w:rPr>
                <w:rFonts w:hint="eastAsia" w:ascii="宋体" w:hAnsi="宋体" w:eastAsia="宋体" w:cs="宋体"/>
                <w:color w:val="auto"/>
              </w:rPr>
            </w:pPr>
            <w:r>
              <w:rPr>
                <w:rFonts w:hint="eastAsia" w:ascii="宋体" w:hAnsi="宋体" w:eastAsia="宋体" w:cs="宋体"/>
                <w:color w:val="auto"/>
              </w:rPr>
              <w:t>一、说明</w:t>
            </w:r>
          </w:p>
        </w:tc>
      </w:tr>
      <w:tr w14:paraId="713D68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0" w:hRule="atLeast"/>
          <w:jc w:val="center"/>
        </w:trPr>
        <w:tc>
          <w:tcPr>
            <w:tcW w:w="2294" w:type="dxa"/>
            <w:tcBorders>
              <w:left w:val="single" w:color="000000" w:sz="2" w:space="0"/>
            </w:tcBorders>
            <w:vAlign w:val="center"/>
          </w:tcPr>
          <w:p w14:paraId="050BC236">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color w:val="auto"/>
              </w:rPr>
            </w:pPr>
            <w:r>
              <w:rPr>
                <w:rFonts w:hint="eastAsia" w:ascii="宋体" w:hAnsi="宋体" w:eastAsia="宋体" w:cs="宋体"/>
                <w:color w:val="auto"/>
              </w:rPr>
              <w:t>第二章第1.1款</w:t>
            </w:r>
          </w:p>
        </w:tc>
        <w:tc>
          <w:tcPr>
            <w:tcW w:w="2164" w:type="dxa"/>
            <w:gridSpan w:val="2"/>
            <w:vAlign w:val="center"/>
          </w:tcPr>
          <w:p w14:paraId="2A014640">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color w:val="auto"/>
              </w:rPr>
            </w:pPr>
            <w:r>
              <w:rPr>
                <w:rFonts w:hint="eastAsia" w:ascii="宋体" w:hAnsi="宋体" w:eastAsia="宋体" w:cs="宋体"/>
                <w:color w:val="auto"/>
              </w:rPr>
              <w:t>采购项目</w:t>
            </w:r>
          </w:p>
        </w:tc>
        <w:tc>
          <w:tcPr>
            <w:tcW w:w="5829" w:type="dxa"/>
            <w:tcBorders>
              <w:right w:val="single" w:color="000000" w:sz="2" w:space="0"/>
            </w:tcBorders>
            <w:vAlign w:val="center"/>
          </w:tcPr>
          <w:p w14:paraId="37DAA403">
            <w:pPr>
              <w:keepNext w:val="0"/>
              <w:keepLines w:val="0"/>
              <w:pageBreakBefore w:val="0"/>
              <w:widowControl/>
              <w:kinsoku w:val="0"/>
              <w:wordWrap/>
              <w:overflowPunct/>
              <w:topLinePunct w:val="0"/>
              <w:autoSpaceDE w:val="0"/>
              <w:autoSpaceDN w:val="0"/>
              <w:bidi w:val="0"/>
              <w:adjustRightInd w:val="0"/>
              <w:snapToGrid w:val="0"/>
              <w:spacing w:line="360" w:lineRule="exact"/>
              <w:ind w:left="105" w:leftChars="50" w:right="105" w:rightChars="50"/>
              <w:jc w:val="both"/>
              <w:textAlignment w:val="baseline"/>
              <w:rPr>
                <w:rFonts w:hint="eastAsia" w:ascii="宋体" w:hAnsi="宋体" w:eastAsia="宋体" w:cs="宋体"/>
                <w:color w:val="auto"/>
                <w:lang w:eastAsia="zh-CN"/>
              </w:rPr>
            </w:pPr>
            <w:r>
              <w:rPr>
                <w:rFonts w:hint="eastAsia" w:ascii="宋体" w:hAnsi="宋体" w:eastAsia="宋体" w:cs="宋体"/>
                <w:color w:val="auto"/>
                <w:lang w:eastAsia="zh-CN"/>
              </w:rPr>
              <w:t>龙山高级中学信息化、AI智慧体育设施设备及其它设备采购项目（目录外）</w:t>
            </w:r>
          </w:p>
        </w:tc>
      </w:tr>
      <w:tr w14:paraId="49453D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6" w:hRule="atLeast"/>
          <w:jc w:val="center"/>
        </w:trPr>
        <w:tc>
          <w:tcPr>
            <w:tcW w:w="2294" w:type="dxa"/>
            <w:tcBorders>
              <w:left w:val="single" w:color="000000" w:sz="2" w:space="0"/>
            </w:tcBorders>
            <w:vAlign w:val="center"/>
          </w:tcPr>
          <w:p w14:paraId="5B7E3FA0">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color w:val="auto"/>
              </w:rPr>
            </w:pPr>
            <w:r>
              <w:rPr>
                <w:rFonts w:hint="eastAsia" w:ascii="宋体" w:hAnsi="宋体" w:eastAsia="宋体" w:cs="宋体"/>
                <w:color w:val="auto"/>
              </w:rPr>
              <w:t>第二章第1.2款</w:t>
            </w:r>
          </w:p>
        </w:tc>
        <w:tc>
          <w:tcPr>
            <w:tcW w:w="2164" w:type="dxa"/>
            <w:gridSpan w:val="2"/>
            <w:vAlign w:val="center"/>
          </w:tcPr>
          <w:p w14:paraId="1853A328">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color w:val="auto"/>
              </w:rPr>
            </w:pPr>
            <w:r>
              <w:rPr>
                <w:rFonts w:hint="eastAsia" w:ascii="宋体" w:hAnsi="宋体" w:eastAsia="宋体" w:cs="宋体"/>
                <w:color w:val="auto"/>
              </w:rPr>
              <w:t>是否预留采购份额</w:t>
            </w:r>
          </w:p>
        </w:tc>
        <w:tc>
          <w:tcPr>
            <w:tcW w:w="5829" w:type="dxa"/>
            <w:tcBorders>
              <w:right w:val="single" w:color="000000" w:sz="2" w:space="0"/>
            </w:tcBorders>
            <w:vAlign w:val="center"/>
          </w:tcPr>
          <w:p w14:paraId="2F1F6C62">
            <w:pPr>
              <w:keepNext w:val="0"/>
              <w:keepLines w:val="0"/>
              <w:pageBreakBefore w:val="0"/>
              <w:widowControl/>
              <w:kinsoku w:val="0"/>
              <w:wordWrap/>
              <w:overflowPunct/>
              <w:topLinePunct w:val="0"/>
              <w:autoSpaceDE w:val="0"/>
              <w:autoSpaceDN w:val="0"/>
              <w:bidi w:val="0"/>
              <w:adjustRightInd w:val="0"/>
              <w:snapToGrid w:val="0"/>
              <w:spacing w:line="360" w:lineRule="exact"/>
              <w:ind w:left="105" w:leftChars="50" w:right="105" w:rightChars="50"/>
              <w:jc w:val="both"/>
              <w:textAlignment w:val="baseline"/>
              <w:rPr>
                <w:rFonts w:hint="eastAsia" w:ascii="宋体" w:hAnsi="宋体" w:eastAsia="宋体" w:cs="宋体"/>
                <w:color w:val="auto"/>
              </w:rPr>
            </w:pPr>
            <w:r>
              <w:rPr>
                <w:rFonts w:hint="eastAsia" w:ascii="宋体" w:hAnsi="宋体" w:eastAsia="宋体" w:cs="宋体"/>
                <w:color w:val="auto"/>
              </w:rPr>
              <w:t>■否</w:t>
            </w:r>
          </w:p>
          <w:p w14:paraId="54498C14">
            <w:pPr>
              <w:keepNext w:val="0"/>
              <w:keepLines w:val="0"/>
              <w:pageBreakBefore w:val="0"/>
              <w:widowControl/>
              <w:kinsoku w:val="0"/>
              <w:wordWrap/>
              <w:overflowPunct/>
              <w:topLinePunct w:val="0"/>
              <w:autoSpaceDE w:val="0"/>
              <w:autoSpaceDN w:val="0"/>
              <w:bidi w:val="0"/>
              <w:adjustRightInd w:val="0"/>
              <w:snapToGrid w:val="0"/>
              <w:spacing w:line="360" w:lineRule="exact"/>
              <w:ind w:left="105" w:leftChars="50" w:right="105" w:rightChars="50"/>
              <w:jc w:val="both"/>
              <w:textAlignment w:val="baseline"/>
              <w:rPr>
                <w:rFonts w:hint="eastAsia" w:ascii="宋体" w:hAnsi="宋体" w:eastAsia="宋体" w:cs="宋体"/>
                <w:color w:val="auto"/>
              </w:rPr>
            </w:pPr>
            <w:r>
              <w:rPr>
                <w:rFonts w:hint="eastAsia" w:ascii="宋体" w:hAnsi="宋体" w:eastAsia="宋体" w:cs="宋体"/>
                <w:color w:val="auto"/>
              </w:rPr>
              <w:t>□是</w:t>
            </w:r>
          </w:p>
        </w:tc>
      </w:tr>
      <w:tr w14:paraId="1D3FE1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84" w:hRule="atLeast"/>
          <w:jc w:val="center"/>
        </w:trPr>
        <w:tc>
          <w:tcPr>
            <w:tcW w:w="2294" w:type="dxa"/>
            <w:tcBorders>
              <w:left w:val="single" w:color="000000" w:sz="2" w:space="0"/>
            </w:tcBorders>
            <w:vAlign w:val="center"/>
          </w:tcPr>
          <w:p w14:paraId="2676F097">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color w:val="auto"/>
              </w:rPr>
            </w:pPr>
          </w:p>
          <w:p w14:paraId="295A0B0F">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color w:val="auto"/>
              </w:rPr>
            </w:pPr>
            <w:r>
              <w:rPr>
                <w:rFonts w:hint="eastAsia" w:ascii="宋体" w:hAnsi="宋体" w:eastAsia="宋体" w:cs="宋体"/>
                <w:color w:val="auto"/>
              </w:rPr>
              <w:t>第二章第2.1款</w:t>
            </w:r>
          </w:p>
        </w:tc>
        <w:tc>
          <w:tcPr>
            <w:tcW w:w="2164" w:type="dxa"/>
            <w:gridSpan w:val="2"/>
            <w:vAlign w:val="center"/>
          </w:tcPr>
          <w:p w14:paraId="0187F42B">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color w:val="auto"/>
              </w:rPr>
            </w:pPr>
          </w:p>
          <w:p w14:paraId="1C989E0D">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color w:val="auto"/>
              </w:rPr>
            </w:pPr>
            <w:r>
              <w:rPr>
                <w:rFonts w:hint="eastAsia" w:ascii="宋体" w:hAnsi="宋体" w:eastAsia="宋体" w:cs="宋体"/>
                <w:color w:val="auto"/>
              </w:rPr>
              <w:t>采购人</w:t>
            </w:r>
          </w:p>
        </w:tc>
        <w:tc>
          <w:tcPr>
            <w:tcW w:w="5829" w:type="dxa"/>
            <w:tcBorders>
              <w:right w:val="single" w:color="000000" w:sz="2" w:space="0"/>
            </w:tcBorders>
            <w:vAlign w:val="center"/>
          </w:tcPr>
          <w:p w14:paraId="053271D5">
            <w:pPr>
              <w:keepNext w:val="0"/>
              <w:keepLines w:val="0"/>
              <w:pageBreakBefore w:val="0"/>
              <w:widowControl/>
              <w:kinsoku w:val="0"/>
              <w:wordWrap/>
              <w:overflowPunct/>
              <w:topLinePunct w:val="0"/>
              <w:autoSpaceDE w:val="0"/>
              <w:autoSpaceDN w:val="0"/>
              <w:bidi w:val="0"/>
              <w:adjustRightInd w:val="0"/>
              <w:snapToGrid w:val="0"/>
              <w:spacing w:line="360" w:lineRule="exact"/>
              <w:ind w:left="105" w:leftChars="50" w:right="105" w:rightChars="50"/>
              <w:jc w:val="both"/>
              <w:textAlignment w:val="baseline"/>
              <w:rPr>
                <w:rFonts w:hint="eastAsia" w:ascii="宋体" w:hAnsi="宋体" w:eastAsia="宋体" w:cs="宋体"/>
                <w:color w:val="auto"/>
                <w:lang w:val="en-US" w:eastAsia="zh-CN"/>
              </w:rPr>
            </w:pPr>
            <w:r>
              <w:rPr>
                <w:rFonts w:hint="eastAsia" w:ascii="宋体" w:hAnsi="宋体" w:eastAsia="宋体" w:cs="宋体"/>
                <w:color w:val="auto"/>
                <w:lang w:eastAsia="zh-CN"/>
              </w:rPr>
              <w:t>采购人：龙山高级中学</w:t>
            </w:r>
          </w:p>
          <w:p w14:paraId="707EC327">
            <w:pPr>
              <w:keepNext w:val="0"/>
              <w:keepLines w:val="0"/>
              <w:pageBreakBefore w:val="0"/>
              <w:widowControl/>
              <w:kinsoku w:val="0"/>
              <w:wordWrap/>
              <w:overflowPunct/>
              <w:topLinePunct w:val="0"/>
              <w:autoSpaceDE w:val="0"/>
              <w:autoSpaceDN w:val="0"/>
              <w:bidi w:val="0"/>
              <w:adjustRightInd w:val="0"/>
              <w:snapToGrid w:val="0"/>
              <w:spacing w:line="360" w:lineRule="exact"/>
              <w:ind w:left="105" w:leftChars="50" w:right="105" w:rightChars="50"/>
              <w:jc w:val="both"/>
              <w:textAlignment w:val="baseline"/>
              <w:rPr>
                <w:rFonts w:hint="eastAsia" w:ascii="宋体" w:hAnsi="宋体" w:eastAsia="宋体" w:cs="宋体"/>
                <w:color w:val="auto"/>
                <w:lang w:val="en-US" w:eastAsia="zh-CN"/>
              </w:rPr>
            </w:pPr>
            <w:r>
              <w:rPr>
                <w:rFonts w:hint="eastAsia" w:ascii="宋体" w:hAnsi="宋体" w:eastAsia="宋体" w:cs="宋体"/>
                <w:color w:val="auto"/>
                <w:lang w:eastAsia="zh-CN"/>
              </w:rPr>
              <w:t>地址</w:t>
            </w:r>
            <w:r>
              <w:rPr>
                <w:rFonts w:hint="eastAsia" w:ascii="宋体" w:hAnsi="宋体" w:eastAsia="宋体" w:cs="宋体"/>
                <w:color w:val="auto"/>
                <w:lang w:val="en-US" w:eastAsia="zh-CN"/>
              </w:rPr>
              <w:t>：湖南省湘西土家族苗族自治州龙山县湘鄂路163号</w:t>
            </w:r>
          </w:p>
          <w:p w14:paraId="628017B9">
            <w:pPr>
              <w:keepNext w:val="0"/>
              <w:keepLines w:val="0"/>
              <w:pageBreakBefore w:val="0"/>
              <w:widowControl/>
              <w:kinsoku w:val="0"/>
              <w:wordWrap/>
              <w:overflowPunct/>
              <w:topLinePunct w:val="0"/>
              <w:autoSpaceDE w:val="0"/>
              <w:autoSpaceDN w:val="0"/>
              <w:bidi w:val="0"/>
              <w:adjustRightInd w:val="0"/>
              <w:snapToGrid w:val="0"/>
              <w:spacing w:line="360" w:lineRule="exact"/>
              <w:ind w:left="105" w:leftChars="50" w:right="105" w:rightChars="50"/>
              <w:jc w:val="both"/>
              <w:textAlignment w:val="baseline"/>
              <w:rPr>
                <w:rFonts w:hint="eastAsia" w:ascii="宋体" w:hAnsi="宋体" w:eastAsia="宋体" w:cs="宋体"/>
                <w:color w:val="auto"/>
                <w:lang w:val="en-US" w:eastAsia="zh-CN"/>
              </w:rPr>
            </w:pPr>
            <w:r>
              <w:rPr>
                <w:rFonts w:hint="eastAsia" w:ascii="宋体" w:hAnsi="宋体" w:eastAsia="宋体" w:cs="宋体"/>
                <w:color w:val="auto"/>
                <w:lang w:val="en-US" w:eastAsia="zh-CN"/>
              </w:rPr>
              <w:t>电话：王慧</w:t>
            </w:r>
          </w:p>
          <w:p w14:paraId="23A95B9D">
            <w:pPr>
              <w:keepNext w:val="0"/>
              <w:keepLines w:val="0"/>
              <w:pageBreakBefore w:val="0"/>
              <w:widowControl/>
              <w:kinsoku w:val="0"/>
              <w:wordWrap/>
              <w:overflowPunct/>
              <w:topLinePunct w:val="0"/>
              <w:autoSpaceDE w:val="0"/>
              <w:autoSpaceDN w:val="0"/>
              <w:bidi w:val="0"/>
              <w:adjustRightInd w:val="0"/>
              <w:snapToGrid w:val="0"/>
              <w:spacing w:line="360" w:lineRule="exact"/>
              <w:ind w:left="105" w:leftChars="50" w:right="105" w:rightChars="50"/>
              <w:jc w:val="both"/>
              <w:textAlignment w:val="baseline"/>
              <w:rPr>
                <w:rFonts w:hint="eastAsia" w:ascii="宋体" w:hAnsi="宋体" w:eastAsia="宋体" w:cs="宋体"/>
                <w:color w:val="auto"/>
              </w:rPr>
            </w:pPr>
            <w:r>
              <w:rPr>
                <w:rFonts w:hint="eastAsia" w:ascii="宋体" w:hAnsi="宋体" w:eastAsia="宋体" w:cs="宋体"/>
                <w:color w:val="auto"/>
                <w:lang w:val="en-US" w:eastAsia="zh-CN"/>
              </w:rPr>
              <w:t>联系人：17673439428</w:t>
            </w:r>
          </w:p>
        </w:tc>
      </w:tr>
      <w:tr w14:paraId="4D793A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84" w:hRule="atLeast"/>
          <w:jc w:val="center"/>
        </w:trPr>
        <w:tc>
          <w:tcPr>
            <w:tcW w:w="2294" w:type="dxa"/>
            <w:tcBorders>
              <w:left w:val="single" w:color="000000" w:sz="2" w:space="0"/>
            </w:tcBorders>
            <w:vAlign w:val="center"/>
          </w:tcPr>
          <w:p w14:paraId="60599350">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color w:val="auto"/>
              </w:rPr>
            </w:pPr>
          </w:p>
          <w:p w14:paraId="3D59A0EB">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color w:val="auto"/>
              </w:rPr>
            </w:pPr>
            <w:r>
              <w:rPr>
                <w:rFonts w:hint="eastAsia" w:ascii="宋体" w:hAnsi="宋体" w:eastAsia="宋体" w:cs="宋体"/>
                <w:color w:val="auto"/>
              </w:rPr>
              <w:t>第二章第2.2款</w:t>
            </w:r>
          </w:p>
        </w:tc>
        <w:tc>
          <w:tcPr>
            <w:tcW w:w="2164" w:type="dxa"/>
            <w:gridSpan w:val="2"/>
            <w:vAlign w:val="center"/>
          </w:tcPr>
          <w:p w14:paraId="6A625D97">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color w:val="auto"/>
              </w:rPr>
            </w:pPr>
          </w:p>
          <w:p w14:paraId="580E4581">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color w:val="auto"/>
              </w:rPr>
            </w:pPr>
            <w:r>
              <w:rPr>
                <w:rFonts w:hint="eastAsia" w:ascii="宋体" w:hAnsi="宋体" w:eastAsia="宋体" w:cs="宋体"/>
                <w:color w:val="auto"/>
              </w:rPr>
              <w:t>采购代理机构</w:t>
            </w:r>
          </w:p>
        </w:tc>
        <w:tc>
          <w:tcPr>
            <w:tcW w:w="5829" w:type="dxa"/>
            <w:tcBorders>
              <w:right w:val="single" w:color="000000" w:sz="2" w:space="0"/>
            </w:tcBorders>
            <w:vAlign w:val="center"/>
          </w:tcPr>
          <w:p w14:paraId="2A046778">
            <w:pPr>
              <w:keepNext w:val="0"/>
              <w:keepLines w:val="0"/>
              <w:pageBreakBefore w:val="0"/>
              <w:widowControl/>
              <w:kinsoku w:val="0"/>
              <w:wordWrap/>
              <w:overflowPunct/>
              <w:topLinePunct w:val="0"/>
              <w:autoSpaceDE w:val="0"/>
              <w:autoSpaceDN w:val="0"/>
              <w:bidi w:val="0"/>
              <w:adjustRightInd w:val="0"/>
              <w:snapToGrid w:val="0"/>
              <w:spacing w:line="360" w:lineRule="exact"/>
              <w:ind w:left="105" w:leftChars="50" w:right="105" w:rightChars="50"/>
              <w:jc w:val="both"/>
              <w:textAlignment w:val="baseline"/>
              <w:rPr>
                <w:rFonts w:hint="eastAsia" w:ascii="宋体" w:hAnsi="宋体" w:eastAsia="宋体" w:cs="宋体"/>
                <w:color w:val="auto"/>
                <w:lang w:eastAsia="zh-CN"/>
              </w:rPr>
            </w:pPr>
            <w:r>
              <w:rPr>
                <w:rFonts w:hint="eastAsia" w:ascii="宋体" w:hAnsi="宋体" w:eastAsia="宋体" w:cs="宋体"/>
                <w:color w:val="auto"/>
                <w:lang w:eastAsia="zh-CN"/>
              </w:rPr>
              <w:t>名称：湖南中帆项目管理有限公司</w:t>
            </w:r>
          </w:p>
          <w:p w14:paraId="757F680C">
            <w:pPr>
              <w:keepNext w:val="0"/>
              <w:keepLines w:val="0"/>
              <w:pageBreakBefore w:val="0"/>
              <w:widowControl/>
              <w:kinsoku w:val="0"/>
              <w:wordWrap/>
              <w:overflowPunct/>
              <w:topLinePunct w:val="0"/>
              <w:autoSpaceDE w:val="0"/>
              <w:autoSpaceDN w:val="0"/>
              <w:bidi w:val="0"/>
              <w:adjustRightInd w:val="0"/>
              <w:snapToGrid w:val="0"/>
              <w:spacing w:line="360" w:lineRule="exact"/>
              <w:ind w:left="105" w:leftChars="50" w:right="105" w:rightChars="50"/>
              <w:jc w:val="both"/>
              <w:textAlignment w:val="baseline"/>
              <w:rPr>
                <w:rFonts w:hint="eastAsia" w:ascii="宋体" w:hAnsi="宋体" w:eastAsia="宋体" w:cs="宋体"/>
                <w:color w:val="auto"/>
                <w:lang w:eastAsia="zh-CN"/>
              </w:rPr>
            </w:pPr>
            <w:r>
              <w:rPr>
                <w:rFonts w:hint="eastAsia" w:ascii="宋体" w:hAnsi="宋体" w:eastAsia="宋体" w:cs="宋体"/>
                <w:color w:val="auto"/>
                <w:lang w:eastAsia="zh-CN"/>
              </w:rPr>
              <w:t>地址：吉首市吉盟和谐苑3栋1单元505</w:t>
            </w:r>
          </w:p>
          <w:p w14:paraId="1F26296C">
            <w:pPr>
              <w:keepNext w:val="0"/>
              <w:keepLines w:val="0"/>
              <w:pageBreakBefore w:val="0"/>
              <w:widowControl/>
              <w:kinsoku w:val="0"/>
              <w:wordWrap/>
              <w:overflowPunct/>
              <w:topLinePunct w:val="0"/>
              <w:autoSpaceDE w:val="0"/>
              <w:autoSpaceDN w:val="0"/>
              <w:bidi w:val="0"/>
              <w:adjustRightInd w:val="0"/>
              <w:snapToGrid w:val="0"/>
              <w:spacing w:line="360" w:lineRule="exact"/>
              <w:ind w:left="105" w:leftChars="50" w:right="105" w:rightChars="50"/>
              <w:jc w:val="both"/>
              <w:textAlignment w:val="baseline"/>
              <w:rPr>
                <w:rFonts w:hint="eastAsia" w:ascii="宋体" w:hAnsi="宋体" w:eastAsia="宋体" w:cs="宋体"/>
                <w:color w:val="auto"/>
                <w:lang w:eastAsia="zh-CN"/>
              </w:rPr>
            </w:pPr>
            <w:r>
              <w:rPr>
                <w:rFonts w:hint="eastAsia" w:ascii="宋体" w:hAnsi="宋体" w:eastAsia="宋体" w:cs="宋体"/>
                <w:color w:val="auto"/>
                <w:lang w:eastAsia="zh-CN"/>
              </w:rPr>
              <w:t>电话：</w:t>
            </w:r>
            <w:r>
              <w:rPr>
                <w:rFonts w:hint="eastAsia" w:ascii="宋体" w:hAnsi="宋体" w:eastAsia="宋体" w:cs="宋体"/>
                <w:color w:val="auto"/>
                <w:lang w:val="en-US" w:eastAsia="zh-CN"/>
              </w:rPr>
              <w:t xml:space="preserve">13787916662  13487436102  </w:t>
            </w:r>
            <w:r>
              <w:rPr>
                <w:rFonts w:hint="eastAsia" w:ascii="宋体" w:hAnsi="宋体" w:eastAsia="宋体" w:cs="宋体"/>
                <w:color w:val="auto"/>
                <w:lang w:eastAsia="zh-CN"/>
              </w:rPr>
              <w:t>0743-</w:t>
            </w:r>
            <w:r>
              <w:rPr>
                <w:rFonts w:hint="eastAsia" w:ascii="宋体" w:hAnsi="宋体" w:eastAsia="宋体" w:cs="宋体"/>
                <w:color w:val="auto"/>
                <w:lang w:val="en-US" w:eastAsia="zh-CN"/>
              </w:rPr>
              <w:t>8758118</w:t>
            </w:r>
          </w:p>
          <w:p w14:paraId="6C0358FF">
            <w:pPr>
              <w:keepNext w:val="0"/>
              <w:keepLines w:val="0"/>
              <w:pageBreakBefore w:val="0"/>
              <w:widowControl/>
              <w:kinsoku w:val="0"/>
              <w:wordWrap/>
              <w:overflowPunct/>
              <w:topLinePunct w:val="0"/>
              <w:autoSpaceDE w:val="0"/>
              <w:autoSpaceDN w:val="0"/>
              <w:bidi w:val="0"/>
              <w:adjustRightInd w:val="0"/>
              <w:snapToGrid w:val="0"/>
              <w:spacing w:line="360" w:lineRule="exact"/>
              <w:ind w:left="105" w:leftChars="50" w:right="105" w:rightChars="50"/>
              <w:jc w:val="both"/>
              <w:textAlignment w:val="baseline"/>
              <w:rPr>
                <w:rFonts w:hint="eastAsia" w:ascii="宋体" w:hAnsi="宋体" w:eastAsia="宋体" w:cs="宋体"/>
                <w:color w:val="auto"/>
              </w:rPr>
            </w:pPr>
            <w:r>
              <w:rPr>
                <w:rFonts w:hint="eastAsia" w:ascii="宋体" w:hAnsi="宋体" w:eastAsia="宋体" w:cs="宋体"/>
                <w:color w:val="auto"/>
                <w:lang w:eastAsia="zh-CN"/>
              </w:rPr>
              <w:t>联系人：杨海芝</w:t>
            </w:r>
            <w:r>
              <w:rPr>
                <w:rFonts w:hint="eastAsia" w:ascii="宋体" w:hAnsi="宋体" w:eastAsia="宋体" w:cs="宋体"/>
                <w:color w:val="auto"/>
                <w:lang w:val="en-US" w:eastAsia="zh-CN"/>
              </w:rPr>
              <w:t xml:space="preserve">     陈亦寒</w:t>
            </w:r>
          </w:p>
        </w:tc>
      </w:tr>
      <w:tr w14:paraId="6FEAE7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5" w:hRule="atLeast"/>
          <w:jc w:val="center"/>
        </w:trPr>
        <w:tc>
          <w:tcPr>
            <w:tcW w:w="2294" w:type="dxa"/>
            <w:vMerge w:val="restart"/>
            <w:tcBorders>
              <w:left w:val="single" w:color="000000" w:sz="2" w:space="0"/>
              <w:bottom w:val="nil"/>
            </w:tcBorders>
            <w:vAlign w:val="center"/>
          </w:tcPr>
          <w:p w14:paraId="6E091E7E">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color w:val="auto"/>
              </w:rPr>
            </w:pPr>
          </w:p>
          <w:p w14:paraId="7DC05CFA">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color w:val="auto"/>
              </w:rPr>
            </w:pPr>
          </w:p>
          <w:p w14:paraId="00CB3433">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color w:val="auto"/>
              </w:rPr>
            </w:pPr>
            <w:r>
              <w:rPr>
                <w:rFonts w:hint="eastAsia" w:ascii="宋体" w:hAnsi="宋体" w:eastAsia="宋体" w:cs="宋体"/>
                <w:color w:val="auto"/>
              </w:rPr>
              <w:t>第二章第2.3款</w:t>
            </w:r>
          </w:p>
        </w:tc>
        <w:tc>
          <w:tcPr>
            <w:tcW w:w="2164" w:type="dxa"/>
            <w:gridSpan w:val="2"/>
            <w:vAlign w:val="center"/>
          </w:tcPr>
          <w:p w14:paraId="4E3F3749">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color w:val="auto"/>
              </w:rPr>
            </w:pPr>
          </w:p>
          <w:p w14:paraId="0ABBD075">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color w:val="auto"/>
              </w:rPr>
            </w:pPr>
            <w:r>
              <w:rPr>
                <w:rFonts w:hint="eastAsia" w:ascii="宋体" w:hAnsi="宋体" w:eastAsia="宋体" w:cs="宋体"/>
                <w:color w:val="auto"/>
              </w:rPr>
              <w:t>供应商的邀请方式</w:t>
            </w:r>
          </w:p>
        </w:tc>
        <w:tc>
          <w:tcPr>
            <w:tcW w:w="5829" w:type="dxa"/>
            <w:tcBorders>
              <w:right w:val="single" w:color="000000" w:sz="2" w:space="0"/>
            </w:tcBorders>
            <w:vAlign w:val="center"/>
          </w:tcPr>
          <w:p w14:paraId="4E1EE4C9">
            <w:pPr>
              <w:keepNext w:val="0"/>
              <w:keepLines w:val="0"/>
              <w:pageBreakBefore w:val="0"/>
              <w:widowControl/>
              <w:kinsoku w:val="0"/>
              <w:wordWrap/>
              <w:overflowPunct/>
              <w:topLinePunct w:val="0"/>
              <w:autoSpaceDE w:val="0"/>
              <w:autoSpaceDN w:val="0"/>
              <w:bidi w:val="0"/>
              <w:adjustRightInd w:val="0"/>
              <w:snapToGrid w:val="0"/>
              <w:spacing w:line="360" w:lineRule="exact"/>
              <w:ind w:left="105" w:leftChars="50" w:right="105" w:rightChars="50"/>
              <w:jc w:val="both"/>
              <w:textAlignment w:val="baseline"/>
              <w:rPr>
                <w:rFonts w:hint="eastAsia" w:ascii="宋体" w:hAnsi="宋体" w:eastAsia="宋体" w:cs="宋体"/>
                <w:color w:val="auto"/>
              </w:rPr>
            </w:pPr>
            <w:r>
              <w:rPr>
                <w:rFonts w:hint="eastAsia" w:ascii="宋体" w:hAnsi="宋体" w:eastAsia="宋体" w:cs="宋体"/>
                <w:color w:val="auto"/>
              </w:rPr>
              <w:t>■发布公告</w:t>
            </w:r>
          </w:p>
          <w:p w14:paraId="4205177D">
            <w:pPr>
              <w:keepNext w:val="0"/>
              <w:keepLines w:val="0"/>
              <w:pageBreakBefore w:val="0"/>
              <w:widowControl/>
              <w:kinsoku w:val="0"/>
              <w:wordWrap/>
              <w:overflowPunct/>
              <w:topLinePunct w:val="0"/>
              <w:autoSpaceDE w:val="0"/>
              <w:autoSpaceDN w:val="0"/>
              <w:bidi w:val="0"/>
              <w:adjustRightInd w:val="0"/>
              <w:snapToGrid w:val="0"/>
              <w:spacing w:line="360" w:lineRule="exact"/>
              <w:ind w:left="105" w:leftChars="50" w:right="105" w:rightChars="50"/>
              <w:jc w:val="both"/>
              <w:textAlignment w:val="baseline"/>
              <w:rPr>
                <w:rFonts w:hint="eastAsia" w:ascii="宋体" w:hAnsi="宋体" w:eastAsia="宋体" w:cs="宋体"/>
                <w:color w:val="auto"/>
              </w:rPr>
            </w:pPr>
            <w:r>
              <w:rPr>
                <w:rFonts w:hint="eastAsia" w:ascii="宋体" w:hAnsi="宋体" w:eastAsia="宋体" w:cs="宋体"/>
                <w:color w:val="auto"/>
              </w:rPr>
              <w:t>□从省级以上财政部门建立的供应商库中随机抽取</w:t>
            </w:r>
          </w:p>
          <w:p w14:paraId="0939C0C5">
            <w:pPr>
              <w:keepNext w:val="0"/>
              <w:keepLines w:val="0"/>
              <w:pageBreakBefore w:val="0"/>
              <w:widowControl/>
              <w:kinsoku w:val="0"/>
              <w:wordWrap/>
              <w:overflowPunct/>
              <w:topLinePunct w:val="0"/>
              <w:autoSpaceDE w:val="0"/>
              <w:autoSpaceDN w:val="0"/>
              <w:bidi w:val="0"/>
              <w:adjustRightInd w:val="0"/>
              <w:snapToGrid w:val="0"/>
              <w:spacing w:line="360" w:lineRule="exact"/>
              <w:ind w:left="105" w:leftChars="50" w:right="105" w:rightChars="50"/>
              <w:jc w:val="both"/>
              <w:textAlignment w:val="baseline"/>
              <w:rPr>
                <w:rFonts w:hint="eastAsia" w:ascii="宋体" w:hAnsi="宋体" w:eastAsia="宋体" w:cs="宋体"/>
                <w:color w:val="auto"/>
              </w:rPr>
            </w:pPr>
            <w:r>
              <w:rPr>
                <w:rFonts w:hint="eastAsia" w:ascii="宋体" w:hAnsi="宋体" w:eastAsia="宋体" w:cs="宋体"/>
                <w:color w:val="auto"/>
              </w:rPr>
              <w:t>□采购人和评审专家分别书面推荐的方式</w:t>
            </w:r>
          </w:p>
        </w:tc>
      </w:tr>
      <w:tr w14:paraId="7ED4D7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5" w:hRule="atLeast"/>
          <w:jc w:val="center"/>
        </w:trPr>
        <w:tc>
          <w:tcPr>
            <w:tcW w:w="2294" w:type="dxa"/>
            <w:vMerge w:val="continue"/>
            <w:tcBorders>
              <w:top w:val="nil"/>
              <w:left w:val="single" w:color="000000" w:sz="2" w:space="0"/>
            </w:tcBorders>
            <w:vAlign w:val="center"/>
          </w:tcPr>
          <w:p w14:paraId="213FC762">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color w:val="auto"/>
              </w:rPr>
            </w:pPr>
          </w:p>
        </w:tc>
        <w:tc>
          <w:tcPr>
            <w:tcW w:w="2164" w:type="dxa"/>
            <w:gridSpan w:val="2"/>
            <w:vAlign w:val="center"/>
          </w:tcPr>
          <w:p w14:paraId="0B3DFC31">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color w:val="auto"/>
              </w:rPr>
            </w:pPr>
            <w:r>
              <w:rPr>
                <w:rFonts w:hint="eastAsia" w:ascii="宋体" w:hAnsi="宋体" w:eastAsia="宋体" w:cs="宋体"/>
                <w:color w:val="auto"/>
              </w:rPr>
              <w:t>获取电子询价通知书的方式</w:t>
            </w:r>
          </w:p>
        </w:tc>
        <w:tc>
          <w:tcPr>
            <w:tcW w:w="5829" w:type="dxa"/>
            <w:tcBorders>
              <w:right w:val="single" w:color="000000" w:sz="2" w:space="0"/>
            </w:tcBorders>
            <w:vAlign w:val="center"/>
          </w:tcPr>
          <w:p w14:paraId="187E252C">
            <w:pPr>
              <w:keepNext w:val="0"/>
              <w:keepLines w:val="0"/>
              <w:pageBreakBefore w:val="0"/>
              <w:widowControl/>
              <w:kinsoku w:val="0"/>
              <w:wordWrap/>
              <w:overflowPunct/>
              <w:topLinePunct w:val="0"/>
              <w:autoSpaceDE w:val="0"/>
              <w:autoSpaceDN w:val="0"/>
              <w:bidi w:val="0"/>
              <w:adjustRightInd w:val="0"/>
              <w:snapToGrid w:val="0"/>
              <w:spacing w:line="360" w:lineRule="exact"/>
              <w:ind w:left="105" w:leftChars="50" w:right="105" w:rightChars="50"/>
              <w:jc w:val="both"/>
              <w:textAlignment w:val="baseline"/>
              <w:rPr>
                <w:rFonts w:hint="eastAsia" w:ascii="宋体" w:hAnsi="宋体" w:eastAsia="宋体" w:cs="宋体"/>
                <w:color w:val="auto"/>
              </w:rPr>
            </w:pPr>
            <w:r>
              <w:rPr>
                <w:rFonts w:hint="eastAsia" w:ascii="宋体" w:hAnsi="宋体" w:eastAsia="宋体" w:cs="宋体"/>
                <w:color w:val="auto"/>
              </w:rPr>
              <w:t>详见第一章询价邀请公告</w:t>
            </w:r>
          </w:p>
        </w:tc>
      </w:tr>
      <w:tr w14:paraId="4BE058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2" w:hRule="atLeast"/>
          <w:jc w:val="center"/>
        </w:trPr>
        <w:tc>
          <w:tcPr>
            <w:tcW w:w="2294" w:type="dxa"/>
            <w:tcBorders>
              <w:left w:val="single" w:color="000000" w:sz="2" w:space="0"/>
            </w:tcBorders>
            <w:vAlign w:val="center"/>
          </w:tcPr>
          <w:p w14:paraId="1AC4F3F5">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color w:val="auto"/>
              </w:rPr>
            </w:pPr>
            <w:r>
              <w:rPr>
                <w:rFonts w:hint="eastAsia" w:ascii="宋体" w:hAnsi="宋体" w:eastAsia="宋体" w:cs="宋体"/>
                <w:color w:val="auto"/>
              </w:rPr>
              <w:t>第二章第3.1款</w:t>
            </w:r>
          </w:p>
        </w:tc>
        <w:tc>
          <w:tcPr>
            <w:tcW w:w="2164" w:type="dxa"/>
            <w:gridSpan w:val="2"/>
            <w:vAlign w:val="center"/>
          </w:tcPr>
          <w:p w14:paraId="32983DBD">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color w:val="auto"/>
              </w:rPr>
            </w:pPr>
            <w:r>
              <w:rPr>
                <w:rFonts w:hint="eastAsia" w:ascii="宋体" w:hAnsi="宋体" w:eastAsia="宋体" w:cs="宋体"/>
                <w:color w:val="auto"/>
              </w:rPr>
              <w:t>供应商资格条件</w:t>
            </w:r>
          </w:p>
        </w:tc>
        <w:tc>
          <w:tcPr>
            <w:tcW w:w="5829" w:type="dxa"/>
            <w:tcBorders>
              <w:right w:val="single" w:color="000000" w:sz="2" w:space="0"/>
            </w:tcBorders>
            <w:vAlign w:val="center"/>
          </w:tcPr>
          <w:p w14:paraId="64D6F21E">
            <w:pPr>
              <w:keepNext w:val="0"/>
              <w:keepLines w:val="0"/>
              <w:pageBreakBefore w:val="0"/>
              <w:widowControl/>
              <w:kinsoku w:val="0"/>
              <w:wordWrap/>
              <w:overflowPunct/>
              <w:topLinePunct w:val="0"/>
              <w:autoSpaceDE w:val="0"/>
              <w:autoSpaceDN w:val="0"/>
              <w:bidi w:val="0"/>
              <w:adjustRightInd w:val="0"/>
              <w:snapToGrid w:val="0"/>
              <w:spacing w:line="360" w:lineRule="exact"/>
              <w:ind w:left="105" w:leftChars="50" w:right="105" w:rightChars="50"/>
              <w:jc w:val="both"/>
              <w:textAlignment w:val="baseline"/>
              <w:rPr>
                <w:rFonts w:hint="eastAsia" w:ascii="宋体" w:hAnsi="宋体" w:eastAsia="宋体" w:cs="宋体"/>
                <w:color w:val="auto"/>
              </w:rPr>
            </w:pPr>
            <w:r>
              <w:rPr>
                <w:rFonts w:hint="eastAsia" w:ascii="宋体" w:hAnsi="宋体" w:eastAsia="宋体" w:cs="宋体"/>
                <w:color w:val="auto"/>
              </w:rPr>
              <w:t>详见第一章询价邀请公告</w:t>
            </w:r>
          </w:p>
        </w:tc>
      </w:tr>
      <w:tr w14:paraId="28F2BF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6" w:hRule="atLeast"/>
          <w:jc w:val="center"/>
        </w:trPr>
        <w:tc>
          <w:tcPr>
            <w:tcW w:w="2294" w:type="dxa"/>
            <w:tcBorders>
              <w:left w:val="single" w:color="000000" w:sz="2" w:space="0"/>
            </w:tcBorders>
            <w:vAlign w:val="center"/>
          </w:tcPr>
          <w:p w14:paraId="6E76B83F">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color w:val="auto"/>
              </w:rPr>
            </w:pPr>
            <w:r>
              <w:rPr>
                <w:rFonts w:hint="eastAsia" w:ascii="宋体" w:hAnsi="宋体" w:eastAsia="宋体" w:cs="宋体"/>
                <w:color w:val="auto"/>
              </w:rPr>
              <w:t>第二章第6.1款</w:t>
            </w:r>
          </w:p>
        </w:tc>
        <w:tc>
          <w:tcPr>
            <w:tcW w:w="2164" w:type="dxa"/>
            <w:gridSpan w:val="2"/>
            <w:vAlign w:val="center"/>
          </w:tcPr>
          <w:p w14:paraId="1F78A1F3">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color w:val="auto"/>
              </w:rPr>
            </w:pPr>
            <w:r>
              <w:rPr>
                <w:rFonts w:hint="eastAsia" w:ascii="宋体" w:hAnsi="宋体" w:eastAsia="宋体" w:cs="宋体"/>
                <w:color w:val="auto"/>
              </w:rPr>
              <w:t>联合体形式</w:t>
            </w:r>
          </w:p>
        </w:tc>
        <w:tc>
          <w:tcPr>
            <w:tcW w:w="5829" w:type="dxa"/>
            <w:tcBorders>
              <w:right w:val="single" w:color="000000" w:sz="2" w:space="0"/>
            </w:tcBorders>
            <w:vAlign w:val="center"/>
          </w:tcPr>
          <w:p w14:paraId="27740798">
            <w:pPr>
              <w:keepNext w:val="0"/>
              <w:keepLines w:val="0"/>
              <w:pageBreakBefore w:val="0"/>
              <w:widowControl/>
              <w:kinsoku w:val="0"/>
              <w:wordWrap/>
              <w:overflowPunct/>
              <w:topLinePunct w:val="0"/>
              <w:autoSpaceDE w:val="0"/>
              <w:autoSpaceDN w:val="0"/>
              <w:bidi w:val="0"/>
              <w:adjustRightInd w:val="0"/>
              <w:snapToGrid w:val="0"/>
              <w:spacing w:line="360" w:lineRule="exact"/>
              <w:ind w:left="105" w:leftChars="50" w:right="105" w:rightChars="50"/>
              <w:jc w:val="both"/>
              <w:textAlignment w:val="baseline"/>
              <w:rPr>
                <w:rFonts w:hint="eastAsia" w:ascii="宋体" w:hAnsi="宋体" w:eastAsia="宋体" w:cs="宋体"/>
                <w:color w:val="auto"/>
              </w:rPr>
            </w:pPr>
            <w:r>
              <w:rPr>
                <w:rFonts w:hint="eastAsia" w:ascii="宋体" w:hAnsi="宋体" w:eastAsia="宋体" w:cs="宋体"/>
                <w:color w:val="auto"/>
              </w:rPr>
              <w:t>■不接受□接受</w:t>
            </w:r>
          </w:p>
        </w:tc>
      </w:tr>
      <w:tr w14:paraId="01D3B2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jc w:val="center"/>
        </w:trPr>
        <w:tc>
          <w:tcPr>
            <w:tcW w:w="2294" w:type="dxa"/>
            <w:tcBorders>
              <w:left w:val="single" w:color="000000" w:sz="2" w:space="0"/>
            </w:tcBorders>
            <w:vAlign w:val="center"/>
          </w:tcPr>
          <w:p w14:paraId="4A66C959">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color w:val="auto"/>
              </w:rPr>
            </w:pPr>
            <w:r>
              <w:rPr>
                <w:rFonts w:hint="eastAsia" w:ascii="宋体" w:hAnsi="宋体" w:eastAsia="宋体" w:cs="宋体"/>
                <w:color w:val="auto"/>
              </w:rPr>
              <w:t>第二章第6.2（3）款</w:t>
            </w:r>
          </w:p>
        </w:tc>
        <w:tc>
          <w:tcPr>
            <w:tcW w:w="2164" w:type="dxa"/>
            <w:gridSpan w:val="2"/>
            <w:vAlign w:val="center"/>
          </w:tcPr>
          <w:p w14:paraId="5E3616EC">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color w:val="auto"/>
              </w:rPr>
            </w:pPr>
            <w:r>
              <w:rPr>
                <w:rFonts w:hint="eastAsia" w:ascii="宋体" w:hAnsi="宋体" w:eastAsia="宋体" w:cs="宋体"/>
                <w:color w:val="auto"/>
              </w:rPr>
              <w:t>对联合体各方的要求</w:t>
            </w:r>
          </w:p>
        </w:tc>
        <w:tc>
          <w:tcPr>
            <w:tcW w:w="5829" w:type="dxa"/>
            <w:tcBorders>
              <w:right w:val="single" w:color="000000" w:sz="2" w:space="0"/>
            </w:tcBorders>
            <w:vAlign w:val="center"/>
          </w:tcPr>
          <w:p w14:paraId="774BC400">
            <w:pPr>
              <w:keepNext w:val="0"/>
              <w:keepLines w:val="0"/>
              <w:pageBreakBefore w:val="0"/>
              <w:widowControl/>
              <w:kinsoku w:val="0"/>
              <w:wordWrap/>
              <w:overflowPunct/>
              <w:topLinePunct w:val="0"/>
              <w:autoSpaceDE w:val="0"/>
              <w:autoSpaceDN w:val="0"/>
              <w:bidi w:val="0"/>
              <w:adjustRightInd w:val="0"/>
              <w:snapToGrid w:val="0"/>
              <w:spacing w:line="360" w:lineRule="exact"/>
              <w:ind w:left="105" w:leftChars="50" w:right="105" w:rightChars="50"/>
              <w:jc w:val="both"/>
              <w:textAlignment w:val="baseline"/>
              <w:rPr>
                <w:rFonts w:hint="eastAsia" w:ascii="宋体" w:hAnsi="宋体" w:eastAsia="宋体" w:cs="宋体"/>
                <w:color w:val="auto"/>
              </w:rPr>
            </w:pPr>
            <w:r>
              <w:rPr>
                <w:rFonts w:hint="eastAsia" w:ascii="宋体" w:hAnsi="宋体" w:eastAsia="宋体" w:cs="宋体"/>
                <w:color w:val="auto"/>
              </w:rPr>
              <w:t>■不接受□接受</w:t>
            </w:r>
          </w:p>
        </w:tc>
      </w:tr>
      <w:tr w14:paraId="61570B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5" w:hRule="atLeast"/>
          <w:jc w:val="center"/>
        </w:trPr>
        <w:tc>
          <w:tcPr>
            <w:tcW w:w="2294" w:type="dxa"/>
            <w:tcBorders>
              <w:left w:val="single" w:color="000000" w:sz="2" w:space="0"/>
            </w:tcBorders>
            <w:vAlign w:val="center"/>
          </w:tcPr>
          <w:p w14:paraId="6ACD1CE0">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color w:val="auto"/>
              </w:rPr>
            </w:pPr>
            <w:r>
              <w:rPr>
                <w:rFonts w:hint="eastAsia" w:ascii="宋体" w:hAnsi="宋体" w:eastAsia="宋体" w:cs="宋体"/>
                <w:color w:val="auto"/>
              </w:rPr>
              <w:t>第二章第7.1款</w:t>
            </w:r>
          </w:p>
        </w:tc>
        <w:tc>
          <w:tcPr>
            <w:tcW w:w="2164" w:type="dxa"/>
            <w:gridSpan w:val="2"/>
            <w:vAlign w:val="center"/>
          </w:tcPr>
          <w:p w14:paraId="5CDF2ED4">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color w:val="auto"/>
              </w:rPr>
            </w:pPr>
            <w:r>
              <w:rPr>
                <w:rFonts w:hint="eastAsia" w:ascii="宋体" w:hAnsi="宋体" w:eastAsia="宋体" w:cs="宋体"/>
                <w:color w:val="auto"/>
              </w:rPr>
              <w:t>现场勘察</w:t>
            </w:r>
          </w:p>
        </w:tc>
        <w:tc>
          <w:tcPr>
            <w:tcW w:w="5829" w:type="dxa"/>
            <w:tcBorders>
              <w:right w:val="single" w:color="000000" w:sz="2" w:space="0"/>
            </w:tcBorders>
            <w:vAlign w:val="center"/>
          </w:tcPr>
          <w:p w14:paraId="795F6693">
            <w:pPr>
              <w:keepNext w:val="0"/>
              <w:keepLines w:val="0"/>
              <w:pageBreakBefore w:val="0"/>
              <w:widowControl/>
              <w:kinsoku w:val="0"/>
              <w:wordWrap/>
              <w:overflowPunct/>
              <w:topLinePunct w:val="0"/>
              <w:autoSpaceDE w:val="0"/>
              <w:autoSpaceDN w:val="0"/>
              <w:bidi w:val="0"/>
              <w:adjustRightInd w:val="0"/>
              <w:snapToGrid w:val="0"/>
              <w:spacing w:line="360" w:lineRule="exact"/>
              <w:ind w:left="105" w:leftChars="50" w:right="105" w:rightChars="50"/>
              <w:jc w:val="both"/>
              <w:textAlignment w:val="baseline"/>
              <w:rPr>
                <w:rFonts w:hint="eastAsia" w:ascii="宋体" w:hAnsi="宋体" w:eastAsia="宋体" w:cs="宋体"/>
                <w:color w:val="auto"/>
              </w:rPr>
            </w:pPr>
            <w:r>
              <w:rPr>
                <w:rFonts w:hint="eastAsia" w:ascii="宋体" w:hAnsi="宋体" w:eastAsia="宋体" w:cs="宋体"/>
                <w:color w:val="auto"/>
              </w:rPr>
              <w:t>■采购人不组织。</w:t>
            </w:r>
          </w:p>
          <w:p w14:paraId="0C9B3E2D">
            <w:pPr>
              <w:keepNext w:val="0"/>
              <w:keepLines w:val="0"/>
              <w:pageBreakBefore w:val="0"/>
              <w:widowControl/>
              <w:kinsoku w:val="0"/>
              <w:wordWrap/>
              <w:overflowPunct/>
              <w:topLinePunct w:val="0"/>
              <w:autoSpaceDE w:val="0"/>
              <w:autoSpaceDN w:val="0"/>
              <w:bidi w:val="0"/>
              <w:adjustRightInd w:val="0"/>
              <w:snapToGrid w:val="0"/>
              <w:spacing w:line="360" w:lineRule="exact"/>
              <w:ind w:left="105" w:leftChars="50" w:right="105" w:rightChars="50"/>
              <w:jc w:val="both"/>
              <w:textAlignment w:val="baseline"/>
              <w:rPr>
                <w:rFonts w:hint="eastAsia" w:ascii="宋体" w:hAnsi="宋体" w:eastAsia="宋体" w:cs="宋体"/>
                <w:color w:val="auto"/>
              </w:rPr>
            </w:pPr>
            <w:r>
              <w:rPr>
                <w:rFonts w:hint="eastAsia" w:ascii="宋体" w:hAnsi="宋体" w:eastAsia="宋体" w:cs="宋体"/>
                <w:color w:val="auto"/>
              </w:rPr>
              <w:t>□采购人组织，时间：地点：联系人：</w:t>
            </w:r>
          </w:p>
        </w:tc>
      </w:tr>
      <w:tr w14:paraId="1BD3B0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1" w:hRule="atLeast"/>
          <w:jc w:val="center"/>
        </w:trPr>
        <w:tc>
          <w:tcPr>
            <w:tcW w:w="2294" w:type="dxa"/>
            <w:tcBorders>
              <w:left w:val="single" w:color="000000" w:sz="2" w:space="0"/>
            </w:tcBorders>
            <w:vAlign w:val="center"/>
          </w:tcPr>
          <w:p w14:paraId="36B0F91D">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color w:val="auto"/>
              </w:rPr>
            </w:pPr>
            <w:r>
              <w:rPr>
                <w:rFonts w:hint="eastAsia" w:ascii="宋体" w:hAnsi="宋体" w:eastAsia="宋体" w:cs="宋体"/>
                <w:color w:val="auto"/>
              </w:rPr>
              <w:t>第二章第8.1款</w:t>
            </w:r>
          </w:p>
        </w:tc>
        <w:tc>
          <w:tcPr>
            <w:tcW w:w="2164" w:type="dxa"/>
            <w:gridSpan w:val="2"/>
            <w:vAlign w:val="center"/>
          </w:tcPr>
          <w:p w14:paraId="3D181184">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color w:val="auto"/>
              </w:rPr>
            </w:pPr>
            <w:r>
              <w:rPr>
                <w:rFonts w:hint="eastAsia" w:ascii="宋体" w:hAnsi="宋体" w:eastAsia="宋体" w:cs="宋体"/>
                <w:color w:val="auto"/>
              </w:rPr>
              <w:t>采购进口产品</w:t>
            </w:r>
          </w:p>
        </w:tc>
        <w:tc>
          <w:tcPr>
            <w:tcW w:w="5829" w:type="dxa"/>
            <w:tcBorders>
              <w:right w:val="single" w:color="000000" w:sz="2" w:space="0"/>
            </w:tcBorders>
            <w:vAlign w:val="center"/>
          </w:tcPr>
          <w:p w14:paraId="4C900DAA">
            <w:pPr>
              <w:keepNext w:val="0"/>
              <w:keepLines w:val="0"/>
              <w:pageBreakBefore w:val="0"/>
              <w:widowControl/>
              <w:kinsoku w:val="0"/>
              <w:wordWrap/>
              <w:overflowPunct/>
              <w:topLinePunct w:val="0"/>
              <w:autoSpaceDE w:val="0"/>
              <w:autoSpaceDN w:val="0"/>
              <w:bidi w:val="0"/>
              <w:adjustRightInd w:val="0"/>
              <w:snapToGrid w:val="0"/>
              <w:spacing w:line="360" w:lineRule="exact"/>
              <w:ind w:left="105" w:leftChars="50" w:right="105" w:rightChars="50"/>
              <w:jc w:val="both"/>
              <w:textAlignment w:val="baseline"/>
              <w:rPr>
                <w:rFonts w:hint="eastAsia" w:ascii="宋体" w:hAnsi="宋体" w:eastAsia="宋体" w:cs="宋体"/>
                <w:color w:val="auto"/>
              </w:rPr>
            </w:pPr>
            <w:r>
              <w:rPr>
                <w:rFonts w:hint="eastAsia" w:ascii="宋体" w:hAnsi="宋体" w:eastAsia="宋体" w:cs="宋体"/>
                <w:color w:val="auto"/>
              </w:rPr>
              <w:t>■不接受□接受</w:t>
            </w:r>
          </w:p>
        </w:tc>
      </w:tr>
      <w:tr w14:paraId="1DAFF2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05" w:hRule="atLeast"/>
          <w:jc w:val="center"/>
        </w:trPr>
        <w:tc>
          <w:tcPr>
            <w:tcW w:w="2294" w:type="dxa"/>
            <w:vMerge w:val="restart"/>
            <w:tcBorders>
              <w:left w:val="single" w:color="000000" w:sz="2" w:space="0"/>
              <w:bottom w:val="nil"/>
            </w:tcBorders>
            <w:vAlign w:val="center"/>
          </w:tcPr>
          <w:p w14:paraId="2CF0BA21">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color w:val="auto"/>
              </w:rPr>
            </w:pPr>
            <w:r>
              <w:rPr>
                <w:rFonts w:hint="eastAsia" w:ascii="宋体" w:hAnsi="宋体" w:eastAsia="宋体" w:cs="宋体"/>
                <w:color w:val="auto"/>
              </w:rPr>
              <w:t>第二章第9.1款</w:t>
            </w:r>
          </w:p>
        </w:tc>
        <w:tc>
          <w:tcPr>
            <w:tcW w:w="2164" w:type="dxa"/>
            <w:gridSpan w:val="2"/>
            <w:vAlign w:val="center"/>
          </w:tcPr>
          <w:p w14:paraId="39B58674">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color w:val="auto"/>
              </w:rPr>
            </w:pPr>
            <w:r>
              <w:rPr>
                <w:rFonts w:hint="eastAsia" w:ascii="宋体" w:hAnsi="宋体" w:eastAsia="宋体" w:cs="宋体"/>
                <w:color w:val="auto"/>
              </w:rPr>
              <w:t>政府采购强制采</w:t>
            </w:r>
          </w:p>
          <w:p w14:paraId="10547AFD">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color w:val="auto"/>
              </w:rPr>
            </w:pPr>
            <w:r>
              <w:rPr>
                <w:rFonts w:hint="eastAsia" w:ascii="宋体" w:hAnsi="宋体" w:eastAsia="宋体" w:cs="宋体"/>
                <w:color w:val="auto"/>
              </w:rPr>
              <w:t>购：(1)标记★符号的节能产品；(2)其他。</w:t>
            </w:r>
          </w:p>
        </w:tc>
        <w:tc>
          <w:tcPr>
            <w:tcW w:w="5829" w:type="dxa"/>
            <w:tcBorders>
              <w:right w:val="single" w:color="000000" w:sz="2" w:space="0"/>
            </w:tcBorders>
            <w:vAlign w:val="center"/>
          </w:tcPr>
          <w:p w14:paraId="1958CFBA">
            <w:pPr>
              <w:keepNext w:val="0"/>
              <w:keepLines w:val="0"/>
              <w:pageBreakBefore w:val="0"/>
              <w:widowControl/>
              <w:kinsoku w:val="0"/>
              <w:wordWrap/>
              <w:overflowPunct/>
              <w:topLinePunct w:val="0"/>
              <w:autoSpaceDE w:val="0"/>
              <w:autoSpaceDN w:val="0"/>
              <w:bidi w:val="0"/>
              <w:adjustRightInd w:val="0"/>
              <w:snapToGrid w:val="0"/>
              <w:spacing w:line="360" w:lineRule="exact"/>
              <w:ind w:left="105" w:leftChars="50" w:right="105" w:rightChars="50"/>
              <w:jc w:val="both"/>
              <w:textAlignment w:val="baseline"/>
              <w:rPr>
                <w:rFonts w:hint="eastAsia" w:ascii="宋体" w:hAnsi="宋体" w:eastAsia="宋体" w:cs="宋体"/>
                <w:color w:val="auto"/>
              </w:rPr>
            </w:pPr>
            <w:r>
              <w:rPr>
                <w:rFonts w:hint="eastAsia" w:ascii="宋体" w:hAnsi="宋体" w:eastAsia="宋体" w:cs="宋体"/>
                <w:color w:val="auto"/>
              </w:rPr>
              <w:t>■否</w:t>
            </w:r>
          </w:p>
          <w:p w14:paraId="59C73B1F">
            <w:pPr>
              <w:keepNext w:val="0"/>
              <w:keepLines w:val="0"/>
              <w:pageBreakBefore w:val="0"/>
              <w:widowControl/>
              <w:kinsoku w:val="0"/>
              <w:wordWrap/>
              <w:overflowPunct/>
              <w:topLinePunct w:val="0"/>
              <w:autoSpaceDE w:val="0"/>
              <w:autoSpaceDN w:val="0"/>
              <w:bidi w:val="0"/>
              <w:adjustRightInd w:val="0"/>
              <w:snapToGrid w:val="0"/>
              <w:spacing w:line="360" w:lineRule="exact"/>
              <w:ind w:left="105" w:leftChars="50" w:right="105" w:rightChars="50"/>
              <w:jc w:val="both"/>
              <w:textAlignment w:val="baseline"/>
              <w:rPr>
                <w:rFonts w:hint="eastAsia" w:ascii="宋体" w:hAnsi="宋体" w:eastAsia="宋体" w:cs="宋体"/>
                <w:color w:val="auto"/>
              </w:rPr>
            </w:pPr>
            <w:r>
              <w:rPr>
                <w:rFonts w:hint="eastAsia" w:ascii="宋体" w:hAnsi="宋体" w:eastAsia="宋体" w:cs="宋体"/>
                <w:color w:val="auto"/>
              </w:rPr>
              <w:t>□是，采购《节能产品政府采购清单》(第/期)内标记★符号的节能产品。</w:t>
            </w:r>
          </w:p>
        </w:tc>
      </w:tr>
      <w:tr w14:paraId="262A43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2" w:hRule="atLeast"/>
          <w:jc w:val="center"/>
        </w:trPr>
        <w:tc>
          <w:tcPr>
            <w:tcW w:w="2294" w:type="dxa"/>
            <w:vMerge w:val="continue"/>
            <w:tcBorders>
              <w:top w:val="nil"/>
              <w:left w:val="single" w:color="000000" w:sz="2" w:space="0"/>
              <w:bottom w:val="nil"/>
            </w:tcBorders>
            <w:vAlign w:val="center"/>
          </w:tcPr>
          <w:p w14:paraId="0F848223">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color w:val="auto"/>
              </w:rPr>
            </w:pPr>
          </w:p>
        </w:tc>
        <w:tc>
          <w:tcPr>
            <w:tcW w:w="2164" w:type="dxa"/>
            <w:gridSpan w:val="2"/>
            <w:tcBorders>
              <w:bottom w:val="single" w:color="000000" w:sz="2" w:space="0"/>
            </w:tcBorders>
            <w:vAlign w:val="center"/>
          </w:tcPr>
          <w:p w14:paraId="5968D644">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color w:val="auto"/>
              </w:rPr>
            </w:pPr>
            <w:r>
              <w:rPr>
                <w:rFonts w:hint="eastAsia" w:ascii="宋体" w:hAnsi="宋体" w:eastAsia="宋体" w:cs="宋体"/>
                <w:color w:val="auto"/>
              </w:rPr>
              <w:t>政府采购优先采购：(1)非标记★符号的节能产品</w:t>
            </w:r>
          </w:p>
        </w:tc>
        <w:tc>
          <w:tcPr>
            <w:tcW w:w="5829" w:type="dxa"/>
            <w:tcBorders>
              <w:bottom w:val="single" w:color="000000" w:sz="2" w:space="0"/>
              <w:right w:val="single" w:color="000000" w:sz="2" w:space="0"/>
            </w:tcBorders>
            <w:vAlign w:val="center"/>
          </w:tcPr>
          <w:p w14:paraId="27EFF088">
            <w:pPr>
              <w:keepNext w:val="0"/>
              <w:keepLines w:val="0"/>
              <w:pageBreakBefore w:val="0"/>
              <w:widowControl/>
              <w:kinsoku w:val="0"/>
              <w:wordWrap/>
              <w:overflowPunct/>
              <w:topLinePunct w:val="0"/>
              <w:autoSpaceDE w:val="0"/>
              <w:autoSpaceDN w:val="0"/>
              <w:bidi w:val="0"/>
              <w:adjustRightInd w:val="0"/>
              <w:snapToGrid w:val="0"/>
              <w:spacing w:line="360" w:lineRule="exact"/>
              <w:ind w:left="105" w:leftChars="50" w:right="105" w:rightChars="50"/>
              <w:jc w:val="both"/>
              <w:textAlignment w:val="baseline"/>
              <w:rPr>
                <w:rFonts w:hint="eastAsia" w:ascii="宋体" w:hAnsi="宋体" w:eastAsia="宋体" w:cs="宋体"/>
                <w:color w:val="auto"/>
              </w:rPr>
            </w:pPr>
            <w:r>
              <w:rPr>
                <w:rFonts w:hint="eastAsia" w:ascii="宋体" w:hAnsi="宋体" w:eastAsia="宋体" w:cs="宋体"/>
                <w:color w:val="auto"/>
              </w:rPr>
              <w:t>采购产品为《节能产品政府采购》（最新一期）内的产品价格给予</w:t>
            </w:r>
            <w:r>
              <w:rPr>
                <w:rFonts w:hint="eastAsia" w:ascii="宋体" w:hAnsi="宋体" w:eastAsia="宋体" w:cs="宋体"/>
                <w:b/>
                <w:bCs/>
                <w:color w:val="auto"/>
                <w:u w:val="single"/>
              </w:rPr>
              <w:t>5%</w:t>
            </w:r>
            <w:r>
              <w:rPr>
                <w:rFonts w:hint="eastAsia" w:ascii="宋体" w:hAnsi="宋体" w:eastAsia="宋体" w:cs="宋体"/>
                <w:color w:val="auto"/>
              </w:rPr>
              <w:t>的扣除</w:t>
            </w:r>
          </w:p>
        </w:tc>
      </w:tr>
      <w:tr w14:paraId="4938BC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0" w:hRule="atLeast"/>
          <w:jc w:val="center"/>
        </w:trPr>
        <w:tc>
          <w:tcPr>
            <w:tcW w:w="2294" w:type="dxa"/>
            <w:vMerge w:val="continue"/>
            <w:tcBorders>
              <w:top w:val="nil"/>
              <w:left w:val="single" w:color="000000" w:sz="2" w:space="0"/>
              <w:bottom w:val="nil"/>
            </w:tcBorders>
            <w:vAlign w:val="center"/>
          </w:tcPr>
          <w:p w14:paraId="1B63E975">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color w:val="auto"/>
              </w:rPr>
            </w:pPr>
          </w:p>
        </w:tc>
        <w:tc>
          <w:tcPr>
            <w:tcW w:w="2164" w:type="dxa"/>
            <w:gridSpan w:val="2"/>
            <w:tcBorders>
              <w:top w:val="single" w:color="000000" w:sz="2" w:space="0"/>
            </w:tcBorders>
            <w:vAlign w:val="center"/>
          </w:tcPr>
          <w:p w14:paraId="0C0CF42C">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color w:val="auto"/>
              </w:rPr>
            </w:pPr>
            <w:r>
              <w:rPr>
                <w:rFonts w:hint="eastAsia" w:ascii="宋体" w:hAnsi="宋体" w:eastAsia="宋体" w:cs="宋体"/>
                <w:color w:val="auto"/>
              </w:rPr>
              <w:t>(2)环境标志产品</w:t>
            </w:r>
          </w:p>
        </w:tc>
        <w:tc>
          <w:tcPr>
            <w:tcW w:w="5829" w:type="dxa"/>
            <w:tcBorders>
              <w:top w:val="single" w:color="000000" w:sz="2" w:space="0"/>
              <w:bottom w:val="single" w:color="000000" w:sz="2" w:space="0"/>
              <w:right w:val="single" w:color="000000" w:sz="2" w:space="0"/>
            </w:tcBorders>
            <w:vAlign w:val="center"/>
          </w:tcPr>
          <w:p w14:paraId="43DC9DB9">
            <w:pPr>
              <w:keepNext w:val="0"/>
              <w:keepLines w:val="0"/>
              <w:pageBreakBefore w:val="0"/>
              <w:widowControl/>
              <w:kinsoku w:val="0"/>
              <w:wordWrap/>
              <w:overflowPunct/>
              <w:topLinePunct w:val="0"/>
              <w:autoSpaceDE w:val="0"/>
              <w:autoSpaceDN w:val="0"/>
              <w:bidi w:val="0"/>
              <w:adjustRightInd w:val="0"/>
              <w:snapToGrid w:val="0"/>
              <w:spacing w:line="360" w:lineRule="exact"/>
              <w:ind w:left="105" w:leftChars="50" w:right="105" w:rightChars="50"/>
              <w:jc w:val="both"/>
              <w:textAlignment w:val="baseline"/>
              <w:rPr>
                <w:rFonts w:hint="eastAsia" w:ascii="宋体" w:hAnsi="宋体" w:eastAsia="宋体" w:cs="宋体"/>
                <w:color w:val="auto"/>
              </w:rPr>
            </w:pPr>
            <w:r>
              <w:rPr>
                <w:rFonts w:hint="eastAsia" w:ascii="宋体" w:hAnsi="宋体" w:eastAsia="宋体" w:cs="宋体"/>
                <w:color w:val="auto"/>
              </w:rPr>
              <w:t>采购产品为《环境标志产品政府采购清单》(最新一期)内的给予价格</w:t>
            </w:r>
            <w:r>
              <w:rPr>
                <w:rFonts w:hint="eastAsia" w:ascii="宋体" w:hAnsi="宋体" w:eastAsia="宋体" w:cs="宋体"/>
                <w:b/>
                <w:bCs/>
                <w:color w:val="auto"/>
                <w:u w:val="single"/>
              </w:rPr>
              <w:t>5%</w:t>
            </w:r>
            <w:r>
              <w:rPr>
                <w:rFonts w:hint="eastAsia" w:ascii="宋体" w:hAnsi="宋体" w:eastAsia="宋体" w:cs="宋体"/>
                <w:color w:val="auto"/>
              </w:rPr>
              <w:t>的扣除。</w:t>
            </w:r>
          </w:p>
        </w:tc>
      </w:tr>
      <w:tr w14:paraId="07FE15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1" w:hRule="atLeast"/>
          <w:jc w:val="center"/>
        </w:trPr>
        <w:tc>
          <w:tcPr>
            <w:tcW w:w="2294" w:type="dxa"/>
            <w:vMerge w:val="continue"/>
            <w:tcBorders>
              <w:top w:val="nil"/>
              <w:left w:val="single" w:color="000000" w:sz="2" w:space="0"/>
              <w:bottom w:val="single" w:color="000000" w:sz="2" w:space="0"/>
            </w:tcBorders>
            <w:vAlign w:val="center"/>
          </w:tcPr>
          <w:p w14:paraId="26D8452A">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color w:val="auto"/>
              </w:rPr>
            </w:pPr>
          </w:p>
        </w:tc>
        <w:tc>
          <w:tcPr>
            <w:tcW w:w="2164" w:type="dxa"/>
            <w:gridSpan w:val="2"/>
            <w:tcBorders>
              <w:bottom w:val="single" w:color="000000" w:sz="2" w:space="0"/>
            </w:tcBorders>
            <w:vAlign w:val="center"/>
          </w:tcPr>
          <w:p w14:paraId="622C755B">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color w:val="auto"/>
              </w:rPr>
            </w:pPr>
            <w:r>
              <w:rPr>
                <w:rFonts w:hint="eastAsia" w:ascii="宋体" w:hAnsi="宋体" w:eastAsia="宋体" w:cs="宋体"/>
                <w:color w:val="auto"/>
              </w:rPr>
              <w:t>(4)支持中小企业发展；</w:t>
            </w:r>
          </w:p>
        </w:tc>
        <w:tc>
          <w:tcPr>
            <w:tcW w:w="5829" w:type="dxa"/>
            <w:tcBorders>
              <w:top w:val="single" w:color="000000" w:sz="2" w:space="0"/>
              <w:bottom w:val="single" w:color="000000" w:sz="2" w:space="0"/>
              <w:right w:val="single" w:color="000000" w:sz="2" w:space="0"/>
            </w:tcBorders>
            <w:vAlign w:val="center"/>
          </w:tcPr>
          <w:p w14:paraId="71348F1F">
            <w:pPr>
              <w:keepNext w:val="0"/>
              <w:keepLines w:val="0"/>
              <w:pageBreakBefore w:val="0"/>
              <w:widowControl/>
              <w:kinsoku w:val="0"/>
              <w:wordWrap/>
              <w:overflowPunct/>
              <w:topLinePunct w:val="0"/>
              <w:autoSpaceDE w:val="0"/>
              <w:autoSpaceDN w:val="0"/>
              <w:bidi w:val="0"/>
              <w:adjustRightInd w:val="0"/>
              <w:snapToGrid w:val="0"/>
              <w:spacing w:line="360" w:lineRule="exact"/>
              <w:ind w:left="105" w:leftChars="50" w:right="105" w:rightChars="5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价格评审优惠：</w:t>
            </w:r>
            <w:r>
              <w:rPr>
                <w:rFonts w:hint="eastAsia" w:ascii="宋体" w:hAnsi="宋体" w:eastAsia="宋体" w:cs="宋体"/>
                <w:color w:val="auto"/>
                <w:spacing w:val="-1"/>
                <w:sz w:val="21"/>
                <w:szCs w:val="21"/>
                <w:highlight w:val="none"/>
              </w:rPr>
              <w:t>政府采购促进小微企业发展(包括政府采购支持监狱企业发展、政府采购促进残</w:t>
            </w:r>
            <w:r>
              <w:rPr>
                <w:rFonts w:hint="eastAsia" w:ascii="宋体" w:hAnsi="宋体" w:eastAsia="宋体" w:cs="宋体"/>
                <w:color w:val="auto"/>
                <w:sz w:val="21"/>
                <w:szCs w:val="21"/>
                <w:highlight w:val="none"/>
              </w:rPr>
              <w:t>疾人</w:t>
            </w:r>
            <w:r>
              <w:rPr>
                <w:rFonts w:hint="eastAsia" w:ascii="宋体" w:hAnsi="宋体" w:eastAsia="宋体" w:cs="宋体"/>
                <w:color w:val="auto"/>
                <w:spacing w:val="39"/>
                <w:sz w:val="21"/>
                <w:szCs w:val="21"/>
                <w:highlight w:val="none"/>
              </w:rPr>
              <w:t>就</w:t>
            </w:r>
            <w:r>
              <w:rPr>
                <w:rFonts w:hint="eastAsia" w:ascii="宋体" w:hAnsi="宋体" w:eastAsia="宋体" w:cs="宋体"/>
                <w:color w:val="auto"/>
                <w:spacing w:val="24"/>
                <w:sz w:val="21"/>
                <w:szCs w:val="21"/>
                <w:highlight w:val="none"/>
              </w:rPr>
              <w:t>业)；给予小型和微型企业产品的价格给予</w:t>
            </w:r>
            <w:r>
              <w:rPr>
                <w:rFonts w:hint="eastAsia" w:ascii="宋体" w:hAnsi="宋体" w:eastAsia="宋体" w:cs="宋体"/>
                <w:color w:val="auto"/>
                <w:spacing w:val="-16"/>
                <w:sz w:val="21"/>
                <w:szCs w:val="21"/>
                <w:highlight w:val="none"/>
              </w:rPr>
              <w:t>1</w:t>
            </w:r>
            <w:r>
              <w:rPr>
                <w:rFonts w:hint="eastAsia" w:ascii="宋体" w:hAnsi="宋体" w:eastAsia="宋体" w:cs="宋体"/>
                <w:color w:val="auto"/>
                <w:spacing w:val="-14"/>
                <w:sz w:val="21"/>
                <w:szCs w:val="21"/>
                <w:highlight w:val="none"/>
              </w:rPr>
              <w:t>0</w:t>
            </w:r>
            <w:r>
              <w:rPr>
                <w:rFonts w:hint="eastAsia" w:ascii="宋体" w:hAnsi="宋体" w:eastAsia="宋体" w:cs="宋体"/>
                <w:color w:val="auto"/>
                <w:spacing w:val="-8"/>
                <w:sz w:val="21"/>
                <w:szCs w:val="21"/>
                <w:highlight w:val="none"/>
              </w:rPr>
              <w:t>%-20%的扣除，用扣除后的价格参与评审，本项</w:t>
            </w:r>
            <w:r>
              <w:rPr>
                <w:rFonts w:hint="eastAsia" w:ascii="宋体" w:hAnsi="宋体" w:eastAsia="宋体" w:cs="宋体"/>
                <w:color w:val="auto"/>
                <w:spacing w:val="-1"/>
                <w:sz w:val="21"/>
                <w:szCs w:val="21"/>
                <w:highlight w:val="none"/>
              </w:rPr>
              <w:t>目具体</w:t>
            </w:r>
            <w:r>
              <w:rPr>
                <w:rFonts w:hint="eastAsia" w:ascii="宋体" w:hAnsi="宋体" w:eastAsia="宋体" w:cs="宋体"/>
                <w:color w:val="auto"/>
                <w:sz w:val="21"/>
                <w:szCs w:val="21"/>
                <w:highlight w:val="none"/>
              </w:rPr>
              <w:t>扣除比例为</w:t>
            </w:r>
            <w:r>
              <w:rPr>
                <w:rFonts w:hint="eastAsia" w:ascii="宋体" w:hAnsi="宋体" w:eastAsia="宋体" w:cs="宋体"/>
                <w:b/>
                <w:bCs/>
                <w:color w:val="auto"/>
                <w:sz w:val="21"/>
                <w:szCs w:val="21"/>
                <w:highlight w:val="none"/>
                <w:u w:val="single"/>
              </w:rPr>
              <w:t>10％</w:t>
            </w:r>
            <w:r>
              <w:rPr>
                <w:rFonts w:hint="eastAsia" w:ascii="宋体" w:hAnsi="宋体" w:eastAsia="宋体" w:cs="宋体"/>
                <w:color w:val="auto"/>
                <w:sz w:val="21"/>
                <w:szCs w:val="21"/>
                <w:highlight w:val="none"/>
              </w:rPr>
              <w:t>。</w:t>
            </w:r>
          </w:p>
          <w:p w14:paraId="6277C201">
            <w:pPr>
              <w:keepNext w:val="0"/>
              <w:keepLines w:val="0"/>
              <w:widowControl/>
              <w:suppressLineNumbers w:val="0"/>
              <w:jc w:val="left"/>
              <w:rPr>
                <w:rFonts w:hint="eastAsia" w:ascii="宋体" w:hAnsi="宋体" w:eastAsia="宋体" w:cs="宋体"/>
                <w:color w:val="auto"/>
              </w:rPr>
            </w:pPr>
            <w:r>
              <w:rPr>
                <w:rFonts w:hint="eastAsia" w:ascii="宋体" w:hAnsi="宋体" w:eastAsia="宋体" w:cs="宋体"/>
                <w:color w:val="auto"/>
                <w:lang w:val="en-US" w:eastAsia="en-US"/>
              </w:rPr>
              <w:t>本次采购标的按中小企业划分标准（工信部联企业[2011]300号）所属</w:t>
            </w:r>
            <w:r>
              <w:rPr>
                <w:rFonts w:hint="eastAsia" w:ascii="宋体" w:hAnsi="宋体" w:eastAsia="宋体" w:cs="宋体"/>
                <w:color w:val="auto"/>
                <w:lang w:val="en-US" w:eastAsia="zh-CN"/>
              </w:rPr>
              <w:t>工业</w:t>
            </w:r>
            <w:r>
              <w:rPr>
                <w:rFonts w:hint="eastAsia" w:ascii="宋体" w:hAnsi="宋体" w:eastAsia="宋体" w:cs="宋体"/>
                <w:color w:val="auto"/>
                <w:lang w:val="en-US" w:eastAsia="en-US"/>
              </w:rPr>
              <w:t>行业</w:t>
            </w:r>
            <w:r>
              <w:rPr>
                <w:rFonts w:hint="eastAsia" w:ascii="宋体" w:hAnsi="宋体" w:eastAsia="宋体" w:cs="宋体"/>
                <w:color w:val="auto"/>
                <w:lang w:val="en-US" w:eastAsia="zh-CN"/>
              </w:rPr>
              <w:t>：工业</w:t>
            </w:r>
            <w:r>
              <w:rPr>
                <w:rFonts w:hint="eastAsia" w:ascii="宋体" w:hAnsi="宋体" w:eastAsia="宋体" w:cs="宋体"/>
                <w:color w:val="auto"/>
                <w:lang w:val="en-US" w:eastAsia="en-US"/>
              </w:rPr>
              <w:t>。</w:t>
            </w:r>
          </w:p>
        </w:tc>
      </w:tr>
      <w:tr w14:paraId="7F0D79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0" w:hRule="atLeast"/>
          <w:jc w:val="center"/>
        </w:trPr>
        <w:tc>
          <w:tcPr>
            <w:tcW w:w="2294" w:type="dxa"/>
            <w:vMerge w:val="restart"/>
            <w:tcBorders>
              <w:left w:val="single" w:color="000000" w:sz="2" w:space="0"/>
              <w:bottom w:val="nil"/>
            </w:tcBorders>
            <w:vAlign w:val="top"/>
          </w:tcPr>
          <w:p w14:paraId="4AF319F6">
            <w:pPr>
              <w:keepNext w:val="0"/>
              <w:keepLines w:val="0"/>
              <w:pageBreakBefore w:val="0"/>
              <w:widowControl/>
              <w:kinsoku w:val="0"/>
              <w:wordWrap/>
              <w:overflowPunct/>
              <w:topLinePunct w:val="0"/>
              <w:autoSpaceDE w:val="0"/>
              <w:autoSpaceDN w:val="0"/>
              <w:bidi w:val="0"/>
              <w:adjustRightInd w:val="0"/>
              <w:snapToGrid w:val="0"/>
              <w:spacing w:line="360" w:lineRule="exact"/>
              <w:textAlignment w:val="baseline"/>
              <w:rPr>
                <w:rFonts w:hint="eastAsia" w:ascii="宋体" w:hAnsi="宋体" w:eastAsia="宋体" w:cs="宋体"/>
                <w:color w:val="auto"/>
              </w:rPr>
            </w:pPr>
          </w:p>
        </w:tc>
        <w:tc>
          <w:tcPr>
            <w:tcW w:w="2157" w:type="dxa"/>
            <w:vAlign w:val="center"/>
          </w:tcPr>
          <w:p w14:paraId="4B1CBADF">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color w:val="auto"/>
              </w:rPr>
            </w:pPr>
            <w:r>
              <w:rPr>
                <w:rFonts w:hint="eastAsia" w:ascii="宋体" w:hAnsi="宋体" w:eastAsia="宋体" w:cs="宋体"/>
                <w:color w:val="auto"/>
              </w:rPr>
              <w:t>(5)其他。</w:t>
            </w:r>
          </w:p>
        </w:tc>
        <w:tc>
          <w:tcPr>
            <w:tcW w:w="5836" w:type="dxa"/>
            <w:gridSpan w:val="2"/>
            <w:tcBorders>
              <w:right w:val="single" w:color="000000" w:sz="2" w:space="0"/>
            </w:tcBorders>
            <w:vAlign w:val="center"/>
          </w:tcPr>
          <w:p w14:paraId="568163D5">
            <w:pPr>
              <w:keepNext w:val="0"/>
              <w:keepLines w:val="0"/>
              <w:pageBreakBefore w:val="0"/>
              <w:widowControl/>
              <w:kinsoku w:val="0"/>
              <w:wordWrap/>
              <w:overflowPunct/>
              <w:topLinePunct w:val="0"/>
              <w:autoSpaceDE w:val="0"/>
              <w:autoSpaceDN w:val="0"/>
              <w:bidi w:val="0"/>
              <w:adjustRightInd w:val="0"/>
              <w:snapToGrid w:val="0"/>
              <w:spacing w:line="360" w:lineRule="exact"/>
              <w:ind w:firstLine="210" w:firstLineChars="100"/>
              <w:jc w:val="both"/>
              <w:textAlignment w:val="baseline"/>
              <w:rPr>
                <w:rFonts w:hint="eastAsia" w:ascii="宋体" w:hAnsi="宋体" w:eastAsia="宋体" w:cs="宋体"/>
                <w:color w:val="auto"/>
              </w:rPr>
            </w:pPr>
            <w:r>
              <w:rPr>
                <w:rFonts w:hint="eastAsia" w:ascii="宋体" w:hAnsi="宋体" w:eastAsia="宋体" w:cs="宋体"/>
                <w:color w:val="auto"/>
              </w:rPr>
              <w:t>/</w:t>
            </w:r>
          </w:p>
        </w:tc>
      </w:tr>
      <w:tr w14:paraId="75B127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8" w:hRule="atLeast"/>
          <w:jc w:val="center"/>
        </w:trPr>
        <w:tc>
          <w:tcPr>
            <w:tcW w:w="2294" w:type="dxa"/>
            <w:vMerge w:val="continue"/>
            <w:tcBorders>
              <w:top w:val="nil"/>
              <w:left w:val="single" w:color="000000" w:sz="2" w:space="0"/>
              <w:bottom w:val="nil"/>
            </w:tcBorders>
            <w:vAlign w:val="top"/>
          </w:tcPr>
          <w:p w14:paraId="1AE02056">
            <w:pPr>
              <w:keepNext w:val="0"/>
              <w:keepLines w:val="0"/>
              <w:pageBreakBefore w:val="0"/>
              <w:widowControl/>
              <w:kinsoku w:val="0"/>
              <w:wordWrap/>
              <w:overflowPunct/>
              <w:topLinePunct w:val="0"/>
              <w:autoSpaceDE w:val="0"/>
              <w:autoSpaceDN w:val="0"/>
              <w:bidi w:val="0"/>
              <w:adjustRightInd w:val="0"/>
              <w:snapToGrid w:val="0"/>
              <w:spacing w:line="360" w:lineRule="exact"/>
              <w:textAlignment w:val="baseline"/>
              <w:rPr>
                <w:rFonts w:hint="eastAsia" w:ascii="宋体" w:hAnsi="宋体" w:eastAsia="宋体" w:cs="宋体"/>
                <w:color w:val="auto"/>
              </w:rPr>
            </w:pPr>
          </w:p>
        </w:tc>
        <w:tc>
          <w:tcPr>
            <w:tcW w:w="2157" w:type="dxa"/>
            <w:vAlign w:val="center"/>
          </w:tcPr>
          <w:p w14:paraId="19B0978E">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color w:val="auto"/>
              </w:rPr>
            </w:pPr>
            <w:r>
              <w:rPr>
                <w:rFonts w:hint="eastAsia" w:ascii="宋体" w:hAnsi="宋体" w:eastAsia="宋体" w:cs="宋体"/>
                <w:color w:val="auto"/>
              </w:rPr>
              <w:t>政府采购支持中小企业融资</w:t>
            </w:r>
          </w:p>
        </w:tc>
        <w:tc>
          <w:tcPr>
            <w:tcW w:w="5836" w:type="dxa"/>
            <w:gridSpan w:val="2"/>
            <w:tcBorders>
              <w:right w:val="single" w:color="000000" w:sz="2" w:space="0"/>
            </w:tcBorders>
            <w:vAlign w:val="center"/>
          </w:tcPr>
          <w:p w14:paraId="6FD5B1D1">
            <w:pPr>
              <w:keepNext w:val="0"/>
              <w:keepLines w:val="0"/>
              <w:pageBreakBefore w:val="0"/>
              <w:widowControl/>
              <w:kinsoku w:val="0"/>
              <w:wordWrap/>
              <w:overflowPunct/>
              <w:topLinePunct w:val="0"/>
              <w:autoSpaceDE w:val="0"/>
              <w:autoSpaceDN w:val="0"/>
              <w:bidi w:val="0"/>
              <w:adjustRightInd w:val="0"/>
              <w:snapToGrid w:val="0"/>
              <w:spacing w:before="0" w:after="0" w:line="360" w:lineRule="exact"/>
              <w:ind w:left="105" w:leftChars="50" w:right="105" w:rightChars="50"/>
              <w:jc w:val="both"/>
              <w:textAlignment w:val="baseline"/>
              <w:rPr>
                <w:rFonts w:hint="eastAsia" w:ascii="宋体" w:hAnsi="宋体" w:eastAsia="宋体" w:cs="宋体"/>
                <w:color w:val="auto"/>
              </w:rPr>
            </w:pPr>
            <w:r>
              <w:rPr>
                <w:rFonts w:hint="eastAsia" w:ascii="宋体" w:hAnsi="宋体" w:eastAsia="宋体" w:cs="宋体"/>
                <w:color w:val="auto"/>
              </w:rPr>
              <w:t>有融资需求的，可查询中国湖南政府采购网办事指南专栏中相关业务简介。</w:t>
            </w:r>
          </w:p>
        </w:tc>
      </w:tr>
      <w:tr w14:paraId="1A7EB3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2" w:hRule="atLeast"/>
          <w:jc w:val="center"/>
        </w:trPr>
        <w:tc>
          <w:tcPr>
            <w:tcW w:w="2294" w:type="dxa"/>
            <w:vMerge w:val="continue"/>
            <w:tcBorders>
              <w:top w:val="nil"/>
              <w:left w:val="single" w:color="000000" w:sz="2" w:space="0"/>
              <w:bottom w:val="nil"/>
            </w:tcBorders>
            <w:vAlign w:val="top"/>
          </w:tcPr>
          <w:p w14:paraId="2C648933">
            <w:pPr>
              <w:keepNext w:val="0"/>
              <w:keepLines w:val="0"/>
              <w:pageBreakBefore w:val="0"/>
              <w:widowControl/>
              <w:kinsoku w:val="0"/>
              <w:wordWrap/>
              <w:overflowPunct/>
              <w:topLinePunct w:val="0"/>
              <w:autoSpaceDE w:val="0"/>
              <w:autoSpaceDN w:val="0"/>
              <w:bidi w:val="0"/>
              <w:adjustRightInd w:val="0"/>
              <w:snapToGrid w:val="0"/>
              <w:spacing w:line="360" w:lineRule="exact"/>
              <w:textAlignment w:val="baseline"/>
              <w:rPr>
                <w:rFonts w:hint="eastAsia" w:ascii="宋体" w:hAnsi="宋体" w:eastAsia="宋体" w:cs="宋体"/>
                <w:color w:val="auto"/>
              </w:rPr>
            </w:pPr>
          </w:p>
        </w:tc>
        <w:tc>
          <w:tcPr>
            <w:tcW w:w="2157" w:type="dxa"/>
            <w:vAlign w:val="center"/>
          </w:tcPr>
          <w:p w14:paraId="5A3FF61D">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color w:val="auto"/>
              </w:rPr>
            </w:pPr>
            <w:r>
              <w:rPr>
                <w:rFonts w:hint="eastAsia" w:ascii="宋体" w:hAnsi="宋体" w:eastAsia="宋体" w:cs="宋体"/>
                <w:color w:val="auto"/>
              </w:rPr>
              <w:t>政府采购信用担保</w:t>
            </w:r>
          </w:p>
        </w:tc>
        <w:tc>
          <w:tcPr>
            <w:tcW w:w="5836" w:type="dxa"/>
            <w:gridSpan w:val="2"/>
            <w:tcBorders>
              <w:right w:val="single" w:color="000000" w:sz="2" w:space="0"/>
            </w:tcBorders>
            <w:vAlign w:val="center"/>
          </w:tcPr>
          <w:p w14:paraId="2ED08F77">
            <w:pPr>
              <w:keepNext w:val="0"/>
              <w:keepLines w:val="0"/>
              <w:pageBreakBefore w:val="0"/>
              <w:widowControl/>
              <w:kinsoku w:val="0"/>
              <w:wordWrap/>
              <w:overflowPunct/>
              <w:topLinePunct w:val="0"/>
              <w:autoSpaceDE w:val="0"/>
              <w:autoSpaceDN w:val="0"/>
              <w:bidi w:val="0"/>
              <w:adjustRightInd w:val="0"/>
              <w:snapToGrid w:val="0"/>
              <w:spacing w:before="0" w:after="0" w:line="360" w:lineRule="exact"/>
              <w:ind w:left="105" w:leftChars="50" w:right="105" w:rightChars="50"/>
              <w:jc w:val="both"/>
              <w:textAlignment w:val="baseline"/>
              <w:rPr>
                <w:rFonts w:hint="eastAsia" w:ascii="宋体" w:hAnsi="宋体" w:eastAsia="宋体" w:cs="宋体"/>
                <w:color w:val="auto"/>
              </w:rPr>
            </w:pPr>
            <w:r>
              <w:rPr>
                <w:rFonts w:hint="eastAsia" w:ascii="宋体" w:hAnsi="宋体" w:eastAsia="宋体" w:cs="宋体"/>
                <w:color w:val="auto"/>
              </w:rPr>
              <w:t>有担保需求的，可查询中国湖南政府采购网办事指南专栏中相关业务简介。</w:t>
            </w:r>
          </w:p>
        </w:tc>
      </w:tr>
      <w:tr w14:paraId="0D10FA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8" w:hRule="atLeast"/>
          <w:jc w:val="center"/>
        </w:trPr>
        <w:tc>
          <w:tcPr>
            <w:tcW w:w="2294" w:type="dxa"/>
            <w:vMerge w:val="continue"/>
            <w:tcBorders>
              <w:top w:val="nil"/>
              <w:left w:val="single" w:color="000000" w:sz="2" w:space="0"/>
            </w:tcBorders>
            <w:vAlign w:val="top"/>
          </w:tcPr>
          <w:p w14:paraId="6E48F041">
            <w:pPr>
              <w:keepNext w:val="0"/>
              <w:keepLines w:val="0"/>
              <w:pageBreakBefore w:val="0"/>
              <w:widowControl/>
              <w:kinsoku w:val="0"/>
              <w:wordWrap/>
              <w:overflowPunct/>
              <w:topLinePunct w:val="0"/>
              <w:autoSpaceDE w:val="0"/>
              <w:autoSpaceDN w:val="0"/>
              <w:bidi w:val="0"/>
              <w:adjustRightInd w:val="0"/>
              <w:snapToGrid w:val="0"/>
              <w:spacing w:line="360" w:lineRule="exact"/>
              <w:textAlignment w:val="baseline"/>
              <w:rPr>
                <w:rFonts w:hint="eastAsia" w:ascii="宋体" w:hAnsi="宋体" w:eastAsia="宋体" w:cs="宋体"/>
                <w:color w:val="auto"/>
              </w:rPr>
            </w:pPr>
          </w:p>
        </w:tc>
        <w:tc>
          <w:tcPr>
            <w:tcW w:w="2157" w:type="dxa"/>
            <w:vAlign w:val="center"/>
          </w:tcPr>
          <w:p w14:paraId="7F4B4887">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color w:val="auto"/>
              </w:rPr>
            </w:pPr>
            <w:r>
              <w:rPr>
                <w:rFonts w:hint="eastAsia" w:ascii="宋体" w:hAnsi="宋体" w:eastAsia="宋体" w:cs="宋体"/>
                <w:color w:val="auto"/>
              </w:rPr>
              <w:t>法律、法规、规章和省级以上财政部门规定的其他内容</w:t>
            </w:r>
          </w:p>
        </w:tc>
        <w:tc>
          <w:tcPr>
            <w:tcW w:w="5836" w:type="dxa"/>
            <w:gridSpan w:val="2"/>
            <w:tcBorders>
              <w:right w:val="single" w:color="000000" w:sz="2" w:space="0"/>
            </w:tcBorders>
            <w:vAlign w:val="center"/>
          </w:tcPr>
          <w:p w14:paraId="3A6B4A51">
            <w:pPr>
              <w:keepNext w:val="0"/>
              <w:keepLines w:val="0"/>
              <w:pageBreakBefore w:val="0"/>
              <w:widowControl/>
              <w:kinsoku w:val="0"/>
              <w:wordWrap/>
              <w:overflowPunct/>
              <w:topLinePunct w:val="0"/>
              <w:autoSpaceDE w:val="0"/>
              <w:autoSpaceDN w:val="0"/>
              <w:bidi w:val="0"/>
              <w:adjustRightInd w:val="0"/>
              <w:snapToGrid w:val="0"/>
              <w:spacing w:before="0" w:after="0" w:line="360" w:lineRule="exact"/>
              <w:ind w:left="105" w:leftChars="50" w:right="105" w:rightChars="50"/>
              <w:jc w:val="both"/>
              <w:textAlignment w:val="baseline"/>
              <w:rPr>
                <w:rFonts w:hint="eastAsia" w:ascii="宋体" w:hAnsi="宋体" w:eastAsia="宋体" w:cs="宋体"/>
                <w:color w:val="auto"/>
              </w:rPr>
            </w:pPr>
            <w:r>
              <w:rPr>
                <w:rFonts w:hint="eastAsia" w:ascii="宋体" w:hAnsi="宋体" w:eastAsia="宋体" w:cs="宋体"/>
                <w:color w:val="auto"/>
              </w:rPr>
              <w:t>可查询湖南政府采购网(</w:t>
            </w:r>
            <w:r>
              <w:rPr>
                <w:rFonts w:hint="eastAsia" w:ascii="宋体" w:hAnsi="宋体" w:eastAsia="宋体" w:cs="宋体"/>
                <w:color w:val="auto"/>
              </w:rPr>
              <w:fldChar w:fldCharType="begin"/>
            </w:r>
            <w:r>
              <w:rPr>
                <w:rFonts w:hint="eastAsia" w:ascii="宋体" w:hAnsi="宋体" w:eastAsia="宋体" w:cs="宋体"/>
                <w:color w:val="auto"/>
              </w:rPr>
              <w:instrText xml:space="preserve"> HYPERLINK "https://www.ccgp-hunan.gov.cn" </w:instrText>
            </w:r>
            <w:r>
              <w:rPr>
                <w:rFonts w:hint="eastAsia" w:ascii="宋体" w:hAnsi="宋体" w:eastAsia="宋体" w:cs="宋体"/>
                <w:color w:val="auto"/>
              </w:rPr>
              <w:fldChar w:fldCharType="separate"/>
            </w:r>
            <w:r>
              <w:rPr>
                <w:rFonts w:hint="eastAsia" w:ascii="宋体" w:hAnsi="宋体" w:eastAsia="宋体" w:cs="宋体"/>
                <w:color w:val="auto"/>
              </w:rPr>
              <w:t>www.ccgp-hunan.gov.cn</w:t>
            </w:r>
            <w:r>
              <w:rPr>
                <w:rFonts w:hint="eastAsia" w:ascii="宋体" w:hAnsi="宋体" w:eastAsia="宋体" w:cs="宋体"/>
                <w:color w:val="auto"/>
              </w:rPr>
              <w:fldChar w:fldCharType="end"/>
            </w:r>
            <w:r>
              <w:rPr>
                <w:rFonts w:hint="eastAsia" w:ascii="宋体" w:hAnsi="宋体" w:eastAsia="宋体" w:cs="宋体"/>
                <w:color w:val="auto"/>
              </w:rPr>
              <w:t>)相关信息</w:t>
            </w:r>
          </w:p>
        </w:tc>
      </w:tr>
      <w:tr w14:paraId="516844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jc w:val="center"/>
        </w:trPr>
        <w:tc>
          <w:tcPr>
            <w:tcW w:w="10287" w:type="dxa"/>
            <w:gridSpan w:val="4"/>
            <w:tcBorders>
              <w:left w:val="single" w:color="000000" w:sz="2" w:space="0"/>
              <w:right w:val="single" w:color="000000" w:sz="2" w:space="0"/>
            </w:tcBorders>
            <w:vAlign w:val="center"/>
          </w:tcPr>
          <w:p w14:paraId="5D3C8E1D">
            <w:pPr>
              <w:keepNext w:val="0"/>
              <w:keepLines w:val="0"/>
              <w:pageBreakBefore w:val="0"/>
              <w:widowControl/>
              <w:kinsoku w:val="0"/>
              <w:wordWrap/>
              <w:overflowPunct/>
              <w:topLinePunct w:val="0"/>
              <w:autoSpaceDE w:val="0"/>
              <w:autoSpaceDN w:val="0"/>
              <w:bidi w:val="0"/>
              <w:adjustRightInd w:val="0"/>
              <w:snapToGrid w:val="0"/>
              <w:spacing w:line="360" w:lineRule="exact"/>
              <w:ind w:left="105" w:leftChars="50" w:right="105" w:rightChars="50"/>
              <w:jc w:val="both"/>
              <w:textAlignment w:val="baseline"/>
              <w:rPr>
                <w:rFonts w:hint="eastAsia" w:ascii="宋体" w:hAnsi="宋体" w:eastAsia="宋体" w:cs="宋体"/>
                <w:color w:val="auto"/>
              </w:rPr>
            </w:pPr>
            <w:r>
              <w:rPr>
                <w:rFonts w:hint="eastAsia" w:ascii="宋体" w:hAnsi="宋体" w:eastAsia="宋体" w:cs="宋体"/>
                <w:color w:val="auto"/>
              </w:rPr>
              <w:t>二、询价通知书</w:t>
            </w:r>
          </w:p>
        </w:tc>
      </w:tr>
      <w:tr w14:paraId="6FC86E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5" w:hRule="atLeast"/>
          <w:jc w:val="center"/>
        </w:trPr>
        <w:tc>
          <w:tcPr>
            <w:tcW w:w="2294" w:type="dxa"/>
            <w:tcBorders>
              <w:left w:val="single" w:color="000000" w:sz="2" w:space="0"/>
            </w:tcBorders>
            <w:vAlign w:val="center"/>
          </w:tcPr>
          <w:p w14:paraId="054DB730">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color w:val="auto"/>
              </w:rPr>
            </w:pPr>
            <w:r>
              <w:rPr>
                <w:rFonts w:hint="eastAsia" w:ascii="宋体" w:hAnsi="宋体" w:eastAsia="宋体" w:cs="宋体"/>
                <w:color w:val="auto"/>
              </w:rPr>
              <w:t>第二章第11.1款</w:t>
            </w:r>
          </w:p>
        </w:tc>
        <w:tc>
          <w:tcPr>
            <w:tcW w:w="2157" w:type="dxa"/>
            <w:vAlign w:val="center"/>
          </w:tcPr>
          <w:p w14:paraId="600CC705">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color w:val="auto"/>
              </w:rPr>
            </w:pPr>
            <w:r>
              <w:rPr>
                <w:rFonts w:hint="eastAsia" w:ascii="宋体" w:hAnsi="宋体" w:eastAsia="宋体" w:cs="宋体"/>
                <w:color w:val="auto"/>
              </w:rPr>
              <w:t>提交响应文件的截止时间</w:t>
            </w:r>
          </w:p>
        </w:tc>
        <w:tc>
          <w:tcPr>
            <w:tcW w:w="5836" w:type="dxa"/>
            <w:gridSpan w:val="2"/>
            <w:tcBorders>
              <w:right w:val="single" w:color="000000" w:sz="2" w:space="0"/>
            </w:tcBorders>
            <w:vAlign w:val="center"/>
          </w:tcPr>
          <w:p w14:paraId="4FF3A138">
            <w:pPr>
              <w:keepNext w:val="0"/>
              <w:keepLines w:val="0"/>
              <w:pageBreakBefore w:val="0"/>
              <w:widowControl/>
              <w:kinsoku w:val="0"/>
              <w:wordWrap/>
              <w:overflowPunct/>
              <w:topLinePunct w:val="0"/>
              <w:autoSpaceDE w:val="0"/>
              <w:autoSpaceDN w:val="0"/>
              <w:bidi w:val="0"/>
              <w:adjustRightInd w:val="0"/>
              <w:snapToGrid w:val="0"/>
              <w:spacing w:line="360" w:lineRule="exact"/>
              <w:ind w:left="105" w:leftChars="50" w:right="105" w:rightChars="50"/>
              <w:jc w:val="both"/>
              <w:textAlignment w:val="baseline"/>
              <w:rPr>
                <w:rFonts w:hint="eastAsia" w:ascii="宋体" w:hAnsi="宋体" w:eastAsia="宋体" w:cs="宋体"/>
                <w:color w:val="auto"/>
                <w:lang w:val="en-US" w:eastAsia="zh-CN"/>
              </w:rPr>
            </w:pPr>
            <w:r>
              <w:rPr>
                <w:rFonts w:hint="eastAsia" w:ascii="宋体" w:hAnsi="宋体" w:eastAsia="宋体" w:cs="宋体"/>
                <w:color w:val="auto"/>
                <w:lang w:val="en-US" w:eastAsia="zh-CN"/>
              </w:rPr>
              <w:t>详见</w:t>
            </w:r>
            <w:r>
              <w:rPr>
                <w:rFonts w:hint="eastAsia" w:ascii="宋体" w:hAnsi="宋体" w:eastAsia="宋体" w:cs="宋体"/>
                <w:color w:val="auto"/>
                <w:lang w:val="en-US" w:eastAsia="en-US"/>
              </w:rPr>
              <w:t>第一章询价邀请公告</w:t>
            </w:r>
          </w:p>
        </w:tc>
      </w:tr>
      <w:tr w14:paraId="4AA335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5" w:hRule="atLeast"/>
          <w:jc w:val="center"/>
        </w:trPr>
        <w:tc>
          <w:tcPr>
            <w:tcW w:w="10287" w:type="dxa"/>
            <w:gridSpan w:val="4"/>
            <w:tcBorders>
              <w:left w:val="single" w:color="000000" w:sz="2" w:space="0"/>
              <w:right w:val="single" w:color="000000" w:sz="2" w:space="0"/>
            </w:tcBorders>
            <w:vAlign w:val="center"/>
          </w:tcPr>
          <w:p w14:paraId="5CBE38DD">
            <w:pPr>
              <w:keepNext w:val="0"/>
              <w:keepLines w:val="0"/>
              <w:pageBreakBefore w:val="0"/>
              <w:widowControl/>
              <w:kinsoku w:val="0"/>
              <w:wordWrap/>
              <w:overflowPunct/>
              <w:topLinePunct w:val="0"/>
              <w:autoSpaceDE w:val="0"/>
              <w:autoSpaceDN w:val="0"/>
              <w:bidi w:val="0"/>
              <w:adjustRightInd w:val="0"/>
              <w:snapToGrid w:val="0"/>
              <w:spacing w:line="360" w:lineRule="exact"/>
              <w:ind w:left="105" w:leftChars="50" w:right="105" w:rightChars="50"/>
              <w:jc w:val="both"/>
              <w:textAlignment w:val="baseline"/>
              <w:rPr>
                <w:rFonts w:hint="eastAsia" w:ascii="宋体" w:hAnsi="宋体" w:eastAsia="宋体" w:cs="宋体"/>
                <w:color w:val="auto"/>
              </w:rPr>
            </w:pPr>
            <w:r>
              <w:rPr>
                <w:rFonts w:hint="eastAsia" w:ascii="宋体" w:hAnsi="宋体" w:eastAsia="宋体" w:cs="宋体"/>
                <w:color w:val="auto"/>
              </w:rPr>
              <w:t>三、响应文件的编写</w:t>
            </w:r>
          </w:p>
        </w:tc>
      </w:tr>
      <w:tr w14:paraId="401C60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1" w:hRule="atLeast"/>
          <w:jc w:val="center"/>
        </w:trPr>
        <w:tc>
          <w:tcPr>
            <w:tcW w:w="2294" w:type="dxa"/>
            <w:tcBorders>
              <w:left w:val="single" w:color="000000" w:sz="2" w:space="0"/>
            </w:tcBorders>
            <w:vAlign w:val="center"/>
          </w:tcPr>
          <w:p w14:paraId="0B634601">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color w:val="auto"/>
              </w:rPr>
            </w:pPr>
            <w:r>
              <w:rPr>
                <w:rFonts w:hint="eastAsia" w:ascii="宋体" w:hAnsi="宋体" w:eastAsia="宋体" w:cs="宋体"/>
                <w:color w:val="auto"/>
              </w:rPr>
              <w:t>第二章第15.4款</w:t>
            </w:r>
          </w:p>
        </w:tc>
        <w:tc>
          <w:tcPr>
            <w:tcW w:w="2157" w:type="dxa"/>
            <w:vAlign w:val="center"/>
          </w:tcPr>
          <w:p w14:paraId="3D22719B">
            <w:pPr>
              <w:keepNext w:val="0"/>
              <w:keepLines w:val="0"/>
              <w:pageBreakBefore w:val="0"/>
              <w:widowControl/>
              <w:tabs>
                <w:tab w:val="left" w:pos="2100"/>
              </w:tabs>
              <w:kinsoku w:val="0"/>
              <w:wordWrap/>
              <w:overflowPunct/>
              <w:topLinePunct w:val="0"/>
              <w:autoSpaceDE w:val="0"/>
              <w:autoSpaceDN w:val="0"/>
              <w:bidi w:val="0"/>
              <w:adjustRightInd w:val="0"/>
              <w:snapToGrid w:val="0"/>
              <w:spacing w:line="360" w:lineRule="exact"/>
              <w:ind w:right="-172" w:rightChars="-82"/>
              <w:jc w:val="center"/>
              <w:textAlignment w:val="baseline"/>
              <w:rPr>
                <w:rFonts w:hint="default" w:ascii="宋体" w:hAnsi="宋体" w:eastAsia="宋体" w:cs="宋体"/>
                <w:color w:val="auto"/>
                <w:lang w:val="en-US" w:eastAsia="zh-CN"/>
              </w:rPr>
            </w:pPr>
            <w:r>
              <w:rPr>
                <w:rFonts w:hint="eastAsia" w:ascii="宋体" w:hAnsi="宋体" w:eastAsia="宋体" w:cs="宋体"/>
                <w:color w:val="auto"/>
              </w:rPr>
              <w:t>采购预算</w:t>
            </w:r>
            <w:r>
              <w:rPr>
                <w:rFonts w:hint="eastAsia" w:ascii="宋体" w:hAnsi="宋体" w:eastAsia="宋体" w:cs="宋体"/>
                <w:color w:val="auto"/>
                <w:lang w:val="en-US" w:eastAsia="zh-CN"/>
              </w:rPr>
              <w:t>及最高限价</w:t>
            </w:r>
          </w:p>
        </w:tc>
        <w:tc>
          <w:tcPr>
            <w:tcW w:w="5836" w:type="dxa"/>
            <w:gridSpan w:val="2"/>
            <w:tcBorders>
              <w:right w:val="single" w:color="000000" w:sz="2" w:space="0"/>
            </w:tcBorders>
            <w:vAlign w:val="center"/>
          </w:tcPr>
          <w:p w14:paraId="3F4F0A9B">
            <w:pPr>
              <w:keepNext w:val="0"/>
              <w:keepLines w:val="0"/>
              <w:pageBreakBefore w:val="0"/>
              <w:widowControl/>
              <w:kinsoku w:val="0"/>
              <w:wordWrap/>
              <w:overflowPunct/>
              <w:topLinePunct w:val="0"/>
              <w:autoSpaceDE w:val="0"/>
              <w:autoSpaceDN w:val="0"/>
              <w:bidi w:val="0"/>
              <w:adjustRightInd w:val="0"/>
              <w:snapToGrid w:val="0"/>
              <w:spacing w:line="360" w:lineRule="exact"/>
              <w:ind w:left="105" w:leftChars="50" w:right="105" w:rightChars="50"/>
              <w:jc w:val="both"/>
              <w:textAlignment w:val="baseline"/>
              <w:rPr>
                <w:rFonts w:hint="eastAsia" w:ascii="宋体" w:hAnsi="宋体" w:eastAsia="宋体" w:cs="宋体"/>
                <w:b/>
                <w:bCs/>
                <w:color w:val="auto"/>
                <w:lang w:val="en-US" w:eastAsia="zh-CN"/>
              </w:rPr>
            </w:pPr>
            <w:r>
              <w:rPr>
                <w:rFonts w:hint="eastAsia" w:ascii="宋体" w:hAnsi="宋体" w:eastAsia="宋体" w:cs="宋体"/>
                <w:b/>
                <w:bCs/>
                <w:color w:val="auto"/>
                <w:lang w:val="en-US" w:eastAsia="zh-CN"/>
              </w:rPr>
              <w:t>采购预算：813143.60元</w:t>
            </w:r>
          </w:p>
          <w:p w14:paraId="50918ADC">
            <w:pPr>
              <w:keepNext w:val="0"/>
              <w:keepLines w:val="0"/>
              <w:pageBreakBefore w:val="0"/>
              <w:widowControl/>
              <w:kinsoku w:val="0"/>
              <w:wordWrap/>
              <w:overflowPunct/>
              <w:topLinePunct w:val="0"/>
              <w:autoSpaceDE w:val="0"/>
              <w:autoSpaceDN w:val="0"/>
              <w:bidi w:val="0"/>
              <w:adjustRightInd w:val="0"/>
              <w:snapToGrid w:val="0"/>
              <w:spacing w:line="360" w:lineRule="exact"/>
              <w:ind w:left="105" w:leftChars="50" w:right="105" w:rightChars="50"/>
              <w:jc w:val="both"/>
              <w:textAlignment w:val="baseline"/>
              <w:rPr>
                <w:rFonts w:hint="default" w:ascii="宋体" w:hAnsi="宋体" w:eastAsia="宋体" w:cs="宋体"/>
                <w:b/>
                <w:bCs/>
                <w:color w:val="auto"/>
                <w:lang w:val="en-US" w:eastAsia="zh-CN"/>
              </w:rPr>
            </w:pPr>
            <w:r>
              <w:rPr>
                <w:rFonts w:hint="eastAsia" w:ascii="宋体" w:hAnsi="宋体" w:eastAsia="宋体" w:cs="宋体"/>
                <w:b/>
                <w:bCs/>
                <w:color w:val="auto"/>
                <w:lang w:val="en-US" w:eastAsia="zh-CN"/>
              </w:rPr>
              <w:t>最高限价：812943.60元</w:t>
            </w:r>
          </w:p>
        </w:tc>
      </w:tr>
      <w:tr w14:paraId="5AAF48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7" w:hRule="atLeast"/>
          <w:jc w:val="center"/>
        </w:trPr>
        <w:tc>
          <w:tcPr>
            <w:tcW w:w="2294" w:type="dxa"/>
            <w:tcBorders>
              <w:left w:val="single" w:color="000000" w:sz="2" w:space="0"/>
            </w:tcBorders>
            <w:vAlign w:val="center"/>
          </w:tcPr>
          <w:p w14:paraId="620AA3B6">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color w:val="auto"/>
              </w:rPr>
            </w:pPr>
            <w:r>
              <w:rPr>
                <w:rFonts w:hint="eastAsia" w:ascii="宋体" w:hAnsi="宋体" w:eastAsia="宋体" w:cs="宋体"/>
                <w:color w:val="auto"/>
              </w:rPr>
              <w:t>第二章第15.</w:t>
            </w:r>
            <w:r>
              <w:rPr>
                <w:rFonts w:hint="eastAsia" w:ascii="宋体" w:hAnsi="宋体" w:eastAsia="宋体" w:cs="宋体"/>
                <w:color w:val="auto"/>
                <w:lang w:val="en-US" w:eastAsia="zh-CN"/>
              </w:rPr>
              <w:t>5</w:t>
            </w:r>
            <w:r>
              <w:rPr>
                <w:rFonts w:hint="eastAsia" w:ascii="宋体" w:hAnsi="宋体" w:eastAsia="宋体" w:cs="宋体"/>
                <w:color w:val="auto"/>
              </w:rPr>
              <w:t>款</w:t>
            </w:r>
          </w:p>
        </w:tc>
        <w:tc>
          <w:tcPr>
            <w:tcW w:w="2157" w:type="dxa"/>
            <w:vAlign w:val="center"/>
          </w:tcPr>
          <w:p w14:paraId="2ACFABD8">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color w:val="auto"/>
              </w:rPr>
            </w:pPr>
            <w:r>
              <w:rPr>
                <w:rFonts w:hint="eastAsia" w:ascii="宋体" w:hAnsi="宋体" w:eastAsia="宋体" w:cs="宋体"/>
                <w:color w:val="auto"/>
              </w:rPr>
              <w:t>报价的其他要求</w:t>
            </w:r>
          </w:p>
        </w:tc>
        <w:tc>
          <w:tcPr>
            <w:tcW w:w="5836" w:type="dxa"/>
            <w:gridSpan w:val="2"/>
            <w:tcBorders>
              <w:right w:val="single" w:color="000000" w:sz="2" w:space="0"/>
            </w:tcBorders>
            <w:vAlign w:val="center"/>
          </w:tcPr>
          <w:p w14:paraId="396EC58A">
            <w:pPr>
              <w:keepNext w:val="0"/>
              <w:keepLines w:val="0"/>
              <w:pageBreakBefore w:val="0"/>
              <w:widowControl/>
              <w:kinsoku w:val="0"/>
              <w:wordWrap/>
              <w:overflowPunct/>
              <w:topLinePunct w:val="0"/>
              <w:autoSpaceDE w:val="0"/>
              <w:autoSpaceDN w:val="0"/>
              <w:bidi w:val="0"/>
              <w:adjustRightInd w:val="0"/>
              <w:snapToGrid w:val="0"/>
              <w:spacing w:line="360" w:lineRule="exact"/>
              <w:ind w:left="105" w:leftChars="50" w:right="105" w:rightChars="50"/>
              <w:jc w:val="both"/>
              <w:textAlignment w:val="baseline"/>
              <w:rPr>
                <w:rFonts w:hint="eastAsia" w:ascii="宋体" w:hAnsi="宋体" w:eastAsia="宋体" w:cs="宋体"/>
                <w:color w:val="auto"/>
                <w:lang w:val="en-US" w:eastAsia="zh-CN"/>
              </w:rPr>
            </w:pPr>
            <w:r>
              <w:rPr>
                <w:rFonts w:hint="eastAsia" w:ascii="宋体" w:hAnsi="宋体" w:eastAsia="宋体" w:cs="宋体"/>
                <w:color w:val="auto"/>
                <w:lang w:val="en-US" w:eastAsia="zh-CN"/>
              </w:rPr>
              <w:t>供应商报价不得超过本项目采购预算及最高限价，否则作无效响应处理</w:t>
            </w:r>
          </w:p>
        </w:tc>
      </w:tr>
      <w:tr w14:paraId="639A8B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7" w:hRule="atLeast"/>
          <w:jc w:val="center"/>
        </w:trPr>
        <w:tc>
          <w:tcPr>
            <w:tcW w:w="2294" w:type="dxa"/>
            <w:tcBorders>
              <w:left w:val="single" w:color="000000" w:sz="2" w:space="0"/>
            </w:tcBorders>
            <w:vAlign w:val="center"/>
          </w:tcPr>
          <w:p w14:paraId="301701B9">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color w:val="auto"/>
              </w:rPr>
            </w:pPr>
            <w:r>
              <w:rPr>
                <w:rFonts w:hint="eastAsia" w:ascii="宋体" w:hAnsi="宋体" w:eastAsia="宋体" w:cs="宋体"/>
                <w:color w:val="auto"/>
              </w:rPr>
              <w:t>第二章第17.1款</w:t>
            </w:r>
          </w:p>
        </w:tc>
        <w:tc>
          <w:tcPr>
            <w:tcW w:w="2157" w:type="dxa"/>
            <w:vAlign w:val="center"/>
          </w:tcPr>
          <w:p w14:paraId="6B5D5982">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color w:val="auto"/>
              </w:rPr>
            </w:pPr>
            <w:r>
              <w:rPr>
                <w:rFonts w:hint="eastAsia" w:ascii="宋体" w:hAnsi="宋体" w:eastAsia="宋体" w:cs="宋体"/>
                <w:color w:val="auto"/>
              </w:rPr>
              <w:t>保证金</w:t>
            </w:r>
          </w:p>
        </w:tc>
        <w:tc>
          <w:tcPr>
            <w:tcW w:w="5836" w:type="dxa"/>
            <w:gridSpan w:val="2"/>
            <w:tcBorders>
              <w:right w:val="single" w:color="000000" w:sz="2" w:space="0"/>
            </w:tcBorders>
            <w:vAlign w:val="center"/>
          </w:tcPr>
          <w:p w14:paraId="1D107C00">
            <w:pPr>
              <w:keepNext w:val="0"/>
              <w:keepLines w:val="0"/>
              <w:pageBreakBefore w:val="0"/>
              <w:widowControl/>
              <w:kinsoku w:val="0"/>
              <w:wordWrap/>
              <w:overflowPunct/>
              <w:topLinePunct w:val="0"/>
              <w:autoSpaceDE w:val="0"/>
              <w:autoSpaceDN w:val="0"/>
              <w:bidi w:val="0"/>
              <w:adjustRightInd w:val="0"/>
              <w:snapToGrid w:val="0"/>
              <w:spacing w:line="360" w:lineRule="exact"/>
              <w:ind w:left="105" w:leftChars="50" w:right="105" w:rightChars="50"/>
              <w:jc w:val="both"/>
              <w:textAlignment w:val="baseline"/>
              <w:rPr>
                <w:rFonts w:hint="eastAsia" w:ascii="宋体" w:hAnsi="宋体" w:eastAsia="宋体" w:cs="宋体"/>
                <w:color w:val="auto"/>
              </w:rPr>
            </w:pPr>
            <w:r>
              <w:rPr>
                <w:rFonts w:hint="eastAsia" w:ascii="宋体" w:hAnsi="宋体" w:eastAsia="宋体" w:cs="宋体"/>
                <w:color w:val="auto"/>
              </w:rPr>
              <w:t>本项目不需要缴纳询价保证金</w:t>
            </w:r>
          </w:p>
        </w:tc>
      </w:tr>
      <w:tr w14:paraId="6F3997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jc w:val="center"/>
        </w:trPr>
        <w:tc>
          <w:tcPr>
            <w:tcW w:w="2294" w:type="dxa"/>
            <w:tcBorders>
              <w:left w:val="single" w:color="000000" w:sz="2" w:space="0"/>
            </w:tcBorders>
            <w:vAlign w:val="center"/>
          </w:tcPr>
          <w:p w14:paraId="408192E9">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color w:val="auto"/>
              </w:rPr>
            </w:pPr>
            <w:r>
              <w:rPr>
                <w:rFonts w:hint="eastAsia" w:ascii="宋体" w:hAnsi="宋体" w:eastAsia="宋体" w:cs="宋体"/>
                <w:color w:val="auto"/>
              </w:rPr>
              <w:t>第二章第18.1款</w:t>
            </w:r>
          </w:p>
        </w:tc>
        <w:tc>
          <w:tcPr>
            <w:tcW w:w="2157" w:type="dxa"/>
            <w:vAlign w:val="center"/>
          </w:tcPr>
          <w:p w14:paraId="0737DF26">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color w:val="auto"/>
              </w:rPr>
            </w:pPr>
            <w:r>
              <w:rPr>
                <w:rFonts w:hint="eastAsia" w:ascii="宋体" w:hAnsi="宋体" w:eastAsia="宋体" w:cs="宋体"/>
                <w:color w:val="auto"/>
              </w:rPr>
              <w:t>响应文件有效期</w:t>
            </w:r>
          </w:p>
        </w:tc>
        <w:tc>
          <w:tcPr>
            <w:tcW w:w="5836" w:type="dxa"/>
            <w:gridSpan w:val="2"/>
            <w:tcBorders>
              <w:right w:val="single" w:color="000000" w:sz="2" w:space="0"/>
            </w:tcBorders>
            <w:vAlign w:val="center"/>
          </w:tcPr>
          <w:p w14:paraId="1AAC524D">
            <w:pPr>
              <w:keepNext w:val="0"/>
              <w:keepLines w:val="0"/>
              <w:pageBreakBefore w:val="0"/>
              <w:widowControl/>
              <w:kinsoku w:val="0"/>
              <w:wordWrap/>
              <w:overflowPunct/>
              <w:topLinePunct w:val="0"/>
              <w:autoSpaceDE w:val="0"/>
              <w:autoSpaceDN w:val="0"/>
              <w:bidi w:val="0"/>
              <w:adjustRightInd w:val="0"/>
              <w:snapToGrid w:val="0"/>
              <w:spacing w:line="360" w:lineRule="exact"/>
              <w:ind w:left="105" w:leftChars="50" w:right="105" w:rightChars="50"/>
              <w:jc w:val="both"/>
              <w:textAlignment w:val="baseline"/>
              <w:rPr>
                <w:rFonts w:hint="eastAsia" w:ascii="宋体" w:hAnsi="宋体" w:eastAsia="宋体" w:cs="宋体"/>
                <w:color w:val="auto"/>
              </w:rPr>
            </w:pPr>
            <w:r>
              <w:rPr>
                <w:rFonts w:hint="eastAsia" w:ascii="宋体" w:hAnsi="宋体" w:eastAsia="宋体" w:cs="宋体"/>
                <w:b/>
                <w:bCs/>
                <w:color w:val="auto"/>
              </w:rPr>
              <w:t>90日（日历日）</w:t>
            </w:r>
          </w:p>
        </w:tc>
      </w:tr>
      <w:tr w14:paraId="4BB9E9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6" w:hRule="atLeast"/>
          <w:jc w:val="center"/>
        </w:trPr>
        <w:tc>
          <w:tcPr>
            <w:tcW w:w="2294" w:type="dxa"/>
            <w:tcBorders>
              <w:left w:val="single" w:color="000000" w:sz="2" w:space="0"/>
            </w:tcBorders>
            <w:vAlign w:val="center"/>
          </w:tcPr>
          <w:p w14:paraId="0E1FD97D">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color w:val="auto"/>
              </w:rPr>
            </w:pPr>
            <w:r>
              <w:rPr>
                <w:rFonts w:hint="eastAsia" w:ascii="宋体" w:hAnsi="宋体" w:eastAsia="宋体" w:cs="宋体"/>
                <w:color w:val="auto"/>
              </w:rPr>
              <w:t>第二章第19.1款</w:t>
            </w:r>
          </w:p>
        </w:tc>
        <w:tc>
          <w:tcPr>
            <w:tcW w:w="2157" w:type="dxa"/>
            <w:vAlign w:val="center"/>
          </w:tcPr>
          <w:p w14:paraId="2CAD99DB">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color w:val="auto"/>
              </w:rPr>
            </w:pPr>
            <w:r>
              <w:rPr>
                <w:rFonts w:hint="eastAsia" w:ascii="宋体" w:hAnsi="宋体" w:eastAsia="宋体" w:cs="宋体"/>
                <w:color w:val="auto"/>
              </w:rPr>
              <w:t>响应文件份数</w:t>
            </w:r>
          </w:p>
        </w:tc>
        <w:tc>
          <w:tcPr>
            <w:tcW w:w="5836" w:type="dxa"/>
            <w:gridSpan w:val="2"/>
            <w:tcBorders>
              <w:right w:val="single" w:color="000000" w:sz="2" w:space="0"/>
            </w:tcBorders>
            <w:vAlign w:val="center"/>
          </w:tcPr>
          <w:p w14:paraId="5F7ED0FE">
            <w:pPr>
              <w:keepNext w:val="0"/>
              <w:keepLines w:val="0"/>
              <w:pageBreakBefore w:val="0"/>
              <w:widowControl/>
              <w:kinsoku w:val="0"/>
              <w:wordWrap/>
              <w:overflowPunct/>
              <w:topLinePunct w:val="0"/>
              <w:autoSpaceDE w:val="0"/>
              <w:autoSpaceDN w:val="0"/>
              <w:bidi w:val="0"/>
              <w:adjustRightInd w:val="0"/>
              <w:snapToGrid w:val="0"/>
              <w:spacing w:line="360" w:lineRule="exact"/>
              <w:ind w:left="105" w:leftChars="50" w:right="105" w:rightChars="50"/>
              <w:jc w:val="both"/>
              <w:textAlignment w:val="baseline"/>
              <w:rPr>
                <w:rFonts w:hint="eastAsia" w:ascii="宋体" w:hAnsi="宋体" w:eastAsia="宋体" w:cs="宋体"/>
                <w:color w:val="auto"/>
              </w:rPr>
            </w:pPr>
            <w:r>
              <w:rPr>
                <w:rFonts w:hint="eastAsia" w:ascii="宋体" w:hAnsi="宋体" w:eastAsia="宋体" w:cs="宋体"/>
                <w:color w:val="auto"/>
              </w:rPr>
              <w:t>供应商登录《湘西公共资源交易网》上传电子响应文件一份。（成交供应商成交后需提供2份纸质版响应文件，纸质响应文件应当与导入电子开标评标系统的电子响应文件内容一致）。</w:t>
            </w:r>
          </w:p>
        </w:tc>
      </w:tr>
      <w:tr w14:paraId="33298A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jc w:val="center"/>
        </w:trPr>
        <w:tc>
          <w:tcPr>
            <w:tcW w:w="10287" w:type="dxa"/>
            <w:gridSpan w:val="4"/>
            <w:tcBorders>
              <w:left w:val="single" w:color="000000" w:sz="2" w:space="0"/>
              <w:right w:val="single" w:color="000000" w:sz="2" w:space="0"/>
            </w:tcBorders>
            <w:vAlign w:val="center"/>
          </w:tcPr>
          <w:p w14:paraId="793D5EE6">
            <w:pPr>
              <w:keepNext w:val="0"/>
              <w:keepLines w:val="0"/>
              <w:pageBreakBefore w:val="0"/>
              <w:widowControl/>
              <w:kinsoku w:val="0"/>
              <w:wordWrap/>
              <w:overflowPunct/>
              <w:topLinePunct w:val="0"/>
              <w:autoSpaceDE w:val="0"/>
              <w:autoSpaceDN w:val="0"/>
              <w:bidi w:val="0"/>
              <w:adjustRightInd w:val="0"/>
              <w:snapToGrid w:val="0"/>
              <w:spacing w:line="360" w:lineRule="exact"/>
              <w:ind w:left="105" w:leftChars="50" w:right="105" w:rightChars="50"/>
              <w:jc w:val="both"/>
              <w:textAlignment w:val="baseline"/>
              <w:rPr>
                <w:rFonts w:hint="eastAsia" w:ascii="宋体" w:hAnsi="宋体" w:eastAsia="宋体" w:cs="宋体"/>
                <w:color w:val="auto"/>
              </w:rPr>
            </w:pPr>
            <w:r>
              <w:rPr>
                <w:rFonts w:hint="eastAsia" w:ascii="宋体" w:hAnsi="宋体" w:eastAsia="宋体" w:cs="宋体"/>
                <w:color w:val="auto"/>
              </w:rPr>
              <w:t>四、响应文件的递交</w:t>
            </w:r>
          </w:p>
        </w:tc>
      </w:tr>
      <w:tr w14:paraId="120BE8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2294" w:type="dxa"/>
            <w:tcBorders>
              <w:left w:val="single" w:color="000000" w:sz="2" w:space="0"/>
            </w:tcBorders>
            <w:vAlign w:val="center"/>
          </w:tcPr>
          <w:p w14:paraId="7193ECD0">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color w:val="auto"/>
              </w:rPr>
            </w:pPr>
            <w:r>
              <w:rPr>
                <w:rFonts w:hint="eastAsia" w:ascii="宋体" w:hAnsi="宋体" w:eastAsia="宋体" w:cs="宋体"/>
                <w:color w:val="auto"/>
              </w:rPr>
              <w:t>第二章第20.1款</w:t>
            </w:r>
          </w:p>
        </w:tc>
        <w:tc>
          <w:tcPr>
            <w:tcW w:w="2157" w:type="dxa"/>
            <w:vAlign w:val="center"/>
          </w:tcPr>
          <w:p w14:paraId="1AE7EB64">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color w:val="auto"/>
              </w:rPr>
            </w:pPr>
            <w:r>
              <w:rPr>
                <w:rFonts w:hint="eastAsia" w:ascii="宋体" w:hAnsi="宋体" w:eastAsia="宋体" w:cs="宋体"/>
                <w:color w:val="auto"/>
              </w:rPr>
              <w:t>电子响应文件递交</w:t>
            </w:r>
          </w:p>
        </w:tc>
        <w:tc>
          <w:tcPr>
            <w:tcW w:w="5836" w:type="dxa"/>
            <w:gridSpan w:val="2"/>
            <w:tcBorders>
              <w:right w:val="single" w:color="000000" w:sz="2" w:space="0"/>
            </w:tcBorders>
            <w:vAlign w:val="center"/>
          </w:tcPr>
          <w:p w14:paraId="3402240C">
            <w:pPr>
              <w:keepNext w:val="0"/>
              <w:keepLines w:val="0"/>
              <w:pageBreakBefore w:val="0"/>
              <w:widowControl/>
              <w:kinsoku w:val="0"/>
              <w:wordWrap/>
              <w:overflowPunct/>
              <w:topLinePunct w:val="0"/>
              <w:autoSpaceDE w:val="0"/>
              <w:autoSpaceDN w:val="0"/>
              <w:bidi w:val="0"/>
              <w:adjustRightInd w:val="0"/>
              <w:snapToGrid w:val="0"/>
              <w:spacing w:before="0" w:after="0" w:line="360" w:lineRule="exact"/>
              <w:ind w:left="105" w:leftChars="50" w:right="105" w:rightChars="50"/>
              <w:jc w:val="both"/>
              <w:textAlignment w:val="baseline"/>
              <w:rPr>
                <w:rFonts w:hint="eastAsia" w:ascii="宋体" w:hAnsi="宋体" w:eastAsia="宋体" w:cs="宋体"/>
                <w:color w:val="auto"/>
              </w:rPr>
            </w:pPr>
            <w:r>
              <w:rPr>
                <w:rFonts w:hint="eastAsia" w:ascii="宋体" w:hAnsi="宋体" w:eastAsia="宋体" w:cs="宋体"/>
                <w:color w:val="auto"/>
              </w:rPr>
              <w:t>1.电子响应文件通过数字证书进行加密并签章。未按要求加密和数字证书认证的响应文件，电子开标软件将无法接受,采购代理机构不予受理。未在《湘西公共资源交易网》下载询价通知书的，将不能上传电子响应文件。</w:t>
            </w:r>
          </w:p>
          <w:p w14:paraId="379B7382">
            <w:pPr>
              <w:keepNext w:val="0"/>
              <w:keepLines w:val="0"/>
              <w:pageBreakBefore w:val="0"/>
              <w:widowControl/>
              <w:kinsoku w:val="0"/>
              <w:wordWrap/>
              <w:overflowPunct/>
              <w:topLinePunct w:val="0"/>
              <w:autoSpaceDE w:val="0"/>
              <w:autoSpaceDN w:val="0"/>
              <w:bidi w:val="0"/>
              <w:adjustRightInd w:val="0"/>
              <w:snapToGrid w:val="0"/>
              <w:spacing w:before="0" w:after="0" w:line="360" w:lineRule="exact"/>
              <w:ind w:left="105" w:leftChars="50" w:right="105" w:rightChars="50"/>
              <w:jc w:val="both"/>
              <w:textAlignment w:val="baseline"/>
              <w:rPr>
                <w:rFonts w:hint="eastAsia" w:ascii="宋体" w:hAnsi="宋体" w:eastAsia="宋体" w:cs="宋体"/>
                <w:color w:val="auto"/>
              </w:rPr>
            </w:pPr>
            <w:r>
              <w:rPr>
                <w:rFonts w:hint="eastAsia" w:ascii="宋体" w:hAnsi="宋体" w:eastAsia="宋体" w:cs="宋体"/>
                <w:color w:val="auto"/>
              </w:rPr>
              <w:t>2.供应商应在询价通知书规定的响应截止时间前将电子响应文件上传到湘西公共资源交易网的指定栏目</w:t>
            </w:r>
            <w:r>
              <w:rPr>
                <w:rFonts w:hint="eastAsia" w:ascii="宋体" w:hAnsi="宋体" w:eastAsia="宋体" w:cs="宋体"/>
                <w:color w:val="auto"/>
                <w:lang w:eastAsia="zh-CN"/>
              </w:rPr>
              <w:t>，</w:t>
            </w:r>
            <w:r>
              <w:rPr>
                <w:rFonts w:hint="eastAsia" w:ascii="宋体" w:hAnsi="宋体" w:eastAsia="宋体" w:cs="宋体"/>
                <w:color w:val="auto"/>
              </w:rPr>
              <w:t>逾期通过网络传输递交至到湘西公共资源交易网的响应文件，系统将自动拒收,视为放弃响应。</w:t>
            </w:r>
          </w:p>
          <w:p w14:paraId="53098C08">
            <w:pPr>
              <w:keepNext w:val="0"/>
              <w:keepLines w:val="0"/>
              <w:pageBreakBefore w:val="0"/>
              <w:widowControl/>
              <w:kinsoku w:val="0"/>
              <w:wordWrap/>
              <w:overflowPunct/>
              <w:topLinePunct w:val="0"/>
              <w:autoSpaceDE w:val="0"/>
              <w:autoSpaceDN w:val="0"/>
              <w:bidi w:val="0"/>
              <w:adjustRightInd w:val="0"/>
              <w:snapToGrid w:val="0"/>
              <w:spacing w:before="0" w:after="0" w:line="360" w:lineRule="exact"/>
              <w:ind w:left="105" w:leftChars="50" w:right="105" w:rightChars="50"/>
              <w:jc w:val="both"/>
              <w:textAlignment w:val="baseline"/>
              <w:rPr>
                <w:rFonts w:hint="eastAsia" w:ascii="宋体" w:hAnsi="宋体" w:eastAsia="宋体" w:cs="宋体"/>
                <w:color w:val="auto"/>
              </w:rPr>
            </w:pPr>
            <w:r>
              <w:rPr>
                <w:rFonts w:hint="eastAsia" w:ascii="宋体" w:hAnsi="宋体" w:eastAsia="宋体" w:cs="宋体"/>
                <w:color w:val="auto"/>
              </w:rPr>
              <w:t>说明：本项目为电子交易系统运行项目，参与询价均需使用CA数字证书登录进行操作。供应商参与本项目询价事宜，须办理至少以下数字证书：①办理供应商数字证书（含电子签章）；②被授权委托人数字证书（法人代表递交响应文件须办理法人代表数字证书）。上传响应文件时，必须使用对应供应商的CA数字证书上传响应文件及响应文件制作。</w:t>
            </w:r>
          </w:p>
        </w:tc>
      </w:tr>
      <w:tr w14:paraId="436890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7" w:hRule="atLeast"/>
          <w:jc w:val="center"/>
        </w:trPr>
        <w:tc>
          <w:tcPr>
            <w:tcW w:w="2294" w:type="dxa"/>
            <w:tcBorders>
              <w:left w:val="single" w:color="000000" w:sz="2" w:space="0"/>
            </w:tcBorders>
            <w:vAlign w:val="center"/>
          </w:tcPr>
          <w:p w14:paraId="18B4C56A">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color w:val="auto"/>
              </w:rPr>
            </w:pPr>
          </w:p>
          <w:p w14:paraId="7A022B81">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color w:val="auto"/>
              </w:rPr>
            </w:pPr>
            <w:r>
              <w:rPr>
                <w:rFonts w:hint="eastAsia" w:ascii="宋体" w:hAnsi="宋体" w:eastAsia="宋体" w:cs="宋体"/>
                <w:color w:val="auto"/>
              </w:rPr>
              <w:t>第二章第22.2款</w:t>
            </w:r>
          </w:p>
        </w:tc>
        <w:tc>
          <w:tcPr>
            <w:tcW w:w="2157" w:type="dxa"/>
            <w:vAlign w:val="center"/>
          </w:tcPr>
          <w:p w14:paraId="3E1F9D81">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color w:val="auto"/>
              </w:rPr>
            </w:pPr>
          </w:p>
          <w:p w14:paraId="7BF9443B">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color w:val="auto"/>
              </w:rPr>
            </w:pPr>
            <w:r>
              <w:rPr>
                <w:rFonts w:hint="eastAsia" w:ascii="宋体" w:hAnsi="宋体" w:eastAsia="宋体" w:cs="宋体"/>
                <w:color w:val="auto"/>
              </w:rPr>
              <w:t>供应商解密电子响应文件时限</w:t>
            </w:r>
          </w:p>
        </w:tc>
        <w:tc>
          <w:tcPr>
            <w:tcW w:w="5836" w:type="dxa"/>
            <w:gridSpan w:val="2"/>
            <w:tcBorders>
              <w:right w:val="single" w:color="000000" w:sz="2" w:space="0"/>
            </w:tcBorders>
            <w:vAlign w:val="center"/>
          </w:tcPr>
          <w:p w14:paraId="2A262114">
            <w:pPr>
              <w:keepNext w:val="0"/>
              <w:keepLines w:val="0"/>
              <w:pageBreakBefore w:val="0"/>
              <w:widowControl/>
              <w:kinsoku w:val="0"/>
              <w:wordWrap/>
              <w:overflowPunct/>
              <w:topLinePunct w:val="0"/>
              <w:autoSpaceDE w:val="0"/>
              <w:autoSpaceDN w:val="0"/>
              <w:bidi w:val="0"/>
              <w:adjustRightInd w:val="0"/>
              <w:snapToGrid w:val="0"/>
              <w:spacing w:before="0" w:after="0" w:line="360" w:lineRule="exact"/>
              <w:ind w:left="105" w:leftChars="50" w:right="105" w:rightChars="50"/>
              <w:jc w:val="both"/>
              <w:textAlignment w:val="baseline"/>
              <w:rPr>
                <w:rFonts w:hint="eastAsia" w:ascii="宋体" w:hAnsi="宋体" w:eastAsia="宋体" w:cs="宋体"/>
                <w:color w:val="auto"/>
              </w:rPr>
            </w:pPr>
            <w:r>
              <w:rPr>
                <w:rFonts w:hint="eastAsia" w:ascii="宋体" w:hAnsi="宋体" w:eastAsia="宋体" w:cs="宋体"/>
                <w:color w:val="auto"/>
              </w:rPr>
              <w:t>解密时限:解密指令发出后30分钟内，响应文件在解密时限内未解密或解密失败，视为撤销其响应文件，</w:t>
            </w:r>
          </w:p>
          <w:p w14:paraId="6E2AECDD">
            <w:pPr>
              <w:keepNext w:val="0"/>
              <w:keepLines w:val="0"/>
              <w:pageBreakBefore w:val="0"/>
              <w:widowControl/>
              <w:kinsoku w:val="0"/>
              <w:wordWrap/>
              <w:overflowPunct/>
              <w:topLinePunct w:val="0"/>
              <w:autoSpaceDE w:val="0"/>
              <w:autoSpaceDN w:val="0"/>
              <w:bidi w:val="0"/>
              <w:adjustRightInd w:val="0"/>
              <w:snapToGrid w:val="0"/>
              <w:spacing w:before="0" w:after="0" w:line="360" w:lineRule="exact"/>
              <w:ind w:left="105" w:leftChars="50" w:right="105" w:rightChars="50"/>
              <w:jc w:val="both"/>
              <w:textAlignment w:val="baseline"/>
              <w:rPr>
                <w:rFonts w:hint="eastAsia" w:ascii="宋体" w:hAnsi="宋体" w:eastAsia="宋体" w:cs="宋体"/>
                <w:color w:val="auto"/>
              </w:rPr>
            </w:pPr>
            <w:r>
              <w:rPr>
                <w:rFonts w:hint="eastAsia" w:ascii="宋体" w:hAnsi="宋体" w:eastAsia="宋体" w:cs="宋体"/>
                <w:color w:val="auto"/>
              </w:rPr>
              <w:t>开标继续进行（如因交易平台出现系统故障，导致解密无法完成的，由采购代理机构酌情延长解密时间）。</w:t>
            </w:r>
          </w:p>
        </w:tc>
      </w:tr>
      <w:tr w14:paraId="5B8B1B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0" w:hRule="atLeast"/>
          <w:jc w:val="center"/>
        </w:trPr>
        <w:tc>
          <w:tcPr>
            <w:tcW w:w="10287" w:type="dxa"/>
            <w:gridSpan w:val="4"/>
            <w:tcBorders>
              <w:left w:val="single" w:color="000000" w:sz="2" w:space="0"/>
              <w:bottom w:val="single" w:color="000000" w:sz="2" w:space="0"/>
              <w:right w:val="single" w:color="000000" w:sz="2" w:space="0"/>
            </w:tcBorders>
            <w:vAlign w:val="top"/>
          </w:tcPr>
          <w:p w14:paraId="36AE8D9E">
            <w:pPr>
              <w:keepNext w:val="0"/>
              <w:keepLines w:val="0"/>
              <w:pageBreakBefore w:val="0"/>
              <w:widowControl/>
              <w:kinsoku w:val="0"/>
              <w:wordWrap/>
              <w:overflowPunct/>
              <w:topLinePunct w:val="0"/>
              <w:autoSpaceDE w:val="0"/>
              <w:autoSpaceDN w:val="0"/>
              <w:bidi w:val="0"/>
              <w:adjustRightInd w:val="0"/>
              <w:snapToGrid w:val="0"/>
              <w:spacing w:line="360" w:lineRule="exact"/>
              <w:textAlignment w:val="baseline"/>
              <w:rPr>
                <w:rFonts w:hint="eastAsia" w:ascii="宋体" w:hAnsi="宋体" w:eastAsia="宋体" w:cs="宋体"/>
                <w:color w:val="auto"/>
              </w:rPr>
            </w:pPr>
            <w:r>
              <w:rPr>
                <w:rFonts w:hint="eastAsia" w:ascii="宋体" w:hAnsi="宋体" w:eastAsia="宋体" w:cs="宋体"/>
                <w:color w:val="auto"/>
              </w:rPr>
              <w:t>五、成交结果信息公布与供应商质疑</w:t>
            </w:r>
          </w:p>
        </w:tc>
      </w:tr>
      <w:tr w14:paraId="4055F5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9" w:hRule="atLeast"/>
          <w:jc w:val="center"/>
        </w:trPr>
        <w:tc>
          <w:tcPr>
            <w:tcW w:w="2294" w:type="dxa"/>
            <w:tcBorders>
              <w:left w:val="single" w:color="000000" w:sz="2" w:space="0"/>
              <w:bottom w:val="single" w:color="000000" w:sz="2" w:space="0"/>
            </w:tcBorders>
            <w:shd w:val="clear" w:color="auto" w:fill="FFFFFF" w:themeFill="background1"/>
            <w:vAlign w:val="center"/>
          </w:tcPr>
          <w:p w14:paraId="7B1A36DC">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color w:val="auto"/>
                <w:lang w:val="en-US" w:eastAsia="en-US"/>
              </w:rPr>
            </w:pPr>
            <w:r>
              <w:rPr>
                <w:rFonts w:hint="eastAsia" w:ascii="宋体" w:hAnsi="宋体" w:eastAsia="宋体" w:cs="宋体"/>
                <w:color w:val="auto"/>
                <w:lang w:val="en-US" w:eastAsia="en-US"/>
              </w:rPr>
              <w:t>第二章第33.4款</w:t>
            </w:r>
          </w:p>
        </w:tc>
        <w:tc>
          <w:tcPr>
            <w:tcW w:w="2157" w:type="dxa"/>
            <w:tcBorders>
              <w:bottom w:val="single" w:color="000000" w:sz="2" w:space="0"/>
            </w:tcBorders>
            <w:shd w:val="clear" w:color="auto" w:fill="FFFFFF" w:themeFill="background1"/>
            <w:vAlign w:val="center"/>
          </w:tcPr>
          <w:p w14:paraId="0E42CF3D">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color w:val="auto"/>
                <w:lang w:val="en-US" w:eastAsia="en-US"/>
              </w:rPr>
            </w:pPr>
            <w:r>
              <w:rPr>
                <w:rFonts w:hint="eastAsia" w:ascii="宋体" w:hAnsi="宋体" w:eastAsia="宋体" w:cs="宋体"/>
                <w:color w:val="auto"/>
                <w:lang w:val="en-US" w:eastAsia="en-US"/>
              </w:rPr>
              <w:t>涉嫌围标、串标情形</w:t>
            </w:r>
          </w:p>
        </w:tc>
        <w:tc>
          <w:tcPr>
            <w:tcW w:w="5836" w:type="dxa"/>
            <w:gridSpan w:val="2"/>
            <w:tcBorders>
              <w:right w:val="single" w:color="000000" w:sz="2" w:space="0"/>
            </w:tcBorders>
            <w:shd w:val="clear" w:color="auto" w:fill="FFFFFF" w:themeFill="background1"/>
            <w:vAlign w:val="center"/>
          </w:tcPr>
          <w:p w14:paraId="095A0CB5">
            <w:pPr>
              <w:keepNext w:val="0"/>
              <w:keepLines w:val="0"/>
              <w:pageBreakBefore w:val="0"/>
              <w:widowControl/>
              <w:kinsoku w:val="0"/>
              <w:wordWrap/>
              <w:overflowPunct/>
              <w:topLinePunct w:val="0"/>
              <w:autoSpaceDE w:val="0"/>
              <w:autoSpaceDN w:val="0"/>
              <w:bidi w:val="0"/>
              <w:adjustRightInd w:val="0"/>
              <w:snapToGrid w:val="0"/>
              <w:spacing w:before="0" w:after="0" w:line="360" w:lineRule="exact"/>
              <w:ind w:left="105" w:leftChars="50" w:right="105" w:rightChars="50"/>
              <w:jc w:val="both"/>
              <w:textAlignment w:val="baseline"/>
              <w:rPr>
                <w:rFonts w:hint="eastAsia" w:ascii="宋体" w:hAnsi="宋体" w:eastAsia="宋体" w:cs="宋体"/>
                <w:color w:val="auto"/>
                <w:lang w:val="en-US" w:eastAsia="en-US"/>
              </w:rPr>
            </w:pPr>
            <w:r>
              <w:rPr>
                <w:rFonts w:hint="eastAsia" w:ascii="宋体" w:hAnsi="宋体" w:eastAsia="宋体" w:cs="宋体"/>
                <w:color w:val="auto"/>
                <w:lang w:val="en-US" w:eastAsia="en-US"/>
              </w:rPr>
              <w:t>根据湘西自治州公共资源交易中心大数据分析系统异常预警机制，凡出现电子响应文件响应文件制作机器码、文件创建标识码、IP地址雷同的，均属涉嫌围标、串标情形，有关监管部门将根据异常预警具体情况依法进行处理。</w:t>
            </w:r>
          </w:p>
        </w:tc>
      </w:tr>
      <w:tr w14:paraId="6AE603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1" w:hRule="atLeast"/>
          <w:jc w:val="center"/>
        </w:trPr>
        <w:tc>
          <w:tcPr>
            <w:tcW w:w="2294" w:type="dxa"/>
            <w:vMerge w:val="restart"/>
            <w:tcBorders>
              <w:top w:val="single" w:color="000000" w:sz="2" w:space="0"/>
              <w:left w:val="single" w:color="000000" w:sz="2" w:space="0"/>
              <w:bottom w:val="nil"/>
            </w:tcBorders>
            <w:vAlign w:val="center"/>
          </w:tcPr>
          <w:p w14:paraId="2CEC0D2B">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color w:val="auto"/>
              </w:rPr>
            </w:pPr>
            <w:r>
              <w:rPr>
                <w:rFonts w:hint="eastAsia" w:ascii="宋体" w:hAnsi="宋体" w:eastAsia="宋体" w:cs="宋体"/>
                <w:color w:val="auto"/>
              </w:rPr>
              <w:t>第二章第34.1款</w:t>
            </w:r>
          </w:p>
        </w:tc>
        <w:tc>
          <w:tcPr>
            <w:tcW w:w="2157" w:type="dxa"/>
            <w:tcBorders>
              <w:top w:val="single" w:color="000000" w:sz="2" w:space="0"/>
              <w:bottom w:val="single" w:color="000000" w:sz="2" w:space="0"/>
            </w:tcBorders>
            <w:vAlign w:val="center"/>
          </w:tcPr>
          <w:p w14:paraId="57069EDF">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color w:val="auto"/>
              </w:rPr>
            </w:pPr>
            <w:r>
              <w:rPr>
                <w:rFonts w:hint="eastAsia" w:ascii="宋体" w:hAnsi="宋体" w:eastAsia="宋体" w:cs="宋体"/>
                <w:color w:val="auto"/>
              </w:rPr>
              <w:t>财政部门指定的媒体</w:t>
            </w:r>
          </w:p>
        </w:tc>
        <w:tc>
          <w:tcPr>
            <w:tcW w:w="5836" w:type="dxa"/>
            <w:gridSpan w:val="2"/>
            <w:tcBorders>
              <w:right w:val="single" w:color="000000" w:sz="2" w:space="0"/>
            </w:tcBorders>
            <w:vAlign w:val="center"/>
          </w:tcPr>
          <w:p w14:paraId="7205EE85">
            <w:pPr>
              <w:keepNext w:val="0"/>
              <w:keepLines w:val="0"/>
              <w:pageBreakBefore w:val="0"/>
              <w:widowControl/>
              <w:kinsoku w:val="0"/>
              <w:wordWrap/>
              <w:overflowPunct/>
              <w:topLinePunct w:val="0"/>
              <w:autoSpaceDE w:val="0"/>
              <w:autoSpaceDN w:val="0"/>
              <w:bidi w:val="0"/>
              <w:adjustRightInd w:val="0"/>
              <w:snapToGrid w:val="0"/>
              <w:spacing w:before="0" w:after="0" w:line="360" w:lineRule="exact"/>
              <w:ind w:left="105" w:leftChars="50" w:right="105" w:rightChars="50"/>
              <w:jc w:val="both"/>
              <w:textAlignment w:val="baseline"/>
              <w:rPr>
                <w:rFonts w:hint="eastAsia" w:ascii="宋体" w:hAnsi="宋体" w:eastAsia="宋体" w:cs="宋体"/>
                <w:color w:val="auto"/>
              </w:rPr>
            </w:pPr>
            <w:r>
              <w:rPr>
                <w:rFonts w:hint="eastAsia" w:ascii="宋体" w:hAnsi="宋体" w:eastAsia="宋体" w:cs="宋体"/>
                <w:color w:val="auto"/>
              </w:rPr>
              <w:t>《中国湖南政府采购网》（</w:t>
            </w:r>
            <w:r>
              <w:rPr>
                <w:rFonts w:hint="eastAsia" w:ascii="宋体" w:hAnsi="宋体" w:eastAsia="宋体" w:cs="宋体"/>
                <w:color w:val="auto"/>
              </w:rPr>
              <w:fldChar w:fldCharType="begin"/>
            </w:r>
            <w:r>
              <w:rPr>
                <w:rFonts w:hint="eastAsia" w:ascii="宋体" w:hAnsi="宋体" w:eastAsia="宋体" w:cs="宋体"/>
                <w:color w:val="auto"/>
              </w:rPr>
              <w:instrText xml:space="preserve"> HYPERLINK "http://ccgp-hunan.gov.cn" </w:instrText>
            </w:r>
            <w:r>
              <w:rPr>
                <w:rFonts w:hint="eastAsia" w:ascii="宋体" w:hAnsi="宋体" w:eastAsia="宋体" w:cs="宋体"/>
                <w:color w:val="auto"/>
              </w:rPr>
              <w:fldChar w:fldCharType="separate"/>
            </w:r>
            <w:r>
              <w:rPr>
                <w:rFonts w:hint="eastAsia" w:ascii="宋体" w:hAnsi="宋体" w:eastAsia="宋体" w:cs="宋体"/>
                <w:color w:val="auto"/>
              </w:rPr>
              <w:t>http://ccgp-hunan.gov.cn</w:t>
            </w:r>
            <w:r>
              <w:rPr>
                <w:rFonts w:hint="eastAsia" w:ascii="宋体" w:hAnsi="宋体" w:eastAsia="宋体" w:cs="宋体"/>
                <w:color w:val="auto"/>
              </w:rPr>
              <w:fldChar w:fldCharType="end"/>
            </w:r>
            <w:r>
              <w:rPr>
                <w:rFonts w:hint="eastAsia" w:ascii="宋体" w:hAnsi="宋体" w:eastAsia="宋体" w:cs="宋体"/>
                <w:color w:val="auto"/>
              </w:rPr>
              <w:t>）</w:t>
            </w:r>
          </w:p>
        </w:tc>
      </w:tr>
      <w:tr w14:paraId="255BB8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2" w:hRule="atLeast"/>
          <w:jc w:val="center"/>
        </w:trPr>
        <w:tc>
          <w:tcPr>
            <w:tcW w:w="2294" w:type="dxa"/>
            <w:vMerge w:val="continue"/>
            <w:tcBorders>
              <w:top w:val="nil"/>
              <w:left w:val="single" w:color="000000" w:sz="2" w:space="0"/>
            </w:tcBorders>
            <w:vAlign w:val="center"/>
          </w:tcPr>
          <w:p w14:paraId="0732BDEF">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color w:val="auto"/>
              </w:rPr>
            </w:pPr>
          </w:p>
        </w:tc>
        <w:tc>
          <w:tcPr>
            <w:tcW w:w="2157" w:type="dxa"/>
            <w:tcBorders>
              <w:top w:val="single" w:color="000000" w:sz="2" w:space="0"/>
            </w:tcBorders>
            <w:vAlign w:val="center"/>
          </w:tcPr>
          <w:p w14:paraId="72504991">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color w:val="auto"/>
              </w:rPr>
            </w:pPr>
            <w:r>
              <w:rPr>
                <w:rFonts w:hint="eastAsia" w:ascii="宋体" w:hAnsi="宋体" w:eastAsia="宋体" w:cs="宋体"/>
                <w:color w:val="auto"/>
                <w:lang w:val="en-US" w:eastAsia="zh-CN"/>
              </w:rPr>
              <w:t>政府部门</w:t>
            </w:r>
            <w:r>
              <w:rPr>
                <w:rFonts w:hint="eastAsia" w:ascii="宋体" w:hAnsi="宋体" w:eastAsia="宋体" w:cs="宋体"/>
                <w:color w:val="auto"/>
              </w:rPr>
              <w:t>指定的媒体</w:t>
            </w:r>
          </w:p>
        </w:tc>
        <w:tc>
          <w:tcPr>
            <w:tcW w:w="5836" w:type="dxa"/>
            <w:gridSpan w:val="2"/>
            <w:tcBorders>
              <w:right w:val="single" w:color="000000" w:sz="2" w:space="0"/>
            </w:tcBorders>
            <w:vAlign w:val="center"/>
          </w:tcPr>
          <w:p w14:paraId="1C6225E7">
            <w:pPr>
              <w:keepNext w:val="0"/>
              <w:keepLines w:val="0"/>
              <w:pageBreakBefore w:val="0"/>
              <w:widowControl/>
              <w:kinsoku w:val="0"/>
              <w:wordWrap/>
              <w:overflowPunct/>
              <w:topLinePunct w:val="0"/>
              <w:autoSpaceDE w:val="0"/>
              <w:autoSpaceDN w:val="0"/>
              <w:bidi w:val="0"/>
              <w:adjustRightInd w:val="0"/>
              <w:snapToGrid w:val="0"/>
              <w:spacing w:before="0" w:after="0" w:line="360" w:lineRule="exact"/>
              <w:ind w:left="105" w:leftChars="50" w:right="105" w:rightChars="50"/>
              <w:jc w:val="both"/>
              <w:textAlignment w:val="baseline"/>
              <w:rPr>
                <w:rFonts w:hint="eastAsia" w:ascii="宋体" w:hAnsi="宋体" w:eastAsia="宋体" w:cs="宋体"/>
                <w:color w:val="auto"/>
              </w:rPr>
            </w:pPr>
            <w:r>
              <w:rPr>
                <w:rFonts w:hint="eastAsia" w:ascii="宋体" w:hAnsi="宋体" w:eastAsia="宋体" w:cs="宋体"/>
                <w:color w:val="auto"/>
              </w:rPr>
              <w:t>《湘西公共资源交易网》（</w:t>
            </w:r>
            <w:r>
              <w:rPr>
                <w:rFonts w:hint="eastAsia" w:ascii="宋体" w:hAnsi="宋体" w:eastAsia="宋体" w:cs="宋体"/>
                <w:color w:val="auto"/>
              </w:rPr>
              <w:fldChar w:fldCharType="begin"/>
            </w:r>
            <w:r>
              <w:rPr>
                <w:rFonts w:hint="eastAsia" w:ascii="宋体" w:hAnsi="宋体" w:eastAsia="宋体" w:cs="宋体"/>
                <w:color w:val="auto"/>
              </w:rPr>
              <w:instrText xml:space="preserve"> HYPERLINK "http://ggzyjy.xxz.gov.cn" </w:instrText>
            </w:r>
            <w:r>
              <w:rPr>
                <w:rFonts w:hint="eastAsia" w:ascii="宋体" w:hAnsi="宋体" w:eastAsia="宋体" w:cs="宋体"/>
                <w:color w:val="auto"/>
              </w:rPr>
              <w:fldChar w:fldCharType="separate"/>
            </w:r>
            <w:r>
              <w:rPr>
                <w:rFonts w:hint="eastAsia" w:ascii="宋体" w:hAnsi="宋体" w:eastAsia="宋体" w:cs="宋体"/>
                <w:color w:val="auto"/>
              </w:rPr>
              <w:t>http://ggzyjy.xxz.gov.cn</w:t>
            </w:r>
            <w:r>
              <w:rPr>
                <w:rFonts w:hint="eastAsia" w:ascii="宋体" w:hAnsi="宋体" w:eastAsia="宋体" w:cs="宋体"/>
                <w:color w:val="auto"/>
              </w:rPr>
              <w:fldChar w:fldCharType="end"/>
            </w:r>
            <w:r>
              <w:rPr>
                <w:rFonts w:hint="eastAsia" w:ascii="宋体" w:hAnsi="宋体" w:eastAsia="宋体" w:cs="宋体"/>
                <w:color w:val="auto"/>
              </w:rPr>
              <w:t>）</w:t>
            </w:r>
          </w:p>
        </w:tc>
      </w:tr>
      <w:tr w14:paraId="3FC383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1" w:hRule="atLeast"/>
          <w:jc w:val="center"/>
        </w:trPr>
        <w:tc>
          <w:tcPr>
            <w:tcW w:w="2294" w:type="dxa"/>
            <w:tcBorders>
              <w:left w:val="single" w:color="000000" w:sz="2" w:space="0"/>
            </w:tcBorders>
            <w:vAlign w:val="center"/>
          </w:tcPr>
          <w:p w14:paraId="4E79B393">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color w:val="auto"/>
              </w:rPr>
            </w:pPr>
            <w:r>
              <w:rPr>
                <w:rFonts w:hint="eastAsia" w:ascii="宋体" w:hAnsi="宋体" w:eastAsia="宋体" w:cs="宋体"/>
                <w:color w:val="auto"/>
              </w:rPr>
              <w:t>第二章第36.3款</w:t>
            </w:r>
          </w:p>
        </w:tc>
        <w:tc>
          <w:tcPr>
            <w:tcW w:w="2157" w:type="dxa"/>
            <w:vAlign w:val="center"/>
          </w:tcPr>
          <w:p w14:paraId="6DB49A73">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color w:val="auto"/>
              </w:rPr>
            </w:pPr>
            <w:r>
              <w:rPr>
                <w:rFonts w:hint="eastAsia" w:ascii="宋体" w:hAnsi="宋体" w:eastAsia="宋体" w:cs="宋体"/>
                <w:color w:val="auto"/>
              </w:rPr>
              <w:t>履约担保</w:t>
            </w:r>
          </w:p>
        </w:tc>
        <w:tc>
          <w:tcPr>
            <w:tcW w:w="5836" w:type="dxa"/>
            <w:gridSpan w:val="2"/>
            <w:tcBorders>
              <w:right w:val="single" w:color="000000" w:sz="2" w:space="0"/>
            </w:tcBorders>
            <w:vAlign w:val="center"/>
          </w:tcPr>
          <w:p w14:paraId="241F609D">
            <w:pPr>
              <w:keepNext w:val="0"/>
              <w:keepLines w:val="0"/>
              <w:pageBreakBefore w:val="0"/>
              <w:widowControl/>
              <w:kinsoku w:val="0"/>
              <w:wordWrap/>
              <w:overflowPunct/>
              <w:topLinePunct w:val="0"/>
              <w:autoSpaceDE w:val="0"/>
              <w:autoSpaceDN w:val="0"/>
              <w:bidi w:val="0"/>
              <w:adjustRightInd w:val="0"/>
              <w:snapToGrid w:val="0"/>
              <w:spacing w:before="0" w:after="0" w:line="360" w:lineRule="exact"/>
              <w:ind w:left="105" w:leftChars="50" w:right="105" w:rightChars="50"/>
              <w:jc w:val="both"/>
              <w:textAlignment w:val="baseline"/>
              <w:rPr>
                <w:rFonts w:hint="default" w:ascii="宋体" w:hAnsi="宋体" w:eastAsia="宋体" w:cs="宋体"/>
                <w:color w:val="auto"/>
                <w:lang w:val="en-US" w:eastAsia="zh-CN"/>
              </w:rPr>
            </w:pPr>
            <w:r>
              <w:rPr>
                <w:rFonts w:hint="eastAsia" w:ascii="宋体" w:hAnsi="宋体" w:eastAsia="宋体" w:cs="宋体"/>
                <w:color w:val="auto"/>
                <w:lang w:val="en-US" w:eastAsia="zh-CN"/>
              </w:rPr>
              <w:t>不要求提供</w:t>
            </w:r>
          </w:p>
        </w:tc>
      </w:tr>
      <w:tr w14:paraId="721722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2" w:hRule="atLeast"/>
          <w:jc w:val="center"/>
        </w:trPr>
        <w:tc>
          <w:tcPr>
            <w:tcW w:w="10287" w:type="dxa"/>
            <w:gridSpan w:val="4"/>
            <w:tcBorders>
              <w:left w:val="single" w:color="000000" w:sz="2" w:space="0"/>
              <w:right w:val="single" w:color="000000" w:sz="2" w:space="0"/>
            </w:tcBorders>
            <w:vAlign w:val="center"/>
          </w:tcPr>
          <w:p w14:paraId="52D142A5">
            <w:pPr>
              <w:keepNext w:val="0"/>
              <w:keepLines w:val="0"/>
              <w:pageBreakBefore w:val="0"/>
              <w:widowControl/>
              <w:kinsoku w:val="0"/>
              <w:wordWrap/>
              <w:overflowPunct/>
              <w:topLinePunct w:val="0"/>
              <w:autoSpaceDE w:val="0"/>
              <w:autoSpaceDN w:val="0"/>
              <w:bidi w:val="0"/>
              <w:adjustRightInd w:val="0"/>
              <w:snapToGrid w:val="0"/>
              <w:spacing w:line="360" w:lineRule="exact"/>
              <w:ind w:left="105" w:leftChars="50" w:right="105" w:rightChars="50"/>
              <w:jc w:val="both"/>
              <w:textAlignment w:val="baseline"/>
              <w:rPr>
                <w:rFonts w:hint="eastAsia" w:ascii="宋体" w:hAnsi="宋体" w:eastAsia="宋体" w:cs="宋体"/>
                <w:color w:val="auto"/>
              </w:rPr>
            </w:pPr>
            <w:r>
              <w:rPr>
                <w:rFonts w:hint="eastAsia" w:ascii="宋体" w:hAnsi="宋体" w:eastAsia="宋体" w:cs="宋体"/>
                <w:color w:val="auto"/>
              </w:rPr>
              <w:t>六、其他规定</w:t>
            </w:r>
          </w:p>
        </w:tc>
      </w:tr>
      <w:tr w14:paraId="4D9610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4" w:hRule="atLeast"/>
          <w:jc w:val="center"/>
        </w:trPr>
        <w:tc>
          <w:tcPr>
            <w:tcW w:w="2294" w:type="dxa"/>
            <w:tcBorders>
              <w:left w:val="single" w:color="000000" w:sz="2" w:space="0"/>
            </w:tcBorders>
            <w:vAlign w:val="center"/>
          </w:tcPr>
          <w:p w14:paraId="2BDF2072">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color w:val="auto"/>
              </w:rPr>
            </w:pPr>
          </w:p>
          <w:p w14:paraId="5CD34C72">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color w:val="auto"/>
              </w:rPr>
            </w:pPr>
            <w:r>
              <w:rPr>
                <w:rFonts w:hint="eastAsia" w:ascii="宋体" w:hAnsi="宋体" w:eastAsia="宋体" w:cs="宋体"/>
                <w:color w:val="auto"/>
              </w:rPr>
              <w:t>第二章第38.1款</w:t>
            </w:r>
          </w:p>
        </w:tc>
        <w:tc>
          <w:tcPr>
            <w:tcW w:w="2157" w:type="dxa"/>
            <w:vAlign w:val="center"/>
          </w:tcPr>
          <w:p w14:paraId="30F9891C">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color w:val="auto"/>
              </w:rPr>
            </w:pPr>
          </w:p>
          <w:p w14:paraId="734418DB">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color w:val="auto"/>
              </w:rPr>
            </w:pPr>
            <w:r>
              <w:rPr>
                <w:rFonts w:hint="eastAsia" w:ascii="宋体" w:hAnsi="宋体" w:eastAsia="宋体" w:cs="宋体"/>
                <w:color w:val="auto"/>
              </w:rPr>
              <w:t>采购代理服务费</w:t>
            </w:r>
          </w:p>
        </w:tc>
        <w:tc>
          <w:tcPr>
            <w:tcW w:w="5836" w:type="dxa"/>
            <w:gridSpan w:val="2"/>
            <w:tcBorders>
              <w:right w:val="single" w:color="000000" w:sz="2" w:space="0"/>
            </w:tcBorders>
            <w:vAlign w:val="center"/>
          </w:tcPr>
          <w:p w14:paraId="4A3DF35A">
            <w:pPr>
              <w:keepNext w:val="0"/>
              <w:keepLines w:val="0"/>
              <w:pageBreakBefore w:val="0"/>
              <w:widowControl/>
              <w:kinsoku w:val="0"/>
              <w:wordWrap/>
              <w:overflowPunct/>
              <w:topLinePunct w:val="0"/>
              <w:autoSpaceDE w:val="0"/>
              <w:autoSpaceDN w:val="0"/>
              <w:bidi w:val="0"/>
              <w:adjustRightInd w:val="0"/>
              <w:snapToGrid w:val="0"/>
              <w:spacing w:line="360" w:lineRule="exact"/>
              <w:ind w:left="105" w:leftChars="50" w:right="105" w:rightChars="50"/>
              <w:jc w:val="both"/>
              <w:textAlignment w:val="baseline"/>
              <w:rPr>
                <w:rFonts w:hint="eastAsia" w:ascii="宋体" w:hAnsi="宋体" w:eastAsia="宋体" w:cs="宋体"/>
                <w:b w:val="0"/>
                <w:bCs w:val="0"/>
                <w:color w:val="auto"/>
                <w:lang w:val="en-US" w:eastAsia="zh-CN"/>
              </w:rPr>
            </w:pPr>
            <w:r>
              <w:rPr>
                <w:rFonts w:hint="eastAsia" w:ascii="宋体" w:hAnsi="宋体" w:eastAsia="宋体" w:cs="宋体"/>
                <w:b w:val="0"/>
                <w:bCs w:val="0"/>
                <w:color w:val="auto"/>
                <w:lang w:val="en-US" w:eastAsia="zh-CN"/>
              </w:rPr>
              <w:t>参照《湖南省招标采购行业规范收取代理服务费倡议书》收费标准下浮计取</w:t>
            </w:r>
          </w:p>
          <w:p w14:paraId="29E1CEC4">
            <w:pPr>
              <w:keepNext w:val="0"/>
              <w:keepLines w:val="0"/>
              <w:pageBreakBefore w:val="0"/>
              <w:widowControl/>
              <w:kinsoku w:val="0"/>
              <w:wordWrap/>
              <w:overflowPunct/>
              <w:topLinePunct w:val="0"/>
              <w:autoSpaceDE w:val="0"/>
              <w:autoSpaceDN w:val="0"/>
              <w:bidi w:val="0"/>
              <w:adjustRightInd w:val="0"/>
              <w:snapToGrid w:val="0"/>
              <w:spacing w:line="360" w:lineRule="exact"/>
              <w:ind w:left="105" w:leftChars="50" w:right="105" w:rightChars="50"/>
              <w:jc w:val="both"/>
              <w:textAlignment w:val="baseline"/>
              <w:rPr>
                <w:rFonts w:hint="eastAsia" w:ascii="宋体" w:hAnsi="宋体" w:eastAsia="宋体" w:cs="宋体"/>
                <w:b w:val="0"/>
                <w:bCs w:val="0"/>
                <w:color w:val="auto"/>
              </w:rPr>
            </w:pPr>
            <w:r>
              <w:rPr>
                <w:rFonts w:hint="eastAsia" w:ascii="宋体" w:hAnsi="宋体" w:eastAsia="宋体" w:cs="宋体"/>
                <w:b w:val="0"/>
                <w:bCs w:val="0"/>
                <w:color w:val="auto"/>
              </w:rPr>
              <w:t>人民币壹万</w:t>
            </w:r>
            <w:r>
              <w:rPr>
                <w:rFonts w:hint="eastAsia" w:ascii="宋体" w:hAnsi="宋体" w:eastAsia="宋体" w:cs="宋体"/>
                <w:b w:val="0"/>
                <w:bCs w:val="0"/>
                <w:color w:val="auto"/>
                <w:lang w:val="en-US" w:eastAsia="zh-CN"/>
              </w:rPr>
              <w:t>伍仟</w:t>
            </w:r>
            <w:r>
              <w:rPr>
                <w:rFonts w:hint="eastAsia" w:ascii="宋体" w:hAnsi="宋体" w:eastAsia="宋体" w:cs="宋体"/>
                <w:b w:val="0"/>
                <w:bCs w:val="0"/>
                <w:color w:val="auto"/>
              </w:rPr>
              <w:t>元整(￥</w:t>
            </w:r>
            <w:r>
              <w:rPr>
                <w:rFonts w:hint="eastAsia" w:ascii="宋体" w:hAnsi="宋体" w:eastAsia="宋体" w:cs="宋体"/>
                <w:b w:val="0"/>
                <w:bCs w:val="0"/>
                <w:color w:val="auto"/>
                <w:lang w:val="en-US" w:eastAsia="zh-CN"/>
              </w:rPr>
              <w:t>15000</w:t>
            </w:r>
            <w:r>
              <w:rPr>
                <w:rFonts w:hint="eastAsia" w:ascii="宋体" w:hAnsi="宋体" w:eastAsia="宋体" w:cs="宋体"/>
                <w:b w:val="0"/>
                <w:bCs w:val="0"/>
                <w:color w:val="auto"/>
              </w:rPr>
              <w:t>元整）。</w:t>
            </w:r>
          </w:p>
          <w:p w14:paraId="7D35494E">
            <w:pPr>
              <w:keepNext w:val="0"/>
              <w:keepLines w:val="0"/>
              <w:pageBreakBefore w:val="0"/>
              <w:widowControl/>
              <w:kinsoku w:val="0"/>
              <w:wordWrap/>
              <w:overflowPunct/>
              <w:topLinePunct w:val="0"/>
              <w:autoSpaceDE w:val="0"/>
              <w:autoSpaceDN w:val="0"/>
              <w:bidi w:val="0"/>
              <w:adjustRightInd w:val="0"/>
              <w:snapToGrid w:val="0"/>
              <w:spacing w:line="360" w:lineRule="exact"/>
              <w:ind w:left="105" w:leftChars="50" w:right="105" w:rightChars="50"/>
              <w:jc w:val="both"/>
              <w:textAlignment w:val="baseline"/>
              <w:rPr>
                <w:rFonts w:hint="eastAsia" w:ascii="宋体" w:hAnsi="宋体" w:eastAsia="宋体" w:cs="宋体"/>
                <w:b/>
                <w:bCs/>
                <w:color w:val="auto"/>
              </w:rPr>
            </w:pPr>
            <w:r>
              <w:rPr>
                <w:rFonts w:hint="eastAsia" w:ascii="宋体" w:hAnsi="宋体" w:eastAsia="宋体" w:cs="宋体"/>
                <w:color w:val="auto"/>
                <w:spacing w:val="0"/>
                <w:sz w:val="21"/>
                <w:szCs w:val="21"/>
                <w:lang w:val="en-US" w:eastAsia="zh-CN"/>
              </w:rPr>
              <w:t>专家评审费及</w:t>
            </w:r>
            <w:r>
              <w:rPr>
                <w:rFonts w:hint="eastAsia" w:ascii="宋体" w:hAnsi="宋体" w:eastAsia="宋体" w:cs="宋体"/>
                <w:color w:val="auto"/>
                <w:spacing w:val="0"/>
                <w:sz w:val="21"/>
                <w:szCs w:val="21"/>
              </w:rPr>
              <w:t>非代理公司造成的多次开标情况所产生的增加费用另计。</w:t>
            </w:r>
          </w:p>
        </w:tc>
      </w:tr>
      <w:tr w14:paraId="6866DC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0" w:hRule="atLeast"/>
          <w:jc w:val="center"/>
        </w:trPr>
        <w:tc>
          <w:tcPr>
            <w:tcW w:w="2294" w:type="dxa"/>
            <w:tcBorders>
              <w:left w:val="single" w:color="000000" w:sz="2" w:space="0"/>
            </w:tcBorders>
            <w:vAlign w:val="center"/>
          </w:tcPr>
          <w:p w14:paraId="19944C15">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color w:val="auto"/>
              </w:rPr>
            </w:pPr>
            <w:r>
              <w:rPr>
                <w:rFonts w:hint="eastAsia" w:ascii="宋体" w:hAnsi="宋体" w:eastAsia="宋体" w:cs="宋体"/>
                <w:color w:val="auto"/>
              </w:rPr>
              <w:t>第二章第39.1款第（1）项</w:t>
            </w:r>
          </w:p>
        </w:tc>
        <w:tc>
          <w:tcPr>
            <w:tcW w:w="2157" w:type="dxa"/>
            <w:vAlign w:val="center"/>
          </w:tcPr>
          <w:p w14:paraId="09AACD66">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color w:val="auto"/>
              </w:rPr>
            </w:pPr>
            <w:r>
              <w:rPr>
                <w:rFonts w:hint="eastAsia" w:ascii="宋体" w:hAnsi="宋体" w:eastAsia="宋体" w:cs="宋体"/>
                <w:color w:val="auto"/>
              </w:rPr>
              <w:t>合同预付款的支付比例和支付条件</w:t>
            </w:r>
          </w:p>
        </w:tc>
        <w:tc>
          <w:tcPr>
            <w:tcW w:w="5836" w:type="dxa"/>
            <w:gridSpan w:val="2"/>
            <w:tcBorders>
              <w:right w:val="single" w:color="000000" w:sz="2" w:space="0"/>
            </w:tcBorders>
            <w:vAlign w:val="center"/>
          </w:tcPr>
          <w:p w14:paraId="493A1361">
            <w:pPr>
              <w:keepNext w:val="0"/>
              <w:keepLines w:val="0"/>
              <w:pageBreakBefore w:val="0"/>
              <w:widowControl/>
              <w:kinsoku w:val="0"/>
              <w:wordWrap/>
              <w:overflowPunct/>
              <w:topLinePunct w:val="0"/>
              <w:autoSpaceDE w:val="0"/>
              <w:autoSpaceDN w:val="0"/>
              <w:bidi w:val="0"/>
              <w:adjustRightInd w:val="0"/>
              <w:snapToGrid w:val="0"/>
              <w:spacing w:line="360" w:lineRule="exact"/>
              <w:ind w:left="105" w:leftChars="50" w:right="105" w:rightChars="50"/>
              <w:jc w:val="both"/>
              <w:textAlignment w:val="baseline"/>
              <w:rPr>
                <w:rFonts w:hint="eastAsia" w:ascii="宋体" w:hAnsi="宋体" w:eastAsia="宋体" w:cs="宋体"/>
                <w:color w:val="auto"/>
              </w:rPr>
            </w:pPr>
            <w:r>
              <w:rPr>
                <w:rFonts w:hint="eastAsia" w:ascii="宋体" w:hAnsi="宋体" w:eastAsia="宋体" w:cs="宋体"/>
                <w:color w:val="auto"/>
              </w:rPr>
              <w:t>合同金额的</w:t>
            </w:r>
            <w:r>
              <w:rPr>
                <w:rFonts w:hint="eastAsia" w:ascii="宋体" w:hAnsi="宋体" w:eastAsia="宋体" w:cs="宋体"/>
                <w:color w:val="auto"/>
                <w:u w:val="single"/>
                <w:lang w:val="en-US" w:eastAsia="zh-CN"/>
              </w:rPr>
              <w:t>/</w:t>
            </w:r>
            <w:r>
              <w:rPr>
                <w:rFonts w:hint="eastAsia" w:ascii="宋体" w:hAnsi="宋体" w:eastAsia="宋体" w:cs="宋体"/>
                <w:color w:val="auto"/>
              </w:rPr>
              <w:t>%作为预付款</w:t>
            </w:r>
          </w:p>
        </w:tc>
      </w:tr>
      <w:tr w14:paraId="621958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4" w:hRule="atLeast"/>
          <w:jc w:val="center"/>
        </w:trPr>
        <w:tc>
          <w:tcPr>
            <w:tcW w:w="2294" w:type="dxa"/>
            <w:tcBorders>
              <w:left w:val="single" w:color="000000" w:sz="2" w:space="0"/>
            </w:tcBorders>
            <w:vAlign w:val="center"/>
          </w:tcPr>
          <w:p w14:paraId="419775D9">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color w:val="auto"/>
              </w:rPr>
            </w:pPr>
            <w:r>
              <w:rPr>
                <w:rFonts w:hint="eastAsia" w:ascii="宋体" w:hAnsi="宋体" w:eastAsia="宋体" w:cs="宋体"/>
                <w:color w:val="auto"/>
              </w:rPr>
              <w:t>第二章第39.1款第（1）项</w:t>
            </w:r>
          </w:p>
        </w:tc>
        <w:tc>
          <w:tcPr>
            <w:tcW w:w="2157" w:type="dxa"/>
            <w:vAlign w:val="center"/>
          </w:tcPr>
          <w:p w14:paraId="359B743E">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color w:val="auto"/>
              </w:rPr>
            </w:pPr>
            <w:r>
              <w:rPr>
                <w:rFonts w:hint="eastAsia" w:ascii="宋体" w:hAnsi="宋体" w:eastAsia="宋体" w:cs="宋体"/>
                <w:color w:val="auto"/>
              </w:rPr>
              <w:t>质量保证金</w:t>
            </w:r>
          </w:p>
        </w:tc>
        <w:tc>
          <w:tcPr>
            <w:tcW w:w="5836" w:type="dxa"/>
            <w:gridSpan w:val="2"/>
            <w:tcBorders>
              <w:right w:val="single" w:color="000000" w:sz="2" w:space="0"/>
            </w:tcBorders>
            <w:vAlign w:val="center"/>
          </w:tcPr>
          <w:p w14:paraId="0D683780">
            <w:pPr>
              <w:keepNext w:val="0"/>
              <w:keepLines w:val="0"/>
              <w:pageBreakBefore w:val="0"/>
              <w:widowControl/>
              <w:kinsoku w:val="0"/>
              <w:wordWrap/>
              <w:overflowPunct/>
              <w:topLinePunct w:val="0"/>
              <w:autoSpaceDE w:val="0"/>
              <w:autoSpaceDN w:val="0"/>
              <w:bidi w:val="0"/>
              <w:adjustRightInd w:val="0"/>
              <w:snapToGrid w:val="0"/>
              <w:spacing w:line="360" w:lineRule="exact"/>
              <w:ind w:left="105" w:leftChars="50" w:right="105" w:rightChars="50"/>
              <w:jc w:val="both"/>
              <w:textAlignment w:val="baseline"/>
              <w:rPr>
                <w:rFonts w:hint="eastAsia" w:ascii="宋体" w:hAnsi="宋体" w:eastAsia="宋体" w:cs="宋体"/>
                <w:color w:val="auto"/>
              </w:rPr>
            </w:pPr>
            <w:r>
              <w:rPr>
                <w:rFonts w:hint="eastAsia" w:ascii="宋体" w:hAnsi="宋体" w:eastAsia="宋体" w:cs="宋体"/>
                <w:color w:val="auto"/>
              </w:rPr>
              <w:t>不要求提供</w:t>
            </w:r>
          </w:p>
        </w:tc>
      </w:tr>
      <w:tr w14:paraId="5EDCD4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6" w:hRule="atLeast"/>
          <w:jc w:val="center"/>
        </w:trPr>
        <w:tc>
          <w:tcPr>
            <w:tcW w:w="2294" w:type="dxa"/>
            <w:tcBorders>
              <w:left w:val="single" w:color="000000" w:sz="2" w:space="0"/>
            </w:tcBorders>
            <w:vAlign w:val="center"/>
          </w:tcPr>
          <w:p w14:paraId="28943D2E">
            <w:pPr>
              <w:keepNext w:val="0"/>
              <w:keepLines w:val="0"/>
              <w:pageBreakBefore w:val="0"/>
              <w:widowControl/>
              <w:kinsoku w:val="0"/>
              <w:wordWrap/>
              <w:overflowPunct/>
              <w:topLinePunct w:val="0"/>
              <w:autoSpaceDE w:val="0"/>
              <w:autoSpaceDN w:val="0"/>
              <w:bidi w:val="0"/>
              <w:adjustRightInd w:val="0"/>
              <w:snapToGrid w:val="0"/>
              <w:spacing w:line="360" w:lineRule="exact"/>
              <w:ind w:left="105" w:leftChars="50" w:right="105" w:rightChars="50"/>
              <w:jc w:val="both"/>
              <w:textAlignment w:val="baseline"/>
              <w:rPr>
                <w:rFonts w:hint="eastAsia" w:ascii="宋体" w:hAnsi="宋体" w:eastAsia="宋体" w:cs="宋体"/>
                <w:color w:val="auto"/>
              </w:rPr>
            </w:pPr>
          </w:p>
          <w:p w14:paraId="34C657DB">
            <w:pPr>
              <w:keepNext w:val="0"/>
              <w:keepLines w:val="0"/>
              <w:pageBreakBefore w:val="0"/>
              <w:widowControl/>
              <w:kinsoku w:val="0"/>
              <w:wordWrap/>
              <w:overflowPunct/>
              <w:topLinePunct w:val="0"/>
              <w:autoSpaceDE w:val="0"/>
              <w:autoSpaceDN w:val="0"/>
              <w:bidi w:val="0"/>
              <w:adjustRightInd w:val="0"/>
              <w:snapToGrid w:val="0"/>
              <w:spacing w:line="360" w:lineRule="exact"/>
              <w:ind w:left="105" w:leftChars="50" w:right="105" w:rightChars="50"/>
              <w:jc w:val="center"/>
              <w:textAlignment w:val="baseline"/>
              <w:rPr>
                <w:rFonts w:hint="eastAsia" w:ascii="宋体" w:hAnsi="宋体" w:eastAsia="宋体" w:cs="宋体"/>
                <w:color w:val="auto"/>
              </w:rPr>
            </w:pPr>
            <w:r>
              <w:rPr>
                <w:rFonts w:hint="eastAsia" w:ascii="宋体" w:hAnsi="宋体" w:eastAsia="宋体" w:cs="宋体"/>
                <w:color w:val="auto"/>
              </w:rPr>
              <w:t>充分、公平竞争保障措施</w:t>
            </w:r>
          </w:p>
        </w:tc>
        <w:tc>
          <w:tcPr>
            <w:tcW w:w="7993" w:type="dxa"/>
            <w:gridSpan w:val="3"/>
            <w:tcBorders>
              <w:right w:val="single" w:color="000000" w:sz="2" w:space="0"/>
            </w:tcBorders>
            <w:vAlign w:val="top"/>
          </w:tcPr>
          <w:p w14:paraId="739557AA">
            <w:pPr>
              <w:keepNext w:val="0"/>
              <w:keepLines w:val="0"/>
              <w:pageBreakBefore w:val="0"/>
              <w:widowControl/>
              <w:kinsoku w:val="0"/>
              <w:wordWrap/>
              <w:overflowPunct/>
              <w:topLinePunct w:val="0"/>
              <w:autoSpaceDE w:val="0"/>
              <w:autoSpaceDN w:val="0"/>
              <w:bidi w:val="0"/>
              <w:adjustRightInd w:val="0"/>
              <w:snapToGrid w:val="0"/>
              <w:spacing w:line="360" w:lineRule="exact"/>
              <w:ind w:left="105" w:leftChars="50" w:right="105" w:rightChars="50"/>
              <w:jc w:val="both"/>
              <w:textAlignment w:val="baseline"/>
              <w:rPr>
                <w:rFonts w:hint="eastAsia" w:ascii="宋体" w:hAnsi="宋体" w:eastAsia="宋体" w:cs="宋体"/>
                <w:color w:val="auto"/>
              </w:rPr>
            </w:pPr>
            <w:r>
              <w:rPr>
                <w:rFonts w:hint="eastAsia" w:ascii="宋体" w:hAnsi="宋体" w:eastAsia="宋体" w:cs="宋体"/>
                <w:color w:val="auto"/>
              </w:rPr>
              <w:t>核心产品允许有多个，不同供应商提供了任意一个相同品牌的核心产品，即视为提供相同品牌的供应商。</w:t>
            </w:r>
          </w:p>
          <w:p w14:paraId="441FCCFD">
            <w:pPr>
              <w:keepNext w:val="0"/>
              <w:keepLines w:val="0"/>
              <w:pageBreakBefore w:val="0"/>
              <w:widowControl/>
              <w:kinsoku w:val="0"/>
              <w:wordWrap/>
              <w:overflowPunct/>
              <w:topLinePunct w:val="0"/>
              <w:autoSpaceDE w:val="0"/>
              <w:autoSpaceDN w:val="0"/>
              <w:bidi w:val="0"/>
              <w:adjustRightInd w:val="0"/>
              <w:snapToGrid w:val="0"/>
              <w:spacing w:line="360" w:lineRule="exact"/>
              <w:ind w:left="105" w:leftChars="50" w:right="105" w:rightChars="50"/>
              <w:jc w:val="both"/>
              <w:textAlignment w:val="baseline"/>
              <w:rPr>
                <w:rFonts w:hint="eastAsia" w:ascii="宋体" w:hAnsi="宋体" w:eastAsia="宋体" w:cs="宋体"/>
                <w:color w:val="auto"/>
              </w:rPr>
            </w:pPr>
            <w:r>
              <w:rPr>
                <w:rFonts w:hint="eastAsia" w:ascii="宋体" w:hAnsi="宋体" w:eastAsia="宋体" w:cs="宋体"/>
                <w:color w:val="auto"/>
              </w:rPr>
              <w:t>提供相同品牌产品的不同供应商参加同一合同项下采购活动的，以其中通过资格审查、符合性审查且报价最低的参加评审；报价相同的，由采购人或者采购人委托询价小组按照随机抽取方式确定一个参加询价的供应商，其他响应无效。</w:t>
            </w:r>
          </w:p>
          <w:p w14:paraId="61D40A12">
            <w:pPr>
              <w:keepNext w:val="0"/>
              <w:keepLines w:val="0"/>
              <w:pageBreakBefore w:val="0"/>
              <w:widowControl/>
              <w:kinsoku w:val="0"/>
              <w:wordWrap/>
              <w:overflowPunct/>
              <w:topLinePunct w:val="0"/>
              <w:autoSpaceDE w:val="0"/>
              <w:autoSpaceDN w:val="0"/>
              <w:bidi w:val="0"/>
              <w:adjustRightInd w:val="0"/>
              <w:snapToGrid w:val="0"/>
              <w:spacing w:line="360" w:lineRule="exact"/>
              <w:ind w:left="105" w:leftChars="50" w:right="105" w:rightChars="50"/>
              <w:jc w:val="both"/>
              <w:textAlignment w:val="baseline"/>
              <w:rPr>
                <w:rFonts w:hint="eastAsia" w:ascii="宋体" w:hAnsi="宋体" w:eastAsia="宋体" w:cs="宋体"/>
                <w:color w:val="auto"/>
              </w:rPr>
            </w:pPr>
            <w:r>
              <w:rPr>
                <w:rFonts w:hint="eastAsia" w:ascii="宋体" w:hAnsi="宋体" w:eastAsia="宋体" w:cs="宋体"/>
                <w:color w:val="auto"/>
              </w:rPr>
              <w:t>在符合性审查环节提供核心产品品牌不足3个的，视为有效响应供应商不足3家。</w:t>
            </w:r>
          </w:p>
          <w:p w14:paraId="4E9444D2">
            <w:pPr>
              <w:keepNext w:val="0"/>
              <w:keepLines w:val="0"/>
              <w:pageBreakBefore w:val="0"/>
              <w:widowControl/>
              <w:numPr>
                <w:ilvl w:val="0"/>
                <w:numId w:val="0"/>
              </w:numPr>
              <w:kinsoku/>
              <w:wordWrap/>
              <w:overflowPunct/>
              <w:topLinePunct w:val="0"/>
              <w:autoSpaceDE w:val="0"/>
              <w:autoSpaceDN w:val="0"/>
              <w:bidi w:val="0"/>
              <w:adjustRightInd w:val="0"/>
              <w:snapToGrid w:val="0"/>
              <w:spacing w:beforeAutospacing="0" w:afterAutospacing="0" w:line="400" w:lineRule="exact"/>
              <w:ind w:left="119" w:leftChars="0" w:right="125" w:rightChars="0"/>
              <w:jc w:val="both"/>
              <w:textAlignment w:val="baseline"/>
              <w:rPr>
                <w:rFonts w:hint="eastAsia" w:ascii="宋体" w:hAnsi="宋体" w:eastAsia="宋体" w:cs="宋体"/>
                <w:color w:val="auto"/>
              </w:rPr>
            </w:pPr>
            <w:r>
              <w:rPr>
                <w:rFonts w:hint="eastAsia" w:ascii="宋体" w:hAnsi="宋体" w:eastAsia="宋体" w:cs="宋体"/>
                <w:snapToGrid w:val="0"/>
                <w:color w:val="auto"/>
                <w:kern w:val="0"/>
                <w:sz w:val="21"/>
                <w:szCs w:val="21"/>
                <w:lang w:val="en-US" w:eastAsia="zh-CN" w:bidi="ar-SA"/>
              </w:rPr>
              <w:t>参照87号令第三十一条的规定，因本项目为非单一产品采购项目，故确定本项目的核心产品为：</w:t>
            </w:r>
            <w:r>
              <w:rPr>
                <w:rFonts w:hint="eastAsia" w:ascii="宋体" w:hAnsi="宋体" w:eastAsia="宋体" w:cs="宋体"/>
                <w:b/>
                <w:bCs/>
                <w:snapToGrid w:val="0"/>
                <w:color w:val="auto"/>
                <w:kern w:val="0"/>
                <w:sz w:val="21"/>
                <w:szCs w:val="21"/>
                <w:lang w:val="en-US" w:eastAsia="zh-CN" w:bidi="ar-SA"/>
              </w:rPr>
              <w:t>室内AI体育测训智能机-多项目</w:t>
            </w:r>
            <w:r>
              <w:rPr>
                <w:rFonts w:hint="eastAsia" w:ascii="宋体" w:hAnsi="宋体" w:eastAsia="宋体" w:cs="宋体"/>
                <w:snapToGrid w:val="0"/>
                <w:color w:val="auto"/>
                <w:kern w:val="0"/>
                <w:sz w:val="21"/>
                <w:szCs w:val="21"/>
                <w:lang w:val="en-US" w:eastAsia="zh-CN" w:bidi="ar-SA"/>
              </w:rPr>
              <w:t>。</w:t>
            </w:r>
          </w:p>
        </w:tc>
      </w:tr>
      <w:tr w14:paraId="07962A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1" w:hRule="atLeast"/>
          <w:jc w:val="center"/>
        </w:trPr>
        <w:tc>
          <w:tcPr>
            <w:tcW w:w="2294" w:type="dxa"/>
            <w:tcBorders>
              <w:left w:val="single" w:color="000000" w:sz="2" w:space="0"/>
            </w:tcBorders>
            <w:vAlign w:val="center"/>
          </w:tcPr>
          <w:p w14:paraId="6FC5ED7F">
            <w:pPr>
              <w:keepNext w:val="0"/>
              <w:keepLines w:val="0"/>
              <w:pageBreakBefore w:val="0"/>
              <w:widowControl/>
              <w:kinsoku w:val="0"/>
              <w:wordWrap/>
              <w:overflowPunct/>
              <w:topLinePunct w:val="0"/>
              <w:autoSpaceDE w:val="0"/>
              <w:autoSpaceDN w:val="0"/>
              <w:bidi w:val="0"/>
              <w:adjustRightInd w:val="0"/>
              <w:snapToGrid w:val="0"/>
              <w:spacing w:line="360" w:lineRule="exact"/>
              <w:ind w:left="105" w:leftChars="50" w:right="105" w:rightChars="50"/>
              <w:jc w:val="center"/>
              <w:textAlignment w:val="baseline"/>
              <w:rPr>
                <w:rFonts w:hint="eastAsia" w:ascii="宋体" w:hAnsi="宋体" w:eastAsia="宋体" w:cs="宋体"/>
                <w:color w:val="auto"/>
              </w:rPr>
            </w:pPr>
          </w:p>
          <w:p w14:paraId="024FD508">
            <w:pPr>
              <w:keepNext w:val="0"/>
              <w:keepLines w:val="0"/>
              <w:pageBreakBefore w:val="0"/>
              <w:widowControl/>
              <w:kinsoku w:val="0"/>
              <w:wordWrap/>
              <w:overflowPunct/>
              <w:topLinePunct w:val="0"/>
              <w:autoSpaceDE w:val="0"/>
              <w:autoSpaceDN w:val="0"/>
              <w:bidi w:val="0"/>
              <w:adjustRightInd w:val="0"/>
              <w:snapToGrid w:val="0"/>
              <w:spacing w:line="360" w:lineRule="exact"/>
              <w:ind w:left="105" w:leftChars="50" w:right="105" w:rightChars="50"/>
              <w:jc w:val="center"/>
              <w:textAlignment w:val="baseline"/>
              <w:rPr>
                <w:rFonts w:hint="eastAsia" w:ascii="宋体" w:hAnsi="宋体" w:eastAsia="宋体" w:cs="宋体"/>
                <w:color w:val="auto"/>
              </w:rPr>
            </w:pPr>
            <w:r>
              <w:rPr>
                <w:rFonts w:hint="eastAsia" w:ascii="宋体" w:hAnsi="宋体" w:eastAsia="宋体" w:cs="宋体"/>
                <w:color w:val="auto"/>
              </w:rPr>
              <w:t>不正当竞争预防措施</w:t>
            </w:r>
          </w:p>
        </w:tc>
        <w:tc>
          <w:tcPr>
            <w:tcW w:w="7993" w:type="dxa"/>
            <w:gridSpan w:val="3"/>
            <w:tcBorders>
              <w:right w:val="single" w:color="000000" w:sz="2" w:space="0"/>
            </w:tcBorders>
            <w:vAlign w:val="top"/>
          </w:tcPr>
          <w:p w14:paraId="09AEAFE1">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kinsoku/>
              <w:autoSpaceDE/>
              <w:autoSpaceDN/>
              <w:adjustRightInd/>
              <w:snapToGrid/>
              <w:spacing w:before="0" w:beforeAutospacing="0" w:after="0" w:afterAutospacing="0" w:line="27" w:lineRule="atLeast"/>
              <w:ind w:left="0" w:right="0" w:firstLine="402" w:firstLineChars="200"/>
              <w:jc w:val="left"/>
              <w:textAlignment w:val="auto"/>
              <w:rPr>
                <w:rFonts w:hint="eastAsia" w:ascii="宋体" w:hAnsi="宋体" w:eastAsia="宋体" w:cs="宋体"/>
                <w:b/>
                <w:bCs/>
                <w:i w:val="0"/>
                <w:iCs w:val="0"/>
                <w:caps w:val="0"/>
                <w:snapToGrid/>
                <w:color w:val="auto"/>
                <w:spacing w:val="0"/>
                <w:kern w:val="2"/>
                <w:sz w:val="20"/>
                <w:szCs w:val="24"/>
                <w:highlight w:val="none"/>
                <w:lang w:val="en-US" w:eastAsia="zh-CN" w:bidi="ar-SA"/>
              </w:rPr>
            </w:pPr>
            <w:r>
              <w:rPr>
                <w:rStyle w:val="13"/>
                <w:rFonts w:hint="eastAsia" w:ascii="宋体" w:hAnsi="宋体" w:eastAsia="宋体" w:cs="宋体"/>
                <w:b/>
                <w:bCs/>
                <w:i w:val="0"/>
                <w:iCs w:val="0"/>
                <w:caps w:val="0"/>
                <w:snapToGrid/>
                <w:color w:val="auto"/>
                <w:spacing w:val="0"/>
                <w:kern w:val="2"/>
                <w:sz w:val="20"/>
                <w:szCs w:val="24"/>
                <w:highlight w:val="none"/>
                <w:shd w:val="clear" w:color="auto" w:fill="auto"/>
                <w:lang w:val="en-US" w:eastAsia="zh-CN" w:bidi="ar-SA"/>
              </w:rPr>
              <w:t>异常低价审查 </w:t>
            </w:r>
          </w:p>
          <w:p w14:paraId="2B499F03">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kinsoku/>
              <w:autoSpaceDE/>
              <w:autoSpaceDN/>
              <w:adjustRightInd/>
              <w:snapToGrid/>
              <w:spacing w:before="0" w:beforeAutospacing="0" w:after="0" w:afterAutospacing="0" w:line="400" w:lineRule="exact"/>
              <w:ind w:left="0" w:right="0" w:firstLine="0"/>
              <w:jc w:val="left"/>
              <w:textAlignment w:val="auto"/>
              <w:rPr>
                <w:rFonts w:hint="eastAsia" w:ascii="宋体" w:hAnsi="宋体" w:eastAsia="宋体" w:cs="宋体"/>
                <w:b/>
                <w:bCs/>
                <w:i w:val="0"/>
                <w:iCs w:val="0"/>
                <w:caps w:val="0"/>
                <w:snapToGrid/>
                <w:color w:val="auto"/>
                <w:spacing w:val="0"/>
                <w:kern w:val="2"/>
                <w:sz w:val="20"/>
                <w:szCs w:val="24"/>
                <w:highlight w:val="none"/>
                <w:lang w:val="en-US" w:eastAsia="zh-CN" w:bidi="ar-SA"/>
              </w:rPr>
            </w:pPr>
            <w:r>
              <w:rPr>
                <w:rFonts w:hint="eastAsia" w:ascii="宋体" w:hAnsi="宋体" w:eastAsia="宋体" w:cs="宋体"/>
                <w:i w:val="0"/>
                <w:iCs w:val="0"/>
                <w:caps w:val="0"/>
                <w:snapToGrid/>
                <w:color w:val="auto"/>
                <w:spacing w:val="0"/>
                <w:kern w:val="2"/>
                <w:sz w:val="20"/>
                <w:szCs w:val="24"/>
                <w:highlight w:val="none"/>
                <w:shd w:val="clear" w:color="auto" w:fill="auto"/>
                <w:lang w:val="en-US" w:eastAsia="zh-CN" w:bidi="ar-SA"/>
              </w:rPr>
              <w:t>　</w:t>
            </w:r>
            <w:r>
              <w:rPr>
                <w:rFonts w:hint="eastAsia" w:ascii="宋体" w:hAnsi="宋体" w:eastAsia="宋体" w:cs="宋体"/>
                <w:b/>
                <w:bCs/>
                <w:i w:val="0"/>
                <w:iCs w:val="0"/>
                <w:caps w:val="0"/>
                <w:snapToGrid/>
                <w:color w:val="auto"/>
                <w:spacing w:val="0"/>
                <w:kern w:val="2"/>
                <w:sz w:val="20"/>
                <w:szCs w:val="24"/>
                <w:highlight w:val="none"/>
                <w:shd w:val="clear" w:color="auto" w:fill="auto"/>
                <w:lang w:val="en-US" w:eastAsia="zh-CN" w:bidi="ar-SA"/>
              </w:rPr>
              <w:t>　（一）</w:t>
            </w:r>
            <w:r>
              <w:rPr>
                <w:rFonts w:hint="eastAsia" w:ascii="宋体" w:hAnsi="宋体" w:eastAsia="宋体" w:cs="宋体"/>
                <w:b/>
                <w:bCs/>
                <w:snapToGrid/>
                <w:color w:val="auto"/>
                <w:kern w:val="2"/>
                <w:sz w:val="20"/>
                <w:szCs w:val="24"/>
                <w:highlight w:val="none"/>
                <w:lang w:val="en-US" w:eastAsia="zh-CN" w:bidi="ar-SA"/>
              </w:rPr>
              <w:t>根据《关于推动解决政府采购异常低价问题的通知》（财库〔2026〕2号）之规定：政府采购评审中出现下列情形之一的，询价小组应当启动异常低价投标（响应）审查程序：</w:t>
            </w:r>
          </w:p>
          <w:p w14:paraId="7DB5513E">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kinsoku/>
              <w:autoSpaceDE/>
              <w:autoSpaceDN/>
              <w:adjustRightInd/>
              <w:snapToGrid/>
              <w:spacing w:before="0" w:beforeAutospacing="0" w:after="0" w:afterAutospacing="0" w:line="400" w:lineRule="exact"/>
              <w:ind w:left="0" w:right="0" w:firstLine="0"/>
              <w:jc w:val="left"/>
              <w:textAlignment w:val="auto"/>
              <w:rPr>
                <w:rFonts w:hint="eastAsia" w:ascii="宋体" w:hAnsi="宋体" w:eastAsia="宋体" w:cs="宋体"/>
                <w:b/>
                <w:bCs/>
                <w:i w:val="0"/>
                <w:iCs w:val="0"/>
                <w:caps w:val="0"/>
                <w:snapToGrid/>
                <w:color w:val="auto"/>
                <w:spacing w:val="0"/>
                <w:kern w:val="2"/>
                <w:sz w:val="20"/>
                <w:szCs w:val="24"/>
                <w:highlight w:val="none"/>
                <w:lang w:val="en-US" w:eastAsia="zh-CN" w:bidi="ar-SA"/>
              </w:rPr>
            </w:pPr>
            <w:r>
              <w:rPr>
                <w:rFonts w:hint="eastAsia" w:ascii="宋体" w:hAnsi="宋体" w:eastAsia="宋体" w:cs="宋体"/>
                <w:b/>
                <w:bCs/>
                <w:i w:val="0"/>
                <w:iCs w:val="0"/>
                <w:caps w:val="0"/>
                <w:snapToGrid/>
                <w:color w:val="auto"/>
                <w:spacing w:val="0"/>
                <w:kern w:val="2"/>
                <w:sz w:val="20"/>
                <w:szCs w:val="24"/>
                <w:highlight w:val="none"/>
                <w:shd w:val="clear" w:color="auto" w:fill="auto"/>
                <w:lang w:val="en-US" w:eastAsia="zh-CN" w:bidi="ar-SA"/>
              </w:rPr>
              <w:t>　　1.投标（响应）报价低于全部通过符合性审查供应商投标（响应）报价平均值50%的，即投标（响应）报价&lt;全部通过符合性审查供应商投标（响应）报价平均值×50%； </w:t>
            </w:r>
          </w:p>
          <w:p w14:paraId="48E208C1">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kinsoku/>
              <w:autoSpaceDE/>
              <w:autoSpaceDN/>
              <w:adjustRightInd/>
              <w:snapToGrid/>
              <w:spacing w:before="0" w:beforeAutospacing="0" w:after="0" w:afterAutospacing="0" w:line="400" w:lineRule="exact"/>
              <w:ind w:left="0" w:right="0" w:firstLine="0"/>
              <w:jc w:val="left"/>
              <w:textAlignment w:val="auto"/>
              <w:rPr>
                <w:rFonts w:hint="eastAsia" w:ascii="宋体" w:hAnsi="宋体" w:eastAsia="宋体" w:cs="宋体"/>
                <w:b/>
                <w:bCs/>
                <w:i w:val="0"/>
                <w:iCs w:val="0"/>
                <w:caps w:val="0"/>
                <w:snapToGrid/>
                <w:color w:val="auto"/>
                <w:spacing w:val="0"/>
                <w:kern w:val="2"/>
                <w:sz w:val="20"/>
                <w:szCs w:val="24"/>
                <w:highlight w:val="none"/>
                <w:lang w:val="en-US" w:eastAsia="zh-CN" w:bidi="ar-SA"/>
              </w:rPr>
            </w:pPr>
            <w:r>
              <w:rPr>
                <w:rFonts w:hint="eastAsia" w:ascii="宋体" w:hAnsi="宋体" w:eastAsia="宋体" w:cs="宋体"/>
                <w:b/>
                <w:bCs/>
                <w:i w:val="0"/>
                <w:iCs w:val="0"/>
                <w:caps w:val="0"/>
                <w:snapToGrid/>
                <w:color w:val="auto"/>
                <w:spacing w:val="0"/>
                <w:kern w:val="2"/>
                <w:sz w:val="20"/>
                <w:szCs w:val="24"/>
                <w:highlight w:val="none"/>
                <w:shd w:val="clear" w:color="auto" w:fill="auto"/>
                <w:lang w:val="en-US" w:eastAsia="zh-CN" w:bidi="ar-SA"/>
              </w:rPr>
              <w:t>　　2.投标（响应）报价低于通过符合性审查的次低报价供应商投标（响应）报价50%的，即投标（响应）报价&lt;通过符合性审查的次低报价供应商投标（响应）报价×50%； </w:t>
            </w:r>
          </w:p>
          <w:p w14:paraId="2C976E8F">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kinsoku/>
              <w:autoSpaceDE/>
              <w:autoSpaceDN/>
              <w:adjustRightInd/>
              <w:snapToGrid/>
              <w:spacing w:before="0" w:beforeAutospacing="0" w:after="0" w:afterAutospacing="0" w:line="400" w:lineRule="exact"/>
              <w:ind w:left="0" w:right="0" w:firstLine="0"/>
              <w:jc w:val="left"/>
              <w:textAlignment w:val="auto"/>
              <w:rPr>
                <w:rFonts w:hint="eastAsia" w:ascii="宋体" w:hAnsi="宋体" w:eastAsia="宋体" w:cs="宋体"/>
                <w:b/>
                <w:bCs/>
                <w:i w:val="0"/>
                <w:iCs w:val="0"/>
                <w:caps w:val="0"/>
                <w:snapToGrid/>
                <w:color w:val="auto"/>
                <w:spacing w:val="0"/>
                <w:kern w:val="2"/>
                <w:sz w:val="20"/>
                <w:szCs w:val="24"/>
                <w:highlight w:val="none"/>
                <w:lang w:val="en-US" w:eastAsia="zh-CN" w:bidi="ar-SA"/>
              </w:rPr>
            </w:pPr>
            <w:r>
              <w:rPr>
                <w:rFonts w:hint="eastAsia" w:ascii="宋体" w:hAnsi="宋体" w:eastAsia="宋体" w:cs="宋体"/>
                <w:b/>
                <w:bCs/>
                <w:i w:val="0"/>
                <w:iCs w:val="0"/>
                <w:caps w:val="0"/>
                <w:snapToGrid/>
                <w:color w:val="auto"/>
                <w:spacing w:val="0"/>
                <w:kern w:val="2"/>
                <w:sz w:val="20"/>
                <w:szCs w:val="24"/>
                <w:highlight w:val="none"/>
                <w:shd w:val="clear" w:color="auto" w:fill="auto"/>
                <w:lang w:val="en-US" w:eastAsia="zh-CN" w:bidi="ar-SA"/>
              </w:rPr>
              <w:t>　　3.投标（响应）报价低于采购项目最高限价45%的，即投标（响应）报价&lt;采购项目最高限价×45%； </w:t>
            </w:r>
          </w:p>
          <w:p w14:paraId="16EA8D22">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kinsoku/>
              <w:autoSpaceDE/>
              <w:autoSpaceDN/>
              <w:adjustRightInd/>
              <w:snapToGrid/>
              <w:spacing w:before="0" w:beforeAutospacing="0" w:after="0" w:afterAutospacing="0" w:line="400" w:lineRule="exact"/>
              <w:ind w:left="0" w:right="0" w:firstLine="0"/>
              <w:jc w:val="left"/>
              <w:textAlignment w:val="auto"/>
              <w:rPr>
                <w:rFonts w:hint="eastAsia" w:ascii="宋体" w:hAnsi="宋体" w:eastAsia="宋体" w:cs="宋体"/>
                <w:b/>
                <w:bCs/>
                <w:i w:val="0"/>
                <w:iCs w:val="0"/>
                <w:caps w:val="0"/>
                <w:snapToGrid/>
                <w:color w:val="auto"/>
                <w:spacing w:val="0"/>
                <w:kern w:val="2"/>
                <w:sz w:val="20"/>
                <w:szCs w:val="24"/>
                <w:highlight w:val="none"/>
                <w:lang w:val="en-US" w:eastAsia="zh-CN" w:bidi="ar-SA"/>
              </w:rPr>
            </w:pPr>
            <w:r>
              <w:rPr>
                <w:rFonts w:hint="eastAsia" w:ascii="宋体" w:hAnsi="宋体" w:eastAsia="宋体" w:cs="宋体"/>
                <w:b/>
                <w:bCs/>
                <w:i w:val="0"/>
                <w:iCs w:val="0"/>
                <w:caps w:val="0"/>
                <w:snapToGrid/>
                <w:color w:val="auto"/>
                <w:spacing w:val="0"/>
                <w:kern w:val="2"/>
                <w:sz w:val="20"/>
                <w:szCs w:val="24"/>
                <w:highlight w:val="none"/>
                <w:shd w:val="clear" w:color="auto" w:fill="auto"/>
                <w:lang w:val="en-US" w:eastAsia="zh-CN" w:bidi="ar-SA"/>
              </w:rPr>
              <w:t>　　4.询价小组基于专业判断，认为供应商报价过低，有可能影响产品质量或者不能诚信履约的其他情形。 </w:t>
            </w:r>
          </w:p>
          <w:p w14:paraId="5BFAD626">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kinsoku/>
              <w:autoSpaceDE/>
              <w:autoSpaceDN/>
              <w:adjustRightInd/>
              <w:snapToGrid/>
              <w:spacing w:before="0" w:beforeAutospacing="0" w:after="0" w:afterAutospacing="0" w:line="400" w:lineRule="exact"/>
              <w:ind w:left="0" w:right="0" w:firstLine="0"/>
              <w:jc w:val="left"/>
              <w:textAlignment w:val="auto"/>
              <w:rPr>
                <w:rFonts w:hint="eastAsia" w:ascii="宋体" w:hAnsi="宋体" w:eastAsia="宋体" w:cs="宋体"/>
                <w:b/>
                <w:bCs/>
                <w:i w:val="0"/>
                <w:iCs w:val="0"/>
                <w:caps w:val="0"/>
                <w:snapToGrid/>
                <w:color w:val="auto"/>
                <w:spacing w:val="0"/>
                <w:kern w:val="2"/>
                <w:sz w:val="20"/>
                <w:szCs w:val="24"/>
                <w:highlight w:val="none"/>
                <w:lang w:val="en-US" w:eastAsia="zh-CN" w:bidi="ar-SA"/>
              </w:rPr>
            </w:pPr>
            <w:r>
              <w:rPr>
                <w:rFonts w:hint="eastAsia" w:ascii="宋体" w:hAnsi="宋体" w:eastAsia="宋体" w:cs="宋体"/>
                <w:b/>
                <w:bCs/>
                <w:i w:val="0"/>
                <w:iCs w:val="0"/>
                <w:caps w:val="0"/>
                <w:snapToGrid/>
                <w:color w:val="auto"/>
                <w:spacing w:val="0"/>
                <w:kern w:val="2"/>
                <w:sz w:val="20"/>
                <w:szCs w:val="24"/>
                <w:highlight w:val="none"/>
                <w:shd w:val="clear" w:color="auto" w:fill="auto"/>
                <w:lang w:val="en-US" w:eastAsia="zh-CN" w:bidi="ar-SA"/>
              </w:rPr>
              <w:t>　　采购人可以结合具体项目实际情况，提高上述第1项至第3项中启动异常低价投标（响应）审查的数值标准，但是最高不得超过65%。 </w:t>
            </w:r>
          </w:p>
          <w:p w14:paraId="429C0010">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kinsoku/>
              <w:autoSpaceDE/>
              <w:autoSpaceDN/>
              <w:adjustRightInd/>
              <w:snapToGrid/>
              <w:spacing w:before="0" w:beforeAutospacing="0" w:after="0" w:afterAutospacing="0" w:line="400" w:lineRule="exact"/>
              <w:ind w:left="0" w:right="0" w:firstLine="0"/>
              <w:jc w:val="left"/>
              <w:textAlignment w:val="auto"/>
              <w:rPr>
                <w:rFonts w:hint="eastAsia" w:ascii="宋体" w:hAnsi="宋体" w:eastAsia="宋体" w:cs="宋体"/>
                <w:b/>
                <w:bCs/>
                <w:i w:val="0"/>
                <w:iCs w:val="0"/>
                <w:caps w:val="0"/>
                <w:snapToGrid/>
                <w:color w:val="auto"/>
                <w:spacing w:val="0"/>
                <w:kern w:val="2"/>
                <w:sz w:val="20"/>
                <w:szCs w:val="24"/>
                <w:highlight w:val="none"/>
                <w:lang w:val="en-US" w:eastAsia="zh-CN" w:bidi="ar-SA"/>
              </w:rPr>
            </w:pPr>
            <w:r>
              <w:rPr>
                <w:rFonts w:hint="eastAsia" w:ascii="宋体" w:hAnsi="宋体" w:eastAsia="宋体" w:cs="宋体"/>
                <w:b/>
                <w:bCs/>
                <w:i w:val="0"/>
                <w:iCs w:val="0"/>
                <w:caps w:val="0"/>
                <w:snapToGrid/>
                <w:color w:val="auto"/>
                <w:spacing w:val="0"/>
                <w:kern w:val="2"/>
                <w:sz w:val="20"/>
                <w:szCs w:val="24"/>
                <w:highlight w:val="none"/>
                <w:shd w:val="clear" w:color="auto" w:fill="auto"/>
                <w:lang w:val="en-US" w:eastAsia="zh-CN" w:bidi="ar-SA"/>
              </w:rPr>
              <w:t>　　相关法律法规对供应商报价有规定的，从其规定。 </w:t>
            </w:r>
          </w:p>
          <w:p w14:paraId="7EC75172">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kinsoku/>
              <w:autoSpaceDE/>
              <w:autoSpaceDN/>
              <w:adjustRightInd/>
              <w:snapToGrid/>
              <w:spacing w:before="0" w:beforeAutospacing="0" w:after="0" w:afterAutospacing="0" w:line="400" w:lineRule="exact"/>
              <w:ind w:left="0" w:right="0" w:firstLine="0"/>
              <w:jc w:val="left"/>
              <w:textAlignment w:val="auto"/>
              <w:rPr>
                <w:rFonts w:hint="eastAsia" w:ascii="宋体" w:hAnsi="宋体" w:eastAsia="宋体" w:cs="宋体"/>
                <w:b/>
                <w:bCs/>
                <w:i w:val="0"/>
                <w:iCs w:val="0"/>
                <w:caps w:val="0"/>
                <w:snapToGrid/>
                <w:color w:val="auto"/>
                <w:spacing w:val="0"/>
                <w:kern w:val="2"/>
                <w:sz w:val="20"/>
                <w:szCs w:val="24"/>
                <w:highlight w:val="none"/>
                <w:lang w:val="en-US" w:eastAsia="zh-CN" w:bidi="ar-SA"/>
              </w:rPr>
            </w:pPr>
            <w:r>
              <w:rPr>
                <w:rFonts w:hint="eastAsia" w:ascii="宋体" w:hAnsi="宋体" w:eastAsia="宋体" w:cs="宋体"/>
                <w:b/>
                <w:bCs/>
                <w:i w:val="0"/>
                <w:iCs w:val="0"/>
                <w:caps w:val="0"/>
                <w:snapToGrid/>
                <w:color w:val="auto"/>
                <w:spacing w:val="0"/>
                <w:kern w:val="2"/>
                <w:sz w:val="20"/>
                <w:szCs w:val="24"/>
                <w:highlight w:val="none"/>
                <w:shd w:val="clear" w:color="auto" w:fill="auto"/>
                <w:lang w:val="en-US" w:eastAsia="zh-CN" w:bidi="ar-SA"/>
              </w:rPr>
              <w:t>　　（二）询价小组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 </w:t>
            </w:r>
          </w:p>
          <w:p w14:paraId="6C2DA524">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kinsoku/>
              <w:autoSpaceDE/>
              <w:autoSpaceDN/>
              <w:adjustRightInd/>
              <w:snapToGrid/>
              <w:spacing w:before="0" w:beforeAutospacing="0" w:after="0" w:afterAutospacing="0" w:line="400" w:lineRule="exact"/>
              <w:ind w:left="0" w:right="0" w:firstLine="0"/>
              <w:jc w:val="left"/>
              <w:textAlignment w:val="auto"/>
              <w:rPr>
                <w:rFonts w:hint="eastAsia" w:ascii="宋体" w:hAnsi="宋体" w:eastAsia="宋体" w:cs="宋体"/>
                <w:b/>
                <w:bCs/>
                <w:i w:val="0"/>
                <w:iCs w:val="0"/>
                <w:caps w:val="0"/>
                <w:snapToGrid/>
                <w:color w:val="auto"/>
                <w:spacing w:val="0"/>
                <w:kern w:val="2"/>
                <w:sz w:val="20"/>
                <w:szCs w:val="24"/>
                <w:highlight w:val="none"/>
                <w:lang w:val="en-US" w:eastAsia="zh-CN" w:bidi="ar-SA"/>
              </w:rPr>
            </w:pPr>
            <w:r>
              <w:rPr>
                <w:rFonts w:hint="eastAsia" w:ascii="宋体" w:hAnsi="宋体" w:eastAsia="宋体" w:cs="宋体"/>
                <w:b/>
                <w:bCs/>
                <w:i w:val="0"/>
                <w:iCs w:val="0"/>
                <w:caps w:val="0"/>
                <w:snapToGrid/>
                <w:color w:val="auto"/>
                <w:spacing w:val="0"/>
                <w:kern w:val="2"/>
                <w:sz w:val="20"/>
                <w:szCs w:val="24"/>
                <w:highlight w:val="none"/>
                <w:shd w:val="clear" w:color="auto" w:fill="auto"/>
                <w:lang w:val="en-US" w:eastAsia="zh-CN" w:bidi="ar-SA"/>
              </w:rPr>
              <w:t>　　询价小组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询价小组应当将其作为无效投标（响应）处理。 </w:t>
            </w:r>
          </w:p>
          <w:p w14:paraId="691B0ADE">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kinsoku/>
              <w:autoSpaceDE/>
              <w:autoSpaceDN/>
              <w:adjustRightInd/>
              <w:snapToGrid/>
              <w:spacing w:before="0" w:beforeAutospacing="0" w:after="0" w:afterAutospacing="0" w:line="400" w:lineRule="exact"/>
              <w:ind w:left="0" w:right="0" w:firstLine="0"/>
              <w:jc w:val="left"/>
              <w:textAlignment w:val="auto"/>
              <w:rPr>
                <w:rFonts w:hint="eastAsia" w:ascii="宋体" w:hAnsi="宋体" w:eastAsia="宋体" w:cs="宋体"/>
                <w:b/>
                <w:bCs/>
                <w:i w:val="0"/>
                <w:iCs w:val="0"/>
                <w:caps w:val="0"/>
                <w:snapToGrid/>
                <w:color w:val="auto"/>
                <w:spacing w:val="0"/>
                <w:kern w:val="2"/>
                <w:sz w:val="20"/>
                <w:szCs w:val="24"/>
                <w:highlight w:val="none"/>
                <w:lang w:val="en-US" w:eastAsia="zh-CN" w:bidi="ar-SA"/>
              </w:rPr>
            </w:pPr>
            <w:r>
              <w:rPr>
                <w:rFonts w:hint="eastAsia" w:ascii="宋体" w:hAnsi="宋体" w:eastAsia="宋体" w:cs="宋体"/>
                <w:b/>
                <w:bCs/>
                <w:i w:val="0"/>
                <w:iCs w:val="0"/>
                <w:caps w:val="0"/>
                <w:snapToGrid/>
                <w:color w:val="auto"/>
                <w:spacing w:val="0"/>
                <w:kern w:val="2"/>
                <w:sz w:val="20"/>
                <w:szCs w:val="24"/>
                <w:highlight w:val="none"/>
                <w:shd w:val="clear" w:color="auto" w:fill="auto"/>
                <w:lang w:val="en-US" w:eastAsia="zh-CN" w:bidi="ar-SA"/>
              </w:rPr>
              <w:t>　　采购人、采购代理机构应当为询价小组在评审现场及时获取同类项目中标（成交）价格、类似产品市场价格水平、行业人工费用标准、国家有关部门指导行业协会发布的行业平均成本等相关信息资料提供便利。询价小组借助互联网等渠道查询相关信息的，应当严格遵守评审工作纪律，不得实施影响评审公正的行为。 </w:t>
            </w:r>
          </w:p>
          <w:p w14:paraId="0B98E8FC">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kinsoku/>
              <w:autoSpaceDE/>
              <w:autoSpaceDN/>
              <w:adjustRightInd/>
              <w:snapToGrid/>
              <w:spacing w:before="0" w:beforeAutospacing="0" w:after="0" w:afterAutospacing="0" w:line="400" w:lineRule="exact"/>
              <w:ind w:left="0" w:right="0" w:firstLine="0"/>
              <w:jc w:val="left"/>
              <w:textAlignment w:val="auto"/>
              <w:rPr>
                <w:rFonts w:hint="eastAsia" w:ascii="宋体" w:hAnsi="宋体" w:eastAsia="宋体" w:cs="宋体"/>
                <w:b/>
                <w:bCs/>
                <w:i w:val="0"/>
                <w:iCs w:val="0"/>
                <w:caps w:val="0"/>
                <w:snapToGrid/>
                <w:color w:val="auto"/>
                <w:spacing w:val="0"/>
                <w:kern w:val="2"/>
                <w:sz w:val="20"/>
                <w:szCs w:val="24"/>
                <w:highlight w:val="none"/>
                <w:lang w:val="en-US" w:eastAsia="zh-CN" w:bidi="ar-SA"/>
              </w:rPr>
            </w:pPr>
            <w:r>
              <w:rPr>
                <w:rFonts w:hint="eastAsia" w:ascii="宋体" w:hAnsi="宋体" w:eastAsia="宋体" w:cs="宋体"/>
                <w:b/>
                <w:bCs/>
                <w:i w:val="0"/>
                <w:iCs w:val="0"/>
                <w:caps w:val="0"/>
                <w:snapToGrid/>
                <w:color w:val="auto"/>
                <w:spacing w:val="0"/>
                <w:kern w:val="2"/>
                <w:sz w:val="20"/>
                <w:szCs w:val="24"/>
                <w:highlight w:val="none"/>
                <w:shd w:val="clear" w:color="auto" w:fill="auto"/>
                <w:lang w:val="en-US" w:eastAsia="zh-CN" w:bidi="ar-SA"/>
              </w:rPr>
              <w:t>　　异常低价投标（响应）审查的启动原因、审查意见和审查结果应当在评审报告中记录，并随供应商提供的相关书面说明及证明材料，以及询价小组有关互联网浏览、查询历史一并归档。 </w:t>
            </w:r>
          </w:p>
          <w:p w14:paraId="322346E5">
            <w:pPr>
              <w:keepNext w:val="0"/>
              <w:keepLines w:val="0"/>
              <w:pageBreakBefore w:val="0"/>
              <w:widowControl/>
              <w:kinsoku w:val="0"/>
              <w:wordWrap/>
              <w:overflowPunct/>
              <w:topLinePunct w:val="0"/>
              <w:autoSpaceDE w:val="0"/>
              <w:autoSpaceDN w:val="0"/>
              <w:bidi w:val="0"/>
              <w:adjustRightInd w:val="0"/>
              <w:snapToGrid w:val="0"/>
              <w:spacing w:line="360" w:lineRule="exact"/>
              <w:ind w:left="105" w:leftChars="50" w:right="105" w:rightChars="50"/>
              <w:jc w:val="both"/>
              <w:textAlignment w:val="baseline"/>
              <w:rPr>
                <w:rFonts w:hint="eastAsia" w:ascii="宋体" w:hAnsi="宋体" w:eastAsia="宋体" w:cs="宋体"/>
                <w:color w:val="auto"/>
              </w:rPr>
            </w:pPr>
            <w:r>
              <w:rPr>
                <w:rFonts w:hint="eastAsia" w:ascii="宋体" w:hAnsi="宋体" w:eastAsia="宋体" w:cs="宋体"/>
                <w:b/>
                <w:bCs/>
                <w:i w:val="0"/>
                <w:iCs w:val="0"/>
                <w:caps w:val="0"/>
                <w:snapToGrid/>
                <w:color w:val="auto"/>
                <w:spacing w:val="0"/>
                <w:kern w:val="2"/>
                <w:sz w:val="20"/>
                <w:szCs w:val="24"/>
                <w:highlight w:val="none"/>
                <w:shd w:val="clear" w:color="auto" w:fill="auto"/>
                <w:lang w:val="en-US" w:eastAsia="zh-CN" w:bidi="ar-SA"/>
              </w:rPr>
              <w:t>　　（三）各级财政部门应当加强对评审专家的指导和监管，进一步压实评审专家的责任。财政部门在投诉处理、监督检查中发现询价小组未按规定对异常低价开展审查的，依法予以纠正并追究评审专家的法律责任。</w:t>
            </w:r>
            <w:r>
              <w:rPr>
                <w:rFonts w:hint="eastAsia" w:ascii="宋体" w:hAnsi="宋体" w:eastAsia="宋体" w:cs="宋体"/>
                <w:b/>
                <w:bCs/>
                <w:snapToGrid/>
                <w:color w:val="auto"/>
                <w:spacing w:val="0"/>
                <w:kern w:val="2"/>
                <w:sz w:val="20"/>
                <w:szCs w:val="24"/>
                <w:highlight w:val="none"/>
                <w:lang w:eastAsia="zh-CN"/>
              </w:rPr>
              <w:t>29.成交供应商的提交和确定</w:t>
            </w:r>
          </w:p>
        </w:tc>
      </w:tr>
      <w:tr w14:paraId="13725C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jc w:val="center"/>
        </w:trPr>
        <w:tc>
          <w:tcPr>
            <w:tcW w:w="2294" w:type="dxa"/>
            <w:tcBorders>
              <w:left w:val="single" w:color="000000" w:sz="2" w:space="0"/>
            </w:tcBorders>
            <w:vAlign w:val="top"/>
          </w:tcPr>
          <w:p w14:paraId="68E2520A">
            <w:pPr>
              <w:keepNext w:val="0"/>
              <w:keepLines w:val="0"/>
              <w:pageBreakBefore w:val="0"/>
              <w:widowControl/>
              <w:kinsoku w:val="0"/>
              <w:wordWrap/>
              <w:overflowPunct/>
              <w:topLinePunct w:val="0"/>
              <w:autoSpaceDE w:val="0"/>
              <w:autoSpaceDN w:val="0"/>
              <w:bidi w:val="0"/>
              <w:adjustRightInd w:val="0"/>
              <w:snapToGrid w:val="0"/>
              <w:spacing w:line="360" w:lineRule="exact"/>
              <w:ind w:left="105" w:leftChars="50" w:right="105" w:rightChars="50"/>
              <w:jc w:val="center"/>
              <w:textAlignment w:val="baseline"/>
              <w:rPr>
                <w:rFonts w:hint="eastAsia" w:ascii="宋体" w:hAnsi="宋体" w:eastAsia="宋体" w:cs="宋体"/>
                <w:color w:val="auto"/>
              </w:rPr>
            </w:pPr>
          </w:p>
          <w:p w14:paraId="1A52ADE5">
            <w:pPr>
              <w:keepNext w:val="0"/>
              <w:keepLines w:val="0"/>
              <w:pageBreakBefore w:val="0"/>
              <w:widowControl/>
              <w:kinsoku w:val="0"/>
              <w:wordWrap/>
              <w:overflowPunct/>
              <w:topLinePunct w:val="0"/>
              <w:autoSpaceDE w:val="0"/>
              <w:autoSpaceDN w:val="0"/>
              <w:bidi w:val="0"/>
              <w:adjustRightInd w:val="0"/>
              <w:snapToGrid w:val="0"/>
              <w:spacing w:line="360" w:lineRule="exact"/>
              <w:ind w:left="105" w:leftChars="50" w:right="105" w:rightChars="50"/>
              <w:jc w:val="center"/>
              <w:textAlignment w:val="baseline"/>
              <w:rPr>
                <w:rFonts w:hint="eastAsia" w:ascii="宋体" w:hAnsi="宋体" w:eastAsia="宋体" w:cs="宋体"/>
                <w:color w:val="auto"/>
              </w:rPr>
            </w:pPr>
          </w:p>
          <w:p w14:paraId="62D431A3">
            <w:pPr>
              <w:keepNext w:val="0"/>
              <w:keepLines w:val="0"/>
              <w:pageBreakBefore w:val="0"/>
              <w:widowControl/>
              <w:kinsoku w:val="0"/>
              <w:wordWrap/>
              <w:overflowPunct/>
              <w:topLinePunct w:val="0"/>
              <w:autoSpaceDE w:val="0"/>
              <w:autoSpaceDN w:val="0"/>
              <w:bidi w:val="0"/>
              <w:adjustRightInd w:val="0"/>
              <w:snapToGrid w:val="0"/>
              <w:spacing w:line="360" w:lineRule="exact"/>
              <w:ind w:left="105" w:leftChars="50" w:right="105" w:rightChars="50"/>
              <w:jc w:val="center"/>
              <w:textAlignment w:val="baseline"/>
              <w:rPr>
                <w:rFonts w:hint="eastAsia" w:ascii="宋体" w:hAnsi="宋体" w:eastAsia="宋体" w:cs="宋体"/>
                <w:color w:val="auto"/>
              </w:rPr>
            </w:pPr>
          </w:p>
          <w:p w14:paraId="0521C266">
            <w:pPr>
              <w:keepNext w:val="0"/>
              <w:keepLines w:val="0"/>
              <w:pageBreakBefore w:val="0"/>
              <w:widowControl/>
              <w:kinsoku w:val="0"/>
              <w:wordWrap/>
              <w:overflowPunct/>
              <w:topLinePunct w:val="0"/>
              <w:autoSpaceDE w:val="0"/>
              <w:autoSpaceDN w:val="0"/>
              <w:bidi w:val="0"/>
              <w:adjustRightInd w:val="0"/>
              <w:snapToGrid w:val="0"/>
              <w:spacing w:line="360" w:lineRule="exact"/>
              <w:ind w:left="105" w:leftChars="50" w:right="105" w:rightChars="50"/>
              <w:jc w:val="center"/>
              <w:textAlignment w:val="baseline"/>
              <w:rPr>
                <w:rFonts w:hint="eastAsia" w:ascii="宋体" w:hAnsi="宋体" w:eastAsia="宋体" w:cs="宋体"/>
                <w:color w:val="auto"/>
              </w:rPr>
            </w:pPr>
          </w:p>
          <w:p w14:paraId="0A27EDBB">
            <w:pPr>
              <w:keepNext w:val="0"/>
              <w:keepLines w:val="0"/>
              <w:pageBreakBefore w:val="0"/>
              <w:widowControl/>
              <w:kinsoku w:val="0"/>
              <w:wordWrap/>
              <w:overflowPunct/>
              <w:topLinePunct w:val="0"/>
              <w:autoSpaceDE w:val="0"/>
              <w:autoSpaceDN w:val="0"/>
              <w:bidi w:val="0"/>
              <w:adjustRightInd w:val="0"/>
              <w:snapToGrid w:val="0"/>
              <w:spacing w:line="360" w:lineRule="exact"/>
              <w:ind w:left="105" w:leftChars="50" w:right="105" w:rightChars="50"/>
              <w:jc w:val="center"/>
              <w:textAlignment w:val="baseline"/>
              <w:rPr>
                <w:rFonts w:hint="eastAsia" w:ascii="宋体" w:hAnsi="宋体" w:eastAsia="宋体" w:cs="宋体"/>
                <w:color w:val="auto"/>
              </w:rPr>
            </w:pPr>
          </w:p>
          <w:p w14:paraId="5AE4D0C6">
            <w:pPr>
              <w:keepNext w:val="0"/>
              <w:keepLines w:val="0"/>
              <w:pageBreakBefore w:val="0"/>
              <w:widowControl/>
              <w:kinsoku w:val="0"/>
              <w:wordWrap/>
              <w:overflowPunct/>
              <w:topLinePunct w:val="0"/>
              <w:autoSpaceDE w:val="0"/>
              <w:autoSpaceDN w:val="0"/>
              <w:bidi w:val="0"/>
              <w:adjustRightInd w:val="0"/>
              <w:snapToGrid w:val="0"/>
              <w:spacing w:line="360" w:lineRule="exact"/>
              <w:ind w:left="105" w:leftChars="50" w:right="105" w:rightChars="50"/>
              <w:jc w:val="center"/>
              <w:textAlignment w:val="baseline"/>
              <w:rPr>
                <w:rFonts w:hint="eastAsia" w:ascii="宋体" w:hAnsi="宋体" w:eastAsia="宋体" w:cs="宋体"/>
                <w:color w:val="auto"/>
              </w:rPr>
            </w:pPr>
          </w:p>
          <w:p w14:paraId="1E606BB5">
            <w:pPr>
              <w:keepNext w:val="0"/>
              <w:keepLines w:val="0"/>
              <w:pageBreakBefore w:val="0"/>
              <w:widowControl/>
              <w:kinsoku w:val="0"/>
              <w:wordWrap/>
              <w:overflowPunct/>
              <w:topLinePunct w:val="0"/>
              <w:autoSpaceDE w:val="0"/>
              <w:autoSpaceDN w:val="0"/>
              <w:bidi w:val="0"/>
              <w:adjustRightInd w:val="0"/>
              <w:snapToGrid w:val="0"/>
              <w:spacing w:line="360" w:lineRule="exact"/>
              <w:ind w:left="105" w:leftChars="50" w:right="105" w:rightChars="50"/>
              <w:jc w:val="center"/>
              <w:textAlignment w:val="baseline"/>
              <w:rPr>
                <w:rFonts w:hint="eastAsia" w:ascii="宋体" w:hAnsi="宋体" w:eastAsia="宋体" w:cs="宋体"/>
                <w:color w:val="auto"/>
              </w:rPr>
            </w:pPr>
          </w:p>
          <w:p w14:paraId="5D10891F">
            <w:pPr>
              <w:keepNext w:val="0"/>
              <w:keepLines w:val="0"/>
              <w:pageBreakBefore w:val="0"/>
              <w:widowControl/>
              <w:kinsoku w:val="0"/>
              <w:wordWrap/>
              <w:overflowPunct/>
              <w:topLinePunct w:val="0"/>
              <w:autoSpaceDE w:val="0"/>
              <w:autoSpaceDN w:val="0"/>
              <w:bidi w:val="0"/>
              <w:adjustRightInd w:val="0"/>
              <w:snapToGrid w:val="0"/>
              <w:spacing w:line="360" w:lineRule="exact"/>
              <w:ind w:left="105" w:leftChars="50" w:right="105" w:rightChars="50"/>
              <w:jc w:val="center"/>
              <w:textAlignment w:val="baseline"/>
              <w:rPr>
                <w:rFonts w:hint="eastAsia" w:ascii="宋体" w:hAnsi="宋体" w:eastAsia="宋体" w:cs="宋体"/>
                <w:color w:val="auto"/>
              </w:rPr>
            </w:pPr>
          </w:p>
          <w:p w14:paraId="109AB444">
            <w:pPr>
              <w:keepNext w:val="0"/>
              <w:keepLines w:val="0"/>
              <w:pageBreakBefore w:val="0"/>
              <w:widowControl/>
              <w:kinsoku w:val="0"/>
              <w:wordWrap/>
              <w:overflowPunct/>
              <w:topLinePunct w:val="0"/>
              <w:autoSpaceDE w:val="0"/>
              <w:autoSpaceDN w:val="0"/>
              <w:bidi w:val="0"/>
              <w:adjustRightInd w:val="0"/>
              <w:snapToGrid w:val="0"/>
              <w:spacing w:line="360" w:lineRule="exact"/>
              <w:ind w:left="105" w:leftChars="50" w:right="105" w:rightChars="50"/>
              <w:jc w:val="center"/>
              <w:textAlignment w:val="baseline"/>
              <w:rPr>
                <w:rFonts w:hint="eastAsia" w:ascii="宋体" w:hAnsi="宋体" w:eastAsia="宋体" w:cs="宋体"/>
                <w:color w:val="auto"/>
              </w:rPr>
            </w:pPr>
          </w:p>
          <w:p w14:paraId="1E764C2B">
            <w:pPr>
              <w:keepNext w:val="0"/>
              <w:keepLines w:val="0"/>
              <w:pageBreakBefore w:val="0"/>
              <w:widowControl/>
              <w:kinsoku w:val="0"/>
              <w:wordWrap/>
              <w:overflowPunct/>
              <w:topLinePunct w:val="0"/>
              <w:autoSpaceDE w:val="0"/>
              <w:autoSpaceDN w:val="0"/>
              <w:bidi w:val="0"/>
              <w:adjustRightInd w:val="0"/>
              <w:snapToGrid w:val="0"/>
              <w:spacing w:line="360" w:lineRule="exact"/>
              <w:ind w:left="105" w:leftChars="50" w:right="105" w:rightChars="50"/>
              <w:jc w:val="center"/>
              <w:textAlignment w:val="baseline"/>
              <w:rPr>
                <w:rFonts w:hint="eastAsia" w:ascii="宋体" w:hAnsi="宋体" w:eastAsia="宋体" w:cs="宋体"/>
                <w:color w:val="auto"/>
              </w:rPr>
            </w:pPr>
          </w:p>
          <w:p w14:paraId="4FED4E74">
            <w:pPr>
              <w:keepNext w:val="0"/>
              <w:keepLines w:val="0"/>
              <w:pageBreakBefore w:val="0"/>
              <w:widowControl/>
              <w:kinsoku w:val="0"/>
              <w:wordWrap/>
              <w:overflowPunct/>
              <w:topLinePunct w:val="0"/>
              <w:autoSpaceDE w:val="0"/>
              <w:autoSpaceDN w:val="0"/>
              <w:bidi w:val="0"/>
              <w:adjustRightInd w:val="0"/>
              <w:snapToGrid w:val="0"/>
              <w:spacing w:line="360" w:lineRule="exact"/>
              <w:ind w:left="105" w:leftChars="50" w:right="105" w:rightChars="50"/>
              <w:jc w:val="center"/>
              <w:textAlignment w:val="baseline"/>
              <w:rPr>
                <w:rFonts w:hint="eastAsia" w:ascii="宋体" w:hAnsi="宋体" w:eastAsia="宋体" w:cs="宋体"/>
                <w:color w:val="auto"/>
              </w:rPr>
            </w:pPr>
          </w:p>
          <w:p w14:paraId="3434CB9E">
            <w:pPr>
              <w:keepNext w:val="0"/>
              <w:keepLines w:val="0"/>
              <w:pageBreakBefore w:val="0"/>
              <w:widowControl/>
              <w:kinsoku w:val="0"/>
              <w:wordWrap/>
              <w:overflowPunct/>
              <w:topLinePunct w:val="0"/>
              <w:autoSpaceDE w:val="0"/>
              <w:autoSpaceDN w:val="0"/>
              <w:bidi w:val="0"/>
              <w:adjustRightInd w:val="0"/>
              <w:snapToGrid w:val="0"/>
              <w:spacing w:line="360" w:lineRule="exact"/>
              <w:ind w:left="105" w:leftChars="50" w:right="105" w:rightChars="50"/>
              <w:jc w:val="center"/>
              <w:textAlignment w:val="baseline"/>
              <w:rPr>
                <w:rFonts w:hint="eastAsia" w:ascii="宋体" w:hAnsi="宋体" w:eastAsia="宋体" w:cs="宋体"/>
                <w:color w:val="auto"/>
              </w:rPr>
            </w:pPr>
            <w:r>
              <w:rPr>
                <w:rFonts w:hint="eastAsia" w:ascii="宋体" w:hAnsi="宋体" w:eastAsia="宋体" w:cs="宋体"/>
                <w:color w:val="auto"/>
              </w:rPr>
              <w:t>特别说明</w:t>
            </w:r>
          </w:p>
        </w:tc>
        <w:tc>
          <w:tcPr>
            <w:tcW w:w="7993" w:type="dxa"/>
            <w:gridSpan w:val="3"/>
            <w:tcBorders>
              <w:right w:val="single" w:color="000000" w:sz="2" w:space="0"/>
            </w:tcBorders>
            <w:vAlign w:val="top"/>
          </w:tcPr>
          <w:p w14:paraId="4F5E1040">
            <w:pPr>
              <w:keepNext w:val="0"/>
              <w:keepLines w:val="0"/>
              <w:pageBreakBefore w:val="0"/>
              <w:widowControl/>
              <w:kinsoku w:val="0"/>
              <w:wordWrap/>
              <w:overflowPunct/>
              <w:topLinePunct w:val="0"/>
              <w:autoSpaceDE w:val="0"/>
              <w:autoSpaceDN w:val="0"/>
              <w:bidi w:val="0"/>
              <w:adjustRightInd w:val="0"/>
              <w:snapToGrid w:val="0"/>
              <w:spacing w:line="360" w:lineRule="exact"/>
              <w:ind w:left="105" w:leftChars="50" w:right="105" w:rightChars="50"/>
              <w:jc w:val="both"/>
              <w:textAlignment w:val="baseline"/>
              <w:rPr>
                <w:rFonts w:hint="eastAsia" w:ascii="宋体" w:hAnsi="宋体" w:eastAsia="宋体" w:cs="宋体"/>
                <w:color w:val="auto"/>
                <w:lang w:eastAsia="zh-CN"/>
              </w:rPr>
            </w:pPr>
            <w:r>
              <w:rPr>
                <w:rFonts w:hint="eastAsia" w:ascii="宋体" w:hAnsi="宋体" w:eastAsia="宋体" w:cs="宋体"/>
                <w:color w:val="auto"/>
              </w:rPr>
              <w:t>（1）供应商应认真仔细的阅读本询价通知书及其澄清答疑、修改答复的补充文件，严格按照询价通知书及补充文件的规定和要求编制响应文件。在编制响应文件过程中，应严格遵循实事求是、诚信响应的原则，针对询价通知书中采购需求、合同条款等各项内容进行确认，如有偏离，应如实填写响应/偏离表。</w:t>
            </w:r>
            <w:r>
              <w:rPr>
                <w:rFonts w:hint="eastAsia" w:ascii="宋体" w:hAnsi="宋体" w:eastAsia="宋体" w:cs="宋体"/>
                <w:b/>
                <w:bCs/>
                <w:color w:val="auto"/>
                <w:spacing w:val="1"/>
              </w:rPr>
              <w:t>商务技术条款偏离项数之和≥1项将导致无效响应，即不允许任何偏离</w:t>
            </w:r>
            <w:r>
              <w:rPr>
                <w:rFonts w:hint="eastAsia" w:ascii="宋体" w:hAnsi="宋体" w:eastAsia="宋体" w:cs="宋体"/>
                <w:b/>
                <w:bCs/>
                <w:color w:val="auto"/>
                <w:spacing w:val="1"/>
                <w:lang w:eastAsia="zh-CN"/>
              </w:rPr>
              <w:t>。</w:t>
            </w:r>
          </w:p>
          <w:p w14:paraId="265B8036">
            <w:pPr>
              <w:keepNext w:val="0"/>
              <w:keepLines w:val="0"/>
              <w:pageBreakBefore w:val="0"/>
              <w:widowControl/>
              <w:kinsoku w:val="0"/>
              <w:wordWrap/>
              <w:overflowPunct/>
              <w:topLinePunct w:val="0"/>
              <w:autoSpaceDE w:val="0"/>
              <w:autoSpaceDN w:val="0"/>
              <w:bidi w:val="0"/>
              <w:adjustRightInd w:val="0"/>
              <w:snapToGrid w:val="0"/>
              <w:spacing w:line="360" w:lineRule="exact"/>
              <w:ind w:left="105" w:leftChars="50" w:right="105" w:rightChars="50"/>
              <w:jc w:val="both"/>
              <w:textAlignment w:val="baseline"/>
              <w:rPr>
                <w:rFonts w:hint="eastAsia" w:ascii="宋体" w:hAnsi="宋体" w:eastAsia="宋体" w:cs="宋体"/>
                <w:color w:val="auto"/>
              </w:rPr>
            </w:pPr>
            <w:r>
              <w:rPr>
                <w:rFonts w:hint="eastAsia" w:ascii="宋体" w:hAnsi="宋体" w:eastAsia="宋体" w:cs="宋体"/>
                <w:color w:val="auto"/>
              </w:rPr>
              <w:t>（2）本项目中标结果公告期间，供应商不得通过非正当途径、更不得通过非正当手段获取法律法规规定询价小组（包括其他相关人员）应当保密的相关内容。即便由此获得资料并作为向采购人或代理机构或政府采购监督管理部门提出质疑或投诉的理由，均属于非法手段取得的依据。</w:t>
            </w:r>
          </w:p>
          <w:p w14:paraId="4BE0E166">
            <w:pPr>
              <w:keepNext w:val="0"/>
              <w:keepLines w:val="0"/>
              <w:pageBreakBefore w:val="0"/>
              <w:widowControl/>
              <w:kinsoku w:val="0"/>
              <w:wordWrap/>
              <w:overflowPunct/>
              <w:topLinePunct w:val="0"/>
              <w:autoSpaceDE w:val="0"/>
              <w:autoSpaceDN w:val="0"/>
              <w:bidi w:val="0"/>
              <w:adjustRightInd w:val="0"/>
              <w:snapToGrid w:val="0"/>
              <w:spacing w:line="360" w:lineRule="exact"/>
              <w:ind w:left="105" w:leftChars="50" w:right="105" w:rightChars="50"/>
              <w:jc w:val="both"/>
              <w:textAlignment w:val="baseline"/>
              <w:rPr>
                <w:rFonts w:hint="eastAsia" w:ascii="宋体" w:hAnsi="宋体" w:eastAsia="宋体" w:cs="宋体"/>
                <w:color w:val="auto"/>
              </w:rPr>
            </w:pPr>
            <w:r>
              <w:rPr>
                <w:rFonts w:hint="eastAsia" w:ascii="宋体" w:hAnsi="宋体" w:eastAsia="宋体" w:cs="宋体"/>
                <w:color w:val="auto"/>
              </w:rPr>
              <w:t>（3）供应商未按规定进行质疑、投诉、举报等，均属于扰乱政府采购市场不良行为。</w:t>
            </w:r>
          </w:p>
          <w:p w14:paraId="26EFC8BB">
            <w:pPr>
              <w:keepNext w:val="0"/>
              <w:keepLines w:val="0"/>
              <w:pageBreakBefore w:val="0"/>
              <w:widowControl/>
              <w:kinsoku w:val="0"/>
              <w:wordWrap/>
              <w:overflowPunct/>
              <w:topLinePunct w:val="0"/>
              <w:autoSpaceDE w:val="0"/>
              <w:autoSpaceDN w:val="0"/>
              <w:bidi w:val="0"/>
              <w:adjustRightInd w:val="0"/>
              <w:snapToGrid w:val="0"/>
              <w:spacing w:line="360" w:lineRule="exact"/>
              <w:ind w:left="105" w:leftChars="50" w:right="105" w:rightChars="50"/>
              <w:jc w:val="both"/>
              <w:textAlignment w:val="baseline"/>
              <w:rPr>
                <w:rFonts w:hint="eastAsia" w:ascii="宋体" w:hAnsi="宋体" w:eastAsia="宋体" w:cs="宋体"/>
                <w:color w:val="auto"/>
              </w:rPr>
            </w:pPr>
            <w:r>
              <w:rPr>
                <w:rFonts w:hint="eastAsia" w:ascii="宋体" w:hAnsi="宋体" w:eastAsia="宋体" w:cs="宋体"/>
                <w:color w:val="auto"/>
              </w:rPr>
              <w:t>（4）询价通知书中凡标注为实质性要求，不响应的响应文件将作无效响应处理。</w:t>
            </w:r>
          </w:p>
          <w:p w14:paraId="44D74855">
            <w:pPr>
              <w:keepNext w:val="0"/>
              <w:keepLines w:val="0"/>
              <w:pageBreakBefore w:val="0"/>
              <w:widowControl/>
              <w:kinsoku w:val="0"/>
              <w:wordWrap/>
              <w:overflowPunct/>
              <w:topLinePunct w:val="0"/>
              <w:autoSpaceDE w:val="0"/>
              <w:autoSpaceDN w:val="0"/>
              <w:bidi w:val="0"/>
              <w:adjustRightInd w:val="0"/>
              <w:snapToGrid w:val="0"/>
              <w:spacing w:line="360" w:lineRule="exact"/>
              <w:ind w:left="105" w:leftChars="50" w:right="105" w:rightChars="50"/>
              <w:jc w:val="both"/>
              <w:textAlignment w:val="baseline"/>
              <w:rPr>
                <w:rFonts w:hint="eastAsia" w:ascii="宋体" w:hAnsi="宋体" w:eastAsia="宋体" w:cs="宋体"/>
                <w:color w:val="auto"/>
              </w:rPr>
            </w:pPr>
            <w:r>
              <w:rPr>
                <w:rFonts w:hint="eastAsia" w:ascii="宋体" w:hAnsi="宋体" w:eastAsia="宋体" w:cs="宋体"/>
                <w:color w:val="auto"/>
              </w:rPr>
              <w:t>（5）出现下列情形之一的，采购人或者代理机构应当中止电子化采购活动，并保留相关证明材料备查：</w:t>
            </w:r>
          </w:p>
          <w:p w14:paraId="769A143C">
            <w:pPr>
              <w:keepNext w:val="0"/>
              <w:keepLines w:val="0"/>
              <w:pageBreakBefore w:val="0"/>
              <w:widowControl/>
              <w:kinsoku w:val="0"/>
              <w:wordWrap/>
              <w:overflowPunct/>
              <w:topLinePunct w:val="0"/>
              <w:autoSpaceDE w:val="0"/>
              <w:autoSpaceDN w:val="0"/>
              <w:bidi w:val="0"/>
              <w:adjustRightInd w:val="0"/>
              <w:snapToGrid w:val="0"/>
              <w:spacing w:line="360" w:lineRule="exact"/>
              <w:ind w:left="105" w:leftChars="50" w:right="105" w:rightChars="50"/>
              <w:jc w:val="both"/>
              <w:textAlignment w:val="baseline"/>
              <w:rPr>
                <w:rFonts w:hint="eastAsia" w:ascii="宋体" w:hAnsi="宋体" w:eastAsia="宋体" w:cs="宋体"/>
                <w:color w:val="auto"/>
              </w:rPr>
            </w:pPr>
            <w:r>
              <w:rPr>
                <w:rFonts w:hint="eastAsia" w:ascii="宋体" w:hAnsi="宋体" w:eastAsia="宋体" w:cs="宋体"/>
                <w:color w:val="auto"/>
              </w:rPr>
              <w:t>（一）交易系统发生故障（包括感染病毒、应用或数据库出错）而无法正常使用的；</w:t>
            </w:r>
          </w:p>
          <w:p w14:paraId="014FCD46">
            <w:pPr>
              <w:keepNext w:val="0"/>
              <w:keepLines w:val="0"/>
              <w:pageBreakBefore w:val="0"/>
              <w:widowControl/>
              <w:kinsoku w:val="0"/>
              <w:wordWrap/>
              <w:overflowPunct/>
              <w:topLinePunct w:val="0"/>
              <w:autoSpaceDE w:val="0"/>
              <w:autoSpaceDN w:val="0"/>
              <w:bidi w:val="0"/>
              <w:adjustRightInd w:val="0"/>
              <w:snapToGrid w:val="0"/>
              <w:spacing w:line="360" w:lineRule="exact"/>
              <w:ind w:left="105" w:leftChars="50" w:right="105" w:rightChars="50"/>
              <w:jc w:val="both"/>
              <w:textAlignment w:val="baseline"/>
              <w:rPr>
                <w:rFonts w:hint="eastAsia" w:ascii="宋体" w:hAnsi="宋体" w:eastAsia="宋体" w:cs="宋体"/>
                <w:color w:val="auto"/>
              </w:rPr>
            </w:pPr>
            <w:r>
              <w:rPr>
                <w:rFonts w:hint="eastAsia" w:ascii="宋体" w:hAnsi="宋体" w:eastAsia="宋体" w:cs="宋体"/>
                <w:color w:val="auto"/>
              </w:rPr>
              <w:t>（二）因组织场所停电、断网等原因，导致采购活动无法继续通过交易系统实施的；</w:t>
            </w:r>
          </w:p>
          <w:p w14:paraId="4C2302DE">
            <w:pPr>
              <w:keepNext w:val="0"/>
              <w:keepLines w:val="0"/>
              <w:pageBreakBefore w:val="0"/>
              <w:widowControl/>
              <w:kinsoku w:val="0"/>
              <w:wordWrap/>
              <w:overflowPunct/>
              <w:topLinePunct w:val="0"/>
              <w:autoSpaceDE w:val="0"/>
              <w:autoSpaceDN w:val="0"/>
              <w:bidi w:val="0"/>
              <w:adjustRightInd w:val="0"/>
              <w:snapToGrid w:val="0"/>
              <w:spacing w:line="360" w:lineRule="exact"/>
              <w:ind w:left="105" w:leftChars="50" w:right="105" w:rightChars="50"/>
              <w:jc w:val="both"/>
              <w:textAlignment w:val="baseline"/>
              <w:rPr>
                <w:rFonts w:hint="eastAsia" w:ascii="宋体" w:hAnsi="宋体" w:eastAsia="宋体" w:cs="宋体"/>
                <w:color w:val="auto"/>
              </w:rPr>
            </w:pPr>
            <w:r>
              <w:rPr>
                <w:rFonts w:hint="eastAsia" w:ascii="宋体" w:hAnsi="宋体" w:eastAsia="宋体" w:cs="宋体"/>
                <w:color w:val="auto"/>
              </w:rPr>
              <w:t>（三）其他无法保证电子化交易的公平、公正和安全的情况。</w:t>
            </w:r>
          </w:p>
          <w:p w14:paraId="4E106430">
            <w:pPr>
              <w:keepNext w:val="0"/>
              <w:keepLines w:val="0"/>
              <w:pageBreakBefore w:val="0"/>
              <w:widowControl/>
              <w:kinsoku w:val="0"/>
              <w:wordWrap/>
              <w:overflowPunct/>
              <w:topLinePunct w:val="0"/>
              <w:autoSpaceDE w:val="0"/>
              <w:autoSpaceDN w:val="0"/>
              <w:bidi w:val="0"/>
              <w:adjustRightInd w:val="0"/>
              <w:snapToGrid w:val="0"/>
              <w:spacing w:line="360" w:lineRule="exact"/>
              <w:ind w:left="105" w:leftChars="50" w:right="105" w:rightChars="50"/>
              <w:jc w:val="both"/>
              <w:textAlignment w:val="baseline"/>
              <w:rPr>
                <w:rFonts w:hint="eastAsia" w:ascii="宋体" w:hAnsi="宋体" w:eastAsia="宋体" w:cs="宋体"/>
                <w:color w:val="auto"/>
              </w:rPr>
            </w:pPr>
            <w:r>
              <w:rPr>
                <w:rFonts w:hint="eastAsia" w:ascii="宋体" w:hAnsi="宋体" w:eastAsia="宋体" w:cs="宋体"/>
                <w:color w:val="auto"/>
              </w:rPr>
              <w:t>出现上述的情形，不影响采购公平、公正的，采购人或者代理机构可以待上述情形消除后继续组织采购活动；影响或者可能影响采购公平、公正的，采购人或者代理机构应当依法废标。</w:t>
            </w:r>
          </w:p>
          <w:p w14:paraId="2BD2209F">
            <w:pPr>
              <w:keepNext w:val="0"/>
              <w:keepLines w:val="0"/>
              <w:pageBreakBefore w:val="0"/>
              <w:widowControl/>
              <w:kinsoku w:val="0"/>
              <w:wordWrap/>
              <w:overflowPunct/>
              <w:topLinePunct w:val="0"/>
              <w:autoSpaceDE w:val="0"/>
              <w:autoSpaceDN w:val="0"/>
              <w:bidi w:val="0"/>
              <w:adjustRightInd w:val="0"/>
              <w:snapToGrid w:val="0"/>
              <w:spacing w:line="360" w:lineRule="exact"/>
              <w:ind w:left="105" w:leftChars="50" w:right="105" w:rightChars="50"/>
              <w:jc w:val="both"/>
              <w:textAlignment w:val="baseline"/>
              <w:rPr>
                <w:rFonts w:hint="eastAsia" w:ascii="宋体" w:hAnsi="宋体" w:eastAsia="宋体" w:cs="宋体"/>
                <w:color w:val="auto"/>
              </w:rPr>
            </w:pPr>
            <w:r>
              <w:rPr>
                <w:rFonts w:hint="eastAsia" w:ascii="宋体" w:hAnsi="宋体" w:eastAsia="宋体" w:cs="宋体"/>
                <w:color w:val="auto"/>
              </w:rPr>
              <w:t>（6）报价/分值精确度：所有数据项默认最多可输入/展示至小数点后2位，超出小数点位的数值采用四舍五入的方式进行精确。</w:t>
            </w:r>
          </w:p>
        </w:tc>
      </w:tr>
      <w:tr w14:paraId="5199AA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jc w:val="center"/>
        </w:trPr>
        <w:tc>
          <w:tcPr>
            <w:tcW w:w="2294" w:type="dxa"/>
            <w:tcBorders>
              <w:left w:val="single" w:color="000000" w:sz="2" w:space="0"/>
              <w:bottom w:val="single" w:color="000000" w:sz="2" w:space="0"/>
            </w:tcBorders>
            <w:vAlign w:val="center"/>
          </w:tcPr>
          <w:p w14:paraId="78FADF75">
            <w:pPr>
              <w:keepNext w:val="0"/>
              <w:keepLines w:val="0"/>
              <w:pageBreakBefore w:val="0"/>
              <w:widowControl/>
              <w:kinsoku w:val="0"/>
              <w:wordWrap/>
              <w:overflowPunct/>
              <w:topLinePunct w:val="0"/>
              <w:autoSpaceDE w:val="0"/>
              <w:autoSpaceDN w:val="0"/>
              <w:bidi w:val="0"/>
              <w:adjustRightInd w:val="0"/>
              <w:snapToGrid w:val="0"/>
              <w:spacing w:line="360" w:lineRule="exact"/>
              <w:ind w:left="105" w:leftChars="50" w:right="105" w:rightChars="50"/>
              <w:jc w:val="center"/>
              <w:textAlignment w:val="baseline"/>
              <w:rPr>
                <w:rFonts w:hint="eastAsia" w:ascii="宋体" w:hAnsi="宋体" w:eastAsia="宋体" w:cs="宋体"/>
                <w:color w:val="auto"/>
              </w:rPr>
            </w:pPr>
            <w:r>
              <w:rPr>
                <w:rFonts w:hint="eastAsia" w:ascii="宋体" w:hAnsi="宋体"/>
                <w:color w:val="auto"/>
                <w:sz w:val="21"/>
                <w:szCs w:val="21"/>
              </w:rPr>
              <w:t>其他规定</w:t>
            </w:r>
          </w:p>
        </w:tc>
        <w:tc>
          <w:tcPr>
            <w:tcW w:w="7993" w:type="dxa"/>
            <w:gridSpan w:val="3"/>
            <w:tcBorders>
              <w:bottom w:val="single" w:color="000000" w:sz="2" w:space="0"/>
              <w:right w:val="single" w:color="000000" w:sz="2" w:space="0"/>
            </w:tcBorders>
            <w:vAlign w:val="top"/>
          </w:tcPr>
          <w:p w14:paraId="297CDA8C">
            <w:pPr>
              <w:adjustRightInd w:val="0"/>
              <w:snapToGrid w:val="0"/>
              <w:spacing w:beforeLines="0" w:afterLines="0" w:line="320" w:lineRule="exact"/>
              <w:rPr>
                <w:rFonts w:hint="eastAsia"/>
                <w:color w:val="auto"/>
                <w:sz w:val="21"/>
                <w:szCs w:val="21"/>
              </w:rPr>
            </w:pPr>
            <w:r>
              <w:rPr>
                <w:rFonts w:hint="eastAsia"/>
                <w:color w:val="auto"/>
                <w:sz w:val="21"/>
                <w:szCs w:val="21"/>
              </w:rPr>
              <w:t>一、对列入失信被执行人、重大税收违法案件当事人名单、政府采购严重违法失信行为记录名单及其他不符合《中华人民共和国政府采购法》第二十二条规定条件的供应商，应当拒绝其参与政府采购活动。</w:t>
            </w:r>
          </w:p>
          <w:p w14:paraId="018D30CA">
            <w:pPr>
              <w:adjustRightInd w:val="0"/>
              <w:snapToGrid w:val="0"/>
              <w:spacing w:beforeLines="0" w:afterLines="0" w:line="320" w:lineRule="exact"/>
              <w:rPr>
                <w:rFonts w:hint="eastAsia"/>
                <w:color w:val="auto"/>
                <w:sz w:val="21"/>
                <w:szCs w:val="21"/>
              </w:rPr>
            </w:pPr>
            <w:r>
              <w:rPr>
                <w:rFonts w:hint="eastAsia"/>
                <w:color w:val="auto"/>
                <w:sz w:val="21"/>
                <w:szCs w:val="21"/>
              </w:rPr>
              <w:t>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081F8C49">
            <w:pPr>
              <w:adjustRightInd w:val="0"/>
              <w:snapToGrid w:val="0"/>
              <w:spacing w:beforeLines="0" w:afterLines="0" w:line="320" w:lineRule="exact"/>
              <w:rPr>
                <w:rFonts w:hint="eastAsia"/>
                <w:color w:val="auto"/>
                <w:sz w:val="21"/>
                <w:szCs w:val="21"/>
              </w:rPr>
            </w:pPr>
            <w:r>
              <w:rPr>
                <w:rFonts w:hint="eastAsia"/>
                <w:color w:val="auto"/>
                <w:sz w:val="21"/>
                <w:szCs w:val="21"/>
              </w:rPr>
              <w:t>1、信用信息查询的查询渠道：“信用中国”网站（www.creditchina.gov.cn）、中国政府采购网（www.ccgp.gov.cn）。</w:t>
            </w:r>
          </w:p>
          <w:p w14:paraId="4528BEA6">
            <w:pPr>
              <w:adjustRightInd w:val="0"/>
              <w:snapToGrid w:val="0"/>
              <w:spacing w:beforeLines="0" w:afterLines="0" w:line="320" w:lineRule="exact"/>
              <w:rPr>
                <w:rFonts w:hint="eastAsia"/>
                <w:color w:val="auto"/>
                <w:sz w:val="21"/>
                <w:szCs w:val="21"/>
              </w:rPr>
            </w:pPr>
            <w:r>
              <w:rPr>
                <w:rFonts w:hint="eastAsia"/>
                <w:color w:val="auto"/>
                <w:sz w:val="21"/>
                <w:szCs w:val="21"/>
              </w:rPr>
              <w:t>2、信用信息查询的截止时点：至本项目投标截止时间止。</w:t>
            </w:r>
          </w:p>
          <w:p w14:paraId="3347A23C">
            <w:pPr>
              <w:adjustRightInd w:val="0"/>
              <w:snapToGrid w:val="0"/>
              <w:spacing w:beforeLines="0" w:afterLines="0" w:line="320" w:lineRule="exact"/>
              <w:rPr>
                <w:rFonts w:hint="eastAsia"/>
                <w:color w:val="auto"/>
                <w:sz w:val="21"/>
                <w:szCs w:val="21"/>
              </w:rPr>
            </w:pPr>
            <w:r>
              <w:rPr>
                <w:rFonts w:hint="eastAsia"/>
                <w:color w:val="auto"/>
                <w:sz w:val="21"/>
                <w:szCs w:val="21"/>
              </w:rPr>
              <w:t>3、信用信息查询记录的具体方式：由采购人或采购代理机构在规定的查询渠道进行查询。</w:t>
            </w:r>
          </w:p>
          <w:p w14:paraId="242D4402">
            <w:pPr>
              <w:adjustRightInd w:val="0"/>
              <w:snapToGrid w:val="0"/>
              <w:spacing w:beforeLines="0" w:afterLines="0" w:line="320" w:lineRule="exact"/>
              <w:rPr>
                <w:rFonts w:hint="eastAsia"/>
                <w:color w:val="auto"/>
                <w:sz w:val="21"/>
                <w:szCs w:val="21"/>
              </w:rPr>
            </w:pPr>
            <w:r>
              <w:rPr>
                <w:rFonts w:hint="eastAsia"/>
                <w:color w:val="auto"/>
                <w:sz w:val="21"/>
                <w:szCs w:val="21"/>
              </w:rPr>
              <w:t>4、信用信息查询记录证据留存的具体方式：查询记录的网上打印件。</w:t>
            </w:r>
          </w:p>
          <w:p w14:paraId="54314C95">
            <w:pPr>
              <w:adjustRightInd w:val="0"/>
              <w:snapToGrid w:val="0"/>
              <w:spacing w:beforeLines="0" w:afterLines="0" w:line="320" w:lineRule="exact"/>
              <w:rPr>
                <w:rFonts w:hint="eastAsia"/>
                <w:color w:val="auto"/>
                <w:sz w:val="21"/>
                <w:szCs w:val="21"/>
              </w:rPr>
            </w:pPr>
            <w:r>
              <w:rPr>
                <w:rFonts w:hint="eastAsia"/>
                <w:color w:val="auto"/>
                <w:sz w:val="21"/>
                <w:szCs w:val="21"/>
              </w:rPr>
              <w:t>5、信用信息的使用规则：留存备查。</w:t>
            </w:r>
          </w:p>
          <w:p w14:paraId="0C71DF0B">
            <w:pPr>
              <w:spacing w:beforeLines="0" w:afterLines="0" w:line="320" w:lineRule="exact"/>
              <w:rPr>
                <w:rFonts w:hint="eastAsia"/>
                <w:color w:val="auto"/>
                <w:sz w:val="21"/>
                <w:szCs w:val="21"/>
              </w:rPr>
            </w:pPr>
            <w:r>
              <w:rPr>
                <w:rFonts w:hint="eastAsia"/>
                <w:color w:val="auto"/>
                <w:sz w:val="21"/>
                <w:szCs w:val="21"/>
              </w:rPr>
              <w:t>二、有融资需求的，可登陆中国湖南政府采购网办事指南专栏中相关业务简介。</w:t>
            </w:r>
          </w:p>
          <w:p w14:paraId="460DEB5E">
            <w:pPr>
              <w:spacing w:beforeLines="0" w:afterLines="0" w:line="320" w:lineRule="exact"/>
              <w:rPr>
                <w:rFonts w:hint="eastAsia"/>
                <w:color w:val="auto"/>
                <w:sz w:val="21"/>
                <w:szCs w:val="21"/>
              </w:rPr>
            </w:pPr>
            <w:r>
              <w:rPr>
                <w:rFonts w:hint="eastAsia"/>
                <w:color w:val="auto"/>
                <w:sz w:val="21"/>
                <w:szCs w:val="21"/>
              </w:rPr>
              <w:t>三、有投标担保、履约担保需求的，可登陆中国湖南政府采购网办事指南专栏中相关业务简介。</w:t>
            </w:r>
          </w:p>
          <w:p w14:paraId="06E96CC2">
            <w:pPr>
              <w:keepNext w:val="0"/>
              <w:keepLines w:val="0"/>
              <w:pageBreakBefore w:val="0"/>
              <w:widowControl/>
              <w:kinsoku w:val="0"/>
              <w:wordWrap/>
              <w:overflowPunct/>
              <w:topLinePunct w:val="0"/>
              <w:autoSpaceDE w:val="0"/>
              <w:autoSpaceDN w:val="0"/>
              <w:bidi w:val="0"/>
              <w:adjustRightInd w:val="0"/>
              <w:snapToGrid w:val="0"/>
              <w:spacing w:line="360" w:lineRule="exact"/>
              <w:ind w:left="105" w:leftChars="50" w:right="105" w:rightChars="50"/>
              <w:jc w:val="both"/>
              <w:textAlignment w:val="baseline"/>
              <w:rPr>
                <w:rFonts w:hint="eastAsia" w:ascii="宋体" w:hAnsi="宋体" w:eastAsia="宋体" w:cs="宋体"/>
                <w:color w:val="auto"/>
              </w:rPr>
            </w:pPr>
            <w:r>
              <w:rPr>
                <w:rFonts w:hint="eastAsia" w:ascii="Times New Roman" w:hAnsi="Times New Roman" w:eastAsia="宋体" w:cs="Times New Roman"/>
                <w:b w:val="0"/>
                <w:bCs w:val="0"/>
                <w:color w:val="auto"/>
                <w:sz w:val="21"/>
                <w:szCs w:val="21"/>
                <w:highlight w:val="none"/>
                <w:lang w:val="en-US" w:eastAsia="zh-CN"/>
              </w:rPr>
              <w:t>四、</w:t>
            </w:r>
            <w:r>
              <w:rPr>
                <w:rFonts w:hint="eastAsia" w:ascii="Times New Roman" w:hAnsi="Times New Roman" w:eastAsia="宋体" w:cs="Times New Roman"/>
                <w:color w:val="auto"/>
                <w:spacing w:val="0"/>
                <w:position w:val="0"/>
                <w:sz w:val="21"/>
                <w:szCs w:val="21"/>
                <w:highlight w:val="none"/>
                <w:lang w:eastAsia="zh-CN"/>
              </w:rPr>
              <w:t>法律、法规、规章和省级以上财政部门规定的其他内容，</w:t>
            </w:r>
            <w:r>
              <w:rPr>
                <w:rFonts w:hint="eastAsia" w:ascii="Times New Roman" w:hAnsi="Times New Roman" w:eastAsia="宋体" w:cs="Times New Roman"/>
                <w:color w:val="auto"/>
                <w:spacing w:val="0"/>
                <w:sz w:val="21"/>
                <w:szCs w:val="21"/>
                <w:highlight w:val="none"/>
                <w:lang w:eastAsia="zh-CN"/>
              </w:rPr>
              <w:t>按法律法规规定执行。</w:t>
            </w:r>
          </w:p>
        </w:tc>
      </w:tr>
    </w:tbl>
    <w:p w14:paraId="1F322B95">
      <w:pPr>
        <w:keepNext w:val="0"/>
        <w:keepLines w:val="0"/>
        <w:pageBreakBefore w:val="0"/>
        <w:widowControl/>
        <w:kinsoku w:val="0"/>
        <w:wordWrap/>
        <w:overflowPunct/>
        <w:topLinePunct w:val="0"/>
        <w:autoSpaceDE w:val="0"/>
        <w:autoSpaceDN w:val="0"/>
        <w:bidi w:val="0"/>
        <w:adjustRightInd w:val="0"/>
        <w:snapToGrid w:val="0"/>
        <w:ind w:left="105" w:leftChars="50" w:right="105" w:rightChars="50"/>
        <w:jc w:val="center"/>
        <w:textAlignment w:val="baseline"/>
        <w:rPr>
          <w:rFonts w:hint="eastAsia" w:ascii="宋体" w:hAnsi="宋体" w:eastAsia="宋体" w:cs="宋体"/>
          <w:color w:val="auto"/>
        </w:rPr>
      </w:pPr>
    </w:p>
    <w:p w14:paraId="52FAFB24">
      <w:pPr>
        <w:keepNext w:val="0"/>
        <w:keepLines w:val="0"/>
        <w:pageBreakBefore w:val="0"/>
        <w:widowControl/>
        <w:kinsoku w:val="0"/>
        <w:wordWrap/>
        <w:overflowPunct/>
        <w:topLinePunct w:val="0"/>
        <w:autoSpaceDE w:val="0"/>
        <w:autoSpaceDN w:val="0"/>
        <w:bidi w:val="0"/>
        <w:adjustRightInd w:val="0"/>
        <w:snapToGrid w:val="0"/>
        <w:ind w:left="105" w:leftChars="50" w:right="105" w:rightChars="50"/>
        <w:jc w:val="center"/>
        <w:textAlignment w:val="baseline"/>
        <w:rPr>
          <w:rFonts w:hint="eastAsia" w:ascii="宋体" w:hAnsi="宋体" w:eastAsia="宋体" w:cs="宋体"/>
          <w:b/>
          <w:bCs/>
          <w:color w:val="auto"/>
          <w:spacing w:val="-1"/>
          <w:sz w:val="32"/>
          <w:szCs w:val="32"/>
          <w:highlight w:val="none"/>
        </w:rPr>
      </w:pPr>
      <w:r>
        <w:rPr>
          <w:rFonts w:hint="eastAsia" w:ascii="宋体" w:hAnsi="宋体" w:eastAsia="宋体" w:cs="宋体"/>
          <w:color w:val="auto"/>
        </w:rPr>
        <w:br w:type="page"/>
      </w:r>
    </w:p>
    <w:p w14:paraId="78EB4B3D">
      <w:pPr>
        <w:pStyle w:val="3"/>
        <w:spacing w:before="91" w:line="228" w:lineRule="auto"/>
        <w:ind w:left="4399"/>
        <w:rPr>
          <w:rFonts w:hint="eastAsia" w:ascii="宋体" w:hAnsi="宋体" w:eastAsia="宋体" w:cs="宋体"/>
          <w:b/>
          <w:bCs/>
          <w:color w:val="auto"/>
          <w:sz w:val="32"/>
          <w:szCs w:val="32"/>
          <w:highlight w:val="none"/>
        </w:rPr>
      </w:pPr>
      <w:r>
        <w:rPr>
          <w:rFonts w:hint="eastAsia" w:ascii="宋体" w:hAnsi="宋体" w:eastAsia="宋体" w:cs="宋体"/>
          <w:b/>
          <w:bCs/>
          <w:color w:val="auto"/>
          <w:spacing w:val="-1"/>
          <w:sz w:val="32"/>
          <w:szCs w:val="32"/>
          <w:highlight w:val="none"/>
        </w:rPr>
        <w:t>询价须知正文</w:t>
      </w:r>
    </w:p>
    <w:p w14:paraId="34538BB5">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15"/>
        <w:jc w:val="both"/>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6"/>
          <w:sz w:val="24"/>
          <w:szCs w:val="24"/>
          <w:highlight w:val="none"/>
        </w:rPr>
        <w:t>一、说明</w:t>
      </w:r>
    </w:p>
    <w:p w14:paraId="7B471B02">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21"/>
        <w:jc w:val="both"/>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8"/>
          <w:sz w:val="24"/>
          <w:szCs w:val="24"/>
          <w:highlight w:val="none"/>
        </w:rPr>
        <w:t>1.适用范围</w:t>
      </w:r>
    </w:p>
    <w:p w14:paraId="0EE08A5D">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501"/>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1.1本询价通知书仅适用于询价须知前附表(以下简称</w:t>
      </w:r>
      <w:r>
        <w:rPr>
          <w:rFonts w:hint="eastAsia" w:ascii="宋体" w:hAnsi="宋体" w:eastAsia="宋体" w:cs="宋体"/>
          <w:b/>
          <w:bCs/>
          <w:color w:val="auto"/>
          <w:spacing w:val="-1"/>
          <w:sz w:val="24"/>
          <w:szCs w:val="24"/>
          <w:highlight w:val="none"/>
        </w:rPr>
        <w:t>询价须知前附表)</w:t>
      </w:r>
      <w:r>
        <w:rPr>
          <w:rFonts w:hint="eastAsia" w:ascii="宋体" w:hAnsi="宋体" w:eastAsia="宋体" w:cs="宋体"/>
          <w:color w:val="auto"/>
          <w:spacing w:val="-1"/>
          <w:sz w:val="24"/>
          <w:szCs w:val="24"/>
          <w:highlight w:val="none"/>
        </w:rPr>
        <w:t>中所叙述的采购项目。</w:t>
      </w:r>
    </w:p>
    <w:p w14:paraId="602E67C1">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10" w:right="84" w:firstLine="491"/>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1.2【</w:t>
      </w:r>
      <w:r>
        <w:rPr>
          <w:rFonts w:hint="eastAsia" w:ascii="宋体" w:hAnsi="宋体" w:eastAsia="宋体" w:cs="宋体"/>
          <w:b/>
          <w:bCs/>
          <w:color w:val="auto"/>
          <w:spacing w:val="-1"/>
          <w:sz w:val="24"/>
          <w:szCs w:val="24"/>
          <w:highlight w:val="none"/>
        </w:rPr>
        <w:t>询价须知前附表</w:t>
      </w:r>
      <w:r>
        <w:rPr>
          <w:rFonts w:hint="eastAsia" w:ascii="宋体" w:hAnsi="宋体" w:eastAsia="宋体" w:cs="宋体"/>
          <w:color w:val="auto"/>
          <w:spacing w:val="-1"/>
          <w:sz w:val="24"/>
          <w:szCs w:val="24"/>
          <w:highlight w:val="none"/>
        </w:rPr>
        <w:t>】规定采购项目或者采购包属于“预留采购份额”的，供应商应当</w:t>
      </w:r>
      <w:r>
        <w:rPr>
          <w:rFonts w:hint="eastAsia" w:ascii="宋体" w:hAnsi="宋体" w:eastAsia="宋体" w:cs="宋体"/>
          <w:color w:val="auto"/>
          <w:spacing w:val="-2"/>
          <w:sz w:val="24"/>
          <w:szCs w:val="24"/>
          <w:highlight w:val="none"/>
        </w:rPr>
        <w:t>符合本</w:t>
      </w:r>
      <w:r>
        <w:rPr>
          <w:rFonts w:hint="eastAsia" w:ascii="宋体" w:hAnsi="宋体" w:eastAsia="宋体" w:cs="宋体"/>
          <w:color w:val="auto"/>
          <w:spacing w:val="2"/>
          <w:sz w:val="24"/>
          <w:szCs w:val="24"/>
          <w:highlight w:val="none"/>
        </w:rPr>
        <w:t>章第9.7款规定，否则，其响应无效。</w:t>
      </w:r>
    </w:p>
    <w:p w14:paraId="2223CFD6">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487"/>
        <w:jc w:val="both"/>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5"/>
          <w:sz w:val="24"/>
          <w:szCs w:val="24"/>
          <w:highlight w:val="none"/>
        </w:rPr>
        <w:t>2.定义</w:t>
      </w:r>
    </w:p>
    <w:p w14:paraId="7026DFDA">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3" w:right="84" w:firstLine="483"/>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2.1“采购人”是指依法进行政府采购的国家机关、事业单位、团体组织。本次政府采购的采购</w:t>
      </w:r>
      <w:r>
        <w:rPr>
          <w:rFonts w:hint="eastAsia" w:ascii="宋体" w:hAnsi="宋体" w:eastAsia="宋体" w:cs="宋体"/>
          <w:color w:val="auto"/>
          <w:spacing w:val="-1"/>
          <w:sz w:val="24"/>
          <w:szCs w:val="24"/>
          <w:highlight w:val="none"/>
        </w:rPr>
        <w:t>人名称、地址、电话、联系人见</w:t>
      </w:r>
      <w:r>
        <w:rPr>
          <w:rFonts w:hint="eastAsia" w:ascii="宋体" w:hAnsi="宋体" w:eastAsia="宋体" w:cs="宋体"/>
          <w:b/>
          <w:bCs/>
          <w:color w:val="auto"/>
          <w:spacing w:val="-1"/>
          <w:sz w:val="24"/>
          <w:szCs w:val="24"/>
          <w:highlight w:val="none"/>
        </w:rPr>
        <w:t>询价须知前附表</w:t>
      </w:r>
      <w:r>
        <w:rPr>
          <w:rFonts w:hint="eastAsia" w:ascii="宋体" w:hAnsi="宋体" w:eastAsia="宋体" w:cs="宋体"/>
          <w:color w:val="auto"/>
          <w:spacing w:val="-1"/>
          <w:sz w:val="24"/>
          <w:szCs w:val="24"/>
          <w:highlight w:val="none"/>
        </w:rPr>
        <w:t>。</w:t>
      </w:r>
    </w:p>
    <w:p w14:paraId="12C465D8">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17" w:firstLine="469"/>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2.2“采购代理机构”是指接受采购人委托，代理采购项目的集中采购机构和其他采购代理机构。</w:t>
      </w:r>
      <w:r>
        <w:rPr>
          <w:rFonts w:hint="eastAsia" w:ascii="宋体" w:hAnsi="宋体" w:eastAsia="宋体" w:cs="宋体"/>
          <w:color w:val="auto"/>
          <w:spacing w:val="-1"/>
          <w:sz w:val="24"/>
          <w:szCs w:val="24"/>
          <w:highlight w:val="none"/>
        </w:rPr>
        <w:t>本次政府采购的采购代理机构名称、地址、电话、联系人见</w:t>
      </w:r>
      <w:r>
        <w:rPr>
          <w:rFonts w:hint="eastAsia" w:ascii="宋体" w:hAnsi="宋体" w:eastAsia="宋体" w:cs="宋体"/>
          <w:b/>
          <w:bCs/>
          <w:color w:val="auto"/>
          <w:spacing w:val="-1"/>
          <w:sz w:val="24"/>
          <w:szCs w:val="24"/>
          <w:highlight w:val="none"/>
        </w:rPr>
        <w:t>询价须知前附表。</w:t>
      </w:r>
    </w:p>
    <w:p w14:paraId="0AA0288D">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4" w:right="84" w:firstLine="482"/>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2.3“供应商”是指响应询价通知书要求、参加询价采购的法人、其他组织或者自然人。本</w:t>
      </w:r>
      <w:r>
        <w:rPr>
          <w:rFonts w:hint="eastAsia" w:ascii="宋体" w:hAnsi="宋体" w:eastAsia="宋体" w:cs="宋体"/>
          <w:color w:val="auto"/>
          <w:spacing w:val="-4"/>
          <w:sz w:val="24"/>
          <w:szCs w:val="24"/>
          <w:highlight w:val="none"/>
        </w:rPr>
        <w:t>次政</w:t>
      </w:r>
      <w:r>
        <w:rPr>
          <w:rFonts w:hint="eastAsia" w:ascii="宋体" w:hAnsi="宋体" w:eastAsia="宋体" w:cs="宋体"/>
          <w:color w:val="auto"/>
          <w:spacing w:val="-3"/>
          <w:sz w:val="24"/>
          <w:szCs w:val="24"/>
          <w:highlight w:val="none"/>
        </w:rPr>
        <w:t>府采购项目邀请的供应商通过</w:t>
      </w:r>
      <w:r>
        <w:rPr>
          <w:rFonts w:hint="eastAsia" w:ascii="宋体" w:hAnsi="宋体" w:eastAsia="宋体" w:cs="宋体"/>
          <w:b/>
          <w:bCs/>
          <w:color w:val="auto"/>
          <w:spacing w:val="-3"/>
          <w:sz w:val="24"/>
          <w:szCs w:val="24"/>
          <w:highlight w:val="none"/>
        </w:rPr>
        <w:t>询价须知前附表</w:t>
      </w:r>
      <w:r>
        <w:rPr>
          <w:rFonts w:hint="eastAsia" w:ascii="宋体" w:hAnsi="宋体" w:eastAsia="宋体" w:cs="宋体"/>
          <w:color w:val="auto"/>
          <w:spacing w:val="-3"/>
          <w:sz w:val="24"/>
          <w:szCs w:val="24"/>
          <w:highlight w:val="none"/>
        </w:rPr>
        <w:t>所述方式，经询价小组确定。据此，采购人或采购代理</w:t>
      </w:r>
      <w:r>
        <w:rPr>
          <w:rFonts w:hint="eastAsia" w:ascii="宋体" w:hAnsi="宋体" w:eastAsia="宋体" w:cs="宋体"/>
          <w:color w:val="auto"/>
          <w:sz w:val="24"/>
          <w:szCs w:val="24"/>
          <w:highlight w:val="none"/>
        </w:rPr>
        <w:t>机构己向其发出询价通知，供应商应持</w:t>
      </w:r>
      <w:r>
        <w:rPr>
          <w:rFonts w:hint="eastAsia" w:ascii="宋体" w:hAnsi="宋体" w:eastAsia="宋体" w:cs="宋体"/>
          <w:b/>
          <w:bCs/>
          <w:color w:val="auto"/>
          <w:sz w:val="24"/>
          <w:szCs w:val="24"/>
          <w:highlight w:val="none"/>
        </w:rPr>
        <w:t>询价须知</w:t>
      </w:r>
      <w:r>
        <w:rPr>
          <w:rFonts w:hint="eastAsia" w:ascii="宋体" w:hAnsi="宋体" w:eastAsia="宋体" w:cs="宋体"/>
          <w:b/>
          <w:bCs/>
          <w:color w:val="auto"/>
          <w:spacing w:val="-1"/>
          <w:sz w:val="24"/>
          <w:szCs w:val="24"/>
          <w:highlight w:val="none"/>
        </w:rPr>
        <w:t>前附表</w:t>
      </w:r>
      <w:r>
        <w:rPr>
          <w:rFonts w:hint="eastAsia" w:ascii="宋体" w:hAnsi="宋体" w:eastAsia="宋体" w:cs="宋体"/>
          <w:color w:val="auto"/>
          <w:spacing w:val="-1"/>
          <w:sz w:val="24"/>
          <w:szCs w:val="24"/>
          <w:highlight w:val="none"/>
        </w:rPr>
        <w:t>规定的资料领取或购买询价通知书。</w:t>
      </w:r>
    </w:p>
    <w:p w14:paraId="134F139D">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21" w:right="84" w:firstLine="465"/>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2.4“询价小组”是指依据《中华人民共和国政府采购法》和财政部《政府采购非招标采购</w:t>
      </w:r>
      <w:r>
        <w:rPr>
          <w:rFonts w:hint="eastAsia" w:ascii="宋体" w:hAnsi="宋体" w:eastAsia="宋体" w:cs="宋体"/>
          <w:color w:val="auto"/>
          <w:spacing w:val="-4"/>
          <w:sz w:val="24"/>
          <w:szCs w:val="24"/>
          <w:highlight w:val="none"/>
        </w:rPr>
        <w:t>方式</w:t>
      </w:r>
      <w:r>
        <w:rPr>
          <w:rFonts w:hint="eastAsia" w:ascii="宋体" w:hAnsi="宋体" w:eastAsia="宋体" w:cs="宋体"/>
          <w:color w:val="auto"/>
          <w:spacing w:val="-1"/>
          <w:sz w:val="24"/>
          <w:szCs w:val="24"/>
          <w:highlight w:val="none"/>
        </w:rPr>
        <w:t>管理办法》有关规定组建，依法依规履行其职责和义务的机构。</w:t>
      </w:r>
    </w:p>
    <w:p w14:paraId="210C9B68">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20" w:right="84" w:firstLine="466"/>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2.5“货物”是指各种形态和种类的物品，包括原材料、燃料、设备、产品等，详见《政府</w:t>
      </w:r>
      <w:r>
        <w:rPr>
          <w:rFonts w:hint="eastAsia" w:ascii="宋体" w:hAnsi="宋体" w:eastAsia="宋体" w:cs="宋体"/>
          <w:color w:val="auto"/>
          <w:spacing w:val="-4"/>
          <w:sz w:val="24"/>
          <w:szCs w:val="24"/>
          <w:highlight w:val="none"/>
        </w:rPr>
        <w:t>采购</w:t>
      </w:r>
      <w:r>
        <w:rPr>
          <w:rFonts w:hint="eastAsia" w:ascii="宋体" w:hAnsi="宋体" w:eastAsia="宋体" w:cs="宋体"/>
          <w:color w:val="auto"/>
          <w:spacing w:val="-3"/>
          <w:sz w:val="24"/>
          <w:szCs w:val="24"/>
          <w:highlight w:val="none"/>
        </w:rPr>
        <w:t>品目分类目录（2022年印发）》(财库</w:t>
      </w:r>
      <w:r>
        <w:rPr>
          <w:rFonts w:hint="eastAsia" w:ascii="宋体" w:hAnsi="宋体" w:eastAsia="宋体" w:cs="宋体"/>
          <w:color w:val="auto"/>
          <w:spacing w:val="-4"/>
          <w:sz w:val="24"/>
          <w:szCs w:val="24"/>
          <w:highlight w:val="none"/>
        </w:rPr>
        <w:t>〔2022〕31号)。</w:t>
      </w:r>
    </w:p>
    <w:p w14:paraId="6DEA0FF9">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26" w:right="84" w:firstLine="461"/>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2.6“节能产品”或者“环保产品”是指财政部发布的《节能产品政府采购清单》或者《环境标</w:t>
      </w:r>
      <w:r>
        <w:rPr>
          <w:rFonts w:hint="eastAsia" w:ascii="宋体" w:hAnsi="宋体" w:eastAsia="宋体" w:cs="宋体"/>
          <w:color w:val="auto"/>
          <w:spacing w:val="-2"/>
          <w:sz w:val="24"/>
          <w:szCs w:val="24"/>
          <w:highlight w:val="none"/>
        </w:rPr>
        <w:t>志产品政府采购清单》的产品。</w:t>
      </w:r>
    </w:p>
    <w:p w14:paraId="554FDA93">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4" w:right="88" w:firstLine="482"/>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2.7“进口产品”是指通过中国海关报关</w:t>
      </w:r>
      <w:r>
        <w:rPr>
          <w:rFonts w:hint="eastAsia" w:ascii="宋体" w:hAnsi="宋体" w:eastAsia="宋体" w:cs="宋体"/>
          <w:color w:val="auto"/>
          <w:spacing w:val="-3"/>
          <w:sz w:val="24"/>
          <w:szCs w:val="24"/>
          <w:highlight w:val="none"/>
        </w:rPr>
        <w:t>验放进入中国境内且产自关境外的产品，详见《关于政</w:t>
      </w:r>
      <w:r>
        <w:rPr>
          <w:rFonts w:hint="eastAsia" w:ascii="宋体" w:hAnsi="宋体" w:eastAsia="宋体" w:cs="宋体"/>
          <w:color w:val="auto"/>
          <w:spacing w:val="-2"/>
          <w:sz w:val="24"/>
          <w:szCs w:val="24"/>
          <w:highlight w:val="none"/>
        </w:rPr>
        <w:t>府采购进口产品管理有关问题的通知》(财库[</w:t>
      </w:r>
      <w:r>
        <w:rPr>
          <w:rFonts w:hint="eastAsia" w:ascii="宋体" w:hAnsi="宋体" w:eastAsia="宋体" w:cs="宋体"/>
          <w:color w:val="auto"/>
          <w:spacing w:val="-3"/>
          <w:sz w:val="24"/>
          <w:szCs w:val="24"/>
          <w:highlight w:val="none"/>
        </w:rPr>
        <w:t>2007]119号)。</w:t>
      </w:r>
    </w:p>
    <w:p w14:paraId="6B2539CB">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9"/>
        <w:jc w:val="both"/>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3.供应商的资格要求</w:t>
      </w:r>
    </w:p>
    <w:p w14:paraId="577C6136">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489"/>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3.1供应商应当符合</w:t>
      </w:r>
      <w:r>
        <w:rPr>
          <w:rFonts w:hint="eastAsia" w:ascii="宋体" w:hAnsi="宋体" w:eastAsia="宋体" w:cs="宋体"/>
          <w:b/>
          <w:bCs/>
          <w:color w:val="auto"/>
          <w:spacing w:val="-1"/>
          <w:sz w:val="24"/>
          <w:szCs w:val="24"/>
          <w:highlight w:val="none"/>
        </w:rPr>
        <w:t>询价须知前附表</w:t>
      </w:r>
      <w:r>
        <w:rPr>
          <w:rFonts w:hint="eastAsia" w:ascii="宋体" w:hAnsi="宋体" w:eastAsia="宋体" w:cs="宋体"/>
          <w:color w:val="auto"/>
          <w:spacing w:val="-1"/>
          <w:sz w:val="24"/>
          <w:szCs w:val="24"/>
          <w:highlight w:val="none"/>
        </w:rPr>
        <w:t>中规定的供应商资格条件要求；</w:t>
      </w:r>
    </w:p>
    <w:p w14:paraId="2B9D75AF">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489"/>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3.2供应商不得存在下列情形之一：</w:t>
      </w:r>
    </w:p>
    <w:p w14:paraId="27C73E02">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51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（l）与采购人、采购代理机构存在隶属关系或者其他利害</w:t>
      </w:r>
      <w:r>
        <w:rPr>
          <w:rFonts w:hint="eastAsia" w:ascii="宋体" w:hAnsi="宋体" w:eastAsia="宋体" w:cs="宋体"/>
          <w:color w:val="auto"/>
          <w:spacing w:val="-2"/>
          <w:sz w:val="24"/>
          <w:szCs w:val="24"/>
          <w:highlight w:val="none"/>
        </w:rPr>
        <w:t>关系。</w:t>
      </w:r>
    </w:p>
    <w:p w14:paraId="0F084458">
      <w:pPr>
        <w:pStyle w:val="3"/>
        <w:keepNext w:val="0"/>
        <w:keepLines w:val="0"/>
        <w:pageBreakBefore w:val="0"/>
        <w:widowControl/>
        <w:kinsoku w:val="0"/>
        <w:wordWrap/>
        <w:overflowPunct/>
        <w:topLinePunct w:val="0"/>
        <w:autoSpaceDE w:val="0"/>
        <w:autoSpaceDN w:val="0"/>
        <w:bidi w:val="0"/>
        <w:adjustRightInd w:val="0"/>
        <w:snapToGrid w:val="0"/>
        <w:spacing w:line="360" w:lineRule="auto"/>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4"/>
          <w:sz w:val="24"/>
          <w:szCs w:val="24"/>
          <w:highlight w:val="none"/>
        </w:rPr>
        <w:t>（2）与其他供应商的法定代表人（或者负责人）为同一人，或者与其他供应商存在控股</w:t>
      </w:r>
      <w:r>
        <w:rPr>
          <w:rFonts w:hint="eastAsia" w:ascii="宋体" w:hAnsi="宋体" w:eastAsia="宋体" w:cs="宋体"/>
          <w:color w:val="auto"/>
          <w:spacing w:val="-15"/>
          <w:sz w:val="24"/>
          <w:szCs w:val="24"/>
          <w:highlight w:val="none"/>
        </w:rPr>
        <w:t>、关联关系。</w:t>
      </w:r>
    </w:p>
    <w:p w14:paraId="00E9AA1E">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12" w:right="88" w:firstLine="497"/>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（3）受到刑事处罚，或者受到较大数额的罚款、责令停产停业、在一至三年内禁止</w:t>
      </w:r>
      <w:r>
        <w:rPr>
          <w:rFonts w:hint="eastAsia" w:ascii="宋体" w:hAnsi="宋体" w:eastAsia="宋体" w:cs="宋体"/>
          <w:color w:val="auto"/>
          <w:spacing w:val="-1"/>
          <w:sz w:val="24"/>
          <w:szCs w:val="24"/>
          <w:highlight w:val="none"/>
        </w:rPr>
        <w:t>参加政府采</w:t>
      </w:r>
      <w:r>
        <w:rPr>
          <w:rFonts w:hint="eastAsia" w:ascii="宋体" w:hAnsi="宋体" w:eastAsia="宋体" w:cs="宋体"/>
          <w:color w:val="auto"/>
          <w:spacing w:val="-2"/>
          <w:sz w:val="24"/>
          <w:szCs w:val="24"/>
          <w:highlight w:val="none"/>
        </w:rPr>
        <w:t>购活动、暂扣或者吊销许可证、暂扣或者吊销执照等情形</w:t>
      </w:r>
      <w:r>
        <w:rPr>
          <w:rFonts w:hint="eastAsia" w:ascii="宋体" w:hAnsi="宋体" w:eastAsia="宋体" w:cs="宋体"/>
          <w:color w:val="auto"/>
          <w:spacing w:val="-3"/>
          <w:sz w:val="24"/>
          <w:szCs w:val="24"/>
          <w:highlight w:val="none"/>
        </w:rPr>
        <w:t>之一的行政处罚，或者存在财政部门认定的</w:t>
      </w:r>
      <w:r>
        <w:rPr>
          <w:rFonts w:hint="eastAsia" w:ascii="宋体" w:hAnsi="宋体" w:eastAsia="宋体" w:cs="宋体"/>
          <w:color w:val="auto"/>
          <w:spacing w:val="-2"/>
          <w:sz w:val="24"/>
          <w:szCs w:val="24"/>
          <w:highlight w:val="none"/>
        </w:rPr>
        <w:t>其他重大违法记录。</w:t>
      </w:r>
    </w:p>
    <w:p w14:paraId="0F5B93AA">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2"/>
        <w:jc w:val="both"/>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4.参与询价的费用</w:t>
      </w:r>
    </w:p>
    <w:p w14:paraId="4AE821E7">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482"/>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4.1无论询价的结果如何，供应商应自行承担所有与询价采购活动有关的全</w:t>
      </w:r>
      <w:r>
        <w:rPr>
          <w:rFonts w:hint="eastAsia" w:ascii="宋体" w:hAnsi="宋体" w:eastAsia="宋体" w:cs="宋体"/>
          <w:color w:val="auto"/>
          <w:spacing w:val="-1"/>
          <w:sz w:val="24"/>
          <w:szCs w:val="24"/>
          <w:highlight w:val="none"/>
        </w:rPr>
        <w:t>部费用。</w:t>
      </w:r>
    </w:p>
    <w:p w14:paraId="1AF00952">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3"/>
        <w:jc w:val="both"/>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5．授权委托</w:t>
      </w:r>
    </w:p>
    <w:p w14:paraId="0828DB54">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20" w:right="88" w:firstLine="463"/>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5.1供应商代表为供应商法定代表人的，应持有法定代表人身份证明。供应商代表不是供应商法定代表人的，应持有法定代表人授权书，并附法定代表人身份证明。</w:t>
      </w:r>
    </w:p>
    <w:p w14:paraId="6AD97497">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8"/>
        <w:jc w:val="both"/>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4"/>
          <w:sz w:val="24"/>
          <w:szCs w:val="24"/>
          <w:highlight w:val="none"/>
        </w:rPr>
        <w:t>6．联合体形式</w:t>
      </w:r>
    </w:p>
    <w:p w14:paraId="4135FC91">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488"/>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6.1除</w:t>
      </w:r>
      <w:r>
        <w:rPr>
          <w:rFonts w:hint="eastAsia" w:ascii="宋体" w:hAnsi="宋体" w:eastAsia="宋体" w:cs="宋体"/>
          <w:b/>
          <w:bCs/>
          <w:color w:val="auto"/>
          <w:spacing w:val="-1"/>
          <w:sz w:val="24"/>
          <w:szCs w:val="24"/>
          <w:highlight w:val="none"/>
        </w:rPr>
        <w:t>询价须知前附表</w:t>
      </w:r>
      <w:r>
        <w:rPr>
          <w:rFonts w:hint="eastAsia" w:ascii="宋体" w:hAnsi="宋体" w:eastAsia="宋体" w:cs="宋体"/>
          <w:color w:val="auto"/>
          <w:spacing w:val="-1"/>
          <w:sz w:val="24"/>
          <w:szCs w:val="24"/>
          <w:highlight w:val="none"/>
        </w:rPr>
        <w:t>中另有规定，本次询价采购不接受为联合体形式的供应商。</w:t>
      </w:r>
    </w:p>
    <w:p w14:paraId="023CA5F4">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488"/>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6.2供应商为联合体形式的，除应符合本章第3条规定外，还应遵守以下规定：</w:t>
      </w:r>
    </w:p>
    <w:p w14:paraId="06425D0C">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30" w:right="115" w:firstLine="479"/>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（l）联合体各方必须签订联合体协议书，明确联合体牵头人和各方的义务、工作、合同工作量</w:t>
      </w:r>
      <w:r>
        <w:rPr>
          <w:rFonts w:hint="eastAsia" w:ascii="宋体" w:hAnsi="宋体" w:eastAsia="宋体" w:cs="宋体"/>
          <w:color w:val="auto"/>
          <w:spacing w:val="-11"/>
          <w:sz w:val="24"/>
          <w:szCs w:val="24"/>
          <w:highlight w:val="none"/>
        </w:rPr>
        <w:t>比例；</w:t>
      </w:r>
    </w:p>
    <w:p w14:paraId="1ACC98D0">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51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（2）联合体各方均应当符合本章第3.1款规定的</w:t>
      </w:r>
      <w:r>
        <w:rPr>
          <w:rFonts w:hint="eastAsia" w:ascii="宋体" w:hAnsi="宋体" w:eastAsia="宋体" w:cs="宋体"/>
          <w:color w:val="auto"/>
          <w:sz w:val="24"/>
          <w:szCs w:val="24"/>
          <w:highlight w:val="none"/>
        </w:rPr>
        <w:t>供应商基本资格条件；</w:t>
      </w:r>
    </w:p>
    <w:p w14:paraId="242569DF">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4" w:right="110" w:firstLine="505"/>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（3）除</w:t>
      </w:r>
      <w:r>
        <w:rPr>
          <w:rFonts w:hint="eastAsia" w:ascii="宋体" w:hAnsi="宋体" w:eastAsia="宋体" w:cs="宋体"/>
          <w:b/>
          <w:bCs/>
          <w:color w:val="auto"/>
          <w:sz w:val="24"/>
          <w:szCs w:val="24"/>
          <w:highlight w:val="none"/>
        </w:rPr>
        <w:t>询价须知前附表</w:t>
      </w:r>
      <w:r>
        <w:rPr>
          <w:rFonts w:hint="eastAsia" w:ascii="宋体" w:hAnsi="宋体" w:eastAsia="宋体" w:cs="宋体"/>
          <w:color w:val="auto"/>
          <w:sz w:val="24"/>
          <w:szCs w:val="24"/>
          <w:highlight w:val="none"/>
        </w:rPr>
        <w:t>中另有规定，联合体各方中至少有一方应当符合本章第3.1款规定的供</w:t>
      </w:r>
      <w:r>
        <w:rPr>
          <w:rFonts w:hint="eastAsia" w:ascii="宋体" w:hAnsi="宋体" w:eastAsia="宋体" w:cs="宋体"/>
          <w:color w:val="auto"/>
          <w:spacing w:val="-1"/>
          <w:sz w:val="24"/>
          <w:szCs w:val="24"/>
          <w:highlight w:val="none"/>
        </w:rPr>
        <w:t>应商特定资格条件；</w:t>
      </w:r>
    </w:p>
    <w:p w14:paraId="1635CE56">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51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（4）联合体各方不得再单独或与其他供应商组成新的联合体参加同一项目采购活动。</w:t>
      </w:r>
    </w:p>
    <w:p w14:paraId="4B006B2A">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10"/>
        <w:jc w:val="both"/>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4"/>
          <w:sz w:val="24"/>
          <w:szCs w:val="24"/>
          <w:highlight w:val="none"/>
        </w:rPr>
        <w:t>7.现场勘察</w:t>
      </w:r>
    </w:p>
    <w:p w14:paraId="1F95A690">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49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7.1供应商应按</w:t>
      </w:r>
      <w:r>
        <w:rPr>
          <w:rFonts w:hint="eastAsia" w:ascii="宋体" w:hAnsi="宋体" w:eastAsia="宋体" w:cs="宋体"/>
          <w:b/>
          <w:bCs/>
          <w:color w:val="auto"/>
          <w:spacing w:val="-1"/>
          <w:sz w:val="24"/>
          <w:szCs w:val="24"/>
          <w:highlight w:val="none"/>
        </w:rPr>
        <w:t>询价须知前附表</w:t>
      </w:r>
      <w:r>
        <w:rPr>
          <w:rFonts w:hint="eastAsia" w:ascii="宋体" w:hAnsi="宋体" w:eastAsia="宋体" w:cs="宋体"/>
          <w:color w:val="auto"/>
          <w:spacing w:val="-1"/>
          <w:sz w:val="24"/>
          <w:szCs w:val="24"/>
          <w:highlight w:val="none"/>
        </w:rPr>
        <w:t>中规定对采购项目现场和周围环境的现场考察。</w:t>
      </w:r>
    </w:p>
    <w:p w14:paraId="25F73B61">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13" w:right="88" w:firstLine="477"/>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7.2勘察现场的费用由供应商自己承担，勘察期间所发生的人身伤害及财产</w:t>
      </w:r>
      <w:r>
        <w:rPr>
          <w:rFonts w:hint="eastAsia" w:ascii="宋体" w:hAnsi="宋体" w:eastAsia="宋体" w:cs="宋体"/>
          <w:color w:val="auto"/>
          <w:spacing w:val="-2"/>
          <w:sz w:val="24"/>
          <w:szCs w:val="24"/>
          <w:highlight w:val="none"/>
        </w:rPr>
        <w:t>损失由供应商自己负</w:t>
      </w:r>
      <w:r>
        <w:rPr>
          <w:rFonts w:hint="eastAsia" w:ascii="宋体" w:hAnsi="宋体" w:eastAsia="宋体" w:cs="宋体"/>
          <w:color w:val="auto"/>
          <w:spacing w:val="-7"/>
          <w:sz w:val="24"/>
          <w:szCs w:val="24"/>
          <w:highlight w:val="none"/>
        </w:rPr>
        <w:t>责。</w:t>
      </w:r>
    </w:p>
    <w:p w14:paraId="1F956F14">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30" w:right="25" w:firstLine="459"/>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7.3采购人不对供应商据此而做出的推论、理解和结论负责。一旦成交，供应商不</w:t>
      </w:r>
      <w:r>
        <w:rPr>
          <w:rFonts w:hint="eastAsia" w:ascii="宋体" w:hAnsi="宋体" w:eastAsia="宋体" w:cs="宋体"/>
          <w:color w:val="auto"/>
          <w:spacing w:val="-6"/>
          <w:sz w:val="24"/>
          <w:szCs w:val="24"/>
          <w:highlight w:val="none"/>
        </w:rPr>
        <w:t>得以任何借口，</w:t>
      </w:r>
      <w:r>
        <w:rPr>
          <w:rFonts w:hint="eastAsia" w:ascii="宋体" w:hAnsi="宋体" w:eastAsia="宋体" w:cs="宋体"/>
          <w:color w:val="auto"/>
          <w:spacing w:val="-2"/>
          <w:sz w:val="24"/>
          <w:szCs w:val="24"/>
          <w:highlight w:val="none"/>
        </w:rPr>
        <w:t>而提出额外补偿，或延长合同期限的要求。</w:t>
      </w:r>
    </w:p>
    <w:p w14:paraId="2EB5FD1C">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6"/>
        <w:jc w:val="both"/>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8.采购进口产品</w:t>
      </w:r>
    </w:p>
    <w:p w14:paraId="76F801D7">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3" w:right="88" w:firstLine="482"/>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8.1进口产品是指符合《政府采购进口产品管理办法》（财库〔2007〕119号）和《关于政府采</w:t>
      </w:r>
      <w:r>
        <w:rPr>
          <w:rFonts w:hint="eastAsia" w:ascii="宋体" w:hAnsi="宋体" w:eastAsia="宋体" w:cs="宋体"/>
          <w:color w:val="auto"/>
          <w:sz w:val="24"/>
          <w:szCs w:val="24"/>
          <w:highlight w:val="none"/>
        </w:rPr>
        <w:t>购进口产品管理有关问题的通知》（财办库〔2008〕248号）文件规定的产品。除</w:t>
      </w:r>
      <w:r>
        <w:rPr>
          <w:rFonts w:hint="eastAsia" w:ascii="宋体" w:hAnsi="宋体" w:eastAsia="宋体" w:cs="宋体"/>
          <w:b/>
          <w:bCs/>
          <w:color w:val="auto"/>
          <w:sz w:val="24"/>
          <w:szCs w:val="24"/>
          <w:highlight w:val="none"/>
        </w:rPr>
        <w:t>【询价通知书</w:t>
      </w:r>
      <w:r>
        <w:rPr>
          <w:rFonts w:hint="eastAsia" w:ascii="宋体" w:hAnsi="宋体" w:eastAsia="宋体" w:cs="宋体"/>
          <w:b/>
          <w:bCs/>
          <w:color w:val="auto"/>
          <w:spacing w:val="-1"/>
          <w:sz w:val="24"/>
          <w:szCs w:val="24"/>
          <w:highlight w:val="none"/>
        </w:rPr>
        <w:t>前附</w:t>
      </w:r>
      <w:r>
        <w:rPr>
          <w:rFonts w:hint="eastAsia" w:ascii="宋体" w:hAnsi="宋体" w:eastAsia="宋体" w:cs="宋体"/>
          <w:b/>
          <w:bCs/>
          <w:color w:val="auto"/>
          <w:spacing w:val="-2"/>
          <w:sz w:val="24"/>
          <w:szCs w:val="24"/>
          <w:highlight w:val="none"/>
        </w:rPr>
        <w:t>表】</w:t>
      </w:r>
      <w:r>
        <w:rPr>
          <w:rFonts w:hint="eastAsia" w:ascii="宋体" w:hAnsi="宋体" w:eastAsia="宋体" w:cs="宋体"/>
          <w:color w:val="auto"/>
          <w:spacing w:val="-2"/>
          <w:sz w:val="24"/>
          <w:szCs w:val="24"/>
          <w:highlight w:val="none"/>
        </w:rPr>
        <w:t>另有规定外，采购项目拒绝进口产品参加响应。本款规定同</w:t>
      </w:r>
      <w:r>
        <w:rPr>
          <w:rFonts w:hint="eastAsia" w:ascii="宋体" w:hAnsi="宋体" w:eastAsia="宋体" w:cs="宋体"/>
          <w:color w:val="auto"/>
          <w:spacing w:val="-3"/>
          <w:sz w:val="24"/>
          <w:szCs w:val="24"/>
          <w:highlight w:val="none"/>
        </w:rPr>
        <w:t>意购买进口产品的，不得限制满足询</w:t>
      </w:r>
      <w:r>
        <w:rPr>
          <w:rFonts w:hint="eastAsia" w:ascii="宋体" w:hAnsi="宋体" w:eastAsia="宋体" w:cs="宋体"/>
          <w:color w:val="auto"/>
          <w:spacing w:val="-1"/>
          <w:sz w:val="24"/>
          <w:szCs w:val="24"/>
          <w:highlight w:val="none"/>
        </w:rPr>
        <w:t>价通知书要求的国内产品参与投标响应竞争。</w:t>
      </w:r>
    </w:p>
    <w:p w14:paraId="76C7A613">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2"/>
        <w:jc w:val="both"/>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9.政府采购政策支持</w:t>
      </w:r>
    </w:p>
    <w:p w14:paraId="1923F962">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482"/>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9.1优先采购：</w:t>
      </w:r>
    </w:p>
    <w:p w14:paraId="1A3A9F32">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7" w:right="115" w:firstLine="502"/>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（1）纳入财政部会同国务院有关部门发布的节能产品、环境标志产品政府采购品目清单，实施</w:t>
      </w:r>
      <w:r>
        <w:rPr>
          <w:rFonts w:hint="eastAsia" w:ascii="宋体" w:hAnsi="宋体" w:eastAsia="宋体" w:cs="宋体"/>
          <w:color w:val="auto"/>
          <w:sz w:val="24"/>
          <w:szCs w:val="24"/>
          <w:highlight w:val="none"/>
        </w:rPr>
        <w:t>政府优先采购的，评审时按相应评标方法给予</w:t>
      </w:r>
      <w:r>
        <w:rPr>
          <w:rFonts w:hint="eastAsia" w:ascii="宋体" w:hAnsi="宋体" w:eastAsia="宋体" w:cs="宋体"/>
          <w:color w:val="auto"/>
          <w:spacing w:val="-1"/>
          <w:sz w:val="24"/>
          <w:szCs w:val="24"/>
          <w:highlight w:val="none"/>
        </w:rPr>
        <w:t>价格折扣；</w:t>
      </w:r>
    </w:p>
    <w:p w14:paraId="5CA1628E">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482"/>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9.2强制采购：</w:t>
      </w:r>
    </w:p>
    <w:p w14:paraId="2E1217D1">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34" w:right="90" w:firstLine="48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（1）纳入财政部会同国务院有关部门发布的节能产品政府采购品目清单，实施政府强制采购的（品目清单标注★符号产品</w:t>
      </w:r>
      <w:r>
        <w:rPr>
          <w:rFonts w:hint="eastAsia" w:ascii="宋体" w:hAnsi="宋体" w:eastAsia="宋体" w:cs="宋体"/>
          <w:color w:val="auto"/>
          <w:spacing w:val="-31"/>
          <w:sz w:val="24"/>
          <w:szCs w:val="24"/>
          <w:highlight w:val="none"/>
        </w:rPr>
        <w:t>），</w:t>
      </w:r>
      <w:r>
        <w:rPr>
          <w:rFonts w:hint="eastAsia" w:ascii="宋体" w:hAnsi="宋体" w:eastAsia="宋体" w:cs="宋体"/>
          <w:color w:val="auto"/>
          <w:spacing w:val="-1"/>
          <w:sz w:val="24"/>
          <w:szCs w:val="24"/>
          <w:highlight w:val="none"/>
        </w:rPr>
        <w:t>供应商响应产品应当</w:t>
      </w:r>
      <w:r>
        <w:rPr>
          <w:rFonts w:hint="eastAsia" w:ascii="宋体" w:hAnsi="宋体" w:eastAsia="宋体" w:cs="宋体"/>
          <w:color w:val="auto"/>
          <w:spacing w:val="-2"/>
          <w:sz w:val="24"/>
          <w:szCs w:val="24"/>
          <w:highlight w:val="none"/>
        </w:rPr>
        <w:t>取得国家确定的认证机构出具的、处于有效期之内的节能产品认证证书，否则，其响应无效。</w:t>
      </w:r>
    </w:p>
    <w:p w14:paraId="6C220A97">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487"/>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9.3价格评审优惠：</w:t>
      </w:r>
    </w:p>
    <w:p w14:paraId="68649489">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4" w:firstLine="51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（1）在政府采购活动中，供应商提供的货物、工程或者服务符合下列情形的</w:t>
      </w:r>
      <w:r>
        <w:rPr>
          <w:rFonts w:hint="eastAsia" w:ascii="宋体" w:hAnsi="宋体" w:eastAsia="宋体" w:cs="宋体"/>
          <w:color w:val="auto"/>
          <w:spacing w:val="-13"/>
          <w:sz w:val="24"/>
          <w:szCs w:val="24"/>
          <w:highlight w:val="none"/>
        </w:rPr>
        <w:t>：（</w:t>
      </w:r>
      <w:r>
        <w:rPr>
          <w:rFonts w:hint="eastAsia" w:ascii="宋体" w:hAnsi="宋体" w:eastAsia="宋体" w:cs="宋体"/>
          <w:color w:val="auto"/>
          <w:spacing w:val="-1"/>
          <w:sz w:val="24"/>
          <w:szCs w:val="24"/>
          <w:highlight w:val="none"/>
        </w:rPr>
        <w:t>一）在货物采</w:t>
      </w:r>
      <w:r>
        <w:rPr>
          <w:rFonts w:hint="eastAsia" w:ascii="宋体" w:hAnsi="宋体" w:eastAsia="宋体" w:cs="宋体"/>
          <w:color w:val="auto"/>
          <w:spacing w:val="-3"/>
          <w:sz w:val="24"/>
          <w:szCs w:val="24"/>
          <w:highlight w:val="none"/>
        </w:rPr>
        <w:t>购项目中，货物由中小企业制造，即货物由中小企业</w:t>
      </w:r>
      <w:r>
        <w:rPr>
          <w:rFonts w:hint="eastAsia" w:ascii="宋体" w:hAnsi="宋体" w:eastAsia="宋体" w:cs="宋体"/>
          <w:color w:val="auto"/>
          <w:spacing w:val="-4"/>
          <w:sz w:val="24"/>
          <w:szCs w:val="24"/>
          <w:highlight w:val="none"/>
        </w:rPr>
        <w:t>生产且使用该中小企业商号或者注册商标</w:t>
      </w:r>
      <w:r>
        <w:rPr>
          <w:rFonts w:hint="eastAsia" w:ascii="宋体" w:hAnsi="宋体" w:eastAsia="宋体" w:cs="宋体"/>
          <w:color w:val="auto"/>
          <w:spacing w:val="-48"/>
          <w:sz w:val="24"/>
          <w:szCs w:val="24"/>
          <w:highlight w:val="none"/>
        </w:rPr>
        <w:t>；（</w:t>
      </w:r>
      <w:r>
        <w:rPr>
          <w:rFonts w:hint="eastAsia" w:ascii="宋体" w:hAnsi="宋体" w:eastAsia="宋体" w:cs="宋体"/>
          <w:color w:val="auto"/>
          <w:spacing w:val="-4"/>
          <w:sz w:val="24"/>
          <w:szCs w:val="24"/>
          <w:highlight w:val="none"/>
        </w:rPr>
        <w:t>二）</w:t>
      </w:r>
      <w:r>
        <w:rPr>
          <w:rFonts w:hint="eastAsia" w:ascii="宋体" w:hAnsi="宋体" w:eastAsia="宋体" w:cs="宋体"/>
          <w:color w:val="auto"/>
          <w:spacing w:val="1"/>
          <w:sz w:val="24"/>
          <w:szCs w:val="24"/>
          <w:highlight w:val="none"/>
        </w:rPr>
        <w:t>在工程采购项目中，工程由中小企业承建，即工程</w:t>
      </w:r>
      <w:r>
        <w:rPr>
          <w:rFonts w:hint="eastAsia" w:ascii="宋体" w:hAnsi="宋体" w:eastAsia="宋体" w:cs="宋体"/>
          <w:color w:val="auto"/>
          <w:sz w:val="24"/>
          <w:szCs w:val="24"/>
          <w:highlight w:val="none"/>
        </w:rPr>
        <w:t>施工单位为中小企业</w:t>
      </w:r>
      <w:r>
        <w:rPr>
          <w:rFonts w:hint="eastAsia" w:ascii="宋体" w:hAnsi="宋体" w:eastAsia="宋体" w:cs="宋体"/>
          <w:color w:val="auto"/>
          <w:spacing w:val="-14"/>
          <w:sz w:val="24"/>
          <w:szCs w:val="24"/>
          <w:highlight w:val="none"/>
        </w:rPr>
        <w:t>；（</w:t>
      </w:r>
      <w:r>
        <w:rPr>
          <w:rFonts w:hint="eastAsia" w:ascii="宋体" w:hAnsi="宋体" w:eastAsia="宋体" w:cs="宋体"/>
          <w:color w:val="auto"/>
          <w:sz w:val="24"/>
          <w:szCs w:val="24"/>
          <w:highlight w:val="none"/>
        </w:rPr>
        <w:t>三）在服务采购项目中，</w:t>
      </w:r>
      <w:r>
        <w:rPr>
          <w:rFonts w:hint="eastAsia" w:ascii="宋体" w:hAnsi="宋体" w:eastAsia="宋体" w:cs="宋体"/>
          <w:color w:val="auto"/>
          <w:spacing w:val="-2"/>
          <w:sz w:val="24"/>
          <w:szCs w:val="24"/>
          <w:highlight w:val="none"/>
        </w:rPr>
        <w:t>服务由中小企业承接，即提供服务的人员为中小企业依照《中华人民共和国劳动合同法</w:t>
      </w:r>
      <w:r>
        <w:rPr>
          <w:rFonts w:hint="eastAsia" w:ascii="宋体" w:hAnsi="宋体" w:eastAsia="宋体" w:cs="宋体"/>
          <w:color w:val="auto"/>
          <w:spacing w:val="-3"/>
          <w:sz w:val="24"/>
          <w:szCs w:val="24"/>
          <w:highlight w:val="none"/>
        </w:rPr>
        <w:t>》订立劳动合</w:t>
      </w:r>
      <w:r>
        <w:rPr>
          <w:rFonts w:hint="eastAsia" w:ascii="宋体" w:hAnsi="宋体" w:eastAsia="宋体" w:cs="宋体"/>
          <w:color w:val="auto"/>
          <w:sz w:val="24"/>
          <w:szCs w:val="24"/>
          <w:highlight w:val="none"/>
        </w:rPr>
        <w:t>同的从业人员，投标价格给予一定的价格折扣，用扣除后的价格参与评</w:t>
      </w:r>
      <w:r>
        <w:rPr>
          <w:rFonts w:hint="eastAsia" w:ascii="宋体" w:hAnsi="宋体" w:eastAsia="宋体" w:cs="宋体"/>
          <w:color w:val="auto"/>
          <w:spacing w:val="-1"/>
          <w:sz w:val="24"/>
          <w:szCs w:val="24"/>
          <w:highlight w:val="none"/>
        </w:rPr>
        <w:t>审；</w:t>
      </w:r>
    </w:p>
    <w:p w14:paraId="58BB306C">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15" w:right="90" w:firstLine="498"/>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（2）对于经主管预算单位统筹后未预留份额专门面向中小企业采购的采购项目，以及预留份额</w:t>
      </w:r>
      <w:r>
        <w:rPr>
          <w:rFonts w:hint="eastAsia" w:ascii="宋体" w:hAnsi="宋体" w:eastAsia="宋体" w:cs="宋体"/>
          <w:color w:val="auto"/>
          <w:spacing w:val="-4"/>
          <w:sz w:val="24"/>
          <w:szCs w:val="24"/>
          <w:highlight w:val="none"/>
        </w:rPr>
        <w:t>项目中的非预留部分采购包，符合小微企业生产的货物或者提供的服务、工程情形的，给予一定比例</w:t>
      </w:r>
      <w:r>
        <w:rPr>
          <w:rFonts w:hint="eastAsia" w:ascii="宋体" w:hAnsi="宋体" w:eastAsia="宋体" w:cs="宋体"/>
          <w:color w:val="auto"/>
          <w:spacing w:val="-1"/>
          <w:sz w:val="24"/>
          <w:szCs w:val="24"/>
          <w:highlight w:val="none"/>
        </w:rPr>
        <w:t>的价格折扣，用扣除后的价格参与评审；</w:t>
      </w:r>
    </w:p>
    <w:p w14:paraId="4FDD32F7">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17" w:right="90" w:firstLine="469"/>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接受大中型企业与小微企业组成联合体或者允许大中型企业向一家或者多家小微企业</w:t>
      </w:r>
      <w:r>
        <w:rPr>
          <w:rFonts w:hint="eastAsia" w:ascii="宋体" w:hAnsi="宋体" w:eastAsia="宋体" w:cs="宋体"/>
          <w:color w:val="auto"/>
          <w:spacing w:val="-1"/>
          <w:sz w:val="24"/>
          <w:szCs w:val="24"/>
          <w:highlight w:val="none"/>
        </w:rPr>
        <w:t>分包的采</w:t>
      </w:r>
      <w:r>
        <w:rPr>
          <w:rFonts w:hint="eastAsia" w:ascii="宋体" w:hAnsi="宋体" w:eastAsia="宋体" w:cs="宋体"/>
          <w:color w:val="auto"/>
          <w:sz w:val="24"/>
          <w:szCs w:val="24"/>
          <w:highlight w:val="none"/>
        </w:rPr>
        <w:t>购项目，对于联合协议或者分包意向协议约定小微企业的合同份额占到合同总金额30%以上的，给予</w:t>
      </w:r>
      <w:r>
        <w:rPr>
          <w:rFonts w:hint="eastAsia" w:ascii="宋体" w:hAnsi="宋体" w:eastAsia="宋体" w:cs="宋体"/>
          <w:color w:val="auto"/>
          <w:spacing w:val="-2"/>
          <w:sz w:val="24"/>
          <w:szCs w:val="24"/>
          <w:highlight w:val="none"/>
        </w:rPr>
        <w:t>一定比例的价格折扣，用扣除后的价格参与评审。以联</w:t>
      </w:r>
      <w:r>
        <w:rPr>
          <w:rFonts w:hint="eastAsia" w:ascii="宋体" w:hAnsi="宋体" w:eastAsia="宋体" w:cs="宋体"/>
          <w:color w:val="auto"/>
          <w:spacing w:val="-3"/>
          <w:sz w:val="24"/>
          <w:szCs w:val="24"/>
          <w:highlight w:val="none"/>
        </w:rPr>
        <w:t>合体形式参加政府采购活动，联合体各方均为</w:t>
      </w:r>
      <w:r>
        <w:rPr>
          <w:rFonts w:hint="eastAsia" w:ascii="宋体" w:hAnsi="宋体" w:eastAsia="宋体" w:cs="宋体"/>
          <w:color w:val="auto"/>
          <w:sz w:val="24"/>
          <w:szCs w:val="24"/>
          <w:highlight w:val="none"/>
        </w:rPr>
        <w:t>中小企业的，联合体视同中小企业。其中，联合体各方均为小</w:t>
      </w:r>
      <w:r>
        <w:rPr>
          <w:rFonts w:hint="eastAsia" w:ascii="宋体" w:hAnsi="宋体" w:eastAsia="宋体" w:cs="宋体"/>
          <w:color w:val="auto"/>
          <w:spacing w:val="-1"/>
          <w:sz w:val="24"/>
          <w:szCs w:val="24"/>
          <w:highlight w:val="none"/>
        </w:rPr>
        <w:t>微企业的，联合体视同小微企业；</w:t>
      </w:r>
    </w:p>
    <w:p w14:paraId="7C2D8CF6">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23" w:right="116" w:firstLine="491"/>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（3）符合中小企业划分标准的个体工商户视同中小企业，享受评审中价格扣除等促进中小企业</w:t>
      </w:r>
      <w:r>
        <w:rPr>
          <w:rFonts w:hint="eastAsia" w:ascii="宋体" w:hAnsi="宋体" w:eastAsia="宋体" w:cs="宋体"/>
          <w:color w:val="auto"/>
          <w:spacing w:val="-2"/>
          <w:sz w:val="24"/>
          <w:szCs w:val="24"/>
          <w:highlight w:val="none"/>
        </w:rPr>
        <w:t>发展的政府采购政策。</w:t>
      </w:r>
    </w:p>
    <w:p w14:paraId="6CDC40FE">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23" w:right="116" w:firstLine="491"/>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（4）监狱企业、残疾人福利性单位视同小型、微型企业，享受评审中价格扣除等促进中小企业</w:t>
      </w:r>
      <w:r>
        <w:rPr>
          <w:rFonts w:hint="eastAsia" w:ascii="宋体" w:hAnsi="宋体" w:eastAsia="宋体" w:cs="宋体"/>
          <w:color w:val="auto"/>
          <w:spacing w:val="-2"/>
          <w:sz w:val="24"/>
          <w:szCs w:val="24"/>
          <w:highlight w:val="none"/>
        </w:rPr>
        <w:t>发展的政府采购政策。</w:t>
      </w:r>
    </w:p>
    <w:p w14:paraId="752AF973">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15" w:right="116" w:firstLine="498"/>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（5）与大企业的负责人为同一人，或者与大企业存在直接控股、管理关系的中小企业，不享受评审中价格扣除等促进中小企业发展的政府采购政策。</w:t>
      </w:r>
    </w:p>
    <w:p w14:paraId="6638D12B">
      <w:pPr>
        <w:pStyle w:val="3"/>
        <w:keepNext w:val="0"/>
        <w:keepLines w:val="0"/>
        <w:pageBreakBefore w:val="0"/>
        <w:widowControl/>
        <w:kinsoku w:val="0"/>
        <w:wordWrap/>
        <w:overflowPunct/>
        <w:topLinePunct w:val="0"/>
        <w:autoSpaceDE w:val="0"/>
        <w:autoSpaceDN w:val="0"/>
        <w:bidi w:val="0"/>
        <w:adjustRightInd w:val="0"/>
        <w:snapToGrid w:val="0"/>
        <w:spacing w:line="360" w:lineRule="auto"/>
        <w:ind w:right="115" w:firstLine="514"/>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（6）本章第1.2款规定采购项目或者采购包属于“预留采购份额”的，预留部分不再享</w:t>
      </w:r>
      <w:r>
        <w:rPr>
          <w:rFonts w:hint="eastAsia" w:ascii="宋体" w:hAnsi="宋体" w:eastAsia="宋体" w:cs="宋体"/>
          <w:color w:val="auto"/>
          <w:spacing w:val="-3"/>
          <w:sz w:val="24"/>
          <w:szCs w:val="24"/>
          <w:highlight w:val="none"/>
        </w:rPr>
        <w:t>受本款</w:t>
      </w:r>
      <w:r>
        <w:rPr>
          <w:rFonts w:hint="eastAsia" w:ascii="宋体" w:hAnsi="宋体" w:eastAsia="宋体" w:cs="宋体"/>
          <w:color w:val="auto"/>
          <w:spacing w:val="-2"/>
          <w:sz w:val="24"/>
          <w:szCs w:val="24"/>
          <w:highlight w:val="none"/>
        </w:rPr>
        <w:t>“价格评审优惠”的小微企业扶持政策。</w:t>
      </w:r>
    </w:p>
    <w:p w14:paraId="21A3184A">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487"/>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9.4政府采购政策交叉与叠加</w:t>
      </w:r>
    </w:p>
    <w:p w14:paraId="693BCAC2">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12" w:right="116" w:firstLine="501"/>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（1）响应产品取得两个及以上优先采购产品认证的，评审时只有其中一项产品能享受优先采购优惠（供应商自行选择，并在响应文件中并填报相关信息及数据</w:t>
      </w:r>
      <w:r>
        <w:rPr>
          <w:rFonts w:hint="eastAsia" w:ascii="宋体" w:hAnsi="宋体" w:eastAsia="宋体" w:cs="宋体"/>
          <w:color w:val="auto"/>
          <w:spacing w:val="9"/>
          <w:sz w:val="24"/>
          <w:szCs w:val="24"/>
          <w:highlight w:val="none"/>
        </w:rPr>
        <w:t>）；</w:t>
      </w:r>
    </w:p>
    <w:p w14:paraId="02B0DC9F">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29" w:right="116" w:firstLine="485"/>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（2）供应商同时符合小型、微型企业及监狱企业、残疾人福利性单位要求的，评审时只有一种</w:t>
      </w:r>
      <w:r>
        <w:rPr>
          <w:rFonts w:hint="eastAsia" w:ascii="宋体" w:hAnsi="宋体" w:eastAsia="宋体" w:cs="宋体"/>
          <w:color w:val="auto"/>
          <w:spacing w:val="-2"/>
          <w:sz w:val="24"/>
          <w:szCs w:val="24"/>
          <w:highlight w:val="none"/>
        </w:rPr>
        <w:t>类型享受价格评审优惠政策；</w:t>
      </w:r>
    </w:p>
    <w:p w14:paraId="5711AC5D">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15" w:right="116" w:firstLine="498"/>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（3）小型和微型企业的价格评审优惠可以与同时属于“节能产品”</w:t>
      </w:r>
      <w:r>
        <w:rPr>
          <w:rFonts w:hint="eastAsia" w:ascii="宋体" w:hAnsi="宋体" w:eastAsia="宋体" w:cs="宋体"/>
          <w:color w:val="auto"/>
          <w:spacing w:val="-3"/>
          <w:sz w:val="24"/>
          <w:szCs w:val="24"/>
          <w:highlight w:val="none"/>
        </w:rPr>
        <w:t>及“环境标志产品”中的一</w:t>
      </w:r>
      <w:r>
        <w:rPr>
          <w:rFonts w:hint="eastAsia" w:ascii="宋体" w:hAnsi="宋体" w:eastAsia="宋体" w:cs="宋体"/>
          <w:color w:val="auto"/>
          <w:spacing w:val="-1"/>
          <w:sz w:val="24"/>
          <w:szCs w:val="24"/>
          <w:highlight w:val="none"/>
        </w:rPr>
        <w:t>项优先采购优惠累加计算。</w:t>
      </w:r>
    </w:p>
    <w:p w14:paraId="329CC629">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16" w:right="113" w:firstLine="47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9.5在货物采购项目中，供应商提供的货物</w:t>
      </w:r>
      <w:r>
        <w:rPr>
          <w:rFonts w:hint="eastAsia" w:ascii="宋体" w:hAnsi="宋体" w:eastAsia="宋体" w:cs="宋体"/>
          <w:color w:val="auto"/>
          <w:spacing w:val="-2"/>
          <w:sz w:val="24"/>
          <w:szCs w:val="24"/>
          <w:highlight w:val="none"/>
        </w:rPr>
        <w:t>既有中小企业制造货物，也有大型企业制造货物的，</w:t>
      </w:r>
      <w:r>
        <w:rPr>
          <w:rFonts w:hint="eastAsia" w:ascii="宋体" w:hAnsi="宋体" w:eastAsia="宋体" w:cs="宋体"/>
          <w:color w:val="auto"/>
          <w:spacing w:val="-1"/>
          <w:sz w:val="24"/>
          <w:szCs w:val="24"/>
          <w:highlight w:val="none"/>
        </w:rPr>
        <w:t>不享受政府采购中小企业扶持政策。</w:t>
      </w:r>
    </w:p>
    <w:p w14:paraId="501EE9E0">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487"/>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9.6供应商符合本章第9.1款、第9.2款、第9.3款规定的，应提</w:t>
      </w:r>
      <w:r>
        <w:rPr>
          <w:rFonts w:hint="eastAsia" w:ascii="宋体" w:hAnsi="宋体" w:eastAsia="宋体" w:cs="宋体"/>
          <w:color w:val="auto"/>
          <w:sz w:val="24"/>
          <w:szCs w:val="24"/>
          <w:highlight w:val="none"/>
        </w:rPr>
        <w:t>供相关证明资料。</w:t>
      </w:r>
    </w:p>
    <w:p w14:paraId="04A5D746">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14" w:right="10" w:firstLine="499"/>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（1）节能产品、环境标志产品：提供国家确定的认证机构出具的、处于有效期之内的节能产品、</w:t>
      </w:r>
      <w:r>
        <w:rPr>
          <w:rFonts w:hint="eastAsia" w:ascii="宋体" w:hAnsi="宋体" w:eastAsia="宋体" w:cs="宋体"/>
          <w:color w:val="auto"/>
          <w:spacing w:val="-1"/>
          <w:sz w:val="24"/>
          <w:szCs w:val="24"/>
          <w:highlight w:val="none"/>
        </w:rPr>
        <w:t>环境标志产品认证证书（复印件）。</w:t>
      </w:r>
    </w:p>
    <w:p w14:paraId="0D355FBC">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26" w:firstLine="448" w:firstLineChars="20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（2）中小企业：货物类采购项目，按《关于印发＜政府采购促进中小</w:t>
      </w:r>
      <w:r>
        <w:rPr>
          <w:rFonts w:hint="eastAsia" w:ascii="宋体" w:hAnsi="宋体" w:eastAsia="宋体" w:cs="宋体"/>
          <w:color w:val="auto"/>
          <w:spacing w:val="-9"/>
          <w:sz w:val="24"/>
          <w:szCs w:val="24"/>
          <w:highlight w:val="none"/>
        </w:rPr>
        <w:t>企业发展办法＞的通知》(财</w:t>
      </w:r>
      <w:r>
        <w:rPr>
          <w:rFonts w:hint="eastAsia" w:ascii="宋体" w:hAnsi="宋体" w:eastAsia="宋体" w:cs="宋体"/>
          <w:color w:val="auto"/>
          <w:spacing w:val="-2"/>
          <w:sz w:val="24"/>
          <w:szCs w:val="24"/>
          <w:highlight w:val="none"/>
        </w:rPr>
        <w:t>库[2020]46号)和《关于印发中小企业划型标</w:t>
      </w:r>
      <w:r>
        <w:rPr>
          <w:rFonts w:hint="eastAsia" w:ascii="宋体" w:hAnsi="宋体" w:eastAsia="宋体" w:cs="宋体"/>
          <w:color w:val="auto"/>
          <w:spacing w:val="-3"/>
          <w:sz w:val="24"/>
          <w:szCs w:val="24"/>
          <w:highlight w:val="none"/>
        </w:rPr>
        <w:t>准规定的通知》（工信部联企业〔2011〕300号）文件</w:t>
      </w:r>
      <w:r>
        <w:rPr>
          <w:rFonts w:hint="eastAsia" w:ascii="宋体" w:hAnsi="宋体" w:eastAsia="宋体" w:cs="宋体"/>
          <w:color w:val="auto"/>
          <w:spacing w:val="-1"/>
          <w:sz w:val="24"/>
          <w:szCs w:val="24"/>
          <w:highlight w:val="none"/>
        </w:rPr>
        <w:t>规定提供中小企业声明函（格式</w:t>
      </w:r>
      <w:r>
        <w:rPr>
          <w:rFonts w:hint="eastAsia" w:ascii="宋体" w:hAnsi="宋体" w:eastAsia="宋体" w:cs="宋体"/>
          <w:color w:val="auto"/>
          <w:spacing w:val="-19"/>
          <w:sz w:val="24"/>
          <w:szCs w:val="24"/>
          <w:highlight w:val="none"/>
        </w:rPr>
        <w:t>）；</w:t>
      </w:r>
      <w:r>
        <w:rPr>
          <w:rFonts w:hint="eastAsia" w:ascii="宋体" w:hAnsi="宋体" w:eastAsia="宋体" w:cs="宋体"/>
          <w:color w:val="auto"/>
          <w:spacing w:val="-1"/>
          <w:sz w:val="24"/>
          <w:szCs w:val="24"/>
          <w:highlight w:val="none"/>
        </w:rPr>
        <w:t>服务类采购项目，</w:t>
      </w:r>
      <w:r>
        <w:rPr>
          <w:rFonts w:hint="eastAsia" w:ascii="宋体" w:hAnsi="宋体" w:eastAsia="宋体" w:cs="宋体"/>
          <w:color w:val="auto"/>
          <w:spacing w:val="-2"/>
          <w:sz w:val="24"/>
          <w:szCs w:val="24"/>
          <w:highlight w:val="none"/>
        </w:rPr>
        <w:t>按《湖南省财政厅关于政府采购促进中小企业</w:t>
      </w:r>
      <w:r>
        <w:rPr>
          <w:rFonts w:hint="eastAsia" w:ascii="宋体" w:hAnsi="宋体" w:eastAsia="宋体" w:cs="宋体"/>
          <w:color w:val="auto"/>
          <w:spacing w:val="-4"/>
          <w:sz w:val="24"/>
          <w:szCs w:val="24"/>
          <w:highlight w:val="none"/>
        </w:rPr>
        <w:t>发展的有关措施的通知》（湘财购[2022]17号）文件规定提供湖南省政府采购供应商资格承诺函（格</w:t>
      </w:r>
      <w:r>
        <w:rPr>
          <w:rFonts w:hint="eastAsia" w:ascii="宋体" w:hAnsi="宋体" w:eastAsia="宋体" w:cs="宋体"/>
          <w:color w:val="auto"/>
          <w:spacing w:val="-9"/>
          <w:sz w:val="24"/>
          <w:szCs w:val="24"/>
          <w:highlight w:val="none"/>
        </w:rPr>
        <w:t>式）。</w:t>
      </w:r>
    </w:p>
    <w:p w14:paraId="51A119D0">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6" w:firstLine="15"/>
        <w:jc w:val="both"/>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7"/>
          <w:sz w:val="24"/>
          <w:szCs w:val="24"/>
          <w:highlight w:val="none"/>
        </w:rPr>
        <w:t>注：根据《关于印发＜政府采购促进中小企业发展办法＞的通知》(财库[2</w:t>
      </w:r>
      <w:r>
        <w:rPr>
          <w:rFonts w:hint="eastAsia" w:ascii="宋体" w:hAnsi="宋体" w:eastAsia="宋体" w:cs="宋体"/>
          <w:b/>
          <w:bCs/>
          <w:color w:val="auto"/>
          <w:spacing w:val="-8"/>
          <w:sz w:val="24"/>
          <w:szCs w:val="24"/>
          <w:highlight w:val="none"/>
        </w:rPr>
        <w:t>020]46号)第十一条规定：</w:t>
      </w:r>
      <w:r>
        <w:rPr>
          <w:rFonts w:hint="eastAsia" w:ascii="宋体" w:hAnsi="宋体" w:eastAsia="宋体" w:cs="宋体"/>
          <w:b/>
          <w:bCs/>
          <w:color w:val="auto"/>
          <w:spacing w:val="1"/>
          <w:sz w:val="24"/>
          <w:szCs w:val="24"/>
          <w:highlight w:val="none"/>
        </w:rPr>
        <w:t>中小企业参加政府采购活动，应当出具本办法规定的《中小企业声明</w:t>
      </w:r>
      <w:r>
        <w:rPr>
          <w:rFonts w:hint="eastAsia" w:ascii="宋体" w:hAnsi="宋体" w:eastAsia="宋体" w:cs="宋体"/>
          <w:b/>
          <w:bCs/>
          <w:color w:val="auto"/>
          <w:sz w:val="24"/>
          <w:szCs w:val="24"/>
          <w:highlight w:val="none"/>
        </w:rPr>
        <w:t>函》，否则不得享受相关中小</w:t>
      </w:r>
      <w:r>
        <w:rPr>
          <w:rFonts w:hint="eastAsia" w:ascii="宋体" w:hAnsi="宋体" w:eastAsia="宋体" w:cs="宋体"/>
          <w:b/>
          <w:bCs/>
          <w:color w:val="auto"/>
          <w:spacing w:val="1"/>
          <w:sz w:val="24"/>
          <w:szCs w:val="24"/>
          <w:highlight w:val="none"/>
        </w:rPr>
        <w:t>企业扶持政策。任何单位和个人不得要求供应商提供《中小企业声明</w:t>
      </w:r>
      <w:r>
        <w:rPr>
          <w:rFonts w:hint="eastAsia" w:ascii="宋体" w:hAnsi="宋体" w:eastAsia="宋体" w:cs="宋体"/>
          <w:b/>
          <w:bCs/>
          <w:color w:val="auto"/>
          <w:sz w:val="24"/>
          <w:szCs w:val="24"/>
          <w:highlight w:val="none"/>
        </w:rPr>
        <w:t>函》之外的中小企业身份证明</w:t>
      </w:r>
      <w:r>
        <w:rPr>
          <w:rFonts w:hint="eastAsia" w:ascii="宋体" w:hAnsi="宋体" w:eastAsia="宋体" w:cs="宋体"/>
          <w:b/>
          <w:bCs/>
          <w:color w:val="auto"/>
          <w:spacing w:val="-5"/>
          <w:sz w:val="24"/>
          <w:szCs w:val="24"/>
          <w:highlight w:val="none"/>
        </w:rPr>
        <w:t>文件。</w:t>
      </w:r>
    </w:p>
    <w:p w14:paraId="49846E3D">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8" w:right="70" w:firstLine="501"/>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（3）监狱企业：按《关于政府采购支持监狱企业发展有关问题的通知》(财库〔2014〕68号)文</w:t>
      </w:r>
      <w:r>
        <w:rPr>
          <w:rFonts w:hint="eastAsia" w:ascii="宋体" w:hAnsi="宋体" w:eastAsia="宋体" w:cs="宋体"/>
          <w:color w:val="auto"/>
          <w:spacing w:val="-1"/>
          <w:sz w:val="24"/>
          <w:szCs w:val="24"/>
          <w:highlight w:val="none"/>
        </w:rPr>
        <w:t>件规定提供证明文件（复印件）。</w:t>
      </w:r>
    </w:p>
    <w:p w14:paraId="753E3ACB">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16" w:right="70" w:firstLine="493"/>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（4）残疾人福利性单位：按《关于促进残疾人就业政府采购政策的通知》</w:t>
      </w:r>
      <w:r>
        <w:rPr>
          <w:rFonts w:hint="eastAsia" w:ascii="宋体" w:hAnsi="宋体" w:eastAsia="宋体" w:cs="宋体"/>
          <w:color w:val="auto"/>
          <w:spacing w:val="-5"/>
          <w:sz w:val="24"/>
          <w:szCs w:val="24"/>
          <w:highlight w:val="none"/>
        </w:rPr>
        <w:t>(财库〔2017〕141号)</w:t>
      </w:r>
      <w:r>
        <w:rPr>
          <w:rFonts w:hint="eastAsia" w:ascii="宋体" w:hAnsi="宋体" w:eastAsia="宋体" w:cs="宋体"/>
          <w:color w:val="auto"/>
          <w:spacing w:val="-1"/>
          <w:sz w:val="24"/>
          <w:szCs w:val="24"/>
          <w:highlight w:val="none"/>
        </w:rPr>
        <w:t>文件规定提供《残疾人福利性单位声明函》（格式）。</w:t>
      </w:r>
    </w:p>
    <w:p w14:paraId="7CAA767D">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482"/>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9.7执行中小企业预留采购份额政策的规定：</w:t>
      </w:r>
    </w:p>
    <w:p w14:paraId="078836D8">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3" w:right="94" w:firstLine="506"/>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（1）预留份额的采购项目或者采购包，应明确该项目或相关采购包专门面向中小企业采购，并作为供应商资格条件。</w:t>
      </w:r>
    </w:p>
    <w:p w14:paraId="15588BDB">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36" w:right="93" w:firstLine="473"/>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（2）要求以联合体形式参加或者合同分包的，应明确联合协议或者分包意向协议中中小企业合</w:t>
      </w:r>
      <w:r>
        <w:rPr>
          <w:rFonts w:hint="eastAsia" w:ascii="宋体" w:hAnsi="宋体" w:eastAsia="宋体" w:cs="宋体"/>
          <w:color w:val="auto"/>
          <w:spacing w:val="-2"/>
          <w:sz w:val="24"/>
          <w:szCs w:val="24"/>
          <w:highlight w:val="none"/>
        </w:rPr>
        <w:t>同金额应当达到的比例，并作为供应商资格条件。</w:t>
      </w:r>
    </w:p>
    <w:p w14:paraId="12CD7A42">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10" w:right="94" w:firstLine="499"/>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（3）组成联合体或者接受分包合同的中小企业与联合体内其他企业(成员)、分包企业(</w:t>
      </w:r>
      <w:r>
        <w:rPr>
          <w:rFonts w:hint="eastAsia" w:ascii="宋体" w:hAnsi="宋体" w:eastAsia="宋体" w:cs="宋体"/>
          <w:color w:val="auto"/>
          <w:spacing w:val="-1"/>
          <w:sz w:val="24"/>
          <w:szCs w:val="24"/>
          <w:highlight w:val="none"/>
          <w:lang w:eastAsia="zh-CN"/>
        </w:rPr>
        <w:t>供应商</w:t>
      </w:r>
      <w:r>
        <w:rPr>
          <w:rFonts w:hint="eastAsia" w:ascii="宋体" w:hAnsi="宋体" w:eastAsia="宋体" w:cs="宋体"/>
          <w:color w:val="auto"/>
          <w:spacing w:val="-1"/>
          <w:sz w:val="24"/>
          <w:szCs w:val="24"/>
          <w:highlight w:val="none"/>
        </w:rPr>
        <w:t>)之间不得存在直接控股、管理关系。</w:t>
      </w:r>
    </w:p>
    <w:p w14:paraId="51F89A49">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12"/>
        <w:jc w:val="both"/>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4"/>
          <w:sz w:val="24"/>
          <w:szCs w:val="24"/>
          <w:highlight w:val="none"/>
        </w:rPr>
        <w:t>二、询价通知书</w:t>
      </w:r>
    </w:p>
    <w:p w14:paraId="28440F8E">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21"/>
        <w:jc w:val="both"/>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4"/>
          <w:sz w:val="24"/>
          <w:szCs w:val="24"/>
          <w:highlight w:val="none"/>
        </w:rPr>
        <w:t>10．询价通知书的组成</w:t>
      </w:r>
    </w:p>
    <w:p w14:paraId="26F3ADE6">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501"/>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10.1询价通知书由下列文件组成：</w:t>
      </w:r>
    </w:p>
    <w:p w14:paraId="2EC5E4D5">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502"/>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第一章询价通知</w:t>
      </w:r>
    </w:p>
    <w:p w14:paraId="10409669">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502"/>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第二章询价须知</w:t>
      </w:r>
    </w:p>
    <w:p w14:paraId="21D5BD09">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502"/>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第三章政府采购合同格式条款</w:t>
      </w:r>
    </w:p>
    <w:p w14:paraId="5ACE3339">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502"/>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第四章采购需求</w:t>
      </w:r>
    </w:p>
    <w:p w14:paraId="23D6BA5E">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502"/>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第五章响应文件组成</w:t>
      </w:r>
    </w:p>
    <w:p w14:paraId="24BA0719">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8" w:right="68" w:firstLine="493"/>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10.2本章第11.1款规定的提交响应文件截止时间前对询价通知书澄</w:t>
      </w:r>
      <w:r>
        <w:rPr>
          <w:rFonts w:hint="eastAsia" w:ascii="宋体" w:hAnsi="宋体" w:eastAsia="宋体" w:cs="宋体"/>
          <w:color w:val="auto"/>
          <w:spacing w:val="-3"/>
          <w:sz w:val="24"/>
          <w:szCs w:val="24"/>
          <w:highlight w:val="none"/>
        </w:rPr>
        <w:t>清或者修改内容，为询价通</w:t>
      </w:r>
      <w:r>
        <w:rPr>
          <w:rFonts w:hint="eastAsia" w:ascii="宋体" w:hAnsi="宋体" w:eastAsia="宋体" w:cs="宋体"/>
          <w:color w:val="auto"/>
          <w:spacing w:val="-2"/>
          <w:sz w:val="24"/>
          <w:szCs w:val="24"/>
          <w:highlight w:val="none"/>
        </w:rPr>
        <w:t>知书的组成部分。</w:t>
      </w:r>
    </w:p>
    <w:p w14:paraId="7C7A440F">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4" w:right="70" w:firstLine="496"/>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10.3供应商应仔细阅读询价通知书的全部内容，按照询价通知书要求编制响应文件。任何对询</w:t>
      </w:r>
      <w:r>
        <w:rPr>
          <w:rFonts w:hint="eastAsia" w:ascii="宋体" w:hAnsi="宋体" w:eastAsia="宋体" w:cs="宋体"/>
          <w:color w:val="auto"/>
          <w:sz w:val="24"/>
          <w:szCs w:val="24"/>
          <w:highlight w:val="none"/>
        </w:rPr>
        <w:t>价通知书的忽略或误解不能作为响应文件存在缺陷或瑕疵的理由，其风险由</w:t>
      </w:r>
      <w:r>
        <w:rPr>
          <w:rFonts w:hint="eastAsia" w:ascii="宋体" w:hAnsi="宋体" w:eastAsia="宋体" w:cs="宋体"/>
          <w:color w:val="auto"/>
          <w:spacing w:val="-1"/>
          <w:sz w:val="24"/>
          <w:szCs w:val="24"/>
          <w:highlight w:val="none"/>
        </w:rPr>
        <w:t>供应商承担。</w:t>
      </w:r>
    </w:p>
    <w:p w14:paraId="5D082402">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21"/>
        <w:jc w:val="both"/>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4"/>
          <w:sz w:val="24"/>
          <w:szCs w:val="24"/>
          <w:highlight w:val="none"/>
        </w:rPr>
        <w:t>11.提交电子响应文件的截止时间</w:t>
      </w:r>
    </w:p>
    <w:p w14:paraId="54843810">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501"/>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11.1供应商提交电子响应文件截止时间见</w:t>
      </w:r>
      <w:r>
        <w:rPr>
          <w:rFonts w:hint="eastAsia" w:ascii="宋体" w:hAnsi="宋体" w:eastAsia="宋体" w:cs="宋体"/>
          <w:b/>
          <w:bCs/>
          <w:color w:val="auto"/>
          <w:spacing w:val="-2"/>
          <w:sz w:val="24"/>
          <w:szCs w:val="24"/>
          <w:highlight w:val="none"/>
        </w:rPr>
        <w:t>询价须知前附表</w:t>
      </w:r>
      <w:r>
        <w:rPr>
          <w:rFonts w:hint="eastAsia" w:ascii="宋体" w:hAnsi="宋体" w:eastAsia="宋体" w:cs="宋体"/>
          <w:color w:val="auto"/>
          <w:spacing w:val="-2"/>
          <w:sz w:val="24"/>
          <w:szCs w:val="24"/>
          <w:highlight w:val="none"/>
        </w:rPr>
        <w:t>。</w:t>
      </w:r>
    </w:p>
    <w:p w14:paraId="1C770E5F">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21"/>
        <w:jc w:val="both"/>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4"/>
          <w:sz w:val="24"/>
          <w:szCs w:val="24"/>
          <w:highlight w:val="none"/>
        </w:rPr>
        <w:t>12.询价通知书的澄清或者修改</w:t>
      </w:r>
    </w:p>
    <w:p w14:paraId="48DD4BD5">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40" w:right="68" w:firstLine="461"/>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12.1在本章第11.1款规定的提交响应文件截止之日前，采购人、采购代理机构或者询价小组可以对已发出的询价通知书进行必要的澄清或者修改。</w:t>
      </w:r>
    </w:p>
    <w:p w14:paraId="160E4848">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4" w:right="68" w:firstLine="496"/>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12.2澄清或者修改的内容可能影响响应文件编制的，采购人、采购代理机构或者询价小组应当</w:t>
      </w:r>
      <w:r>
        <w:rPr>
          <w:rFonts w:hint="eastAsia" w:ascii="宋体" w:hAnsi="宋体" w:eastAsia="宋体" w:cs="宋体"/>
          <w:color w:val="auto"/>
          <w:sz w:val="24"/>
          <w:szCs w:val="24"/>
          <w:highlight w:val="none"/>
        </w:rPr>
        <w:t>在本章第11.1款规定的提交响应文件截止之</w:t>
      </w:r>
      <w:r>
        <w:rPr>
          <w:rFonts w:hint="eastAsia" w:ascii="宋体" w:hAnsi="宋体" w:eastAsia="宋体" w:cs="宋体"/>
          <w:color w:val="auto"/>
          <w:spacing w:val="-1"/>
          <w:sz w:val="24"/>
          <w:szCs w:val="24"/>
          <w:highlight w:val="none"/>
        </w:rPr>
        <w:t>日3个工作日前，以书面形式通知所有接收询价通知书</w:t>
      </w:r>
      <w:r>
        <w:rPr>
          <w:rFonts w:hint="eastAsia" w:ascii="宋体" w:hAnsi="宋体" w:eastAsia="宋体" w:cs="宋体"/>
          <w:color w:val="auto"/>
          <w:spacing w:val="-3"/>
          <w:sz w:val="24"/>
          <w:szCs w:val="24"/>
          <w:highlight w:val="none"/>
        </w:rPr>
        <w:t>的供应商，不足3个工作日的，顺延供应商提交响应文件截止时间。</w:t>
      </w:r>
    </w:p>
    <w:p w14:paraId="4057F539">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6"/>
        <w:jc w:val="both"/>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三、响应文件</w:t>
      </w:r>
    </w:p>
    <w:p w14:paraId="63474CDD">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21"/>
        <w:jc w:val="both"/>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5"/>
          <w:sz w:val="24"/>
          <w:szCs w:val="24"/>
          <w:highlight w:val="none"/>
        </w:rPr>
        <w:t>13.一般要求</w:t>
      </w:r>
    </w:p>
    <w:p w14:paraId="78E54E03">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3" w:right="68" w:firstLine="497"/>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13.1供应商应仔细阅读询价通知书的所有内容，按询价通知书的要求编制响应文件，并保证所提供的全部资料的真实性，以使其响应文件对询价通知书做出实质</w:t>
      </w:r>
      <w:r>
        <w:rPr>
          <w:rFonts w:hint="eastAsia" w:ascii="宋体" w:hAnsi="宋体" w:eastAsia="宋体" w:cs="宋体"/>
          <w:color w:val="auto"/>
          <w:spacing w:val="-1"/>
          <w:sz w:val="24"/>
          <w:szCs w:val="24"/>
          <w:highlight w:val="none"/>
        </w:rPr>
        <w:t>性的响应。</w:t>
      </w:r>
    </w:p>
    <w:p w14:paraId="44A09D89">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5" w:right="84" w:firstLine="496"/>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13.2供应商提交的响应文件及供应商与采购人或采购代理机构、询价小组就有关询价的所有来往函电均使用中文。供应商可以提交其它语言的资料，但应附中文注释，在有差异</w:t>
      </w:r>
      <w:r>
        <w:rPr>
          <w:rFonts w:hint="eastAsia" w:ascii="宋体" w:hAnsi="宋体" w:eastAsia="宋体" w:cs="宋体"/>
          <w:color w:val="auto"/>
          <w:spacing w:val="-1"/>
          <w:sz w:val="24"/>
          <w:szCs w:val="24"/>
          <w:highlight w:val="none"/>
        </w:rPr>
        <w:t>时以中文为准。</w:t>
      </w:r>
    </w:p>
    <w:p w14:paraId="6A51C734">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501"/>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13.3计量单位应使用我国法定计量单位，未列明时应默认为我国法定计量单位。</w:t>
      </w:r>
    </w:p>
    <w:p w14:paraId="17CF7EAD">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501"/>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13.4响应文件应采用书面形式，电报、传真、电子邮件形式的响应文件概不接受。</w:t>
      </w:r>
    </w:p>
    <w:p w14:paraId="0E5DFF6E">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501"/>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13.5供应商应按询价通知书中提供的响应文件格式填写。</w:t>
      </w:r>
    </w:p>
    <w:p w14:paraId="2935102B">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21"/>
        <w:jc w:val="both"/>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4"/>
          <w:sz w:val="24"/>
          <w:szCs w:val="24"/>
          <w:highlight w:val="none"/>
        </w:rPr>
        <w:t>14.响应文件的组成</w:t>
      </w:r>
    </w:p>
    <w:p w14:paraId="3E7186EE">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501"/>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14.1响应文件包括下列内容：</w:t>
      </w:r>
    </w:p>
    <w:p w14:paraId="1107E553">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51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（1）电子报价一览表</w:t>
      </w:r>
    </w:p>
    <w:p w14:paraId="17D6609F">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51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（2）询价响应声明</w:t>
      </w:r>
    </w:p>
    <w:p w14:paraId="19C5A3BC">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51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（3）供应商的资格证明材料</w:t>
      </w:r>
    </w:p>
    <w:p w14:paraId="147D9FEB">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51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（4）货物说明</w:t>
      </w:r>
    </w:p>
    <w:p w14:paraId="473BBC82">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51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（5）技术或商务响应与偏离变</w:t>
      </w:r>
    </w:p>
    <w:p w14:paraId="6CE38CF5">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51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（6）提供享受政府采购政策的证明材料和清单表</w:t>
      </w:r>
    </w:p>
    <w:p w14:paraId="0CFEB44C">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51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（7）报价一览表及报价文件</w:t>
      </w:r>
    </w:p>
    <w:p w14:paraId="6CF12EC7">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51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（8）供应商认为需要提供的其它资料</w:t>
      </w:r>
    </w:p>
    <w:p w14:paraId="4AAD156F">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8" w:right="110" w:firstLine="493"/>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14.2响应供应商应按照电子询价通知书格</w:t>
      </w:r>
      <w:r>
        <w:rPr>
          <w:rFonts w:hint="eastAsia" w:ascii="宋体" w:hAnsi="宋体" w:eastAsia="宋体" w:cs="宋体"/>
          <w:color w:val="auto"/>
          <w:spacing w:val="-1"/>
          <w:sz w:val="24"/>
          <w:szCs w:val="24"/>
          <w:highlight w:val="none"/>
        </w:rPr>
        <w:t>式及投标工具编制电子响应文件。否则，由于编制失误所产生的后果，由响应供应商自行承担。</w:t>
      </w:r>
    </w:p>
    <w:p w14:paraId="1FB06F5C">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501"/>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14.3根据《政府采购法》第四十二条的规定，供应商无论成交与否，其响应文件不予退还。</w:t>
      </w:r>
    </w:p>
    <w:p w14:paraId="00A61977">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21"/>
        <w:jc w:val="both"/>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7"/>
          <w:sz w:val="24"/>
          <w:szCs w:val="24"/>
          <w:highlight w:val="none"/>
        </w:rPr>
        <w:t>15.报价</w:t>
      </w:r>
    </w:p>
    <w:p w14:paraId="68E78646">
      <w:pPr>
        <w:pStyle w:val="3"/>
        <w:keepNext w:val="0"/>
        <w:keepLines w:val="0"/>
        <w:pageBreakBefore w:val="0"/>
        <w:widowControl/>
        <w:kinsoku w:val="0"/>
        <w:wordWrap/>
        <w:overflowPunct/>
        <w:topLinePunct w:val="0"/>
        <w:autoSpaceDE w:val="0"/>
        <w:autoSpaceDN w:val="0"/>
        <w:bidi w:val="0"/>
        <w:adjustRightInd w:val="0"/>
        <w:snapToGrid w:val="0"/>
        <w:spacing w:line="360" w:lineRule="auto"/>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15.1供应商应当根据询价通知书要求和范围，以人民币报价，以元为单位，保留小数</w:t>
      </w:r>
      <w:r>
        <w:rPr>
          <w:rFonts w:hint="eastAsia" w:ascii="宋体" w:hAnsi="宋体" w:eastAsia="宋体" w:cs="宋体"/>
          <w:color w:val="auto"/>
          <w:spacing w:val="-3"/>
          <w:sz w:val="24"/>
          <w:szCs w:val="24"/>
          <w:highlight w:val="none"/>
        </w:rPr>
        <w:t>点后两位。</w:t>
      </w:r>
    </w:p>
    <w:p w14:paraId="1981D00F">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22" w:right="84" w:firstLine="479"/>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15.2供应商应按第四章“采购需求”要求及第五章“响应文件组成”格式填写。供应商</w:t>
      </w:r>
      <w:r>
        <w:rPr>
          <w:rFonts w:hint="eastAsia" w:ascii="宋体" w:hAnsi="宋体" w:eastAsia="宋体" w:cs="宋体"/>
          <w:color w:val="auto"/>
          <w:spacing w:val="-1"/>
          <w:sz w:val="24"/>
          <w:szCs w:val="24"/>
          <w:highlight w:val="none"/>
        </w:rPr>
        <w:t>在本章第11.1款规定的提交响应文件截止之日前修改报价一览表中的报价，应同时修改其按第五章要求填</w:t>
      </w:r>
      <w:r>
        <w:rPr>
          <w:rFonts w:hint="eastAsia" w:ascii="宋体" w:hAnsi="宋体" w:eastAsia="宋体" w:cs="宋体"/>
          <w:color w:val="auto"/>
          <w:spacing w:val="1"/>
          <w:sz w:val="24"/>
          <w:szCs w:val="24"/>
          <w:highlight w:val="none"/>
        </w:rPr>
        <w:t>写的相应表格中的报价。此修改须符合本章第21.1款的有关要求。</w:t>
      </w:r>
    </w:p>
    <w:p w14:paraId="1686AFFA">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28" w:right="84" w:firstLine="473"/>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15.3响应文件中标明的价格在合同执行过程中是固定不变的，不得以任何理由予以变更。以可</w:t>
      </w:r>
      <w:r>
        <w:rPr>
          <w:rFonts w:hint="eastAsia" w:ascii="宋体" w:hAnsi="宋体" w:eastAsia="宋体" w:cs="宋体"/>
          <w:color w:val="auto"/>
          <w:spacing w:val="-2"/>
          <w:sz w:val="24"/>
          <w:szCs w:val="24"/>
          <w:highlight w:val="none"/>
        </w:rPr>
        <w:t>变动价格提交的报价将被认为是非实质响应而被拒绝。</w:t>
      </w:r>
    </w:p>
    <w:p w14:paraId="5AAC4C29">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8" w:right="23" w:firstLine="493"/>
        <w:jc w:val="both"/>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5"/>
          <w:sz w:val="24"/>
          <w:szCs w:val="24"/>
          <w:highlight w:val="none"/>
          <w:u w:val="single" w:color="auto"/>
        </w:rPr>
        <w:t>15.4供应商的报价不得超过采购项目预算，也不得超过最高限价(询价通知书设定最高限价的</w:t>
      </w:r>
      <w:r>
        <w:rPr>
          <w:rFonts w:hint="eastAsia" w:ascii="宋体" w:hAnsi="宋体" w:eastAsia="宋体" w:cs="宋体"/>
          <w:b/>
          <w:bCs/>
          <w:color w:val="auto"/>
          <w:spacing w:val="-6"/>
          <w:sz w:val="24"/>
          <w:szCs w:val="24"/>
          <w:highlight w:val="none"/>
          <w:u w:val="single" w:color="auto"/>
        </w:rPr>
        <w:t>)，</w:t>
      </w:r>
      <w:r>
        <w:rPr>
          <w:rFonts w:hint="eastAsia" w:ascii="宋体" w:hAnsi="宋体" w:eastAsia="宋体" w:cs="宋体"/>
          <w:b/>
          <w:bCs/>
          <w:color w:val="auto"/>
          <w:spacing w:val="-2"/>
          <w:sz w:val="24"/>
          <w:szCs w:val="24"/>
          <w:highlight w:val="none"/>
          <w:u w:val="single" w:color="auto"/>
        </w:rPr>
        <w:t>否则其响应无效。采购项目采购预算、最高限价(如果设定)见询价须知前附表</w:t>
      </w:r>
      <w:r>
        <w:rPr>
          <w:rFonts w:hint="eastAsia" w:ascii="宋体" w:hAnsi="宋体" w:eastAsia="宋体" w:cs="宋体"/>
          <w:b/>
          <w:bCs/>
          <w:color w:val="auto"/>
          <w:spacing w:val="-2"/>
          <w:sz w:val="24"/>
          <w:szCs w:val="24"/>
          <w:highlight w:val="none"/>
        </w:rPr>
        <w:t>。</w:t>
      </w:r>
    </w:p>
    <w:p w14:paraId="68DC5ED1">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21"/>
        <w:jc w:val="both"/>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16.供应商符合询价通知书规定的证明文件</w:t>
      </w:r>
    </w:p>
    <w:p w14:paraId="6553C13E">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15" w:right="84" w:firstLine="486"/>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16.1在询价小组确定邀请供应商名单起至提交响应文件止，供应商资格条件发生重大变化，影</w:t>
      </w:r>
      <w:r>
        <w:rPr>
          <w:rFonts w:hint="eastAsia" w:ascii="宋体" w:hAnsi="宋体" w:eastAsia="宋体" w:cs="宋体"/>
          <w:color w:val="auto"/>
          <w:spacing w:val="-2"/>
          <w:sz w:val="24"/>
          <w:szCs w:val="24"/>
          <w:highlight w:val="none"/>
        </w:rPr>
        <w:t>响或者可能影响资格条件的，供应商应更新或者补</w:t>
      </w:r>
      <w:r>
        <w:rPr>
          <w:rFonts w:hint="eastAsia" w:ascii="宋体" w:hAnsi="宋体" w:eastAsia="宋体" w:cs="宋体"/>
          <w:color w:val="auto"/>
          <w:spacing w:val="-3"/>
          <w:sz w:val="24"/>
          <w:szCs w:val="24"/>
          <w:highlight w:val="none"/>
        </w:rPr>
        <w:t>充提供的资格证明材料，以证实其各项条件仍能继</w:t>
      </w:r>
      <w:r>
        <w:rPr>
          <w:rFonts w:hint="eastAsia" w:ascii="宋体" w:hAnsi="宋体" w:eastAsia="宋体" w:cs="宋体"/>
          <w:color w:val="auto"/>
          <w:spacing w:val="1"/>
          <w:sz w:val="24"/>
          <w:szCs w:val="24"/>
          <w:highlight w:val="none"/>
        </w:rPr>
        <w:t>续满足本章第3.1款规定的供应商资格条件要求。</w:t>
      </w:r>
    </w:p>
    <w:p w14:paraId="1DCC2C32">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15" w:right="170" w:firstLine="486"/>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16.2供应商为联合体形式的，则应提交联</w:t>
      </w:r>
      <w:r>
        <w:rPr>
          <w:rFonts w:hint="eastAsia" w:ascii="宋体" w:hAnsi="宋体" w:eastAsia="宋体" w:cs="宋体"/>
          <w:color w:val="auto"/>
          <w:spacing w:val="-1"/>
          <w:sz w:val="24"/>
          <w:szCs w:val="24"/>
          <w:highlight w:val="none"/>
        </w:rPr>
        <w:t>合体各方资格文件、联合体协议，否则将视为非实质</w:t>
      </w:r>
      <w:r>
        <w:rPr>
          <w:rFonts w:hint="eastAsia" w:ascii="宋体" w:hAnsi="宋体" w:eastAsia="宋体" w:cs="宋体"/>
          <w:color w:val="auto"/>
          <w:spacing w:val="-3"/>
          <w:sz w:val="24"/>
          <w:szCs w:val="24"/>
          <w:highlight w:val="none"/>
        </w:rPr>
        <w:t>响应而被拒绝。</w:t>
      </w:r>
    </w:p>
    <w:p w14:paraId="4397C6C5">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21"/>
        <w:jc w:val="both"/>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6"/>
          <w:sz w:val="24"/>
          <w:szCs w:val="24"/>
          <w:highlight w:val="none"/>
        </w:rPr>
        <w:t>17.保证金</w:t>
      </w:r>
    </w:p>
    <w:p w14:paraId="24FFDEA6">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12" w:right="86" w:firstLine="489"/>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17.1</w:t>
      </w:r>
      <w:r>
        <w:rPr>
          <w:rFonts w:hint="eastAsia" w:ascii="宋体" w:hAnsi="宋体" w:eastAsia="宋体" w:cs="宋体"/>
          <w:b/>
          <w:bCs/>
          <w:color w:val="auto"/>
          <w:sz w:val="24"/>
          <w:szCs w:val="24"/>
          <w:highlight w:val="none"/>
        </w:rPr>
        <w:t>询价须知前附表</w:t>
      </w:r>
      <w:r>
        <w:rPr>
          <w:rFonts w:hint="eastAsia" w:ascii="宋体" w:hAnsi="宋体" w:eastAsia="宋体" w:cs="宋体"/>
          <w:color w:val="auto"/>
          <w:sz w:val="24"/>
          <w:szCs w:val="24"/>
          <w:highlight w:val="none"/>
        </w:rPr>
        <w:t>规定交纳保证金的，应按</w:t>
      </w:r>
      <w:r>
        <w:rPr>
          <w:rFonts w:hint="eastAsia" w:ascii="宋体" w:hAnsi="宋体" w:eastAsia="宋体" w:cs="宋体"/>
          <w:b/>
          <w:bCs/>
          <w:color w:val="auto"/>
          <w:sz w:val="24"/>
          <w:szCs w:val="24"/>
          <w:highlight w:val="none"/>
        </w:rPr>
        <w:t>询价须知前附表</w:t>
      </w:r>
      <w:r>
        <w:rPr>
          <w:rFonts w:hint="eastAsia" w:ascii="宋体" w:hAnsi="宋体" w:eastAsia="宋体" w:cs="宋体"/>
          <w:color w:val="auto"/>
          <w:sz w:val="24"/>
          <w:szCs w:val="24"/>
          <w:highlight w:val="none"/>
        </w:rPr>
        <w:t>规定的保证金形式交纳。</w:t>
      </w:r>
      <w:r>
        <w:rPr>
          <w:rFonts w:hint="eastAsia" w:ascii="宋体" w:hAnsi="宋体" w:eastAsia="宋体" w:cs="宋体"/>
          <w:b/>
          <w:bCs/>
          <w:color w:val="auto"/>
          <w:sz w:val="24"/>
          <w:szCs w:val="24"/>
          <w:highlight w:val="none"/>
        </w:rPr>
        <w:t>本项目</w:t>
      </w:r>
      <w:r>
        <w:rPr>
          <w:rFonts w:hint="eastAsia" w:ascii="宋体" w:hAnsi="宋体" w:eastAsia="宋体" w:cs="宋体"/>
          <w:b/>
          <w:bCs/>
          <w:color w:val="auto"/>
          <w:spacing w:val="-3"/>
          <w:sz w:val="24"/>
          <w:szCs w:val="24"/>
          <w:highlight w:val="none"/>
        </w:rPr>
        <w:t>不需要缴纳询价保证金</w:t>
      </w:r>
    </w:p>
    <w:p w14:paraId="349D8D0F">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4" w:right="84" w:firstLine="496"/>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17.2供应商为联合体的，可以由联合体中的一方或者共同交纳保证金，其交纳的保证金，对联</w:t>
      </w:r>
      <w:r>
        <w:rPr>
          <w:rFonts w:hint="eastAsia" w:ascii="宋体" w:hAnsi="宋体" w:eastAsia="宋体" w:cs="宋体"/>
          <w:color w:val="auto"/>
          <w:spacing w:val="-1"/>
          <w:sz w:val="24"/>
          <w:szCs w:val="24"/>
          <w:highlight w:val="none"/>
        </w:rPr>
        <w:t>合体各方均具有约束力。</w:t>
      </w:r>
    </w:p>
    <w:p w14:paraId="495939D7">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8" w:right="84" w:firstLine="493"/>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17.3未按询价通知书规定提交保证金的，采购人或采购代理机构应当拒绝接收供应商的响应文</w:t>
      </w:r>
      <w:r>
        <w:rPr>
          <w:rFonts w:hint="eastAsia" w:ascii="宋体" w:hAnsi="宋体" w:eastAsia="宋体" w:cs="宋体"/>
          <w:color w:val="auto"/>
          <w:spacing w:val="-5"/>
          <w:sz w:val="24"/>
          <w:szCs w:val="24"/>
          <w:highlight w:val="none"/>
        </w:rPr>
        <w:t>件。</w:t>
      </w:r>
    </w:p>
    <w:p w14:paraId="07B82F74">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10" w:right="65" w:firstLine="491"/>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17.4采购代理机构在成交通知书发出后5个工作日内退还未成交供应商的保证金；在采购合同</w:t>
      </w:r>
      <w:r>
        <w:rPr>
          <w:rFonts w:hint="eastAsia" w:ascii="宋体" w:hAnsi="宋体" w:eastAsia="宋体" w:cs="宋体"/>
          <w:color w:val="auto"/>
          <w:sz w:val="24"/>
          <w:szCs w:val="24"/>
          <w:highlight w:val="none"/>
        </w:rPr>
        <w:t>签定后5个工作日内退还成交供应商的保证金，但因供应</w:t>
      </w:r>
      <w:r>
        <w:rPr>
          <w:rFonts w:hint="eastAsia" w:ascii="宋体" w:hAnsi="宋体" w:eastAsia="宋体" w:cs="宋体"/>
          <w:color w:val="auto"/>
          <w:spacing w:val="-1"/>
          <w:sz w:val="24"/>
          <w:szCs w:val="24"/>
          <w:highlight w:val="none"/>
        </w:rPr>
        <w:t>商自身原因导致无法及时退还的除外。</w:t>
      </w:r>
    </w:p>
    <w:p w14:paraId="1BC2FBC0">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501"/>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17.5有下列情形之一的，保证金不予退还，并上缴本级财政国库：</w:t>
      </w:r>
    </w:p>
    <w:p w14:paraId="54103E80">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51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（1）供应商在本章第11.1款规定的提交响应文件截止时间后撤回响应文件的；</w:t>
      </w:r>
    </w:p>
    <w:p w14:paraId="0FF716D2">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51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（2）供应商在响应文件中提供虚假材料的；</w:t>
      </w:r>
    </w:p>
    <w:p w14:paraId="682EE823">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51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（3）除因不可抗力或询价通知书认可的情形以外，成交供应商不与采购人签订合同的；</w:t>
      </w:r>
    </w:p>
    <w:p w14:paraId="2DEEDA44">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51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（4）供应商与采购人、其他供应商或者采购代理机构恶意串通</w:t>
      </w:r>
      <w:r>
        <w:rPr>
          <w:rFonts w:hint="eastAsia" w:ascii="宋体" w:hAnsi="宋体" w:eastAsia="宋体" w:cs="宋体"/>
          <w:color w:val="auto"/>
          <w:spacing w:val="-2"/>
          <w:sz w:val="24"/>
          <w:szCs w:val="24"/>
          <w:highlight w:val="none"/>
        </w:rPr>
        <w:t>的；</w:t>
      </w:r>
    </w:p>
    <w:p w14:paraId="7A246A8D">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51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（5）询价通知书规定的其他情形。</w:t>
      </w:r>
    </w:p>
    <w:p w14:paraId="2AC345EE">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21"/>
        <w:jc w:val="both"/>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4"/>
          <w:sz w:val="24"/>
          <w:szCs w:val="24"/>
          <w:highlight w:val="none"/>
        </w:rPr>
        <w:t>18.响应文件有效期</w:t>
      </w:r>
    </w:p>
    <w:p w14:paraId="3541D25A">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22" w:right="145" w:firstLine="479"/>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18.1响应文件有效期见</w:t>
      </w:r>
      <w:r>
        <w:rPr>
          <w:rFonts w:hint="eastAsia" w:ascii="宋体" w:hAnsi="宋体" w:eastAsia="宋体" w:cs="宋体"/>
          <w:b/>
          <w:bCs/>
          <w:color w:val="auto"/>
          <w:spacing w:val="-1"/>
          <w:sz w:val="24"/>
          <w:szCs w:val="24"/>
          <w:highlight w:val="none"/>
        </w:rPr>
        <w:t>询价须知前附表</w:t>
      </w:r>
      <w:r>
        <w:rPr>
          <w:rFonts w:hint="eastAsia" w:ascii="宋体" w:hAnsi="宋体" w:eastAsia="宋体" w:cs="宋体"/>
          <w:color w:val="auto"/>
          <w:spacing w:val="-1"/>
          <w:sz w:val="24"/>
          <w:szCs w:val="24"/>
          <w:highlight w:val="none"/>
        </w:rPr>
        <w:t>，在此期间响应文件对供应商具有法</w:t>
      </w:r>
      <w:r>
        <w:rPr>
          <w:rFonts w:hint="eastAsia" w:ascii="宋体" w:hAnsi="宋体" w:eastAsia="宋体" w:cs="宋体"/>
          <w:color w:val="auto"/>
          <w:spacing w:val="-2"/>
          <w:sz w:val="24"/>
          <w:szCs w:val="24"/>
          <w:highlight w:val="none"/>
        </w:rPr>
        <w:t>律约束力，从本章</w:t>
      </w:r>
      <w:r>
        <w:rPr>
          <w:rFonts w:hint="eastAsia" w:ascii="宋体" w:hAnsi="宋体" w:eastAsia="宋体" w:cs="宋体"/>
          <w:color w:val="auto"/>
          <w:spacing w:val="-1"/>
          <w:sz w:val="24"/>
          <w:szCs w:val="24"/>
          <w:highlight w:val="none"/>
        </w:rPr>
        <w:t>第11.1款规定的提交响应文件截止时间之日起计算。响应文件有效期不足的将被</w:t>
      </w:r>
      <w:r>
        <w:rPr>
          <w:rFonts w:hint="eastAsia" w:ascii="宋体" w:hAnsi="宋体" w:eastAsia="宋体" w:cs="宋体"/>
          <w:color w:val="auto"/>
          <w:spacing w:val="-2"/>
          <w:sz w:val="24"/>
          <w:szCs w:val="24"/>
          <w:highlight w:val="none"/>
        </w:rPr>
        <w:t>视为无效响应。</w:t>
      </w:r>
    </w:p>
    <w:p w14:paraId="38A5CE9E">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21"/>
        <w:jc w:val="both"/>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4"/>
          <w:sz w:val="24"/>
          <w:szCs w:val="24"/>
          <w:highlight w:val="none"/>
        </w:rPr>
        <w:t>19.响应文件的签署及规定</w:t>
      </w:r>
    </w:p>
    <w:p w14:paraId="5E411336">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10" w:right="63" w:firstLine="491"/>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19.1</w:t>
      </w:r>
      <w:r>
        <w:rPr>
          <w:rFonts w:hint="eastAsia" w:ascii="宋体" w:hAnsi="宋体" w:eastAsia="宋体" w:cs="宋体"/>
          <w:b/>
          <w:bCs/>
          <w:color w:val="auto"/>
          <w:sz w:val="24"/>
          <w:szCs w:val="24"/>
          <w:highlight w:val="none"/>
        </w:rPr>
        <w:t>电子响应文件签署：</w:t>
      </w:r>
      <w:r>
        <w:rPr>
          <w:rFonts w:hint="eastAsia" w:ascii="宋体" w:hAnsi="宋体" w:eastAsia="宋体" w:cs="宋体"/>
          <w:color w:val="auto"/>
          <w:sz w:val="24"/>
          <w:szCs w:val="24"/>
          <w:highlight w:val="none"/>
          <w:u w:val="single" w:color="auto"/>
        </w:rPr>
        <w:t>供应商应按照电子询价通知书要求制作响应文件，并进行签名（或印</w:t>
      </w:r>
      <w:r>
        <w:rPr>
          <w:rFonts w:hint="eastAsia" w:ascii="宋体" w:hAnsi="宋体" w:eastAsia="宋体" w:cs="宋体"/>
          <w:color w:val="auto"/>
          <w:spacing w:val="-2"/>
          <w:sz w:val="24"/>
          <w:szCs w:val="24"/>
          <w:highlight w:val="none"/>
          <w:u w:val="single" w:color="auto"/>
        </w:rPr>
        <w:t>章或签章）和盖章。</w:t>
      </w:r>
    </w:p>
    <w:p w14:paraId="7482E89D">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13" w:right="63" w:firstLine="488"/>
        <w:jc w:val="both"/>
        <w:textAlignment w:val="baseline"/>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u w:val="single" w:color="auto"/>
        </w:rPr>
        <w:t>19.2供应商确认参与询价后，应从交易平台上下载“电子采购文件制作工具”，并使用此工具编制电子响应文件，否则将可能影响电子响应文件的上</w:t>
      </w:r>
      <w:r>
        <w:rPr>
          <w:rFonts w:hint="eastAsia" w:ascii="宋体" w:hAnsi="宋体" w:eastAsia="宋体" w:cs="宋体"/>
          <w:color w:val="auto"/>
          <w:spacing w:val="-3"/>
          <w:sz w:val="24"/>
          <w:szCs w:val="24"/>
          <w:highlight w:val="none"/>
          <w:u w:val="single" w:color="auto"/>
        </w:rPr>
        <w:t>传而导致响应无效。供应商因自身原因导致电</w:t>
      </w:r>
      <w:r>
        <w:rPr>
          <w:rFonts w:hint="eastAsia" w:ascii="宋体" w:hAnsi="宋体" w:eastAsia="宋体" w:cs="宋体"/>
          <w:color w:val="auto"/>
          <w:spacing w:val="-1"/>
          <w:sz w:val="24"/>
          <w:szCs w:val="24"/>
          <w:highlight w:val="none"/>
          <w:u w:val="single" w:color="auto"/>
        </w:rPr>
        <w:t>子响应文件无法导入电子评标系统的，该响应文件视为无效响应文件。</w:t>
      </w:r>
    </w:p>
    <w:p w14:paraId="217AC80F">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24" w:right="63" w:firstLine="462"/>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u w:val="single" w:color="auto"/>
        </w:rPr>
        <w:t>20.4电子响应文件具有法律效力，若响应文件与询价通知书要求不一致，其内容影响成交结果</w:t>
      </w:r>
      <w:r>
        <w:rPr>
          <w:rFonts w:hint="eastAsia" w:ascii="宋体" w:hAnsi="宋体" w:eastAsia="宋体" w:cs="宋体"/>
          <w:color w:val="auto"/>
          <w:spacing w:val="-2"/>
          <w:sz w:val="24"/>
          <w:szCs w:val="24"/>
          <w:highlight w:val="none"/>
          <w:u w:val="single" w:color="auto"/>
        </w:rPr>
        <w:t>时，责任由供应商自行承担。</w:t>
      </w:r>
    </w:p>
    <w:p w14:paraId="50AFDB68">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583"/>
        <w:jc w:val="both"/>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5"/>
          <w:sz w:val="24"/>
          <w:szCs w:val="24"/>
          <w:highlight w:val="none"/>
        </w:rPr>
        <w:t>四、响应文件的递交</w:t>
      </w:r>
    </w:p>
    <w:p w14:paraId="77CBABE5">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7"/>
        <w:jc w:val="both"/>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20.电子响应文件的递交</w:t>
      </w:r>
    </w:p>
    <w:p w14:paraId="4363844E">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31" w:right="120" w:firstLine="455"/>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20.1电子响应文件通过数字证书进行加密并签章。未按要求加</w:t>
      </w:r>
      <w:r>
        <w:rPr>
          <w:rFonts w:hint="eastAsia" w:ascii="宋体" w:hAnsi="宋体" w:eastAsia="宋体" w:cs="宋体"/>
          <w:color w:val="auto"/>
          <w:spacing w:val="-1"/>
          <w:sz w:val="24"/>
          <w:szCs w:val="24"/>
          <w:highlight w:val="none"/>
        </w:rPr>
        <w:t>密和数字证书认证的响应文件，</w:t>
      </w:r>
      <w:r>
        <w:rPr>
          <w:rFonts w:hint="eastAsia" w:ascii="宋体" w:hAnsi="宋体" w:eastAsia="宋体" w:cs="宋体"/>
          <w:color w:val="auto"/>
          <w:spacing w:val="-2"/>
          <w:sz w:val="24"/>
          <w:szCs w:val="24"/>
          <w:highlight w:val="none"/>
        </w:rPr>
        <w:t>电子开标软件将无法接受,采购代理机构不予受理。</w:t>
      </w:r>
    </w:p>
    <w:p w14:paraId="319A86A5">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1" w:right="63" w:firstLine="485"/>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20.2供应商应在询价通知书规定的提交响应截止时间前将电子响应文</w:t>
      </w:r>
      <w:r>
        <w:rPr>
          <w:rFonts w:hint="eastAsia" w:ascii="宋体" w:hAnsi="宋体" w:eastAsia="宋体" w:cs="宋体"/>
          <w:color w:val="auto"/>
          <w:spacing w:val="1"/>
          <w:sz w:val="24"/>
          <w:szCs w:val="24"/>
          <w:highlight w:val="none"/>
        </w:rPr>
        <w:t>件上传到指定网站的指定</w:t>
      </w:r>
      <w:r>
        <w:rPr>
          <w:rFonts w:hint="eastAsia" w:ascii="宋体" w:hAnsi="宋体" w:eastAsia="宋体" w:cs="宋体"/>
          <w:color w:val="auto"/>
          <w:spacing w:val="-7"/>
          <w:sz w:val="24"/>
          <w:szCs w:val="24"/>
          <w:highlight w:val="none"/>
        </w:rPr>
        <w:t>栏目。逾期不予受理。</w:t>
      </w:r>
    </w:p>
    <w:p w14:paraId="65C7C834">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12" w:right="66" w:firstLine="475"/>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20.3如遇系统提示“上传未成功”，供应商应及时重新修改文件或与系</w:t>
      </w:r>
      <w:r>
        <w:rPr>
          <w:rFonts w:hint="eastAsia" w:ascii="宋体" w:hAnsi="宋体" w:eastAsia="宋体" w:cs="宋体"/>
          <w:color w:val="auto"/>
          <w:sz w:val="24"/>
          <w:szCs w:val="24"/>
          <w:highlight w:val="none"/>
        </w:rPr>
        <w:t>统运维公司联系，查明</w:t>
      </w:r>
      <w:r>
        <w:rPr>
          <w:rFonts w:hint="eastAsia" w:ascii="宋体" w:hAnsi="宋体" w:eastAsia="宋体" w:cs="宋体"/>
          <w:color w:val="auto"/>
          <w:spacing w:val="-2"/>
          <w:sz w:val="24"/>
          <w:szCs w:val="24"/>
          <w:highlight w:val="none"/>
        </w:rPr>
        <w:t>原因，确保上传无误，因自身原因导致不能上传的，由供应</w:t>
      </w:r>
      <w:r>
        <w:rPr>
          <w:rFonts w:hint="eastAsia" w:ascii="宋体" w:hAnsi="宋体" w:eastAsia="宋体" w:cs="宋体"/>
          <w:color w:val="auto"/>
          <w:spacing w:val="-3"/>
          <w:sz w:val="24"/>
          <w:szCs w:val="24"/>
          <w:highlight w:val="none"/>
        </w:rPr>
        <w:t>商自行承担责任。</w:t>
      </w:r>
    </w:p>
    <w:p w14:paraId="49C3ED9B">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7"/>
        <w:jc w:val="both"/>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21.电子响应文件的补充、修改或者撤回</w:t>
      </w:r>
    </w:p>
    <w:p w14:paraId="3F6B78C7">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5" w:right="63" w:firstLine="481"/>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21.1供应商在询价通知书规定的提交响应文件截止时间前，可以撤回</w:t>
      </w:r>
      <w:r>
        <w:rPr>
          <w:rFonts w:hint="eastAsia" w:ascii="宋体" w:hAnsi="宋体" w:eastAsia="宋体" w:cs="宋体"/>
          <w:color w:val="auto"/>
          <w:spacing w:val="1"/>
          <w:sz w:val="24"/>
          <w:szCs w:val="24"/>
          <w:highlight w:val="none"/>
        </w:rPr>
        <w:t>已上传的电子响应文件，</w:t>
      </w:r>
      <w:r>
        <w:rPr>
          <w:rFonts w:hint="eastAsia" w:ascii="宋体" w:hAnsi="宋体" w:eastAsia="宋体" w:cs="宋体"/>
          <w:color w:val="auto"/>
          <w:spacing w:val="-2"/>
          <w:sz w:val="24"/>
          <w:szCs w:val="24"/>
          <w:highlight w:val="none"/>
        </w:rPr>
        <w:t>也可以撤回并修改后再重新上传。在提交响应文件截止之后，供应商撤</w:t>
      </w:r>
      <w:r>
        <w:rPr>
          <w:rFonts w:hint="eastAsia" w:ascii="宋体" w:hAnsi="宋体" w:eastAsia="宋体" w:cs="宋体"/>
          <w:color w:val="auto"/>
          <w:spacing w:val="-3"/>
          <w:sz w:val="24"/>
          <w:szCs w:val="24"/>
          <w:highlight w:val="none"/>
        </w:rPr>
        <w:t>回其电子响应文件的，其投标</w:t>
      </w:r>
      <w:r>
        <w:rPr>
          <w:rFonts w:hint="eastAsia" w:ascii="宋体" w:hAnsi="宋体" w:eastAsia="宋体" w:cs="宋体"/>
          <w:color w:val="auto"/>
          <w:spacing w:val="-1"/>
          <w:sz w:val="24"/>
          <w:szCs w:val="24"/>
          <w:highlight w:val="none"/>
        </w:rPr>
        <w:t>保证金将不予退还。</w:t>
      </w:r>
    </w:p>
    <w:p w14:paraId="3D07BF6C">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7"/>
        <w:jc w:val="both"/>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22.电子响应文件的递交与接收</w:t>
      </w:r>
    </w:p>
    <w:p w14:paraId="11E1BA23">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37" w:right="63" w:firstLine="45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22.1供应商应在本章第11.1款规定的提交响应文件截止时间前，将电子响应文件上传交易平台中指定的模块，逾期不予受理。</w:t>
      </w:r>
    </w:p>
    <w:p w14:paraId="0A4A2EE1">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4" w:right="63" w:firstLine="482"/>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22.2供应商通过电子招标投标交易平台对已递交的电子响应文件进行解密，供应商解密电子响</w:t>
      </w:r>
      <w:r>
        <w:rPr>
          <w:rFonts w:hint="eastAsia" w:ascii="宋体" w:hAnsi="宋体" w:eastAsia="宋体" w:cs="宋体"/>
          <w:color w:val="auto"/>
          <w:spacing w:val="-1"/>
          <w:sz w:val="24"/>
          <w:szCs w:val="24"/>
          <w:highlight w:val="none"/>
        </w:rPr>
        <w:t>应文件时限见</w:t>
      </w:r>
      <w:r>
        <w:rPr>
          <w:rFonts w:hint="eastAsia" w:ascii="宋体" w:hAnsi="宋体" w:eastAsia="宋体" w:cs="宋体"/>
          <w:b/>
          <w:bCs/>
          <w:color w:val="auto"/>
          <w:spacing w:val="-1"/>
          <w:sz w:val="24"/>
          <w:szCs w:val="24"/>
          <w:highlight w:val="none"/>
        </w:rPr>
        <w:t>询价须知前附表</w:t>
      </w:r>
      <w:r>
        <w:rPr>
          <w:rFonts w:hint="eastAsia" w:ascii="宋体" w:hAnsi="宋体" w:eastAsia="宋体" w:cs="宋体"/>
          <w:color w:val="auto"/>
          <w:spacing w:val="-1"/>
          <w:sz w:val="24"/>
          <w:szCs w:val="24"/>
          <w:highlight w:val="none"/>
        </w:rPr>
        <w:t>，采购代理机构批量导入响应文件；</w:t>
      </w:r>
    </w:p>
    <w:p w14:paraId="44B4B92E">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13"/>
        <w:jc w:val="both"/>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4"/>
          <w:sz w:val="24"/>
          <w:szCs w:val="24"/>
          <w:highlight w:val="none"/>
        </w:rPr>
        <w:t>五、响应文件的评审与询价</w:t>
      </w:r>
    </w:p>
    <w:p w14:paraId="1FE94C63">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7"/>
        <w:jc w:val="both"/>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23.供应商资格审查</w:t>
      </w:r>
    </w:p>
    <w:p w14:paraId="1113560E">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7" w:firstLine="48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23.1供应商有本章第16.1款情形的，询价小组将根据本章第3.1款规定的供应商资格条件要求，</w:t>
      </w:r>
      <w:r>
        <w:rPr>
          <w:rFonts w:hint="eastAsia" w:ascii="宋体" w:hAnsi="宋体" w:eastAsia="宋体" w:cs="宋体"/>
          <w:color w:val="auto"/>
          <w:sz w:val="24"/>
          <w:szCs w:val="24"/>
          <w:highlight w:val="none"/>
        </w:rPr>
        <w:t>对更新或补充提供的资格证明材料进行审查。不满足资格条件</w:t>
      </w:r>
      <w:r>
        <w:rPr>
          <w:rFonts w:hint="eastAsia" w:ascii="宋体" w:hAnsi="宋体" w:eastAsia="宋体" w:cs="宋体"/>
          <w:color w:val="auto"/>
          <w:spacing w:val="-1"/>
          <w:sz w:val="24"/>
          <w:szCs w:val="24"/>
          <w:highlight w:val="none"/>
        </w:rPr>
        <w:t>的，视为无效响应。</w:t>
      </w:r>
    </w:p>
    <w:p w14:paraId="0EF3B683">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15" w:right="88" w:firstLine="471"/>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23.2供应商为联合体的，询价小组将根据本章第6.2款的规定对联合体各方资格文件、联合体</w:t>
      </w:r>
      <w:r>
        <w:rPr>
          <w:rFonts w:hint="eastAsia" w:ascii="宋体" w:hAnsi="宋体" w:eastAsia="宋体" w:cs="宋体"/>
          <w:color w:val="auto"/>
          <w:spacing w:val="-1"/>
          <w:sz w:val="24"/>
          <w:szCs w:val="24"/>
          <w:highlight w:val="none"/>
        </w:rPr>
        <w:t>协议进行审查，不满足资格条件的，视为无效响应。</w:t>
      </w:r>
    </w:p>
    <w:p w14:paraId="5B1BB9C8">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487"/>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23.3除本章第16.1款、第16.2款情形外，询价小组不再对供应商进行资格审查。</w:t>
      </w:r>
    </w:p>
    <w:p w14:paraId="1D9C2874">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7"/>
        <w:jc w:val="both"/>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24.询价程序</w:t>
      </w:r>
    </w:p>
    <w:p w14:paraId="33B9BE18">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427"/>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24.1询价程序：初步审查、澄清、符合性审查、提出成交供应商。</w:t>
      </w:r>
    </w:p>
    <w:p w14:paraId="63EAE23D">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7"/>
        <w:jc w:val="both"/>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25.初步审查</w:t>
      </w:r>
    </w:p>
    <w:p w14:paraId="71B957F5">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16" w:right="88" w:firstLine="47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25.1询价小组应当对供应商提交的响应文件进行初步审查。</w:t>
      </w:r>
      <w:r>
        <w:rPr>
          <w:rFonts w:hint="eastAsia" w:ascii="宋体" w:hAnsi="宋体" w:eastAsia="宋体" w:cs="宋体"/>
          <w:color w:val="auto"/>
          <w:spacing w:val="-1"/>
          <w:sz w:val="24"/>
          <w:szCs w:val="24"/>
          <w:highlight w:val="none"/>
        </w:rPr>
        <w:t>响应文件有下列情况之一，其响应文件无效，询价小组应当告知有关供应商。</w:t>
      </w:r>
    </w:p>
    <w:p w14:paraId="02D4A716">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8" w:right="4" w:firstLine="501"/>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（1）应交未交保证金或金额不足、保函有效期不足、保证金形式或保函出证</w:t>
      </w:r>
      <w:r>
        <w:rPr>
          <w:rFonts w:hint="eastAsia" w:ascii="宋体" w:hAnsi="宋体" w:eastAsia="宋体" w:cs="宋体"/>
          <w:color w:val="auto"/>
          <w:spacing w:val="-1"/>
          <w:sz w:val="24"/>
          <w:szCs w:val="24"/>
          <w:highlight w:val="none"/>
        </w:rPr>
        <w:t>机构不符合询价通</w:t>
      </w:r>
      <w:r>
        <w:rPr>
          <w:rFonts w:hint="eastAsia" w:ascii="宋体" w:hAnsi="宋体" w:eastAsia="宋体" w:cs="宋体"/>
          <w:color w:val="auto"/>
          <w:spacing w:val="-2"/>
          <w:sz w:val="24"/>
          <w:szCs w:val="24"/>
          <w:highlight w:val="none"/>
        </w:rPr>
        <w:t>知书要求的；</w:t>
      </w:r>
    </w:p>
    <w:p w14:paraId="377A0A3A">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51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（2）未按照询价通知书规定要求签署、盖章的；</w:t>
      </w:r>
    </w:p>
    <w:p w14:paraId="717AC9B8">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45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（3）响应文件有效期不足的；</w:t>
      </w:r>
    </w:p>
    <w:p w14:paraId="07C42D83">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45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（4）不符合法律、规章、规范性文件和询价通知</w:t>
      </w:r>
      <w:r>
        <w:rPr>
          <w:rFonts w:hint="eastAsia" w:ascii="宋体" w:hAnsi="宋体" w:eastAsia="宋体" w:cs="宋体"/>
          <w:color w:val="auto"/>
          <w:spacing w:val="-2"/>
          <w:sz w:val="24"/>
          <w:szCs w:val="24"/>
          <w:highlight w:val="none"/>
        </w:rPr>
        <w:t>书规定的。</w:t>
      </w:r>
    </w:p>
    <w:p w14:paraId="1BAA170F">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7"/>
        <w:jc w:val="both"/>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26.实质性响应</w:t>
      </w:r>
    </w:p>
    <w:p w14:paraId="2C0445B7">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31" w:right="2" w:firstLine="455"/>
        <w:jc w:val="both"/>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u w:val="single" w:color="auto"/>
        </w:rPr>
        <w:t>26.1实质性响应是指响应文件与询价通知书要求的所有条款、条件和规格相符</w:t>
      </w:r>
      <w:r>
        <w:rPr>
          <w:rFonts w:hint="eastAsia" w:ascii="宋体" w:hAnsi="宋体" w:eastAsia="宋体" w:cs="宋体"/>
          <w:b/>
          <w:bCs/>
          <w:color w:val="auto"/>
          <w:spacing w:val="-2"/>
          <w:sz w:val="24"/>
          <w:szCs w:val="24"/>
          <w:highlight w:val="none"/>
          <w:u w:val="single" w:color="auto"/>
        </w:rPr>
        <w:t>，没有偏离。偏离指不满足、或不响应询价通知书的要求。</w:t>
      </w:r>
    </w:p>
    <w:p w14:paraId="0D072DDE">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20" w:right="1" w:firstLine="466"/>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26.2响应文件是否实质性响应询价通知书要求由询价小组依据询价通知书规定认定。询价小组</w:t>
      </w:r>
      <w:r>
        <w:rPr>
          <w:rFonts w:hint="eastAsia" w:ascii="宋体" w:hAnsi="宋体" w:eastAsia="宋体" w:cs="宋体"/>
          <w:color w:val="auto"/>
          <w:spacing w:val="-1"/>
          <w:sz w:val="24"/>
          <w:szCs w:val="24"/>
          <w:highlight w:val="none"/>
        </w:rPr>
        <w:t>决定响应文件的响应性只根据响应文件本身的真实无误的内容，而不依据外部的证据。</w:t>
      </w:r>
    </w:p>
    <w:p w14:paraId="283A58A0">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7"/>
        <w:jc w:val="both"/>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4"/>
          <w:sz w:val="24"/>
          <w:szCs w:val="24"/>
          <w:highlight w:val="none"/>
        </w:rPr>
        <w:t>27.澄清</w:t>
      </w:r>
    </w:p>
    <w:p w14:paraId="00847A6C">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11" w:right="1" w:firstLine="416"/>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27.1询价小组在对响应文件的有效性、完整性和对询价通知书的响应程度</w:t>
      </w:r>
      <w:r>
        <w:rPr>
          <w:rFonts w:hint="eastAsia" w:ascii="宋体" w:hAnsi="宋体" w:eastAsia="宋体" w:cs="宋体"/>
          <w:color w:val="auto"/>
          <w:spacing w:val="-1"/>
          <w:sz w:val="24"/>
          <w:szCs w:val="24"/>
          <w:highlight w:val="none"/>
        </w:rPr>
        <w:t>进行审查时，可以要</w:t>
      </w:r>
      <w:r>
        <w:rPr>
          <w:rFonts w:hint="eastAsia" w:ascii="宋体" w:hAnsi="宋体" w:eastAsia="宋体" w:cs="宋体"/>
          <w:color w:val="auto"/>
          <w:spacing w:val="-2"/>
          <w:sz w:val="24"/>
          <w:szCs w:val="24"/>
          <w:highlight w:val="none"/>
        </w:rPr>
        <w:t>求供应商对响应文件中含义不明确、同类问题表述不一致或</w:t>
      </w:r>
      <w:r>
        <w:rPr>
          <w:rFonts w:hint="eastAsia" w:ascii="宋体" w:hAnsi="宋体" w:eastAsia="宋体" w:cs="宋体"/>
          <w:color w:val="auto"/>
          <w:spacing w:val="-3"/>
          <w:sz w:val="24"/>
          <w:szCs w:val="24"/>
          <w:highlight w:val="none"/>
        </w:rPr>
        <w:t>者有明显文字和计算错误的内容等作出必</w:t>
      </w:r>
      <w:r>
        <w:rPr>
          <w:rFonts w:hint="eastAsia" w:ascii="宋体" w:hAnsi="宋体" w:eastAsia="宋体" w:cs="宋体"/>
          <w:color w:val="auto"/>
          <w:spacing w:val="-2"/>
          <w:sz w:val="24"/>
          <w:szCs w:val="24"/>
          <w:highlight w:val="none"/>
        </w:rPr>
        <w:t>要的澄清、说明或者更正。该要求应当以书面形式作出。供</w:t>
      </w:r>
      <w:r>
        <w:rPr>
          <w:rFonts w:hint="eastAsia" w:ascii="宋体" w:hAnsi="宋体" w:eastAsia="宋体" w:cs="宋体"/>
          <w:color w:val="auto"/>
          <w:spacing w:val="-3"/>
          <w:sz w:val="24"/>
          <w:szCs w:val="24"/>
          <w:highlight w:val="none"/>
        </w:rPr>
        <w:t>应商的澄清、说明或者更正应当采用书面</w:t>
      </w:r>
      <w:r>
        <w:rPr>
          <w:rFonts w:hint="eastAsia" w:ascii="宋体" w:hAnsi="宋体" w:eastAsia="宋体" w:cs="宋体"/>
          <w:color w:val="auto"/>
          <w:spacing w:val="-2"/>
          <w:sz w:val="24"/>
          <w:szCs w:val="24"/>
          <w:highlight w:val="none"/>
        </w:rPr>
        <w:t>形式，由其法定代表人或其委托代理人签字，供应商</w:t>
      </w:r>
      <w:r>
        <w:rPr>
          <w:rFonts w:hint="eastAsia" w:ascii="宋体" w:hAnsi="宋体" w:eastAsia="宋体" w:cs="宋体"/>
          <w:color w:val="auto"/>
          <w:spacing w:val="-3"/>
          <w:sz w:val="24"/>
          <w:szCs w:val="24"/>
          <w:highlight w:val="none"/>
        </w:rPr>
        <w:t>的澄清、说明或者更正不得超出询价通知书的范</w:t>
      </w:r>
      <w:r>
        <w:rPr>
          <w:rFonts w:hint="eastAsia" w:ascii="宋体" w:hAnsi="宋体" w:eastAsia="宋体" w:cs="宋体"/>
          <w:color w:val="auto"/>
          <w:spacing w:val="-1"/>
          <w:sz w:val="24"/>
          <w:szCs w:val="24"/>
          <w:highlight w:val="none"/>
        </w:rPr>
        <w:t>围或者改变响应文件的实质性内容。</w:t>
      </w:r>
    </w:p>
    <w:p w14:paraId="5F41BFBA">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2" w:firstLine="424"/>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27.2</w:t>
      </w:r>
      <w:r>
        <w:rPr>
          <w:rFonts w:hint="eastAsia" w:ascii="宋体" w:hAnsi="宋体" w:eastAsia="宋体" w:cs="宋体"/>
          <w:color w:val="auto"/>
          <w:spacing w:val="-2"/>
          <w:sz w:val="24"/>
          <w:szCs w:val="24"/>
          <w:highlight w:val="none"/>
        </w:rPr>
        <w:t>报价计算错误修正的原则：报价的大写金额和小写</w:t>
      </w:r>
      <w:r>
        <w:rPr>
          <w:rFonts w:hint="eastAsia" w:ascii="宋体" w:hAnsi="宋体" w:eastAsia="宋体" w:cs="宋体"/>
          <w:color w:val="auto"/>
          <w:spacing w:val="-3"/>
          <w:sz w:val="24"/>
          <w:szCs w:val="24"/>
          <w:highlight w:val="none"/>
        </w:rPr>
        <w:t>金额不一致的，以大写金额为准；总价</w:t>
      </w:r>
      <w:r>
        <w:rPr>
          <w:rFonts w:hint="eastAsia" w:ascii="宋体" w:hAnsi="宋体" w:eastAsia="宋体" w:cs="宋体"/>
          <w:color w:val="auto"/>
          <w:spacing w:val="1"/>
          <w:sz w:val="24"/>
          <w:szCs w:val="24"/>
          <w:highlight w:val="none"/>
        </w:rPr>
        <w:t>金</w:t>
      </w:r>
      <w:r>
        <w:rPr>
          <w:rFonts w:hint="eastAsia" w:ascii="宋体" w:hAnsi="宋体" w:eastAsia="宋体" w:cs="宋体"/>
          <w:color w:val="auto"/>
          <w:spacing w:val="-2"/>
          <w:sz w:val="24"/>
          <w:szCs w:val="24"/>
          <w:highlight w:val="none"/>
        </w:rPr>
        <w:t>额与按分项报价汇总金额不一致的，以分项报价金额计算结果为准；分项报价</w:t>
      </w:r>
      <w:r>
        <w:rPr>
          <w:rFonts w:hint="eastAsia" w:ascii="宋体" w:hAnsi="宋体" w:eastAsia="宋体" w:cs="宋体"/>
          <w:color w:val="auto"/>
          <w:spacing w:val="-3"/>
          <w:sz w:val="24"/>
          <w:szCs w:val="24"/>
          <w:highlight w:val="none"/>
        </w:rPr>
        <w:t>金额小数点有明显错位</w:t>
      </w:r>
      <w:r>
        <w:rPr>
          <w:rFonts w:hint="eastAsia" w:ascii="宋体" w:hAnsi="宋体" w:eastAsia="宋体" w:cs="宋体"/>
          <w:color w:val="auto"/>
          <w:spacing w:val="-1"/>
          <w:sz w:val="24"/>
          <w:szCs w:val="24"/>
          <w:highlight w:val="none"/>
        </w:rPr>
        <w:t>的，应以总价为准，并修改分项报价。</w:t>
      </w:r>
    </w:p>
    <w:p w14:paraId="6D32DAB2">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7"/>
        <w:jc w:val="both"/>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28.符合性审查</w:t>
      </w:r>
    </w:p>
    <w:p w14:paraId="6E0C81D1">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9" w:right="1" w:firstLine="418"/>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28.1对响应文件的符合性审查。询价小组应当</w:t>
      </w:r>
      <w:r>
        <w:rPr>
          <w:rFonts w:hint="eastAsia" w:ascii="宋体" w:hAnsi="宋体" w:eastAsia="宋体" w:cs="宋体"/>
          <w:color w:val="auto"/>
          <w:spacing w:val="-3"/>
          <w:sz w:val="24"/>
          <w:szCs w:val="24"/>
          <w:highlight w:val="none"/>
        </w:rPr>
        <w:t>对响应文件进行符合性审查，供应商响应文件有下</w:t>
      </w:r>
      <w:r>
        <w:rPr>
          <w:rFonts w:hint="eastAsia" w:ascii="宋体" w:hAnsi="宋体" w:eastAsia="宋体" w:cs="宋体"/>
          <w:color w:val="auto"/>
          <w:spacing w:val="-1"/>
          <w:sz w:val="24"/>
          <w:szCs w:val="24"/>
          <w:highlight w:val="none"/>
        </w:rPr>
        <w:t>列情况之一，其响应文件无效，询价小组应当告知有关供应商：</w:t>
      </w:r>
    </w:p>
    <w:p w14:paraId="13CD8FA1">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45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（1）不满足本章第26.1款规定的实质性要求的；</w:t>
      </w:r>
    </w:p>
    <w:p w14:paraId="4783E7B5">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450"/>
        <w:jc w:val="both"/>
        <w:textAlignment w:val="baseline"/>
        <w:rPr>
          <w:rFonts w:hint="eastAsia" w:ascii="宋体" w:hAnsi="宋体" w:eastAsia="宋体" w:cs="宋体"/>
          <w:color w:val="auto"/>
          <w:spacing w:val="-2"/>
          <w:sz w:val="24"/>
          <w:szCs w:val="24"/>
          <w:highlight w:val="none"/>
        </w:rPr>
      </w:pPr>
      <w:r>
        <w:rPr>
          <w:rFonts w:hint="eastAsia" w:ascii="宋体" w:hAnsi="宋体" w:eastAsia="宋体" w:cs="宋体"/>
          <w:color w:val="auto"/>
          <w:spacing w:val="-1"/>
          <w:sz w:val="24"/>
          <w:szCs w:val="24"/>
          <w:highlight w:val="none"/>
        </w:rPr>
        <w:t>（2）不符合法律、规章、规范性文件和询价通知</w:t>
      </w:r>
      <w:r>
        <w:rPr>
          <w:rFonts w:hint="eastAsia" w:ascii="宋体" w:hAnsi="宋体" w:eastAsia="宋体" w:cs="宋体"/>
          <w:color w:val="auto"/>
          <w:spacing w:val="-2"/>
          <w:sz w:val="24"/>
          <w:szCs w:val="24"/>
          <w:highlight w:val="none"/>
        </w:rPr>
        <w:t>书规定的。</w:t>
      </w:r>
    </w:p>
    <w:p w14:paraId="75AAC2D9">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firstLine="476" w:firstLineChars="200"/>
        <w:jc w:val="both"/>
        <w:textAlignment w:val="baseline"/>
        <w:rPr>
          <w:rFonts w:hint="eastAsia" w:ascii="宋体" w:hAnsi="宋体" w:eastAsia="宋体" w:cs="宋体"/>
          <w:snapToGrid w:val="0"/>
          <w:color w:val="auto"/>
          <w:spacing w:val="-1"/>
          <w:kern w:val="0"/>
          <w:sz w:val="24"/>
          <w:szCs w:val="24"/>
          <w:highlight w:val="none"/>
          <w:lang w:val="en-US" w:eastAsia="en-US" w:bidi="ar-SA"/>
        </w:rPr>
      </w:pPr>
      <w:r>
        <w:rPr>
          <w:rFonts w:hint="eastAsia" w:ascii="宋体" w:hAnsi="宋体" w:eastAsia="宋体" w:cs="宋体"/>
          <w:snapToGrid w:val="0"/>
          <w:color w:val="auto"/>
          <w:spacing w:val="-1"/>
          <w:kern w:val="0"/>
          <w:sz w:val="24"/>
          <w:szCs w:val="24"/>
          <w:highlight w:val="none"/>
          <w:lang w:val="en-US" w:eastAsia="zh-CN" w:bidi="ar-SA"/>
        </w:rPr>
        <w:t xml:space="preserve">28.2 强化政府采购异常低价审查 </w:t>
      </w:r>
    </w:p>
    <w:p w14:paraId="3DBE7449">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firstLine="476" w:firstLineChars="200"/>
        <w:jc w:val="both"/>
        <w:textAlignment w:val="baseline"/>
        <w:rPr>
          <w:rFonts w:hint="eastAsia" w:ascii="宋体" w:hAnsi="宋体" w:eastAsia="宋体" w:cs="宋体"/>
          <w:snapToGrid w:val="0"/>
          <w:color w:val="auto"/>
          <w:spacing w:val="-1"/>
          <w:kern w:val="0"/>
          <w:sz w:val="24"/>
          <w:szCs w:val="24"/>
          <w:highlight w:val="none"/>
          <w:lang w:val="en-US" w:eastAsia="en-US" w:bidi="ar-SA"/>
        </w:rPr>
      </w:pPr>
      <w:r>
        <w:rPr>
          <w:rFonts w:hint="eastAsia" w:ascii="宋体" w:hAnsi="宋体" w:eastAsia="宋体" w:cs="宋体"/>
          <w:snapToGrid w:val="0"/>
          <w:color w:val="auto"/>
          <w:spacing w:val="-1"/>
          <w:kern w:val="0"/>
          <w:sz w:val="24"/>
          <w:szCs w:val="24"/>
          <w:highlight w:val="none"/>
          <w:lang w:val="en-US" w:eastAsia="zh-CN" w:bidi="ar-SA"/>
        </w:rPr>
        <w:t xml:space="preserve">根据《关于推动解决政府采购异常低价问题的通知》财库(2026)2 号的规定，政府采购评审中出现下列情形之一的，询价小组应当启动异常低价投标（响应）审查程序： </w:t>
      </w:r>
    </w:p>
    <w:p w14:paraId="52628075">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firstLine="238" w:firstLineChars="100"/>
        <w:jc w:val="both"/>
        <w:textAlignment w:val="baseline"/>
        <w:rPr>
          <w:rFonts w:hint="eastAsia" w:ascii="宋体" w:hAnsi="宋体" w:eastAsia="宋体" w:cs="宋体"/>
          <w:snapToGrid w:val="0"/>
          <w:color w:val="auto"/>
          <w:spacing w:val="-1"/>
          <w:kern w:val="0"/>
          <w:sz w:val="24"/>
          <w:szCs w:val="24"/>
          <w:highlight w:val="none"/>
          <w:lang w:val="en-US" w:eastAsia="en-US" w:bidi="ar-SA"/>
        </w:rPr>
      </w:pPr>
      <w:r>
        <w:rPr>
          <w:rFonts w:hint="eastAsia" w:ascii="宋体" w:hAnsi="宋体" w:eastAsia="宋体" w:cs="宋体"/>
          <w:snapToGrid w:val="0"/>
          <w:color w:val="auto"/>
          <w:spacing w:val="-1"/>
          <w:kern w:val="0"/>
          <w:sz w:val="24"/>
          <w:szCs w:val="24"/>
          <w:highlight w:val="none"/>
          <w:lang w:val="en-US" w:eastAsia="zh-CN" w:bidi="ar-SA"/>
        </w:rPr>
        <w:t xml:space="preserve">（1）投标（响应）报价低于全部通过符合性审查供应商投标（响应）报价平均值 50%的，即投标（响应）报价&lt;全部通过符合性审查供应商投标（响应）报价平均值 X50%; </w:t>
      </w:r>
    </w:p>
    <w:p w14:paraId="15351946">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firstLine="238" w:firstLineChars="100"/>
        <w:jc w:val="both"/>
        <w:textAlignment w:val="baseline"/>
        <w:rPr>
          <w:rFonts w:hint="eastAsia" w:ascii="宋体" w:hAnsi="宋体" w:eastAsia="宋体" w:cs="宋体"/>
          <w:snapToGrid w:val="0"/>
          <w:color w:val="auto"/>
          <w:spacing w:val="-1"/>
          <w:kern w:val="0"/>
          <w:sz w:val="24"/>
          <w:szCs w:val="24"/>
          <w:highlight w:val="none"/>
          <w:lang w:val="en-US" w:eastAsia="en-US" w:bidi="ar-SA"/>
        </w:rPr>
      </w:pPr>
      <w:r>
        <w:rPr>
          <w:rFonts w:hint="eastAsia" w:ascii="宋体" w:hAnsi="宋体" w:eastAsia="宋体" w:cs="宋体"/>
          <w:snapToGrid w:val="0"/>
          <w:color w:val="auto"/>
          <w:spacing w:val="-1"/>
          <w:kern w:val="0"/>
          <w:sz w:val="24"/>
          <w:szCs w:val="24"/>
          <w:highlight w:val="none"/>
          <w:lang w:val="en-US" w:eastAsia="zh-CN" w:bidi="ar-SA"/>
        </w:rPr>
        <w:t xml:space="preserve">（2）投标（响应）报价低于通过符合性审查的次低报价供应商投标（响应）报价 50%的，即投标（响应）报价&lt;通过符合性审查的次低报价供应商投标（响应）报价 X50%; </w:t>
      </w:r>
    </w:p>
    <w:p w14:paraId="69A86574">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firstLine="238" w:firstLineChars="100"/>
        <w:jc w:val="both"/>
        <w:textAlignment w:val="baseline"/>
        <w:rPr>
          <w:rFonts w:hint="eastAsia" w:ascii="宋体" w:hAnsi="宋体" w:eastAsia="宋体" w:cs="宋体"/>
          <w:snapToGrid w:val="0"/>
          <w:color w:val="auto"/>
          <w:spacing w:val="-1"/>
          <w:kern w:val="0"/>
          <w:sz w:val="24"/>
          <w:szCs w:val="24"/>
          <w:highlight w:val="none"/>
          <w:lang w:val="en-US" w:eastAsia="en-US" w:bidi="ar-SA"/>
        </w:rPr>
      </w:pPr>
      <w:r>
        <w:rPr>
          <w:rFonts w:hint="eastAsia" w:ascii="宋体" w:hAnsi="宋体" w:eastAsia="宋体" w:cs="宋体"/>
          <w:snapToGrid w:val="0"/>
          <w:color w:val="auto"/>
          <w:spacing w:val="-1"/>
          <w:kern w:val="0"/>
          <w:sz w:val="24"/>
          <w:szCs w:val="24"/>
          <w:highlight w:val="none"/>
          <w:lang w:val="en-US" w:eastAsia="zh-CN" w:bidi="ar-SA"/>
        </w:rPr>
        <w:t xml:space="preserve">（3）投标（响应）报价低于采购项目最高限价 45%的，即投标（响应）报价&lt;采购项目最高限价X45%； </w:t>
      </w:r>
    </w:p>
    <w:p w14:paraId="4300930B">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firstLine="238" w:firstLineChars="100"/>
        <w:jc w:val="both"/>
        <w:textAlignment w:val="baseline"/>
        <w:rPr>
          <w:rFonts w:hint="eastAsia" w:ascii="宋体" w:hAnsi="宋体" w:eastAsia="宋体" w:cs="宋体"/>
          <w:snapToGrid w:val="0"/>
          <w:color w:val="auto"/>
          <w:spacing w:val="-1"/>
          <w:kern w:val="0"/>
          <w:sz w:val="24"/>
          <w:szCs w:val="24"/>
          <w:highlight w:val="none"/>
          <w:lang w:val="en-US" w:eastAsia="en-US" w:bidi="ar-SA"/>
        </w:rPr>
      </w:pPr>
      <w:r>
        <w:rPr>
          <w:rFonts w:hint="eastAsia" w:ascii="宋体" w:hAnsi="宋体" w:eastAsia="宋体" w:cs="宋体"/>
          <w:snapToGrid w:val="0"/>
          <w:color w:val="auto"/>
          <w:spacing w:val="-1"/>
          <w:kern w:val="0"/>
          <w:sz w:val="24"/>
          <w:szCs w:val="24"/>
          <w:highlight w:val="none"/>
          <w:lang w:val="en-US" w:eastAsia="zh-CN" w:bidi="ar-SA"/>
        </w:rPr>
        <w:t xml:space="preserve">（4）询价小组基于专业判断，认为供应商报价过低，有可能影响产品质量或者不能诚信履约的其他情形。 </w:t>
      </w:r>
    </w:p>
    <w:p w14:paraId="0791FCBF">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firstLine="476" w:firstLineChars="200"/>
        <w:jc w:val="both"/>
        <w:textAlignment w:val="baseline"/>
        <w:rPr>
          <w:rFonts w:hint="eastAsia" w:ascii="宋体" w:hAnsi="宋体" w:eastAsia="宋体" w:cs="宋体"/>
          <w:snapToGrid w:val="0"/>
          <w:color w:val="auto"/>
          <w:spacing w:val="-1"/>
          <w:kern w:val="0"/>
          <w:sz w:val="24"/>
          <w:szCs w:val="24"/>
          <w:highlight w:val="none"/>
          <w:lang w:val="en-US" w:eastAsia="en-US" w:bidi="ar-SA"/>
        </w:rPr>
      </w:pPr>
      <w:r>
        <w:rPr>
          <w:rFonts w:hint="eastAsia" w:ascii="宋体" w:hAnsi="宋体" w:eastAsia="宋体" w:cs="宋体"/>
          <w:snapToGrid w:val="0"/>
          <w:color w:val="auto"/>
          <w:spacing w:val="-1"/>
          <w:kern w:val="0"/>
          <w:sz w:val="24"/>
          <w:szCs w:val="24"/>
          <w:highlight w:val="none"/>
          <w:lang w:val="en-US" w:eastAsia="zh-CN" w:bidi="ar-SA"/>
        </w:rPr>
        <w:t xml:space="preserve">询价小组启动异常低价投标（响应）审查后，属于前述第 1 项至第 4 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 30 分钟。其中，属于第 3 项情形，供应商已随投标（响应）文件一并提交相关书面说明及必要的证明材料的，在评审现场可不再重复提交。 </w:t>
      </w:r>
    </w:p>
    <w:p w14:paraId="03CD27B2">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firstLine="476" w:firstLineChars="200"/>
        <w:jc w:val="both"/>
        <w:textAlignment w:val="baseline"/>
        <w:rPr>
          <w:rFonts w:hint="eastAsia" w:ascii="宋体" w:hAnsi="宋体" w:eastAsia="宋体" w:cs="宋体"/>
          <w:snapToGrid w:val="0"/>
          <w:color w:val="auto"/>
          <w:spacing w:val="-1"/>
          <w:kern w:val="0"/>
          <w:sz w:val="24"/>
          <w:szCs w:val="24"/>
          <w:highlight w:val="none"/>
          <w:lang w:val="en-US" w:eastAsia="en-US" w:bidi="ar-SA"/>
        </w:rPr>
      </w:pPr>
      <w:r>
        <w:rPr>
          <w:rFonts w:hint="eastAsia" w:ascii="宋体" w:hAnsi="宋体" w:eastAsia="宋体" w:cs="宋体"/>
          <w:snapToGrid w:val="0"/>
          <w:color w:val="auto"/>
          <w:spacing w:val="-1"/>
          <w:kern w:val="0"/>
          <w:sz w:val="24"/>
          <w:szCs w:val="24"/>
          <w:highlight w:val="none"/>
          <w:lang w:val="en-US" w:eastAsia="zh-CN" w:bidi="ar-SA"/>
        </w:rPr>
        <w:t xml:space="preserve">询价小组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询价小组应当将其作为无效投标（响应）处理。 </w:t>
      </w:r>
    </w:p>
    <w:p w14:paraId="10BE9CC5">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firstLine="476" w:firstLineChars="200"/>
        <w:jc w:val="both"/>
        <w:textAlignment w:val="baseline"/>
        <w:rPr>
          <w:rFonts w:hint="eastAsia" w:ascii="宋体" w:hAnsi="宋体" w:eastAsia="宋体" w:cs="宋体"/>
          <w:snapToGrid w:val="0"/>
          <w:color w:val="auto"/>
          <w:spacing w:val="-1"/>
          <w:kern w:val="0"/>
          <w:sz w:val="24"/>
          <w:szCs w:val="24"/>
          <w:highlight w:val="none"/>
          <w:lang w:val="en-US" w:eastAsia="en-US" w:bidi="ar-SA"/>
        </w:rPr>
      </w:pPr>
      <w:r>
        <w:rPr>
          <w:rFonts w:hint="eastAsia" w:ascii="宋体" w:hAnsi="宋体" w:eastAsia="宋体" w:cs="宋体"/>
          <w:snapToGrid w:val="0"/>
          <w:color w:val="auto"/>
          <w:spacing w:val="-1"/>
          <w:kern w:val="0"/>
          <w:sz w:val="24"/>
          <w:szCs w:val="24"/>
          <w:highlight w:val="none"/>
          <w:lang w:val="en-US" w:eastAsia="zh-CN" w:bidi="ar-SA"/>
        </w:rPr>
        <w:t xml:space="preserve">采购人、采购代理机构应当为询价小组在评审现场及时获取同类项目中标(成交)价格、类似产品市场价格水平、行业人工费用标准、国家有关部门指导行业协会发布的行业平均成本等相关信息资料提供便利。询价小组借助互联网等渠道查询相关信息的，应当严格遵守评审工作纪律，不得实施影响评审公正的行为。 </w:t>
      </w:r>
    </w:p>
    <w:p w14:paraId="1C1EBD91">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firstLine="476" w:firstLineChars="200"/>
        <w:jc w:val="both"/>
        <w:textAlignment w:val="baseline"/>
        <w:rPr>
          <w:rFonts w:hint="eastAsia" w:ascii="宋体" w:hAnsi="宋体" w:eastAsia="宋体" w:cs="宋体"/>
        </w:rPr>
      </w:pPr>
      <w:r>
        <w:rPr>
          <w:rFonts w:hint="eastAsia" w:ascii="宋体" w:hAnsi="宋体" w:eastAsia="宋体" w:cs="宋体"/>
          <w:snapToGrid w:val="0"/>
          <w:color w:val="auto"/>
          <w:spacing w:val="-1"/>
          <w:kern w:val="0"/>
          <w:sz w:val="24"/>
          <w:szCs w:val="24"/>
          <w:highlight w:val="none"/>
          <w:lang w:val="en-US" w:eastAsia="zh-CN" w:bidi="ar-SA"/>
        </w:rPr>
        <w:t>异常低价投标(响应)审查的启动原因、审查意见和审查结果应当在评审报告中记录，并随供应商提供的相关书面说明及证明材料，以及询价小组有关互联网浏览、查询历史一并归档。</w:t>
      </w:r>
    </w:p>
    <w:p w14:paraId="5ED3BAA8">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7"/>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29</w:t>
      </w:r>
      <w:r>
        <w:rPr>
          <w:rFonts w:hint="eastAsia" w:ascii="宋体" w:hAnsi="宋体" w:eastAsia="宋体" w:cs="宋体"/>
          <w:b/>
          <w:bCs/>
          <w:color w:val="auto"/>
          <w:spacing w:val="-3"/>
          <w:sz w:val="24"/>
          <w:szCs w:val="24"/>
          <w:highlight w:val="none"/>
        </w:rPr>
        <w:t>.提出成交供应商</w:t>
      </w:r>
    </w:p>
    <w:p w14:paraId="5ED36FA4">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6" w:right="1" w:firstLine="48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29.1询价小组应当从质量和服务均能满足询价通知书实质性</w:t>
      </w:r>
      <w:r>
        <w:rPr>
          <w:rFonts w:hint="eastAsia" w:ascii="宋体" w:hAnsi="宋体" w:eastAsia="宋体" w:cs="宋体"/>
          <w:color w:val="auto"/>
          <w:spacing w:val="-1"/>
          <w:sz w:val="24"/>
          <w:szCs w:val="24"/>
          <w:highlight w:val="none"/>
        </w:rPr>
        <w:t>响应要求的供应商中，按照报价由</w:t>
      </w:r>
      <w:r>
        <w:rPr>
          <w:rFonts w:hint="eastAsia" w:ascii="宋体" w:hAnsi="宋体" w:eastAsia="宋体" w:cs="宋体"/>
          <w:color w:val="auto"/>
          <w:sz w:val="24"/>
          <w:szCs w:val="24"/>
          <w:highlight w:val="none"/>
        </w:rPr>
        <w:t>低到高的顺序提出3名以上成交候选人，并编写评审报告。供应商符合本章第9.1款、第9.2款关于</w:t>
      </w:r>
      <w:r>
        <w:rPr>
          <w:rFonts w:hint="eastAsia" w:ascii="宋体" w:hAnsi="宋体" w:eastAsia="宋体" w:cs="宋体"/>
          <w:color w:val="auto"/>
          <w:spacing w:val="-1"/>
          <w:sz w:val="24"/>
          <w:szCs w:val="24"/>
          <w:highlight w:val="none"/>
        </w:rPr>
        <w:t>政府采购政策规定的，报价按本章第9.1款、第9.2款规定进行价格扣除，并</w:t>
      </w:r>
      <w:r>
        <w:rPr>
          <w:rFonts w:hint="eastAsia" w:ascii="宋体" w:hAnsi="宋体" w:eastAsia="宋体" w:cs="宋体"/>
          <w:color w:val="auto"/>
          <w:spacing w:val="-2"/>
          <w:sz w:val="24"/>
          <w:szCs w:val="24"/>
          <w:highlight w:val="none"/>
        </w:rPr>
        <w:t>按价格扣除后的报价排</w:t>
      </w:r>
      <w:r>
        <w:rPr>
          <w:rFonts w:hint="eastAsia" w:ascii="宋体" w:hAnsi="宋体" w:eastAsia="宋体" w:cs="宋体"/>
          <w:color w:val="auto"/>
          <w:spacing w:val="-4"/>
          <w:sz w:val="24"/>
          <w:szCs w:val="24"/>
          <w:highlight w:val="none"/>
        </w:rPr>
        <w:t>序。</w:t>
      </w:r>
    </w:p>
    <w:p w14:paraId="64D78FF4">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487"/>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29.2按本章第29.1条按价格扣除后的报价排序相同的，由采</w:t>
      </w:r>
      <w:r>
        <w:rPr>
          <w:rFonts w:hint="eastAsia" w:ascii="宋体" w:hAnsi="宋体" w:eastAsia="宋体" w:cs="宋体"/>
          <w:color w:val="auto"/>
          <w:sz w:val="24"/>
          <w:szCs w:val="24"/>
          <w:highlight w:val="none"/>
        </w:rPr>
        <w:t>购人确定成交供应商。</w:t>
      </w:r>
    </w:p>
    <w:p w14:paraId="5EE87BC4">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9"/>
        <w:jc w:val="both"/>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30.确定成交供应商</w:t>
      </w:r>
    </w:p>
    <w:p w14:paraId="26D13B26">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489"/>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30.1采购代理机构应当在评审结束后2个工作日内将评审报告送采购人确认。</w:t>
      </w:r>
    </w:p>
    <w:p w14:paraId="3BE1AF49">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7" w:right="37" w:firstLine="481"/>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30.2采购人应当在收到评审报告后5个工作日内</w:t>
      </w:r>
      <w:r>
        <w:rPr>
          <w:rFonts w:hint="eastAsia" w:ascii="宋体" w:hAnsi="宋体" w:eastAsia="宋体" w:cs="宋体"/>
          <w:color w:val="auto"/>
          <w:spacing w:val="-1"/>
          <w:sz w:val="24"/>
          <w:szCs w:val="24"/>
          <w:highlight w:val="none"/>
        </w:rPr>
        <w:t>，从评审报告提出的成交候选人中，根据质量</w:t>
      </w:r>
      <w:r>
        <w:rPr>
          <w:rFonts w:hint="eastAsia" w:ascii="宋体" w:hAnsi="宋体" w:eastAsia="宋体" w:cs="宋体"/>
          <w:color w:val="auto"/>
          <w:spacing w:val="-2"/>
          <w:sz w:val="24"/>
          <w:szCs w:val="24"/>
          <w:highlight w:val="none"/>
        </w:rPr>
        <w:t>和服务均能满足采购文件实质性响应要求且报价最低的原则确定成</w:t>
      </w:r>
      <w:r>
        <w:rPr>
          <w:rFonts w:hint="eastAsia" w:ascii="宋体" w:hAnsi="宋体" w:eastAsia="宋体" w:cs="宋体"/>
          <w:color w:val="auto"/>
          <w:spacing w:val="-3"/>
          <w:sz w:val="24"/>
          <w:szCs w:val="24"/>
          <w:highlight w:val="none"/>
        </w:rPr>
        <w:t>交供应商，也可以书面授权询价小</w:t>
      </w:r>
      <w:r>
        <w:rPr>
          <w:rFonts w:hint="eastAsia" w:ascii="宋体" w:hAnsi="宋体" w:eastAsia="宋体" w:cs="宋体"/>
          <w:color w:val="auto"/>
          <w:spacing w:val="-1"/>
          <w:sz w:val="24"/>
          <w:szCs w:val="24"/>
          <w:highlight w:val="none"/>
        </w:rPr>
        <w:t>组直接确定成交供应商。</w:t>
      </w:r>
    </w:p>
    <w:p w14:paraId="5A883063">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9"/>
        <w:jc w:val="both"/>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4"/>
          <w:sz w:val="24"/>
          <w:szCs w:val="24"/>
          <w:highlight w:val="none"/>
        </w:rPr>
        <w:t>31.询价终止</w:t>
      </w:r>
    </w:p>
    <w:p w14:paraId="65754B96">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9" w:right="123" w:firstLine="48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31.1出现下列情形之一的，采购人或者采购代理机构应当终止询价采购活动，在省级以上财政</w:t>
      </w:r>
      <w:r>
        <w:rPr>
          <w:rFonts w:hint="eastAsia" w:ascii="宋体" w:hAnsi="宋体" w:eastAsia="宋体" w:cs="宋体"/>
          <w:color w:val="auto"/>
          <w:sz w:val="24"/>
          <w:szCs w:val="24"/>
          <w:highlight w:val="none"/>
        </w:rPr>
        <w:t>部门指定的媒体上发布项目终止公告并说明原</w:t>
      </w:r>
      <w:r>
        <w:rPr>
          <w:rFonts w:hint="eastAsia" w:ascii="宋体" w:hAnsi="宋体" w:eastAsia="宋体" w:cs="宋体"/>
          <w:color w:val="auto"/>
          <w:spacing w:val="-1"/>
          <w:sz w:val="24"/>
          <w:szCs w:val="24"/>
          <w:highlight w:val="none"/>
        </w:rPr>
        <w:t>因，重新开展采购活动：</w:t>
      </w:r>
    </w:p>
    <w:p w14:paraId="38157B8B">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51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（1）因情况变化，不再符合规定的询价采购方式适用</w:t>
      </w:r>
      <w:r>
        <w:rPr>
          <w:rFonts w:hint="eastAsia" w:ascii="宋体" w:hAnsi="宋体" w:eastAsia="宋体" w:cs="宋体"/>
          <w:color w:val="auto"/>
          <w:spacing w:val="-2"/>
          <w:sz w:val="24"/>
          <w:szCs w:val="24"/>
          <w:highlight w:val="none"/>
        </w:rPr>
        <w:t>情形的；</w:t>
      </w:r>
    </w:p>
    <w:p w14:paraId="334426B5">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51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（2）出现影响采购公正的违法、违规行为的；</w:t>
      </w:r>
    </w:p>
    <w:p w14:paraId="1130613A">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3" w:right="63" w:firstLine="506"/>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（3）在采购过程中符合竞争要求的供应商或者报价未超过采购预算的供应商不足3</w:t>
      </w:r>
      <w:r>
        <w:rPr>
          <w:rFonts w:hint="eastAsia" w:ascii="宋体" w:hAnsi="宋体" w:eastAsia="宋体" w:cs="宋体"/>
          <w:color w:val="auto"/>
          <w:spacing w:val="-1"/>
          <w:sz w:val="24"/>
          <w:szCs w:val="24"/>
          <w:highlight w:val="none"/>
        </w:rPr>
        <w:t>家的，或者</w:t>
      </w:r>
      <w:r>
        <w:rPr>
          <w:rFonts w:hint="eastAsia" w:ascii="宋体" w:hAnsi="宋体" w:eastAsia="宋体" w:cs="宋体"/>
          <w:color w:val="auto"/>
          <w:spacing w:val="1"/>
          <w:sz w:val="24"/>
          <w:szCs w:val="24"/>
          <w:highlight w:val="none"/>
        </w:rPr>
        <w:t>提交最后报价的供应商少于3家的；</w:t>
      </w:r>
    </w:p>
    <w:p w14:paraId="64FAF8CC">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51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（4）因重大变故，采购任务取消的。</w:t>
      </w:r>
    </w:p>
    <w:p w14:paraId="13C57936">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9"/>
        <w:jc w:val="both"/>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4"/>
          <w:sz w:val="24"/>
          <w:szCs w:val="24"/>
          <w:highlight w:val="none"/>
        </w:rPr>
        <w:t>32．重新评审</w:t>
      </w:r>
    </w:p>
    <w:p w14:paraId="052C651C">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4" w:firstLine="484"/>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32.1除资格性审查认定错误和价格计算错误外，采购人或者采购代理机构不以任何理由组织重新评审。采购人、采购代理机构发现询价小组未按照询价</w:t>
      </w:r>
      <w:r>
        <w:rPr>
          <w:rFonts w:hint="eastAsia" w:ascii="宋体" w:hAnsi="宋体" w:eastAsia="宋体" w:cs="宋体"/>
          <w:color w:val="auto"/>
          <w:spacing w:val="-2"/>
          <w:sz w:val="24"/>
          <w:szCs w:val="24"/>
          <w:highlight w:val="none"/>
        </w:rPr>
        <w:t>通知书规定的评定成交的标准进行评审的，</w:t>
      </w:r>
      <w:r>
        <w:rPr>
          <w:rFonts w:hint="eastAsia" w:ascii="宋体" w:hAnsi="宋体" w:eastAsia="宋体" w:cs="宋体"/>
          <w:color w:val="auto"/>
          <w:sz w:val="24"/>
          <w:szCs w:val="24"/>
          <w:highlight w:val="none"/>
        </w:rPr>
        <w:t>应当重新开展采购活动，并同时书面报告本</w:t>
      </w:r>
      <w:r>
        <w:rPr>
          <w:rFonts w:hint="eastAsia" w:ascii="宋体" w:hAnsi="宋体" w:eastAsia="宋体" w:cs="宋体"/>
          <w:color w:val="auto"/>
          <w:spacing w:val="-1"/>
          <w:sz w:val="24"/>
          <w:szCs w:val="24"/>
          <w:highlight w:val="none"/>
        </w:rPr>
        <w:t>级财政部门。</w:t>
      </w:r>
    </w:p>
    <w:p w14:paraId="2E421D2B">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9"/>
        <w:jc w:val="both"/>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33.保密及串通行为</w:t>
      </w:r>
    </w:p>
    <w:p w14:paraId="55AD8BF4">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20" w:right="37" w:firstLine="468"/>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33.1询价小组成员以及与评审工作有关的人员不</w:t>
      </w:r>
      <w:r>
        <w:rPr>
          <w:rFonts w:hint="eastAsia" w:ascii="宋体" w:hAnsi="宋体" w:eastAsia="宋体" w:cs="宋体"/>
          <w:color w:val="auto"/>
          <w:spacing w:val="1"/>
          <w:sz w:val="24"/>
          <w:szCs w:val="24"/>
          <w:highlight w:val="none"/>
        </w:rPr>
        <w:t>得泄露评审情况以及评审过程中获悉的国家秘</w:t>
      </w:r>
      <w:r>
        <w:rPr>
          <w:rFonts w:hint="eastAsia" w:ascii="宋体" w:hAnsi="宋体" w:eastAsia="宋体" w:cs="宋体"/>
          <w:color w:val="auto"/>
          <w:spacing w:val="-3"/>
          <w:sz w:val="24"/>
          <w:szCs w:val="24"/>
          <w:highlight w:val="none"/>
        </w:rPr>
        <w:t>密、商业秘密。</w:t>
      </w:r>
    </w:p>
    <w:p w14:paraId="38D993FA">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6" w:right="37" w:firstLine="482"/>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33.2供应商不得与采购人、采购代理机构、其他供应商恶意</w:t>
      </w:r>
      <w:r>
        <w:rPr>
          <w:rFonts w:hint="eastAsia" w:ascii="宋体" w:hAnsi="宋体" w:eastAsia="宋体" w:cs="宋体"/>
          <w:color w:val="auto"/>
          <w:spacing w:val="1"/>
          <w:sz w:val="24"/>
          <w:szCs w:val="24"/>
          <w:highlight w:val="none"/>
        </w:rPr>
        <w:t>串通；不得向采购人、采购代理机</w:t>
      </w:r>
      <w:r>
        <w:rPr>
          <w:rFonts w:hint="eastAsia" w:ascii="宋体" w:hAnsi="宋体" w:eastAsia="宋体" w:cs="宋体"/>
          <w:color w:val="auto"/>
          <w:spacing w:val="-2"/>
          <w:sz w:val="24"/>
          <w:szCs w:val="24"/>
          <w:highlight w:val="none"/>
        </w:rPr>
        <w:t>构或者询价小组成员行贿或者提供其他不正当利益；不得提供虚假材</w:t>
      </w:r>
      <w:r>
        <w:rPr>
          <w:rFonts w:hint="eastAsia" w:ascii="宋体" w:hAnsi="宋体" w:eastAsia="宋体" w:cs="宋体"/>
          <w:color w:val="auto"/>
          <w:spacing w:val="-3"/>
          <w:sz w:val="24"/>
          <w:szCs w:val="24"/>
          <w:highlight w:val="none"/>
        </w:rPr>
        <w:t>料谋取成交；不得以任何方式干</w:t>
      </w:r>
      <w:r>
        <w:rPr>
          <w:rFonts w:hint="eastAsia" w:ascii="宋体" w:hAnsi="宋体" w:eastAsia="宋体" w:cs="宋体"/>
          <w:color w:val="auto"/>
          <w:spacing w:val="-1"/>
          <w:sz w:val="24"/>
          <w:szCs w:val="24"/>
          <w:highlight w:val="none"/>
        </w:rPr>
        <w:t>扰、影响采购工作。</w:t>
      </w:r>
    </w:p>
    <w:p w14:paraId="03F1BD6E">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15" w:right="123" w:firstLine="473"/>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33.3有下列情形之一的，属于恶意串通，成交</w:t>
      </w:r>
      <w:r>
        <w:rPr>
          <w:rFonts w:hint="eastAsia" w:ascii="宋体" w:hAnsi="宋体" w:eastAsia="宋体" w:cs="宋体"/>
          <w:color w:val="auto"/>
          <w:spacing w:val="-1"/>
          <w:sz w:val="24"/>
          <w:szCs w:val="24"/>
          <w:highlight w:val="none"/>
        </w:rPr>
        <w:t>无效，并依照《政府采购法》第七十七条的规定</w:t>
      </w:r>
      <w:r>
        <w:rPr>
          <w:rFonts w:hint="eastAsia" w:ascii="宋体" w:hAnsi="宋体" w:eastAsia="宋体" w:cs="宋体"/>
          <w:color w:val="auto"/>
          <w:spacing w:val="-3"/>
          <w:sz w:val="24"/>
          <w:szCs w:val="24"/>
          <w:highlight w:val="none"/>
        </w:rPr>
        <w:t>追究法律责任：</w:t>
      </w:r>
    </w:p>
    <w:p w14:paraId="774D46BE">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16" w:right="37" w:firstLine="493"/>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（1）供应商直接或者间接从采购人、采购代理机构获得其他供应商的响应情况，并</w:t>
      </w:r>
      <w:r>
        <w:rPr>
          <w:rFonts w:hint="eastAsia" w:ascii="宋体" w:hAnsi="宋体" w:eastAsia="宋体" w:cs="宋体"/>
          <w:color w:val="auto"/>
          <w:spacing w:val="-1"/>
          <w:sz w:val="24"/>
          <w:szCs w:val="24"/>
          <w:highlight w:val="none"/>
        </w:rPr>
        <w:t>修改其响应</w:t>
      </w:r>
      <w:r>
        <w:rPr>
          <w:rFonts w:hint="eastAsia" w:ascii="宋体" w:hAnsi="宋体" w:eastAsia="宋体" w:cs="宋体"/>
          <w:color w:val="auto"/>
          <w:spacing w:val="-5"/>
          <w:sz w:val="24"/>
          <w:szCs w:val="24"/>
          <w:highlight w:val="none"/>
        </w:rPr>
        <w:t>文件的；</w:t>
      </w:r>
    </w:p>
    <w:p w14:paraId="290015D0">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51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（2）采购人、采购代理机构授意供应商撤换、修改响应文</w:t>
      </w:r>
      <w:r>
        <w:rPr>
          <w:rFonts w:hint="eastAsia" w:ascii="宋体" w:hAnsi="宋体" w:eastAsia="宋体" w:cs="宋体"/>
          <w:color w:val="auto"/>
          <w:spacing w:val="-2"/>
          <w:sz w:val="24"/>
          <w:szCs w:val="24"/>
          <w:highlight w:val="none"/>
        </w:rPr>
        <w:t>件的；</w:t>
      </w:r>
    </w:p>
    <w:p w14:paraId="1C328768">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51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（3）供应商之间协商技术方案、合同条款以及报价等响应文件实质性内容的；</w:t>
      </w:r>
    </w:p>
    <w:p w14:paraId="00A39C23">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10" w:right="39" w:firstLine="499"/>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（4）属于同一集团、协会、商会等组织成员的供应商按照该组织要求协同参</w:t>
      </w:r>
      <w:r>
        <w:rPr>
          <w:rFonts w:hint="eastAsia" w:ascii="宋体" w:hAnsi="宋体" w:eastAsia="宋体" w:cs="宋体"/>
          <w:color w:val="auto"/>
          <w:spacing w:val="-1"/>
          <w:sz w:val="24"/>
          <w:szCs w:val="24"/>
          <w:highlight w:val="none"/>
        </w:rPr>
        <w:t>加询价政府采购活</w:t>
      </w:r>
      <w:r>
        <w:rPr>
          <w:rFonts w:hint="eastAsia" w:ascii="宋体" w:hAnsi="宋体" w:eastAsia="宋体" w:cs="宋体"/>
          <w:color w:val="auto"/>
          <w:spacing w:val="-4"/>
          <w:sz w:val="24"/>
          <w:szCs w:val="24"/>
          <w:highlight w:val="none"/>
        </w:rPr>
        <w:t>动的；</w:t>
      </w:r>
    </w:p>
    <w:p w14:paraId="7B84460E">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51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（5）供应商之间事先约定由某一特定供应商成交的；</w:t>
      </w:r>
    </w:p>
    <w:p w14:paraId="2532A673">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51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（6）供应商之间商定部分供应商放弃提交响应文件或者退出询价或者放弃成交的；</w:t>
      </w:r>
    </w:p>
    <w:p w14:paraId="2B05668E">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4" w:right="37" w:firstLine="505"/>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（7）供应商与采购人、采购代理机构以及询价小组成员之间、供应商相互之间，为</w:t>
      </w:r>
      <w:r>
        <w:rPr>
          <w:rFonts w:hint="eastAsia" w:ascii="宋体" w:hAnsi="宋体" w:eastAsia="宋体" w:cs="宋体"/>
          <w:color w:val="auto"/>
          <w:spacing w:val="-1"/>
          <w:sz w:val="24"/>
          <w:szCs w:val="24"/>
          <w:highlight w:val="none"/>
        </w:rPr>
        <w:t>谋求特定供应商成交或者排斥其他供应商的其他串通行为的。</w:t>
      </w:r>
    </w:p>
    <w:p w14:paraId="2AE14408">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51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（8）法律、行政法规或规章规定的其他串通行为。</w:t>
      </w:r>
    </w:p>
    <w:p w14:paraId="437A3BA3">
      <w:pPr>
        <w:keepNext w:val="0"/>
        <w:keepLines w:val="0"/>
        <w:pageBreakBefore w:val="0"/>
        <w:widowControl/>
        <w:kinsoku w:val="0"/>
        <w:wordWrap/>
        <w:overflowPunct/>
        <w:topLinePunct w:val="0"/>
        <w:autoSpaceDE w:val="0"/>
        <w:autoSpaceDN w:val="0"/>
        <w:bidi w:val="0"/>
        <w:adjustRightInd w:val="0"/>
        <w:snapToGrid w:val="0"/>
        <w:spacing w:line="360" w:lineRule="auto"/>
        <w:ind w:left="9"/>
        <w:jc w:val="both"/>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33.4.涉嫌围标、串标情形：</w:t>
      </w:r>
    </w:p>
    <w:p w14:paraId="164AED4A">
      <w:pPr>
        <w:keepNext w:val="0"/>
        <w:keepLines w:val="0"/>
        <w:pageBreakBefore w:val="0"/>
        <w:widowControl/>
        <w:kinsoku w:val="0"/>
        <w:wordWrap/>
        <w:overflowPunct/>
        <w:topLinePunct w:val="0"/>
        <w:autoSpaceDE w:val="0"/>
        <w:autoSpaceDN w:val="0"/>
        <w:bidi w:val="0"/>
        <w:adjustRightInd w:val="0"/>
        <w:snapToGrid w:val="0"/>
        <w:spacing w:line="360" w:lineRule="auto"/>
        <w:ind w:left="8" w:right="107" w:firstLine="475"/>
        <w:jc w:val="both"/>
        <w:textAlignment w:val="baseline"/>
        <w:rPr>
          <w:rFonts w:hint="eastAsia" w:ascii="宋体" w:hAnsi="宋体" w:eastAsia="宋体" w:cs="宋体"/>
          <w:b/>
          <w:bCs/>
          <w:snapToGrid w:val="0"/>
          <w:color w:val="auto"/>
          <w:spacing w:val="-2"/>
          <w:kern w:val="0"/>
          <w:sz w:val="24"/>
          <w:szCs w:val="24"/>
          <w:highlight w:val="none"/>
          <w:lang w:val="en-US" w:eastAsia="en-US" w:bidi="ar-SA"/>
        </w:rPr>
      </w:pPr>
      <w:r>
        <w:rPr>
          <w:rFonts w:hint="eastAsia" w:ascii="宋体" w:hAnsi="宋体" w:eastAsia="宋体" w:cs="宋体"/>
          <w:b/>
          <w:bCs/>
          <w:snapToGrid w:val="0"/>
          <w:color w:val="auto"/>
          <w:spacing w:val="-2"/>
          <w:kern w:val="0"/>
          <w:sz w:val="24"/>
          <w:szCs w:val="24"/>
          <w:highlight w:val="none"/>
          <w:lang w:val="en-US" w:eastAsia="en-US" w:bidi="ar-SA"/>
        </w:rPr>
        <w:t>根据湘西自治州公共资源交易中心大数据分析系统异常预警机制，凡出现电子响应文件响应文件制作机器码、文件创建标识码、IP地址雷同的，均属涉嫌围标、串标情形，有关监管部门将根据异常预警具体情况依法进行处理。</w:t>
      </w:r>
    </w:p>
    <w:p w14:paraId="1924A8F5">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18"/>
        <w:jc w:val="both"/>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4"/>
          <w:sz w:val="24"/>
          <w:szCs w:val="24"/>
          <w:highlight w:val="none"/>
        </w:rPr>
        <w:t>六、成交结果信息公布与授予合同</w:t>
      </w:r>
    </w:p>
    <w:p w14:paraId="0755769F">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9"/>
        <w:jc w:val="both"/>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34.成交信息的公布</w:t>
      </w:r>
    </w:p>
    <w:p w14:paraId="727197FE">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13" w:right="86" w:firstLine="476"/>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34.1成交供应商确定后2个工作日内，采购人或者采购代理机构应将成交结果信息</w:t>
      </w:r>
      <w:r>
        <w:rPr>
          <w:rFonts w:hint="eastAsia" w:ascii="宋体" w:hAnsi="宋体" w:eastAsia="宋体" w:cs="宋体"/>
          <w:color w:val="auto"/>
          <w:sz w:val="24"/>
          <w:szCs w:val="24"/>
          <w:highlight w:val="none"/>
        </w:rPr>
        <w:t>在</w:t>
      </w:r>
      <w:r>
        <w:rPr>
          <w:rFonts w:hint="eastAsia" w:ascii="宋体" w:hAnsi="宋体" w:eastAsia="宋体" w:cs="宋体"/>
          <w:b/>
          <w:bCs/>
          <w:color w:val="auto"/>
          <w:sz w:val="24"/>
          <w:szCs w:val="24"/>
          <w:highlight w:val="none"/>
        </w:rPr>
        <w:t>询价须知</w:t>
      </w:r>
      <w:r>
        <w:rPr>
          <w:rFonts w:hint="eastAsia" w:ascii="宋体" w:hAnsi="宋体" w:eastAsia="宋体" w:cs="宋体"/>
          <w:b/>
          <w:bCs/>
          <w:color w:val="auto"/>
          <w:spacing w:val="-2"/>
          <w:sz w:val="24"/>
          <w:szCs w:val="24"/>
          <w:highlight w:val="none"/>
        </w:rPr>
        <w:t>前附表</w:t>
      </w:r>
      <w:r>
        <w:rPr>
          <w:rFonts w:hint="eastAsia" w:ascii="宋体" w:hAnsi="宋体" w:eastAsia="宋体" w:cs="宋体"/>
          <w:color w:val="auto"/>
          <w:spacing w:val="-2"/>
          <w:sz w:val="24"/>
          <w:szCs w:val="24"/>
          <w:highlight w:val="none"/>
        </w:rPr>
        <w:t>指定的媒体上公布。</w:t>
      </w:r>
    </w:p>
    <w:p w14:paraId="3D51F68F">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9"/>
        <w:jc w:val="both"/>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35.询问及质疑</w:t>
      </w:r>
    </w:p>
    <w:p w14:paraId="426142C5">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489"/>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35.1供应商对政府采购活动事项有疑问的，可以向采购人或</w:t>
      </w:r>
      <w:r>
        <w:rPr>
          <w:rFonts w:hint="eastAsia" w:ascii="宋体" w:hAnsi="宋体" w:eastAsia="宋体" w:cs="宋体"/>
          <w:color w:val="auto"/>
          <w:spacing w:val="-1"/>
          <w:sz w:val="24"/>
          <w:szCs w:val="24"/>
          <w:highlight w:val="none"/>
        </w:rPr>
        <w:t>采购代理机构提出询问。</w:t>
      </w:r>
    </w:p>
    <w:p w14:paraId="5EDAD468">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10" w:right="170" w:firstLine="479"/>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35.2供应商若认为询价通知书、采购过程和成交结果使自己的权益受</w:t>
      </w:r>
      <w:r>
        <w:rPr>
          <w:rFonts w:hint="eastAsia" w:ascii="宋体" w:hAnsi="宋体" w:eastAsia="宋体" w:cs="宋体"/>
          <w:color w:val="auto"/>
          <w:spacing w:val="-1"/>
          <w:sz w:val="24"/>
          <w:szCs w:val="24"/>
          <w:highlight w:val="none"/>
        </w:rPr>
        <w:t>到损害，可以按法律、规</w:t>
      </w:r>
      <w:r>
        <w:rPr>
          <w:rFonts w:hint="eastAsia" w:ascii="宋体" w:hAnsi="宋体" w:eastAsia="宋体" w:cs="宋体"/>
          <w:color w:val="auto"/>
          <w:sz w:val="24"/>
          <w:szCs w:val="24"/>
          <w:highlight w:val="none"/>
        </w:rPr>
        <w:t>章及湖南省财政厅规范性文件规定向采购人或</w:t>
      </w:r>
      <w:r>
        <w:rPr>
          <w:rFonts w:hint="eastAsia" w:ascii="宋体" w:hAnsi="宋体" w:eastAsia="宋体" w:cs="宋体"/>
          <w:color w:val="auto"/>
          <w:spacing w:val="-1"/>
          <w:sz w:val="24"/>
          <w:szCs w:val="24"/>
          <w:highlight w:val="none"/>
        </w:rPr>
        <w:t>采购代理机构提出质疑。</w:t>
      </w:r>
    </w:p>
    <w:p w14:paraId="5E99BF6A">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9"/>
        <w:jc w:val="both"/>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4"/>
          <w:sz w:val="24"/>
          <w:szCs w:val="24"/>
          <w:highlight w:val="none"/>
        </w:rPr>
        <w:t>36.成交通知</w:t>
      </w:r>
    </w:p>
    <w:p w14:paraId="12740B0A">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10" w:right="120" w:firstLine="479"/>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36.1成交供应商确定后，采购人或采购代理机构将以书面</w:t>
      </w:r>
      <w:r>
        <w:rPr>
          <w:rFonts w:hint="eastAsia" w:ascii="宋体" w:hAnsi="宋体" w:eastAsia="宋体" w:cs="宋体"/>
          <w:color w:val="auto"/>
          <w:sz w:val="24"/>
          <w:szCs w:val="24"/>
          <w:highlight w:val="none"/>
        </w:rPr>
        <w:t>形式向成交供应商发出成交通知书。</w:t>
      </w:r>
      <w:r>
        <w:rPr>
          <w:rFonts w:hint="eastAsia" w:ascii="宋体" w:hAnsi="宋体" w:eastAsia="宋体" w:cs="宋体"/>
          <w:color w:val="auto"/>
          <w:spacing w:val="-1"/>
          <w:sz w:val="24"/>
          <w:szCs w:val="24"/>
          <w:highlight w:val="none"/>
        </w:rPr>
        <w:t>成交通知书对采购人和成交供应商具有同等法律效力。</w:t>
      </w:r>
    </w:p>
    <w:p w14:paraId="0DD8C594">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489"/>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36.2成交通知书是合同文件的组成部分。</w:t>
      </w:r>
    </w:p>
    <w:p w14:paraId="13975845">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4" w:right="84" w:firstLine="484"/>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36.3成交供应商在收到采购代理机构的成交通知书后5日内，应按照</w:t>
      </w:r>
      <w:r>
        <w:rPr>
          <w:rFonts w:hint="eastAsia" w:ascii="宋体" w:hAnsi="宋体" w:eastAsia="宋体" w:cs="宋体"/>
          <w:b/>
          <w:bCs/>
          <w:color w:val="auto"/>
          <w:spacing w:val="-3"/>
          <w:sz w:val="24"/>
          <w:szCs w:val="24"/>
          <w:highlight w:val="none"/>
        </w:rPr>
        <w:t>询价须知前附表</w:t>
      </w:r>
      <w:r>
        <w:rPr>
          <w:rFonts w:hint="eastAsia" w:ascii="宋体" w:hAnsi="宋体" w:eastAsia="宋体" w:cs="宋体"/>
          <w:color w:val="auto"/>
          <w:spacing w:val="-3"/>
          <w:sz w:val="24"/>
          <w:szCs w:val="24"/>
          <w:highlight w:val="none"/>
        </w:rPr>
        <w:t>的规定，向</w:t>
      </w:r>
      <w:r>
        <w:rPr>
          <w:rFonts w:hint="eastAsia" w:ascii="宋体" w:hAnsi="宋体" w:eastAsia="宋体" w:cs="宋体"/>
          <w:color w:val="auto"/>
          <w:sz w:val="24"/>
          <w:szCs w:val="24"/>
          <w:highlight w:val="none"/>
        </w:rPr>
        <w:t>采购人提交履约担保。联合体成交的，履约担保由联合体各方或联合体中牵头人</w:t>
      </w:r>
      <w:r>
        <w:rPr>
          <w:rFonts w:hint="eastAsia" w:ascii="宋体" w:hAnsi="宋体" w:eastAsia="宋体" w:cs="宋体"/>
          <w:color w:val="auto"/>
          <w:spacing w:val="-1"/>
          <w:sz w:val="24"/>
          <w:szCs w:val="24"/>
          <w:highlight w:val="none"/>
        </w:rPr>
        <w:t>的名义提交。</w:t>
      </w:r>
    </w:p>
    <w:p w14:paraId="5A2D95DD">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12" w:right="86" w:firstLine="477"/>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36.4成交供应商没有按照本章第37.3款规定提交履约担保的，视为放弃成交资格，其保证金</w:t>
      </w:r>
      <w:r>
        <w:rPr>
          <w:rFonts w:hint="eastAsia" w:ascii="宋体" w:hAnsi="宋体" w:eastAsia="宋体" w:cs="宋体"/>
          <w:color w:val="auto"/>
          <w:sz w:val="24"/>
          <w:szCs w:val="24"/>
          <w:highlight w:val="none"/>
        </w:rPr>
        <w:t>不予退还。</w:t>
      </w:r>
    </w:p>
    <w:p w14:paraId="273191F6">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9"/>
        <w:jc w:val="both"/>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4"/>
          <w:sz w:val="24"/>
          <w:szCs w:val="24"/>
          <w:highlight w:val="none"/>
        </w:rPr>
        <w:t>37.签订合同</w:t>
      </w:r>
    </w:p>
    <w:p w14:paraId="50AD56FF">
      <w:pPr>
        <w:pStyle w:val="3"/>
        <w:keepNext w:val="0"/>
        <w:keepLines w:val="0"/>
        <w:pageBreakBefore w:val="0"/>
        <w:widowControl/>
        <w:kinsoku w:val="0"/>
        <w:wordWrap/>
        <w:overflowPunct/>
        <w:topLinePunct w:val="0"/>
        <w:autoSpaceDE w:val="0"/>
        <w:autoSpaceDN w:val="0"/>
        <w:bidi w:val="0"/>
        <w:adjustRightInd w:val="0"/>
        <w:snapToGrid w:val="0"/>
        <w:spacing w:line="360" w:lineRule="auto"/>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37.1询价通知书、成交供应商的响应文件及其补充的响应文件等均为签订政府采购合</w:t>
      </w:r>
      <w:r>
        <w:rPr>
          <w:rFonts w:hint="eastAsia" w:ascii="宋体" w:hAnsi="宋体" w:eastAsia="宋体" w:cs="宋体"/>
          <w:color w:val="auto"/>
          <w:spacing w:val="-4"/>
          <w:sz w:val="24"/>
          <w:szCs w:val="24"/>
          <w:highlight w:val="none"/>
        </w:rPr>
        <w:t>同的依据。</w:t>
      </w:r>
    </w:p>
    <w:p w14:paraId="04BA6806">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489"/>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37.2成交供应商应当在成交通知书发出之日起30日内与采</w:t>
      </w:r>
      <w:r>
        <w:rPr>
          <w:rFonts w:hint="eastAsia" w:ascii="宋体" w:hAnsi="宋体" w:eastAsia="宋体" w:cs="宋体"/>
          <w:color w:val="auto"/>
          <w:spacing w:val="-1"/>
          <w:sz w:val="24"/>
          <w:szCs w:val="24"/>
          <w:highlight w:val="none"/>
        </w:rPr>
        <w:t>购人签订政府采购合同。</w:t>
      </w:r>
    </w:p>
    <w:p w14:paraId="0C7A9A62">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10" w:right="84" w:firstLine="479"/>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37.3成交供应商应当按照合同约定履行义务。成交供应商不得向他人转让成交项目，也不得将</w:t>
      </w:r>
      <w:r>
        <w:rPr>
          <w:rFonts w:hint="eastAsia" w:ascii="宋体" w:hAnsi="宋体" w:eastAsia="宋体" w:cs="宋体"/>
          <w:color w:val="auto"/>
          <w:spacing w:val="-1"/>
          <w:sz w:val="24"/>
          <w:szCs w:val="24"/>
          <w:highlight w:val="none"/>
        </w:rPr>
        <w:t>成交项目分包后分别向他人转让。</w:t>
      </w:r>
    </w:p>
    <w:p w14:paraId="13A3164D">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489"/>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37.4成交供应商有下列情形之一的，责令限期改正，情节严重的，列入不良行为</w:t>
      </w:r>
      <w:r>
        <w:rPr>
          <w:rFonts w:hint="eastAsia" w:ascii="宋体" w:hAnsi="宋体" w:eastAsia="宋体" w:cs="宋体"/>
          <w:color w:val="auto"/>
          <w:spacing w:val="-1"/>
          <w:sz w:val="24"/>
          <w:szCs w:val="24"/>
          <w:highlight w:val="none"/>
        </w:rPr>
        <w:t>记录名单，在</w:t>
      </w:r>
    </w:p>
    <w:p w14:paraId="07E082DA">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21"/>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1至3年内禁止参加政府采购活动，并予以通报：</w:t>
      </w:r>
    </w:p>
    <w:p w14:paraId="071742DB">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51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（一）成交后无正当理由不与采购人签订合同的；</w:t>
      </w:r>
    </w:p>
    <w:p w14:paraId="1DD95BC5">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41" w:right="84" w:firstLine="468"/>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（二）未按照询价通知书确定的事项签订政府采购合同，或者与采购人另行订立背离合同实质性</w:t>
      </w:r>
      <w:r>
        <w:rPr>
          <w:rFonts w:hint="eastAsia" w:ascii="宋体" w:hAnsi="宋体" w:eastAsia="宋体" w:cs="宋体"/>
          <w:color w:val="auto"/>
          <w:spacing w:val="-6"/>
          <w:sz w:val="24"/>
          <w:szCs w:val="24"/>
          <w:highlight w:val="none"/>
        </w:rPr>
        <w:t>内容的协议的；</w:t>
      </w:r>
    </w:p>
    <w:p w14:paraId="265264E2">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51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（三）拒绝履行合同义务的；</w:t>
      </w:r>
    </w:p>
    <w:p w14:paraId="29AE3D26">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51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（四）违反法律、规章、规范性文件规定的。</w:t>
      </w:r>
    </w:p>
    <w:p w14:paraId="69B4B960">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16"/>
        <w:jc w:val="both"/>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5"/>
          <w:sz w:val="24"/>
          <w:szCs w:val="24"/>
          <w:highlight w:val="none"/>
        </w:rPr>
        <w:t>七、其他规定</w:t>
      </w:r>
    </w:p>
    <w:p w14:paraId="5D1560B5">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9"/>
        <w:jc w:val="both"/>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38.采购代理服务费</w:t>
      </w:r>
    </w:p>
    <w:p w14:paraId="58F0216B">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489"/>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38.1采购代理机构应按</w:t>
      </w:r>
      <w:r>
        <w:rPr>
          <w:rFonts w:hint="eastAsia" w:ascii="宋体" w:hAnsi="宋体" w:eastAsia="宋体" w:cs="宋体"/>
          <w:b/>
          <w:bCs/>
          <w:color w:val="auto"/>
          <w:spacing w:val="-1"/>
          <w:sz w:val="24"/>
          <w:szCs w:val="24"/>
          <w:highlight w:val="none"/>
        </w:rPr>
        <w:t>询价须知前附表</w:t>
      </w:r>
      <w:r>
        <w:rPr>
          <w:rFonts w:hint="eastAsia" w:ascii="宋体" w:hAnsi="宋体" w:eastAsia="宋体" w:cs="宋体"/>
          <w:color w:val="auto"/>
          <w:spacing w:val="-1"/>
          <w:sz w:val="24"/>
          <w:szCs w:val="24"/>
          <w:highlight w:val="none"/>
        </w:rPr>
        <w:t>规定收取采购代理服务费。</w:t>
      </w:r>
    </w:p>
    <w:p w14:paraId="19F922C3">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9"/>
        <w:jc w:val="both"/>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39.其他补充内容</w:t>
      </w:r>
    </w:p>
    <w:p w14:paraId="49FD0B47">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489"/>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39.1合同价款支付</w:t>
      </w:r>
    </w:p>
    <w:p w14:paraId="1C623E03">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8" w:right="105" w:firstLine="501"/>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（1）询价通知书规定支付合同预付款的，采购人应按</w:t>
      </w:r>
      <w:r>
        <w:rPr>
          <w:rFonts w:hint="eastAsia" w:ascii="宋体" w:hAnsi="宋体" w:eastAsia="宋体" w:cs="宋体"/>
          <w:b/>
          <w:bCs/>
          <w:color w:val="auto"/>
          <w:spacing w:val="-1"/>
          <w:sz w:val="24"/>
          <w:szCs w:val="24"/>
          <w:highlight w:val="none"/>
        </w:rPr>
        <w:t>询价须知前附表</w:t>
      </w:r>
      <w:r>
        <w:rPr>
          <w:rFonts w:hint="eastAsia" w:ascii="宋体" w:hAnsi="宋体" w:eastAsia="宋体" w:cs="宋体"/>
          <w:color w:val="auto"/>
          <w:spacing w:val="-1"/>
          <w:sz w:val="24"/>
          <w:szCs w:val="24"/>
          <w:highlight w:val="none"/>
        </w:rPr>
        <w:t>规定的支付比例和</w:t>
      </w:r>
      <w:r>
        <w:rPr>
          <w:rFonts w:hint="eastAsia" w:ascii="宋体" w:hAnsi="宋体" w:eastAsia="宋体" w:cs="宋体"/>
          <w:color w:val="auto"/>
          <w:spacing w:val="-2"/>
          <w:sz w:val="24"/>
          <w:szCs w:val="24"/>
          <w:highlight w:val="none"/>
        </w:rPr>
        <w:t>支付条</w:t>
      </w:r>
      <w:r>
        <w:rPr>
          <w:rFonts w:hint="eastAsia" w:ascii="宋体" w:hAnsi="宋体" w:eastAsia="宋体" w:cs="宋体"/>
          <w:color w:val="auto"/>
          <w:sz w:val="24"/>
          <w:szCs w:val="24"/>
          <w:highlight w:val="none"/>
        </w:rPr>
        <w:t>件向符合要求的成交供应商及时支付相应款项，并在政府</w:t>
      </w:r>
      <w:r>
        <w:rPr>
          <w:rFonts w:hint="eastAsia" w:ascii="宋体" w:hAnsi="宋体" w:eastAsia="宋体" w:cs="宋体"/>
          <w:color w:val="auto"/>
          <w:spacing w:val="-1"/>
          <w:sz w:val="24"/>
          <w:szCs w:val="24"/>
          <w:highlight w:val="none"/>
        </w:rPr>
        <w:t>采购合同中进行明确。</w:t>
      </w:r>
    </w:p>
    <w:p w14:paraId="1A950309">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3" w:right="105" w:firstLine="506"/>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（2）询价通知书规定需提交质量保证金的，采购人可以按</w:t>
      </w:r>
      <w:r>
        <w:rPr>
          <w:rFonts w:hint="eastAsia" w:ascii="宋体" w:hAnsi="宋体" w:eastAsia="宋体" w:cs="宋体"/>
          <w:b/>
          <w:bCs/>
          <w:color w:val="auto"/>
          <w:spacing w:val="-1"/>
          <w:sz w:val="24"/>
          <w:szCs w:val="24"/>
          <w:highlight w:val="none"/>
        </w:rPr>
        <w:t>询价须知前附表</w:t>
      </w:r>
      <w:r>
        <w:rPr>
          <w:rFonts w:hint="eastAsia" w:ascii="宋体" w:hAnsi="宋体" w:eastAsia="宋体" w:cs="宋体"/>
          <w:color w:val="auto"/>
          <w:spacing w:val="-1"/>
          <w:sz w:val="24"/>
          <w:szCs w:val="24"/>
          <w:highlight w:val="none"/>
        </w:rPr>
        <w:t>规定要求成交</w:t>
      </w:r>
      <w:r>
        <w:rPr>
          <w:rFonts w:hint="eastAsia" w:ascii="宋体" w:hAnsi="宋体" w:eastAsia="宋体" w:cs="宋体"/>
          <w:color w:val="auto"/>
          <w:spacing w:val="-2"/>
          <w:sz w:val="24"/>
          <w:szCs w:val="24"/>
          <w:highlight w:val="none"/>
        </w:rPr>
        <w:t>供应商</w:t>
      </w:r>
      <w:r>
        <w:rPr>
          <w:rFonts w:hint="eastAsia" w:ascii="宋体" w:hAnsi="宋体" w:eastAsia="宋体" w:cs="宋体"/>
          <w:color w:val="auto"/>
          <w:spacing w:val="-1"/>
          <w:sz w:val="24"/>
          <w:szCs w:val="24"/>
          <w:highlight w:val="none"/>
        </w:rPr>
        <w:t>提交质量保证金，并在政府采购合同中进行明确。</w:t>
      </w:r>
    </w:p>
    <w:p w14:paraId="6E330A90">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51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（3）成交供应商可以保函、电子增信替代预付款担保、质量保证金。</w:t>
      </w:r>
    </w:p>
    <w:p w14:paraId="5B888987">
      <w:pPr>
        <w:spacing w:line="224" w:lineRule="auto"/>
        <w:rPr>
          <w:rFonts w:hint="eastAsia" w:ascii="宋体" w:hAnsi="宋体" w:eastAsia="宋体" w:cs="宋体"/>
          <w:color w:val="auto"/>
          <w:sz w:val="24"/>
          <w:szCs w:val="24"/>
          <w:highlight w:val="none"/>
        </w:rPr>
        <w:sectPr>
          <w:headerReference r:id="rId5" w:type="default"/>
          <w:footerReference r:id="rId6" w:type="default"/>
          <w:pgSz w:w="11906" w:h="16839"/>
          <w:pgMar w:top="1134" w:right="1134" w:bottom="1134" w:left="1134" w:header="235" w:footer="246" w:gutter="0"/>
          <w:pgBorders>
            <w:top w:val="none" w:sz="0" w:space="0"/>
            <w:left w:val="none" w:sz="0" w:space="0"/>
            <w:bottom w:val="none" w:sz="0" w:space="0"/>
            <w:right w:val="none" w:sz="0" w:space="0"/>
          </w:pgBorders>
          <w:pgNumType w:fmt="decimal" w:start="1"/>
          <w:cols w:space="720" w:num="1"/>
        </w:sectPr>
      </w:pPr>
    </w:p>
    <w:p w14:paraId="47572DC3">
      <w:pPr>
        <w:pStyle w:val="3"/>
        <w:spacing w:before="302" w:line="230" w:lineRule="auto"/>
        <w:ind w:left="53"/>
        <w:rPr>
          <w:rFonts w:hint="eastAsia" w:ascii="宋体" w:hAnsi="宋体" w:eastAsia="宋体" w:cs="宋体"/>
          <w:color w:val="auto"/>
          <w:sz w:val="24"/>
          <w:szCs w:val="24"/>
          <w:highlight w:val="none"/>
        </w:rPr>
      </w:pPr>
      <w:r>
        <w:rPr>
          <w:rFonts w:hint="eastAsia" w:ascii="宋体" w:hAnsi="宋体" w:eastAsia="宋体" w:cs="宋体"/>
          <w:b/>
          <w:bCs/>
          <w:color w:val="auto"/>
          <w:spacing w:val="-12"/>
          <w:sz w:val="24"/>
          <w:szCs w:val="24"/>
          <w:highlight w:val="none"/>
        </w:rPr>
        <w:t>附页1</w:t>
      </w:r>
    </w:p>
    <w:p w14:paraId="44F0F2CC">
      <w:pPr>
        <w:pStyle w:val="3"/>
        <w:spacing w:before="138" w:line="223" w:lineRule="auto"/>
        <w:ind w:left="4384"/>
        <w:rPr>
          <w:rFonts w:hint="eastAsia" w:ascii="宋体" w:hAnsi="宋体" w:eastAsia="宋体" w:cs="宋体"/>
          <w:color w:val="auto"/>
          <w:sz w:val="30"/>
          <w:szCs w:val="30"/>
          <w:highlight w:val="none"/>
        </w:rPr>
      </w:pPr>
      <w:r>
        <w:rPr>
          <w:rFonts w:hint="eastAsia" w:ascii="宋体" w:hAnsi="宋体" w:eastAsia="宋体" w:cs="宋体"/>
          <w:color w:val="auto"/>
          <w:spacing w:val="-5"/>
          <w:sz w:val="30"/>
          <w:szCs w:val="30"/>
          <w:highlight w:val="none"/>
        </w:rPr>
        <w:t>资格性审查表</w:t>
      </w:r>
    </w:p>
    <w:p w14:paraId="5BBDBB33">
      <w:pPr>
        <w:pStyle w:val="3"/>
        <w:spacing w:before="136" w:line="224" w:lineRule="auto"/>
        <w:ind w:left="37"/>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rPr>
        <w:t>项目名称：</w:t>
      </w:r>
      <w:r>
        <w:rPr>
          <w:rFonts w:hint="eastAsia" w:ascii="宋体" w:hAnsi="宋体" w:eastAsia="宋体" w:cs="宋体"/>
          <w:color w:val="auto"/>
          <w:spacing w:val="-2"/>
          <w:sz w:val="24"/>
          <w:szCs w:val="24"/>
          <w:highlight w:val="none"/>
          <w:lang w:eastAsia="zh-CN"/>
        </w:rPr>
        <w:t>龙山高级中学信息化、AI智慧体育设施设备及其它设备采购项目（目录外）</w:t>
      </w:r>
    </w:p>
    <w:p w14:paraId="5088E69D">
      <w:pPr>
        <w:pStyle w:val="3"/>
        <w:spacing w:before="17" w:line="213" w:lineRule="auto"/>
        <w:ind w:left="37"/>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1"/>
          <w:sz w:val="24"/>
          <w:szCs w:val="24"/>
          <w:highlight w:val="none"/>
        </w:rPr>
        <w:t>委托代理编号：</w:t>
      </w:r>
      <w:r>
        <w:rPr>
          <w:rFonts w:hint="eastAsia" w:ascii="宋体" w:hAnsi="宋体" w:eastAsia="宋体" w:cs="宋体"/>
          <w:color w:val="auto"/>
          <w:spacing w:val="-1"/>
          <w:sz w:val="24"/>
          <w:szCs w:val="24"/>
          <w:highlight w:val="none"/>
          <w:lang w:eastAsia="zh-CN"/>
        </w:rPr>
        <w:t>HNZFZC2026-045</w:t>
      </w:r>
    </w:p>
    <w:tbl>
      <w:tblPr>
        <w:tblStyle w:val="16"/>
        <w:tblW w:w="963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97"/>
        <w:gridCol w:w="5373"/>
        <w:gridCol w:w="1145"/>
        <w:gridCol w:w="1146"/>
        <w:gridCol w:w="1177"/>
      </w:tblGrid>
      <w:tr w14:paraId="1B1743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0" w:hRule="atLeast"/>
        </w:trPr>
        <w:tc>
          <w:tcPr>
            <w:tcW w:w="869" w:type="dxa"/>
            <w:vMerge w:val="restart"/>
            <w:tcBorders>
              <w:bottom w:val="nil"/>
            </w:tcBorders>
            <w:vAlign w:val="top"/>
          </w:tcPr>
          <w:p w14:paraId="208F1023">
            <w:pPr>
              <w:pStyle w:val="17"/>
              <w:spacing w:before="294" w:line="225" w:lineRule="auto"/>
              <w:ind w:left="199"/>
              <w:rPr>
                <w:rFonts w:hint="eastAsia" w:ascii="宋体" w:hAnsi="宋体" w:eastAsia="宋体" w:cs="宋体"/>
                <w:color w:val="auto"/>
                <w:highlight w:val="none"/>
              </w:rPr>
            </w:pPr>
            <w:r>
              <w:rPr>
                <w:rFonts w:hint="eastAsia" w:ascii="宋体" w:hAnsi="宋体" w:eastAsia="宋体" w:cs="宋体"/>
                <w:b/>
                <w:bCs/>
                <w:color w:val="auto"/>
                <w:spacing w:val="-7"/>
                <w:highlight w:val="none"/>
              </w:rPr>
              <w:t>序号</w:t>
            </w:r>
          </w:p>
        </w:tc>
        <w:tc>
          <w:tcPr>
            <w:tcW w:w="5864" w:type="dxa"/>
            <w:vMerge w:val="restart"/>
            <w:tcBorders>
              <w:bottom w:val="nil"/>
            </w:tcBorders>
            <w:vAlign w:val="top"/>
          </w:tcPr>
          <w:p w14:paraId="70D529E2">
            <w:pPr>
              <w:pStyle w:val="17"/>
              <w:spacing w:before="294" w:line="223" w:lineRule="auto"/>
              <w:ind w:left="2474"/>
              <w:rPr>
                <w:rFonts w:hint="eastAsia" w:ascii="宋体" w:hAnsi="宋体" w:eastAsia="宋体" w:cs="宋体"/>
                <w:color w:val="auto"/>
                <w:highlight w:val="none"/>
              </w:rPr>
            </w:pPr>
            <w:r>
              <w:rPr>
                <w:rFonts w:hint="eastAsia" w:ascii="宋体" w:hAnsi="宋体" w:eastAsia="宋体" w:cs="宋体"/>
                <w:b/>
                <w:bCs/>
                <w:color w:val="auto"/>
                <w:spacing w:val="-9"/>
                <w:highlight w:val="none"/>
              </w:rPr>
              <w:t>审查项目</w:t>
            </w:r>
          </w:p>
        </w:tc>
        <w:tc>
          <w:tcPr>
            <w:tcW w:w="3783" w:type="dxa"/>
            <w:gridSpan w:val="3"/>
            <w:vAlign w:val="top"/>
          </w:tcPr>
          <w:p w14:paraId="6930B5F1">
            <w:pPr>
              <w:pStyle w:val="17"/>
              <w:spacing w:before="78" w:line="224" w:lineRule="auto"/>
              <w:ind w:left="1286"/>
              <w:rPr>
                <w:rFonts w:hint="eastAsia" w:ascii="宋体" w:hAnsi="宋体" w:eastAsia="宋体" w:cs="宋体"/>
                <w:color w:val="auto"/>
                <w:highlight w:val="none"/>
              </w:rPr>
            </w:pPr>
            <w:r>
              <w:rPr>
                <w:rFonts w:hint="eastAsia" w:ascii="宋体" w:hAnsi="宋体" w:eastAsia="宋体" w:cs="宋体"/>
                <w:b/>
                <w:bCs/>
                <w:color w:val="auto"/>
                <w:spacing w:val="-2"/>
                <w:highlight w:val="none"/>
              </w:rPr>
              <w:t>供应商名称</w:t>
            </w:r>
          </w:p>
        </w:tc>
      </w:tr>
      <w:tr w14:paraId="77A746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7" w:hRule="atLeast"/>
        </w:trPr>
        <w:tc>
          <w:tcPr>
            <w:tcW w:w="869" w:type="dxa"/>
            <w:vMerge w:val="continue"/>
            <w:tcBorders>
              <w:top w:val="nil"/>
            </w:tcBorders>
            <w:vAlign w:val="top"/>
          </w:tcPr>
          <w:p w14:paraId="59E1E76E">
            <w:pPr>
              <w:rPr>
                <w:rFonts w:hint="eastAsia" w:ascii="宋体" w:hAnsi="宋体" w:eastAsia="宋体" w:cs="宋体"/>
                <w:color w:val="auto"/>
                <w:sz w:val="21"/>
                <w:highlight w:val="none"/>
              </w:rPr>
            </w:pPr>
          </w:p>
        </w:tc>
        <w:tc>
          <w:tcPr>
            <w:tcW w:w="5864" w:type="dxa"/>
            <w:vMerge w:val="continue"/>
            <w:tcBorders>
              <w:top w:val="nil"/>
            </w:tcBorders>
            <w:vAlign w:val="top"/>
          </w:tcPr>
          <w:p w14:paraId="569599AA">
            <w:pPr>
              <w:rPr>
                <w:rFonts w:hint="eastAsia" w:ascii="宋体" w:hAnsi="宋体" w:eastAsia="宋体" w:cs="宋体"/>
                <w:color w:val="auto"/>
                <w:sz w:val="21"/>
                <w:highlight w:val="none"/>
              </w:rPr>
            </w:pPr>
          </w:p>
        </w:tc>
        <w:tc>
          <w:tcPr>
            <w:tcW w:w="1249" w:type="dxa"/>
            <w:vAlign w:val="top"/>
          </w:tcPr>
          <w:p w14:paraId="5C30506F">
            <w:pPr>
              <w:rPr>
                <w:rFonts w:hint="eastAsia" w:ascii="宋体" w:hAnsi="宋体" w:eastAsia="宋体" w:cs="宋体"/>
                <w:color w:val="auto"/>
                <w:sz w:val="21"/>
                <w:highlight w:val="none"/>
              </w:rPr>
            </w:pPr>
          </w:p>
        </w:tc>
        <w:tc>
          <w:tcPr>
            <w:tcW w:w="1250" w:type="dxa"/>
            <w:vAlign w:val="top"/>
          </w:tcPr>
          <w:p w14:paraId="2FEC395E">
            <w:pPr>
              <w:rPr>
                <w:rFonts w:hint="eastAsia" w:ascii="宋体" w:hAnsi="宋体" w:eastAsia="宋体" w:cs="宋体"/>
                <w:color w:val="auto"/>
                <w:sz w:val="21"/>
                <w:highlight w:val="none"/>
              </w:rPr>
            </w:pPr>
          </w:p>
        </w:tc>
        <w:tc>
          <w:tcPr>
            <w:tcW w:w="1284" w:type="dxa"/>
            <w:vAlign w:val="top"/>
          </w:tcPr>
          <w:p w14:paraId="3206497A">
            <w:pPr>
              <w:rPr>
                <w:rFonts w:hint="eastAsia" w:ascii="宋体" w:hAnsi="宋体" w:eastAsia="宋体" w:cs="宋体"/>
                <w:color w:val="auto"/>
                <w:sz w:val="21"/>
                <w:highlight w:val="none"/>
              </w:rPr>
            </w:pPr>
          </w:p>
        </w:tc>
      </w:tr>
      <w:tr w14:paraId="2257B7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6" w:hRule="atLeast"/>
        </w:trPr>
        <w:tc>
          <w:tcPr>
            <w:tcW w:w="869" w:type="dxa"/>
            <w:vAlign w:val="top"/>
          </w:tcPr>
          <w:p w14:paraId="5697D5B2">
            <w:pPr>
              <w:pStyle w:val="17"/>
              <w:spacing w:before="191" w:line="326" w:lineRule="exact"/>
              <w:ind w:left="392"/>
              <w:rPr>
                <w:rFonts w:hint="eastAsia" w:ascii="宋体" w:hAnsi="宋体" w:eastAsia="宋体" w:cs="宋体"/>
                <w:color w:val="auto"/>
                <w:highlight w:val="none"/>
              </w:rPr>
            </w:pPr>
            <w:r>
              <w:rPr>
                <w:rFonts w:hint="eastAsia" w:ascii="宋体" w:hAnsi="宋体" w:eastAsia="宋体" w:cs="宋体"/>
                <w:color w:val="auto"/>
                <w:position w:val="1"/>
                <w:highlight w:val="none"/>
              </w:rPr>
              <w:t>1</w:t>
            </w:r>
          </w:p>
        </w:tc>
        <w:tc>
          <w:tcPr>
            <w:tcW w:w="5864" w:type="dxa"/>
            <w:vAlign w:val="top"/>
          </w:tcPr>
          <w:p w14:paraId="600D1B81">
            <w:pPr>
              <w:pStyle w:val="17"/>
              <w:spacing w:before="36" w:line="223" w:lineRule="auto"/>
              <w:ind w:left="118" w:right="105"/>
              <w:rPr>
                <w:rFonts w:hint="eastAsia" w:ascii="宋体" w:hAnsi="宋体" w:eastAsia="宋体" w:cs="宋体"/>
                <w:color w:val="auto"/>
                <w:highlight w:val="none"/>
              </w:rPr>
            </w:pPr>
            <w:r>
              <w:rPr>
                <w:rFonts w:hint="eastAsia" w:ascii="宋体" w:hAnsi="宋体" w:eastAsia="宋体" w:cs="宋体"/>
                <w:color w:val="auto"/>
                <w:spacing w:val="-3"/>
                <w:highlight w:val="none"/>
              </w:rPr>
              <w:t>响应报价未超出采购预算或最高限价（如果设定</w:t>
            </w:r>
            <w:r>
              <w:rPr>
                <w:rFonts w:hint="eastAsia" w:ascii="宋体" w:hAnsi="宋体" w:eastAsia="宋体" w:cs="宋体"/>
                <w:color w:val="auto"/>
                <w:spacing w:val="-31"/>
                <w:highlight w:val="none"/>
              </w:rPr>
              <w:t>），</w:t>
            </w:r>
            <w:r>
              <w:rPr>
                <w:rFonts w:hint="eastAsia" w:ascii="宋体" w:hAnsi="宋体" w:eastAsia="宋体" w:cs="宋体"/>
                <w:color w:val="auto"/>
                <w:spacing w:val="-3"/>
                <w:highlight w:val="none"/>
              </w:rPr>
              <w:t>否</w:t>
            </w:r>
            <w:r>
              <w:rPr>
                <w:rFonts w:hint="eastAsia" w:ascii="宋体" w:hAnsi="宋体" w:eastAsia="宋体" w:cs="宋体"/>
                <w:color w:val="auto"/>
                <w:spacing w:val="-2"/>
                <w:highlight w:val="none"/>
              </w:rPr>
              <w:t>则按无效响应处理</w:t>
            </w:r>
          </w:p>
        </w:tc>
        <w:tc>
          <w:tcPr>
            <w:tcW w:w="1249" w:type="dxa"/>
            <w:vAlign w:val="top"/>
          </w:tcPr>
          <w:p w14:paraId="578111B7">
            <w:pPr>
              <w:rPr>
                <w:rFonts w:hint="eastAsia" w:ascii="宋体" w:hAnsi="宋体" w:eastAsia="宋体" w:cs="宋体"/>
                <w:color w:val="auto"/>
                <w:sz w:val="21"/>
                <w:highlight w:val="none"/>
              </w:rPr>
            </w:pPr>
          </w:p>
        </w:tc>
        <w:tc>
          <w:tcPr>
            <w:tcW w:w="1250" w:type="dxa"/>
            <w:vAlign w:val="top"/>
          </w:tcPr>
          <w:p w14:paraId="292B7BC0">
            <w:pPr>
              <w:rPr>
                <w:rFonts w:hint="eastAsia" w:ascii="宋体" w:hAnsi="宋体" w:eastAsia="宋体" w:cs="宋体"/>
                <w:color w:val="auto"/>
                <w:sz w:val="21"/>
                <w:highlight w:val="none"/>
              </w:rPr>
            </w:pPr>
          </w:p>
        </w:tc>
        <w:tc>
          <w:tcPr>
            <w:tcW w:w="1284" w:type="dxa"/>
            <w:vAlign w:val="top"/>
          </w:tcPr>
          <w:p w14:paraId="6B05258E">
            <w:pPr>
              <w:rPr>
                <w:rFonts w:hint="eastAsia" w:ascii="宋体" w:hAnsi="宋体" w:eastAsia="宋体" w:cs="宋体"/>
                <w:color w:val="auto"/>
                <w:sz w:val="21"/>
                <w:highlight w:val="none"/>
              </w:rPr>
            </w:pPr>
          </w:p>
        </w:tc>
      </w:tr>
      <w:tr w14:paraId="58F655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7" w:hRule="atLeast"/>
        </w:trPr>
        <w:tc>
          <w:tcPr>
            <w:tcW w:w="869" w:type="dxa"/>
            <w:vAlign w:val="top"/>
          </w:tcPr>
          <w:p w14:paraId="762E0F2C">
            <w:pPr>
              <w:pStyle w:val="17"/>
              <w:spacing w:before="191" w:line="326" w:lineRule="exact"/>
              <w:ind w:left="378"/>
              <w:rPr>
                <w:rFonts w:hint="eastAsia" w:ascii="宋体" w:hAnsi="宋体" w:eastAsia="宋体" w:cs="宋体"/>
                <w:color w:val="auto"/>
                <w:highlight w:val="none"/>
              </w:rPr>
            </w:pPr>
            <w:r>
              <w:rPr>
                <w:rFonts w:hint="eastAsia" w:ascii="宋体" w:hAnsi="宋体" w:eastAsia="宋体" w:cs="宋体"/>
                <w:color w:val="auto"/>
                <w:position w:val="1"/>
                <w:highlight w:val="none"/>
              </w:rPr>
              <w:t>2</w:t>
            </w:r>
          </w:p>
        </w:tc>
        <w:tc>
          <w:tcPr>
            <w:tcW w:w="5864" w:type="dxa"/>
            <w:vAlign w:val="top"/>
          </w:tcPr>
          <w:p w14:paraId="4EF689D5">
            <w:pPr>
              <w:pStyle w:val="17"/>
              <w:spacing w:before="37" w:line="223" w:lineRule="auto"/>
              <w:ind w:left="134" w:right="103" w:hanging="26"/>
              <w:rPr>
                <w:rFonts w:hint="eastAsia" w:ascii="宋体" w:hAnsi="宋体" w:eastAsia="宋体" w:cs="宋体"/>
                <w:color w:val="auto"/>
                <w:highlight w:val="none"/>
              </w:rPr>
            </w:pPr>
            <w:r>
              <w:rPr>
                <w:rFonts w:hint="eastAsia" w:ascii="宋体" w:hAnsi="宋体" w:eastAsia="宋体" w:cs="宋体"/>
                <w:color w:val="auto"/>
                <w:spacing w:val="-5"/>
                <w:highlight w:val="none"/>
              </w:rPr>
              <w:t>提供法定代表人（负责人）身份证明或附有法定代表人</w:t>
            </w:r>
            <w:r>
              <w:rPr>
                <w:rFonts w:hint="eastAsia" w:ascii="宋体" w:hAnsi="宋体" w:eastAsia="宋体" w:cs="宋体"/>
                <w:color w:val="auto"/>
                <w:spacing w:val="-3"/>
                <w:highlight w:val="none"/>
              </w:rPr>
              <w:t>（负责人）身份证明的授权委托书</w:t>
            </w:r>
          </w:p>
        </w:tc>
        <w:tc>
          <w:tcPr>
            <w:tcW w:w="1249" w:type="dxa"/>
            <w:vAlign w:val="top"/>
          </w:tcPr>
          <w:p w14:paraId="6BC117B9">
            <w:pPr>
              <w:rPr>
                <w:rFonts w:hint="eastAsia" w:ascii="宋体" w:hAnsi="宋体" w:eastAsia="宋体" w:cs="宋体"/>
                <w:color w:val="auto"/>
                <w:sz w:val="21"/>
                <w:highlight w:val="none"/>
              </w:rPr>
            </w:pPr>
          </w:p>
        </w:tc>
        <w:tc>
          <w:tcPr>
            <w:tcW w:w="1250" w:type="dxa"/>
            <w:vAlign w:val="top"/>
          </w:tcPr>
          <w:p w14:paraId="09B3BD90">
            <w:pPr>
              <w:rPr>
                <w:rFonts w:hint="eastAsia" w:ascii="宋体" w:hAnsi="宋体" w:eastAsia="宋体" w:cs="宋体"/>
                <w:color w:val="auto"/>
                <w:sz w:val="21"/>
                <w:highlight w:val="none"/>
              </w:rPr>
            </w:pPr>
          </w:p>
        </w:tc>
        <w:tc>
          <w:tcPr>
            <w:tcW w:w="1284" w:type="dxa"/>
            <w:vAlign w:val="top"/>
          </w:tcPr>
          <w:p w14:paraId="4438AB8A">
            <w:pPr>
              <w:rPr>
                <w:rFonts w:hint="eastAsia" w:ascii="宋体" w:hAnsi="宋体" w:eastAsia="宋体" w:cs="宋体"/>
                <w:color w:val="auto"/>
                <w:sz w:val="21"/>
                <w:highlight w:val="none"/>
              </w:rPr>
            </w:pPr>
          </w:p>
        </w:tc>
      </w:tr>
      <w:tr w14:paraId="74F559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6" w:hRule="atLeast"/>
        </w:trPr>
        <w:tc>
          <w:tcPr>
            <w:tcW w:w="869" w:type="dxa"/>
            <w:vAlign w:val="top"/>
          </w:tcPr>
          <w:p w14:paraId="597B2CAC">
            <w:pPr>
              <w:pStyle w:val="17"/>
              <w:spacing w:before="152" w:line="323" w:lineRule="exact"/>
              <w:ind w:left="380"/>
              <w:rPr>
                <w:rFonts w:hint="eastAsia" w:ascii="宋体" w:hAnsi="宋体" w:eastAsia="宋体" w:cs="宋体"/>
                <w:color w:val="auto"/>
                <w:highlight w:val="none"/>
              </w:rPr>
            </w:pPr>
            <w:r>
              <w:rPr>
                <w:rFonts w:hint="eastAsia" w:ascii="宋体" w:hAnsi="宋体" w:eastAsia="宋体" w:cs="宋体"/>
                <w:color w:val="auto"/>
                <w:position w:val="1"/>
                <w:highlight w:val="none"/>
              </w:rPr>
              <w:t>3</w:t>
            </w:r>
          </w:p>
        </w:tc>
        <w:tc>
          <w:tcPr>
            <w:tcW w:w="5864" w:type="dxa"/>
            <w:vAlign w:val="top"/>
          </w:tcPr>
          <w:p w14:paraId="06DBD9D5">
            <w:pPr>
              <w:pStyle w:val="17"/>
              <w:spacing w:before="153" w:line="224" w:lineRule="auto"/>
              <w:ind w:left="108"/>
              <w:rPr>
                <w:rFonts w:hint="eastAsia" w:ascii="宋体" w:hAnsi="宋体" w:eastAsia="宋体" w:cs="宋体"/>
                <w:color w:val="auto"/>
                <w:highlight w:val="none"/>
              </w:rPr>
            </w:pPr>
            <w:r>
              <w:rPr>
                <w:rFonts w:hint="eastAsia" w:ascii="宋体" w:hAnsi="宋体" w:eastAsia="宋体" w:cs="宋体"/>
                <w:color w:val="auto"/>
                <w:spacing w:val="-1"/>
                <w:highlight w:val="none"/>
              </w:rPr>
              <w:t>提供湖南省政府采购供应商资格承诺函</w:t>
            </w:r>
          </w:p>
        </w:tc>
        <w:tc>
          <w:tcPr>
            <w:tcW w:w="1249" w:type="dxa"/>
            <w:vAlign w:val="top"/>
          </w:tcPr>
          <w:p w14:paraId="76F85768">
            <w:pPr>
              <w:rPr>
                <w:rFonts w:hint="eastAsia" w:ascii="宋体" w:hAnsi="宋体" w:eastAsia="宋体" w:cs="宋体"/>
                <w:color w:val="auto"/>
                <w:sz w:val="21"/>
                <w:highlight w:val="none"/>
              </w:rPr>
            </w:pPr>
          </w:p>
        </w:tc>
        <w:tc>
          <w:tcPr>
            <w:tcW w:w="1250" w:type="dxa"/>
            <w:vAlign w:val="top"/>
          </w:tcPr>
          <w:p w14:paraId="2DD6FB2A">
            <w:pPr>
              <w:rPr>
                <w:rFonts w:hint="eastAsia" w:ascii="宋体" w:hAnsi="宋体" w:eastAsia="宋体" w:cs="宋体"/>
                <w:color w:val="auto"/>
                <w:sz w:val="21"/>
                <w:highlight w:val="none"/>
              </w:rPr>
            </w:pPr>
          </w:p>
        </w:tc>
        <w:tc>
          <w:tcPr>
            <w:tcW w:w="1284" w:type="dxa"/>
            <w:vAlign w:val="top"/>
          </w:tcPr>
          <w:p w14:paraId="51A893E8">
            <w:pPr>
              <w:rPr>
                <w:rFonts w:hint="eastAsia" w:ascii="宋体" w:hAnsi="宋体" w:eastAsia="宋体" w:cs="宋体"/>
                <w:color w:val="auto"/>
                <w:sz w:val="21"/>
                <w:highlight w:val="none"/>
              </w:rPr>
            </w:pPr>
          </w:p>
        </w:tc>
      </w:tr>
      <w:tr w14:paraId="66C68A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7" w:hRule="atLeast"/>
        </w:trPr>
        <w:tc>
          <w:tcPr>
            <w:tcW w:w="869" w:type="dxa"/>
            <w:vAlign w:val="top"/>
          </w:tcPr>
          <w:p w14:paraId="1B46CFB6">
            <w:pPr>
              <w:pStyle w:val="17"/>
              <w:spacing w:before="192" w:line="325" w:lineRule="exact"/>
              <w:ind w:left="373"/>
              <w:rPr>
                <w:rFonts w:hint="eastAsia" w:ascii="宋体" w:hAnsi="宋体" w:eastAsia="宋体" w:cs="宋体"/>
                <w:color w:val="auto"/>
                <w:highlight w:val="none"/>
              </w:rPr>
            </w:pPr>
            <w:r>
              <w:rPr>
                <w:rFonts w:hint="eastAsia" w:ascii="宋体" w:hAnsi="宋体" w:eastAsia="宋体" w:cs="宋体"/>
                <w:color w:val="auto"/>
                <w:position w:val="1"/>
                <w:highlight w:val="none"/>
              </w:rPr>
              <w:t>4</w:t>
            </w:r>
          </w:p>
        </w:tc>
        <w:tc>
          <w:tcPr>
            <w:tcW w:w="5864" w:type="dxa"/>
            <w:vAlign w:val="top"/>
          </w:tcPr>
          <w:p w14:paraId="35A56C20">
            <w:pPr>
              <w:pStyle w:val="17"/>
              <w:spacing w:before="37" w:line="223" w:lineRule="auto"/>
              <w:ind w:left="112" w:right="102" w:hanging="4"/>
              <w:rPr>
                <w:rFonts w:hint="eastAsia" w:ascii="宋体" w:hAnsi="宋体" w:eastAsia="宋体" w:cs="宋体"/>
                <w:color w:val="auto"/>
                <w:highlight w:val="none"/>
              </w:rPr>
            </w:pPr>
            <w:r>
              <w:rPr>
                <w:rFonts w:hint="eastAsia" w:ascii="宋体" w:hAnsi="宋体" w:eastAsia="宋体" w:cs="宋体"/>
                <w:color w:val="auto"/>
                <w:spacing w:val="5"/>
                <w:highlight w:val="none"/>
              </w:rPr>
              <w:t>提供法人或者其他组织的营业执照等主体资格证明文</w:t>
            </w:r>
            <w:r>
              <w:rPr>
                <w:rFonts w:hint="eastAsia" w:ascii="宋体" w:hAnsi="宋体" w:eastAsia="宋体" w:cs="宋体"/>
                <w:color w:val="auto"/>
                <w:spacing w:val="-8"/>
                <w:highlight w:val="none"/>
              </w:rPr>
              <w:t>件，自然人的身份证明</w:t>
            </w:r>
          </w:p>
        </w:tc>
        <w:tc>
          <w:tcPr>
            <w:tcW w:w="1249" w:type="dxa"/>
            <w:vAlign w:val="top"/>
          </w:tcPr>
          <w:p w14:paraId="51D8F657">
            <w:pPr>
              <w:rPr>
                <w:rFonts w:hint="eastAsia" w:ascii="宋体" w:hAnsi="宋体" w:eastAsia="宋体" w:cs="宋体"/>
                <w:color w:val="auto"/>
                <w:sz w:val="21"/>
                <w:highlight w:val="none"/>
              </w:rPr>
            </w:pPr>
          </w:p>
        </w:tc>
        <w:tc>
          <w:tcPr>
            <w:tcW w:w="1250" w:type="dxa"/>
            <w:vAlign w:val="top"/>
          </w:tcPr>
          <w:p w14:paraId="4858E53B">
            <w:pPr>
              <w:rPr>
                <w:rFonts w:hint="eastAsia" w:ascii="宋体" w:hAnsi="宋体" w:eastAsia="宋体" w:cs="宋体"/>
                <w:color w:val="auto"/>
                <w:sz w:val="21"/>
                <w:highlight w:val="none"/>
              </w:rPr>
            </w:pPr>
          </w:p>
        </w:tc>
        <w:tc>
          <w:tcPr>
            <w:tcW w:w="1284" w:type="dxa"/>
            <w:vAlign w:val="top"/>
          </w:tcPr>
          <w:p w14:paraId="2DA369D1">
            <w:pPr>
              <w:rPr>
                <w:rFonts w:hint="eastAsia" w:ascii="宋体" w:hAnsi="宋体" w:eastAsia="宋体" w:cs="宋体"/>
                <w:color w:val="auto"/>
                <w:sz w:val="21"/>
                <w:highlight w:val="none"/>
              </w:rPr>
            </w:pPr>
          </w:p>
        </w:tc>
      </w:tr>
      <w:tr w14:paraId="4D4761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49" w:hRule="atLeast"/>
        </w:trPr>
        <w:tc>
          <w:tcPr>
            <w:tcW w:w="869" w:type="dxa"/>
            <w:vAlign w:val="center"/>
          </w:tcPr>
          <w:p w14:paraId="204AC271">
            <w:pPr>
              <w:pStyle w:val="17"/>
              <w:spacing w:before="78" w:line="321" w:lineRule="exact"/>
              <w:ind w:left="379"/>
              <w:jc w:val="both"/>
              <w:rPr>
                <w:rFonts w:hint="eastAsia" w:ascii="宋体" w:hAnsi="宋体" w:eastAsia="宋体" w:cs="宋体"/>
                <w:color w:val="auto"/>
                <w:highlight w:val="none"/>
                <w:lang w:eastAsia="zh-CN"/>
              </w:rPr>
            </w:pPr>
            <w:r>
              <w:rPr>
                <w:rFonts w:hint="eastAsia" w:ascii="宋体" w:hAnsi="宋体" w:eastAsia="宋体" w:cs="宋体"/>
                <w:color w:val="auto"/>
                <w:position w:val="1"/>
                <w:highlight w:val="none"/>
                <w:lang w:val="en-US" w:eastAsia="zh-CN"/>
              </w:rPr>
              <w:t>5</w:t>
            </w:r>
          </w:p>
        </w:tc>
        <w:tc>
          <w:tcPr>
            <w:tcW w:w="5864" w:type="dxa"/>
            <w:vAlign w:val="top"/>
          </w:tcPr>
          <w:p w14:paraId="05D8CE2C">
            <w:pPr>
              <w:pStyle w:val="17"/>
              <w:spacing w:before="37" w:line="231" w:lineRule="auto"/>
              <w:ind w:left="99" w:right="105" w:firstLine="4"/>
              <w:jc w:val="both"/>
              <w:rPr>
                <w:rFonts w:hint="eastAsia" w:ascii="宋体" w:hAnsi="宋体" w:eastAsia="宋体" w:cs="宋体"/>
                <w:color w:val="auto"/>
                <w:highlight w:val="none"/>
              </w:rPr>
            </w:pPr>
            <w:r>
              <w:rPr>
                <w:rFonts w:hint="eastAsia" w:ascii="宋体" w:hAnsi="宋体" w:eastAsia="宋体" w:cs="宋体"/>
                <w:color w:val="auto"/>
                <w:spacing w:val="-6"/>
                <w:highlight w:val="none"/>
              </w:rPr>
              <w:t>供应商在响应文件中提供未被“信用中国”网站列入失</w:t>
            </w:r>
            <w:r>
              <w:rPr>
                <w:rFonts w:hint="eastAsia" w:ascii="宋体" w:hAnsi="宋体" w:eastAsia="宋体" w:cs="宋体"/>
                <w:color w:val="auto"/>
                <w:spacing w:val="5"/>
                <w:highlight w:val="none"/>
              </w:rPr>
              <w:t>信被执行人和重大税收违法案件当事人名单以及未被</w:t>
            </w:r>
            <w:r>
              <w:rPr>
                <w:rFonts w:hint="eastAsia" w:ascii="宋体" w:hAnsi="宋体" w:eastAsia="宋体" w:cs="宋体"/>
                <w:color w:val="auto"/>
                <w:spacing w:val="-8"/>
                <w:highlight w:val="none"/>
              </w:rPr>
              <w:t>“中国政府采购网”网站列入政府采购严重违法失信行</w:t>
            </w:r>
            <w:r>
              <w:rPr>
                <w:rFonts w:hint="eastAsia" w:ascii="宋体" w:hAnsi="宋体" w:eastAsia="宋体" w:cs="宋体"/>
                <w:color w:val="auto"/>
                <w:highlight w:val="none"/>
              </w:rPr>
              <w:t>为记录名单截图。</w:t>
            </w:r>
          </w:p>
        </w:tc>
        <w:tc>
          <w:tcPr>
            <w:tcW w:w="1249" w:type="dxa"/>
            <w:vAlign w:val="top"/>
          </w:tcPr>
          <w:p w14:paraId="6B6787B6">
            <w:pPr>
              <w:rPr>
                <w:rFonts w:hint="eastAsia" w:ascii="宋体" w:hAnsi="宋体" w:eastAsia="宋体" w:cs="宋体"/>
                <w:color w:val="auto"/>
                <w:sz w:val="21"/>
                <w:highlight w:val="none"/>
              </w:rPr>
            </w:pPr>
          </w:p>
        </w:tc>
        <w:tc>
          <w:tcPr>
            <w:tcW w:w="1250" w:type="dxa"/>
            <w:vAlign w:val="top"/>
          </w:tcPr>
          <w:p w14:paraId="5FE5C11D">
            <w:pPr>
              <w:rPr>
                <w:rFonts w:hint="eastAsia" w:ascii="宋体" w:hAnsi="宋体" w:eastAsia="宋体" w:cs="宋体"/>
                <w:color w:val="auto"/>
                <w:sz w:val="21"/>
                <w:highlight w:val="none"/>
              </w:rPr>
            </w:pPr>
          </w:p>
        </w:tc>
        <w:tc>
          <w:tcPr>
            <w:tcW w:w="1284" w:type="dxa"/>
            <w:vAlign w:val="top"/>
          </w:tcPr>
          <w:p w14:paraId="0509B0CE">
            <w:pPr>
              <w:rPr>
                <w:rFonts w:hint="eastAsia" w:ascii="宋体" w:hAnsi="宋体" w:eastAsia="宋体" w:cs="宋体"/>
                <w:color w:val="auto"/>
                <w:sz w:val="21"/>
                <w:highlight w:val="none"/>
              </w:rPr>
            </w:pPr>
          </w:p>
        </w:tc>
      </w:tr>
      <w:tr w14:paraId="55D499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7" w:hRule="atLeast"/>
        </w:trPr>
        <w:tc>
          <w:tcPr>
            <w:tcW w:w="869" w:type="dxa"/>
            <w:vAlign w:val="center"/>
          </w:tcPr>
          <w:p w14:paraId="6836BA2A">
            <w:pPr>
              <w:pStyle w:val="17"/>
              <w:spacing w:before="78" w:line="321" w:lineRule="exact"/>
              <w:ind w:left="379"/>
              <w:jc w:val="both"/>
              <w:rPr>
                <w:rFonts w:hint="eastAsia" w:ascii="宋体" w:hAnsi="宋体" w:eastAsia="宋体" w:cs="宋体"/>
                <w:color w:val="auto"/>
                <w:position w:val="1"/>
                <w:highlight w:val="none"/>
                <w:lang w:val="en-US" w:eastAsia="zh-CN"/>
              </w:rPr>
            </w:pPr>
            <w:r>
              <w:rPr>
                <w:rFonts w:hint="eastAsia" w:ascii="宋体" w:hAnsi="宋体" w:eastAsia="宋体" w:cs="宋体"/>
                <w:color w:val="auto"/>
                <w:position w:val="1"/>
                <w:highlight w:val="none"/>
                <w:lang w:val="en-US" w:eastAsia="zh-CN"/>
              </w:rPr>
              <w:t>6</w:t>
            </w:r>
          </w:p>
        </w:tc>
        <w:tc>
          <w:tcPr>
            <w:tcW w:w="5864" w:type="dxa"/>
            <w:vAlign w:val="center"/>
          </w:tcPr>
          <w:p w14:paraId="4F31A9FB">
            <w:pPr>
              <w:pStyle w:val="17"/>
              <w:spacing w:before="37" w:line="231" w:lineRule="auto"/>
              <w:ind w:left="99" w:right="105" w:firstLine="4"/>
              <w:jc w:val="left"/>
              <w:rPr>
                <w:rFonts w:hint="eastAsia" w:ascii="宋体" w:hAnsi="宋体" w:eastAsia="宋体" w:cs="宋体"/>
                <w:color w:val="auto"/>
                <w:spacing w:val="-6"/>
                <w:highlight w:val="none"/>
                <w:lang w:val="en-US" w:eastAsia="zh-CN"/>
              </w:rPr>
            </w:pPr>
            <w:r>
              <w:rPr>
                <w:rFonts w:hint="eastAsia" w:ascii="宋体" w:hAnsi="宋体" w:eastAsia="宋体" w:cs="宋体"/>
                <w:color w:val="auto"/>
                <w:spacing w:val="-6"/>
                <w:highlight w:val="none"/>
                <w:lang w:val="en-US" w:eastAsia="zh-CN"/>
              </w:rPr>
              <w:t>其它</w:t>
            </w:r>
          </w:p>
        </w:tc>
        <w:tc>
          <w:tcPr>
            <w:tcW w:w="1249" w:type="dxa"/>
            <w:vAlign w:val="top"/>
          </w:tcPr>
          <w:p w14:paraId="63C23A17">
            <w:pPr>
              <w:rPr>
                <w:rFonts w:hint="eastAsia" w:ascii="宋体" w:hAnsi="宋体" w:eastAsia="宋体" w:cs="宋体"/>
                <w:color w:val="auto"/>
                <w:sz w:val="21"/>
                <w:highlight w:val="none"/>
              </w:rPr>
            </w:pPr>
          </w:p>
        </w:tc>
        <w:tc>
          <w:tcPr>
            <w:tcW w:w="1250" w:type="dxa"/>
            <w:vAlign w:val="top"/>
          </w:tcPr>
          <w:p w14:paraId="76049659">
            <w:pPr>
              <w:rPr>
                <w:rFonts w:hint="eastAsia" w:ascii="宋体" w:hAnsi="宋体" w:eastAsia="宋体" w:cs="宋体"/>
                <w:color w:val="auto"/>
                <w:sz w:val="21"/>
                <w:highlight w:val="none"/>
              </w:rPr>
            </w:pPr>
          </w:p>
        </w:tc>
        <w:tc>
          <w:tcPr>
            <w:tcW w:w="1284" w:type="dxa"/>
            <w:vAlign w:val="top"/>
          </w:tcPr>
          <w:p w14:paraId="5C82BEBA">
            <w:pPr>
              <w:rPr>
                <w:rFonts w:hint="eastAsia" w:ascii="宋体" w:hAnsi="宋体" w:eastAsia="宋体" w:cs="宋体"/>
                <w:color w:val="auto"/>
                <w:sz w:val="21"/>
                <w:highlight w:val="none"/>
              </w:rPr>
            </w:pPr>
          </w:p>
        </w:tc>
      </w:tr>
      <w:tr w14:paraId="681B3D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3" w:hRule="atLeast"/>
        </w:trPr>
        <w:tc>
          <w:tcPr>
            <w:tcW w:w="6733" w:type="dxa"/>
            <w:gridSpan w:val="2"/>
            <w:vAlign w:val="top"/>
          </w:tcPr>
          <w:p w14:paraId="0F64BE40">
            <w:pPr>
              <w:pStyle w:val="17"/>
              <w:spacing w:before="172" w:line="199" w:lineRule="auto"/>
              <w:ind w:left="3140"/>
              <w:rPr>
                <w:rFonts w:hint="eastAsia" w:ascii="宋体" w:hAnsi="宋体" w:eastAsia="宋体" w:cs="宋体"/>
                <w:color w:val="auto"/>
                <w:highlight w:val="none"/>
              </w:rPr>
            </w:pPr>
            <w:r>
              <w:rPr>
                <w:rFonts w:hint="eastAsia" w:ascii="宋体" w:hAnsi="宋体" w:eastAsia="宋体" w:cs="宋体"/>
                <w:color w:val="auto"/>
                <w:spacing w:val="-8"/>
                <w:highlight w:val="none"/>
              </w:rPr>
              <w:t>结论</w:t>
            </w:r>
          </w:p>
        </w:tc>
        <w:tc>
          <w:tcPr>
            <w:tcW w:w="1249" w:type="dxa"/>
            <w:vAlign w:val="top"/>
          </w:tcPr>
          <w:p w14:paraId="7F881570">
            <w:pPr>
              <w:rPr>
                <w:rFonts w:hint="eastAsia" w:ascii="宋体" w:hAnsi="宋体" w:eastAsia="宋体" w:cs="宋体"/>
                <w:color w:val="auto"/>
                <w:sz w:val="21"/>
                <w:highlight w:val="none"/>
              </w:rPr>
            </w:pPr>
          </w:p>
        </w:tc>
        <w:tc>
          <w:tcPr>
            <w:tcW w:w="1250" w:type="dxa"/>
            <w:vAlign w:val="top"/>
          </w:tcPr>
          <w:p w14:paraId="5F69C1DB">
            <w:pPr>
              <w:rPr>
                <w:rFonts w:hint="eastAsia" w:ascii="宋体" w:hAnsi="宋体" w:eastAsia="宋体" w:cs="宋体"/>
                <w:color w:val="auto"/>
                <w:sz w:val="21"/>
                <w:highlight w:val="none"/>
              </w:rPr>
            </w:pPr>
          </w:p>
        </w:tc>
        <w:tc>
          <w:tcPr>
            <w:tcW w:w="1284" w:type="dxa"/>
            <w:vAlign w:val="top"/>
          </w:tcPr>
          <w:p w14:paraId="703B749F">
            <w:pPr>
              <w:rPr>
                <w:rFonts w:hint="eastAsia" w:ascii="宋体" w:hAnsi="宋体" w:eastAsia="宋体" w:cs="宋体"/>
                <w:color w:val="auto"/>
                <w:sz w:val="21"/>
                <w:highlight w:val="none"/>
              </w:rPr>
            </w:pPr>
          </w:p>
        </w:tc>
      </w:tr>
    </w:tbl>
    <w:p w14:paraId="75610C07">
      <w:pPr>
        <w:pStyle w:val="3"/>
        <w:spacing w:before="291" w:line="235" w:lineRule="auto"/>
        <w:ind w:left="49"/>
        <w:rPr>
          <w:rFonts w:hint="eastAsia" w:ascii="宋体" w:hAnsi="宋体" w:eastAsia="宋体" w:cs="宋体"/>
          <w:color w:val="auto"/>
          <w:sz w:val="24"/>
          <w:szCs w:val="24"/>
          <w:highlight w:val="none"/>
        </w:rPr>
      </w:pPr>
      <w:r>
        <w:rPr>
          <w:rFonts w:hint="eastAsia" w:ascii="宋体" w:hAnsi="宋体" w:eastAsia="宋体" w:cs="宋体"/>
          <w:color w:val="auto"/>
          <w:spacing w:val="-11"/>
          <w:sz w:val="24"/>
          <w:szCs w:val="24"/>
          <w:highlight w:val="none"/>
        </w:rPr>
        <w:t>注：</w:t>
      </w:r>
    </w:p>
    <w:p w14:paraId="456A551F">
      <w:pPr>
        <w:pStyle w:val="3"/>
        <w:spacing w:before="13" w:line="225" w:lineRule="auto"/>
        <w:ind w:left="49"/>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1、在结论栏中填写“合格”或“不合格”。</w:t>
      </w:r>
    </w:p>
    <w:p w14:paraId="6EA319CD">
      <w:pPr>
        <w:pStyle w:val="3"/>
        <w:spacing w:before="27" w:line="220" w:lineRule="auto"/>
        <w:ind w:left="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2、以上内容有一项不能满足，则初步评审的综合</w:t>
      </w:r>
      <w:r>
        <w:rPr>
          <w:rFonts w:hint="eastAsia" w:ascii="宋体" w:hAnsi="宋体" w:eastAsia="宋体" w:cs="宋体"/>
          <w:color w:val="auto"/>
          <w:spacing w:val="-1"/>
          <w:sz w:val="24"/>
          <w:szCs w:val="24"/>
          <w:highlight w:val="none"/>
        </w:rPr>
        <w:t>评定结果为不合格</w:t>
      </w:r>
    </w:p>
    <w:p w14:paraId="7F73CDB5">
      <w:pPr>
        <w:pStyle w:val="3"/>
        <w:spacing w:before="35" w:line="223" w:lineRule="auto"/>
        <w:ind w:left="3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3、结论为“不合格”的供应商不得进入实质性评价程序。</w:t>
      </w:r>
    </w:p>
    <w:p w14:paraId="26BA4EB5">
      <w:pPr>
        <w:spacing w:line="243" w:lineRule="auto"/>
        <w:rPr>
          <w:rFonts w:hint="eastAsia" w:ascii="宋体" w:hAnsi="宋体" w:eastAsia="宋体" w:cs="宋体"/>
          <w:color w:val="auto"/>
          <w:sz w:val="21"/>
          <w:highlight w:val="none"/>
        </w:rPr>
      </w:pPr>
    </w:p>
    <w:p w14:paraId="58860A35">
      <w:pPr>
        <w:spacing w:line="243" w:lineRule="auto"/>
        <w:rPr>
          <w:rFonts w:hint="eastAsia" w:ascii="宋体" w:hAnsi="宋体" w:eastAsia="宋体" w:cs="宋体"/>
          <w:color w:val="auto"/>
          <w:sz w:val="21"/>
          <w:highlight w:val="none"/>
        </w:rPr>
      </w:pPr>
    </w:p>
    <w:p w14:paraId="61177A60">
      <w:pPr>
        <w:pStyle w:val="3"/>
        <w:spacing w:before="78" w:line="225" w:lineRule="auto"/>
        <w:ind w:left="34"/>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询价小组签名：年月日</w:t>
      </w:r>
    </w:p>
    <w:p w14:paraId="724E0F71">
      <w:pPr>
        <w:spacing w:line="225" w:lineRule="auto"/>
        <w:rPr>
          <w:rFonts w:hint="eastAsia" w:ascii="宋体" w:hAnsi="宋体" w:eastAsia="宋体" w:cs="宋体"/>
          <w:color w:val="auto"/>
          <w:sz w:val="24"/>
          <w:szCs w:val="24"/>
          <w:highlight w:val="none"/>
        </w:rPr>
        <w:sectPr>
          <w:headerReference r:id="rId7" w:type="default"/>
          <w:footerReference r:id="rId8" w:type="default"/>
          <w:pgSz w:w="11906" w:h="16839"/>
          <w:pgMar w:top="1134" w:right="1134" w:bottom="1134" w:left="1134" w:header="235" w:footer="246" w:gutter="0"/>
          <w:pgBorders>
            <w:top w:val="none" w:sz="0" w:space="0"/>
            <w:left w:val="none" w:sz="0" w:space="0"/>
            <w:bottom w:val="none" w:sz="0" w:space="0"/>
            <w:right w:val="none" w:sz="0" w:space="0"/>
          </w:pgBorders>
          <w:pgNumType w:fmt="decimal"/>
          <w:cols w:space="720" w:num="1"/>
        </w:sectPr>
      </w:pPr>
    </w:p>
    <w:p w14:paraId="3F507F3F">
      <w:pPr>
        <w:pStyle w:val="3"/>
        <w:spacing w:before="302" w:line="230" w:lineRule="auto"/>
        <w:ind w:left="47"/>
        <w:rPr>
          <w:rFonts w:hint="eastAsia" w:ascii="宋体" w:hAnsi="宋体" w:eastAsia="宋体" w:cs="宋体"/>
          <w:color w:val="auto"/>
          <w:sz w:val="24"/>
          <w:szCs w:val="24"/>
          <w:highlight w:val="none"/>
        </w:rPr>
      </w:pPr>
      <w:r>
        <w:rPr>
          <w:rFonts w:hint="eastAsia" w:ascii="宋体" w:hAnsi="宋体" w:eastAsia="宋体" w:cs="宋体"/>
          <w:b/>
          <w:bCs/>
          <w:color w:val="auto"/>
          <w:spacing w:val="8"/>
          <w:sz w:val="24"/>
          <w:szCs w:val="24"/>
          <w:highlight w:val="none"/>
        </w:rPr>
        <w:t>附页2</w:t>
      </w:r>
    </w:p>
    <w:p w14:paraId="566B7AA8">
      <w:pPr>
        <w:pStyle w:val="3"/>
        <w:spacing w:before="138" w:line="223" w:lineRule="auto"/>
        <w:ind w:left="4363"/>
        <w:rPr>
          <w:rFonts w:hint="eastAsia" w:ascii="宋体" w:hAnsi="宋体" w:eastAsia="宋体" w:cs="宋体"/>
          <w:color w:val="auto"/>
          <w:sz w:val="30"/>
          <w:szCs w:val="30"/>
          <w:highlight w:val="none"/>
        </w:rPr>
      </w:pPr>
      <w:r>
        <w:rPr>
          <w:rFonts w:hint="eastAsia" w:ascii="宋体" w:hAnsi="宋体" w:eastAsia="宋体" w:cs="宋体"/>
          <w:color w:val="auto"/>
          <w:spacing w:val="-2"/>
          <w:sz w:val="30"/>
          <w:szCs w:val="30"/>
          <w:highlight w:val="none"/>
        </w:rPr>
        <w:t>符合性审查表</w:t>
      </w:r>
    </w:p>
    <w:p w14:paraId="003B9090">
      <w:pPr>
        <w:pStyle w:val="3"/>
        <w:spacing w:before="136" w:line="224" w:lineRule="auto"/>
        <w:ind w:left="31"/>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rPr>
        <w:t>项目名称：</w:t>
      </w:r>
      <w:r>
        <w:rPr>
          <w:rFonts w:hint="eastAsia" w:ascii="宋体" w:hAnsi="宋体" w:eastAsia="宋体" w:cs="宋体"/>
          <w:color w:val="auto"/>
          <w:spacing w:val="-2"/>
          <w:sz w:val="24"/>
          <w:szCs w:val="24"/>
          <w:highlight w:val="none"/>
          <w:lang w:eastAsia="zh-CN"/>
        </w:rPr>
        <w:t>龙山高级中学信息化、AI智慧体育设施设备及其它设备采购项目（目录外）</w:t>
      </w:r>
    </w:p>
    <w:p w14:paraId="481CA02F">
      <w:pPr>
        <w:pStyle w:val="3"/>
        <w:spacing w:before="20" w:line="212" w:lineRule="auto"/>
        <w:ind w:left="30"/>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1"/>
          <w:sz w:val="24"/>
          <w:szCs w:val="24"/>
          <w:highlight w:val="none"/>
        </w:rPr>
        <w:t>委托代理编号：</w:t>
      </w:r>
      <w:r>
        <w:rPr>
          <w:rFonts w:hint="eastAsia" w:ascii="宋体" w:hAnsi="宋体" w:eastAsia="宋体" w:cs="宋体"/>
          <w:color w:val="auto"/>
          <w:spacing w:val="-1"/>
          <w:sz w:val="24"/>
          <w:szCs w:val="24"/>
          <w:highlight w:val="none"/>
          <w:lang w:eastAsia="zh-CN"/>
        </w:rPr>
        <w:t>HNZFZC2026-045</w:t>
      </w:r>
    </w:p>
    <w:tbl>
      <w:tblPr>
        <w:tblStyle w:val="16"/>
        <w:tblW w:w="9638" w:type="dxa"/>
        <w:tblInd w:w="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32"/>
        <w:gridCol w:w="7028"/>
        <w:gridCol w:w="606"/>
        <w:gridCol w:w="625"/>
        <w:gridCol w:w="647"/>
      </w:tblGrid>
      <w:tr w14:paraId="5D8F6A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3" w:hRule="atLeast"/>
        </w:trPr>
        <w:tc>
          <w:tcPr>
            <w:tcW w:w="732" w:type="dxa"/>
            <w:vMerge w:val="restart"/>
            <w:tcBorders>
              <w:bottom w:val="nil"/>
            </w:tcBorders>
            <w:vAlign w:val="top"/>
          </w:tcPr>
          <w:p w14:paraId="7B943E5B">
            <w:pPr>
              <w:rPr>
                <w:rFonts w:hint="eastAsia" w:ascii="宋体" w:hAnsi="宋体" w:eastAsia="宋体" w:cs="宋体"/>
                <w:color w:val="auto"/>
                <w:sz w:val="21"/>
                <w:highlight w:val="none"/>
              </w:rPr>
            </w:pPr>
          </w:p>
          <w:p w14:paraId="137BFE78">
            <w:pPr>
              <w:pStyle w:val="17"/>
              <w:spacing w:before="78" w:line="225" w:lineRule="auto"/>
              <w:ind w:left="162"/>
              <w:rPr>
                <w:rFonts w:hint="eastAsia" w:ascii="宋体" w:hAnsi="宋体" w:eastAsia="宋体" w:cs="宋体"/>
                <w:color w:val="auto"/>
                <w:highlight w:val="none"/>
              </w:rPr>
            </w:pPr>
            <w:r>
              <w:rPr>
                <w:rFonts w:hint="eastAsia" w:ascii="宋体" w:hAnsi="宋体" w:eastAsia="宋体" w:cs="宋体"/>
                <w:b/>
                <w:bCs/>
                <w:color w:val="auto"/>
                <w:spacing w:val="-7"/>
                <w:highlight w:val="none"/>
              </w:rPr>
              <w:t>序号</w:t>
            </w:r>
          </w:p>
        </w:tc>
        <w:tc>
          <w:tcPr>
            <w:tcW w:w="7028" w:type="dxa"/>
            <w:vMerge w:val="restart"/>
            <w:tcBorders>
              <w:bottom w:val="nil"/>
            </w:tcBorders>
            <w:vAlign w:val="top"/>
          </w:tcPr>
          <w:p w14:paraId="4B653B2A">
            <w:pPr>
              <w:rPr>
                <w:rFonts w:hint="eastAsia" w:ascii="宋体" w:hAnsi="宋体" w:eastAsia="宋体" w:cs="宋体"/>
                <w:color w:val="auto"/>
                <w:sz w:val="21"/>
                <w:highlight w:val="none"/>
              </w:rPr>
            </w:pPr>
          </w:p>
          <w:p w14:paraId="75F51640">
            <w:pPr>
              <w:pStyle w:val="17"/>
              <w:spacing w:before="78" w:line="223" w:lineRule="auto"/>
              <w:ind w:left="3373"/>
              <w:rPr>
                <w:rFonts w:hint="eastAsia" w:ascii="宋体" w:hAnsi="宋体" w:eastAsia="宋体" w:cs="宋体"/>
                <w:color w:val="auto"/>
                <w:highlight w:val="none"/>
              </w:rPr>
            </w:pPr>
            <w:r>
              <w:rPr>
                <w:rFonts w:hint="eastAsia" w:ascii="宋体" w:hAnsi="宋体" w:eastAsia="宋体" w:cs="宋体"/>
                <w:b/>
                <w:bCs/>
                <w:color w:val="auto"/>
                <w:spacing w:val="-9"/>
                <w:highlight w:val="none"/>
              </w:rPr>
              <w:t>审查项目</w:t>
            </w:r>
          </w:p>
        </w:tc>
        <w:tc>
          <w:tcPr>
            <w:tcW w:w="1878" w:type="dxa"/>
            <w:gridSpan w:val="3"/>
            <w:vAlign w:val="top"/>
          </w:tcPr>
          <w:p w14:paraId="54C2670C">
            <w:pPr>
              <w:pStyle w:val="17"/>
              <w:spacing w:before="111" w:line="224" w:lineRule="auto"/>
              <w:ind w:left="417"/>
              <w:rPr>
                <w:rFonts w:hint="eastAsia" w:ascii="宋体" w:hAnsi="宋体" w:eastAsia="宋体" w:cs="宋体"/>
                <w:color w:val="auto"/>
                <w:highlight w:val="none"/>
              </w:rPr>
            </w:pPr>
            <w:r>
              <w:rPr>
                <w:rFonts w:hint="eastAsia" w:ascii="宋体" w:hAnsi="宋体" w:eastAsia="宋体" w:cs="宋体"/>
                <w:b/>
                <w:bCs/>
                <w:color w:val="auto"/>
                <w:spacing w:val="-2"/>
                <w:highlight w:val="none"/>
              </w:rPr>
              <w:t>供应商名称</w:t>
            </w:r>
          </w:p>
        </w:tc>
      </w:tr>
      <w:tr w14:paraId="5F7807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9" w:hRule="atLeast"/>
        </w:trPr>
        <w:tc>
          <w:tcPr>
            <w:tcW w:w="732" w:type="dxa"/>
            <w:vMerge w:val="continue"/>
            <w:tcBorders>
              <w:top w:val="nil"/>
            </w:tcBorders>
            <w:vAlign w:val="top"/>
          </w:tcPr>
          <w:p w14:paraId="6501A0C3">
            <w:pPr>
              <w:rPr>
                <w:rFonts w:hint="eastAsia" w:ascii="宋体" w:hAnsi="宋体" w:eastAsia="宋体" w:cs="宋体"/>
                <w:color w:val="auto"/>
                <w:sz w:val="21"/>
                <w:highlight w:val="none"/>
              </w:rPr>
            </w:pPr>
          </w:p>
        </w:tc>
        <w:tc>
          <w:tcPr>
            <w:tcW w:w="7028" w:type="dxa"/>
            <w:vMerge w:val="continue"/>
            <w:tcBorders>
              <w:top w:val="nil"/>
            </w:tcBorders>
            <w:vAlign w:val="top"/>
          </w:tcPr>
          <w:p w14:paraId="2E860A8B">
            <w:pPr>
              <w:rPr>
                <w:rFonts w:hint="eastAsia" w:ascii="宋体" w:hAnsi="宋体" w:eastAsia="宋体" w:cs="宋体"/>
                <w:color w:val="auto"/>
                <w:sz w:val="21"/>
                <w:highlight w:val="none"/>
              </w:rPr>
            </w:pPr>
          </w:p>
        </w:tc>
        <w:tc>
          <w:tcPr>
            <w:tcW w:w="606" w:type="dxa"/>
            <w:vAlign w:val="top"/>
          </w:tcPr>
          <w:p w14:paraId="2215B61A">
            <w:pPr>
              <w:rPr>
                <w:rFonts w:hint="eastAsia" w:ascii="宋体" w:hAnsi="宋体" w:eastAsia="宋体" w:cs="宋体"/>
                <w:color w:val="auto"/>
                <w:sz w:val="21"/>
                <w:highlight w:val="none"/>
              </w:rPr>
            </w:pPr>
          </w:p>
        </w:tc>
        <w:tc>
          <w:tcPr>
            <w:tcW w:w="625" w:type="dxa"/>
            <w:vAlign w:val="top"/>
          </w:tcPr>
          <w:p w14:paraId="6733BFA8">
            <w:pPr>
              <w:rPr>
                <w:rFonts w:hint="eastAsia" w:ascii="宋体" w:hAnsi="宋体" w:eastAsia="宋体" w:cs="宋体"/>
                <w:color w:val="auto"/>
                <w:sz w:val="21"/>
                <w:highlight w:val="none"/>
              </w:rPr>
            </w:pPr>
          </w:p>
        </w:tc>
        <w:tc>
          <w:tcPr>
            <w:tcW w:w="647" w:type="dxa"/>
            <w:vAlign w:val="top"/>
          </w:tcPr>
          <w:p w14:paraId="7E7B80F8">
            <w:pPr>
              <w:rPr>
                <w:rFonts w:hint="eastAsia" w:ascii="宋体" w:hAnsi="宋体" w:eastAsia="宋体" w:cs="宋体"/>
                <w:color w:val="auto"/>
                <w:sz w:val="21"/>
                <w:highlight w:val="none"/>
              </w:rPr>
            </w:pPr>
          </w:p>
        </w:tc>
      </w:tr>
      <w:tr w14:paraId="0BF203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732" w:type="dxa"/>
            <w:vAlign w:val="top"/>
          </w:tcPr>
          <w:p w14:paraId="5659F037">
            <w:pPr>
              <w:pStyle w:val="17"/>
              <w:spacing w:before="109" w:line="326" w:lineRule="exact"/>
              <w:ind w:left="358"/>
              <w:rPr>
                <w:rFonts w:hint="eastAsia" w:ascii="宋体" w:hAnsi="宋体" w:eastAsia="宋体" w:cs="宋体"/>
                <w:color w:val="auto"/>
                <w:highlight w:val="none"/>
              </w:rPr>
            </w:pPr>
            <w:r>
              <w:rPr>
                <w:rFonts w:hint="eastAsia" w:ascii="宋体" w:hAnsi="宋体" w:eastAsia="宋体" w:cs="宋体"/>
                <w:color w:val="auto"/>
                <w:position w:val="1"/>
                <w:highlight w:val="none"/>
              </w:rPr>
              <w:t>1</w:t>
            </w:r>
          </w:p>
        </w:tc>
        <w:tc>
          <w:tcPr>
            <w:tcW w:w="7028" w:type="dxa"/>
            <w:vAlign w:val="top"/>
          </w:tcPr>
          <w:p w14:paraId="4F3600FC">
            <w:pPr>
              <w:pStyle w:val="17"/>
              <w:spacing w:before="110" w:line="224" w:lineRule="auto"/>
              <w:ind w:left="118"/>
              <w:rPr>
                <w:rFonts w:hint="eastAsia" w:ascii="宋体" w:hAnsi="宋体" w:eastAsia="宋体" w:cs="宋体"/>
                <w:color w:val="auto"/>
                <w:highlight w:val="none"/>
              </w:rPr>
            </w:pPr>
            <w:r>
              <w:rPr>
                <w:rFonts w:hint="eastAsia" w:ascii="宋体" w:hAnsi="宋体" w:eastAsia="宋体" w:cs="宋体"/>
                <w:color w:val="auto"/>
                <w:spacing w:val="-2"/>
                <w:highlight w:val="none"/>
              </w:rPr>
              <w:t>响应有效期满足询价通知书要求</w:t>
            </w:r>
          </w:p>
        </w:tc>
        <w:tc>
          <w:tcPr>
            <w:tcW w:w="606" w:type="dxa"/>
            <w:vAlign w:val="top"/>
          </w:tcPr>
          <w:p w14:paraId="33E6C58B">
            <w:pPr>
              <w:rPr>
                <w:rFonts w:hint="eastAsia" w:ascii="宋体" w:hAnsi="宋体" w:eastAsia="宋体" w:cs="宋体"/>
                <w:color w:val="auto"/>
                <w:sz w:val="21"/>
                <w:highlight w:val="none"/>
              </w:rPr>
            </w:pPr>
          </w:p>
        </w:tc>
        <w:tc>
          <w:tcPr>
            <w:tcW w:w="625" w:type="dxa"/>
            <w:vAlign w:val="top"/>
          </w:tcPr>
          <w:p w14:paraId="1C32A17E">
            <w:pPr>
              <w:rPr>
                <w:rFonts w:hint="eastAsia" w:ascii="宋体" w:hAnsi="宋体" w:eastAsia="宋体" w:cs="宋体"/>
                <w:color w:val="auto"/>
                <w:sz w:val="21"/>
                <w:highlight w:val="none"/>
              </w:rPr>
            </w:pPr>
          </w:p>
        </w:tc>
        <w:tc>
          <w:tcPr>
            <w:tcW w:w="647" w:type="dxa"/>
            <w:vAlign w:val="top"/>
          </w:tcPr>
          <w:p w14:paraId="77376F48">
            <w:pPr>
              <w:rPr>
                <w:rFonts w:hint="eastAsia" w:ascii="宋体" w:hAnsi="宋体" w:eastAsia="宋体" w:cs="宋体"/>
                <w:color w:val="auto"/>
                <w:sz w:val="21"/>
                <w:highlight w:val="none"/>
              </w:rPr>
            </w:pPr>
          </w:p>
        </w:tc>
      </w:tr>
      <w:tr w14:paraId="745D14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732" w:type="dxa"/>
            <w:vAlign w:val="top"/>
          </w:tcPr>
          <w:p w14:paraId="55B85DA7">
            <w:pPr>
              <w:pStyle w:val="17"/>
              <w:spacing w:before="109" w:line="326" w:lineRule="exact"/>
              <w:ind w:left="343"/>
              <w:rPr>
                <w:rFonts w:hint="eastAsia" w:ascii="宋体" w:hAnsi="宋体" w:eastAsia="宋体" w:cs="宋体"/>
                <w:color w:val="auto"/>
                <w:highlight w:val="none"/>
              </w:rPr>
            </w:pPr>
            <w:r>
              <w:rPr>
                <w:rFonts w:hint="eastAsia" w:ascii="宋体" w:hAnsi="宋体" w:eastAsia="宋体" w:cs="宋体"/>
                <w:color w:val="auto"/>
                <w:position w:val="1"/>
                <w:highlight w:val="none"/>
              </w:rPr>
              <w:t>2</w:t>
            </w:r>
          </w:p>
        </w:tc>
        <w:tc>
          <w:tcPr>
            <w:tcW w:w="7028" w:type="dxa"/>
            <w:vAlign w:val="top"/>
          </w:tcPr>
          <w:p w14:paraId="29CD2959">
            <w:pPr>
              <w:pStyle w:val="17"/>
              <w:spacing w:before="109" w:line="225" w:lineRule="auto"/>
              <w:ind w:left="118"/>
              <w:rPr>
                <w:rFonts w:hint="eastAsia" w:ascii="宋体" w:hAnsi="宋体" w:eastAsia="宋体" w:cs="宋体"/>
                <w:color w:val="auto"/>
                <w:highlight w:val="none"/>
              </w:rPr>
            </w:pPr>
            <w:r>
              <w:rPr>
                <w:rFonts w:hint="eastAsia" w:ascii="宋体" w:hAnsi="宋体" w:eastAsia="宋体" w:cs="宋体"/>
                <w:color w:val="auto"/>
                <w:spacing w:val="-1"/>
                <w:highlight w:val="none"/>
              </w:rPr>
              <w:t>响应文件按询价通知书要求正确签署、盖章</w:t>
            </w:r>
          </w:p>
        </w:tc>
        <w:tc>
          <w:tcPr>
            <w:tcW w:w="606" w:type="dxa"/>
            <w:vAlign w:val="top"/>
          </w:tcPr>
          <w:p w14:paraId="424564DE">
            <w:pPr>
              <w:rPr>
                <w:rFonts w:hint="eastAsia" w:ascii="宋体" w:hAnsi="宋体" w:eastAsia="宋体" w:cs="宋体"/>
                <w:color w:val="auto"/>
                <w:sz w:val="21"/>
                <w:highlight w:val="none"/>
              </w:rPr>
            </w:pPr>
          </w:p>
        </w:tc>
        <w:tc>
          <w:tcPr>
            <w:tcW w:w="625" w:type="dxa"/>
            <w:vAlign w:val="top"/>
          </w:tcPr>
          <w:p w14:paraId="032AF678">
            <w:pPr>
              <w:rPr>
                <w:rFonts w:hint="eastAsia" w:ascii="宋体" w:hAnsi="宋体" w:eastAsia="宋体" w:cs="宋体"/>
                <w:color w:val="auto"/>
                <w:sz w:val="21"/>
                <w:highlight w:val="none"/>
              </w:rPr>
            </w:pPr>
          </w:p>
        </w:tc>
        <w:tc>
          <w:tcPr>
            <w:tcW w:w="647" w:type="dxa"/>
            <w:vAlign w:val="top"/>
          </w:tcPr>
          <w:p w14:paraId="1E9A691A">
            <w:pPr>
              <w:rPr>
                <w:rFonts w:hint="eastAsia" w:ascii="宋体" w:hAnsi="宋体" w:eastAsia="宋体" w:cs="宋体"/>
                <w:color w:val="auto"/>
                <w:sz w:val="21"/>
                <w:highlight w:val="none"/>
              </w:rPr>
            </w:pPr>
          </w:p>
        </w:tc>
      </w:tr>
      <w:tr w14:paraId="541D26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732" w:type="dxa"/>
            <w:vAlign w:val="top"/>
          </w:tcPr>
          <w:p w14:paraId="40E7236B">
            <w:pPr>
              <w:pStyle w:val="17"/>
              <w:spacing w:before="110" w:line="322" w:lineRule="exact"/>
              <w:ind w:left="345"/>
              <w:rPr>
                <w:rFonts w:hint="eastAsia" w:ascii="宋体" w:hAnsi="宋体" w:eastAsia="宋体" w:cs="宋体"/>
                <w:color w:val="auto"/>
                <w:highlight w:val="none"/>
              </w:rPr>
            </w:pPr>
            <w:r>
              <w:rPr>
                <w:rFonts w:hint="eastAsia" w:ascii="宋体" w:hAnsi="宋体" w:eastAsia="宋体" w:cs="宋体"/>
                <w:color w:val="auto"/>
                <w:position w:val="1"/>
                <w:highlight w:val="none"/>
              </w:rPr>
              <w:t>3</w:t>
            </w:r>
          </w:p>
        </w:tc>
        <w:tc>
          <w:tcPr>
            <w:tcW w:w="7028" w:type="dxa"/>
            <w:vAlign w:val="top"/>
          </w:tcPr>
          <w:p w14:paraId="63DE99B5">
            <w:pPr>
              <w:pStyle w:val="17"/>
              <w:spacing w:before="109" w:line="224" w:lineRule="auto"/>
              <w:ind w:left="118"/>
              <w:rPr>
                <w:rFonts w:hint="eastAsia" w:ascii="宋体" w:hAnsi="宋体" w:eastAsia="宋体" w:cs="宋体"/>
                <w:color w:val="auto"/>
                <w:highlight w:val="none"/>
              </w:rPr>
            </w:pPr>
            <w:r>
              <w:rPr>
                <w:rFonts w:hint="eastAsia" w:ascii="宋体" w:hAnsi="宋体" w:eastAsia="宋体" w:cs="宋体"/>
                <w:color w:val="auto"/>
                <w:spacing w:val="-1"/>
                <w:highlight w:val="none"/>
              </w:rPr>
              <w:t>响应文件满足询价通知书第四章采购需求要求</w:t>
            </w:r>
          </w:p>
        </w:tc>
        <w:tc>
          <w:tcPr>
            <w:tcW w:w="606" w:type="dxa"/>
            <w:vAlign w:val="top"/>
          </w:tcPr>
          <w:p w14:paraId="1136F016">
            <w:pPr>
              <w:rPr>
                <w:rFonts w:hint="eastAsia" w:ascii="宋体" w:hAnsi="宋体" w:eastAsia="宋体" w:cs="宋体"/>
                <w:color w:val="auto"/>
                <w:sz w:val="21"/>
                <w:highlight w:val="none"/>
              </w:rPr>
            </w:pPr>
          </w:p>
        </w:tc>
        <w:tc>
          <w:tcPr>
            <w:tcW w:w="625" w:type="dxa"/>
            <w:vAlign w:val="top"/>
          </w:tcPr>
          <w:p w14:paraId="49473850">
            <w:pPr>
              <w:rPr>
                <w:rFonts w:hint="eastAsia" w:ascii="宋体" w:hAnsi="宋体" w:eastAsia="宋体" w:cs="宋体"/>
                <w:color w:val="auto"/>
                <w:sz w:val="21"/>
                <w:highlight w:val="none"/>
              </w:rPr>
            </w:pPr>
          </w:p>
        </w:tc>
        <w:tc>
          <w:tcPr>
            <w:tcW w:w="647" w:type="dxa"/>
            <w:vAlign w:val="top"/>
          </w:tcPr>
          <w:p w14:paraId="16239101">
            <w:pPr>
              <w:rPr>
                <w:rFonts w:hint="eastAsia" w:ascii="宋体" w:hAnsi="宋体" w:eastAsia="宋体" w:cs="宋体"/>
                <w:color w:val="auto"/>
                <w:sz w:val="21"/>
                <w:highlight w:val="none"/>
              </w:rPr>
            </w:pPr>
          </w:p>
        </w:tc>
      </w:tr>
      <w:tr w14:paraId="3811F2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732" w:type="dxa"/>
            <w:vAlign w:val="top"/>
          </w:tcPr>
          <w:p w14:paraId="0525AE52">
            <w:pPr>
              <w:pStyle w:val="17"/>
              <w:spacing w:before="112" w:line="326" w:lineRule="exact"/>
              <w:ind w:left="339"/>
              <w:rPr>
                <w:rFonts w:hint="eastAsia" w:ascii="宋体" w:hAnsi="宋体" w:eastAsia="宋体" w:cs="宋体"/>
                <w:color w:val="auto"/>
                <w:highlight w:val="none"/>
              </w:rPr>
            </w:pPr>
            <w:r>
              <w:rPr>
                <w:rFonts w:hint="eastAsia" w:ascii="宋体" w:hAnsi="宋体" w:eastAsia="宋体" w:cs="宋体"/>
                <w:color w:val="auto"/>
                <w:position w:val="1"/>
                <w:highlight w:val="none"/>
              </w:rPr>
              <w:t>4</w:t>
            </w:r>
          </w:p>
        </w:tc>
        <w:tc>
          <w:tcPr>
            <w:tcW w:w="7028" w:type="dxa"/>
            <w:vAlign w:val="top"/>
          </w:tcPr>
          <w:p w14:paraId="0E02D96E">
            <w:pPr>
              <w:pStyle w:val="17"/>
              <w:spacing w:before="112" w:line="224" w:lineRule="auto"/>
              <w:ind w:left="111"/>
              <w:rPr>
                <w:rFonts w:hint="eastAsia" w:ascii="宋体" w:hAnsi="宋体" w:eastAsia="宋体" w:cs="宋体"/>
                <w:color w:val="auto"/>
                <w:highlight w:val="none"/>
              </w:rPr>
            </w:pPr>
            <w:r>
              <w:rPr>
                <w:rFonts w:hint="eastAsia" w:ascii="宋体" w:hAnsi="宋体" w:eastAsia="宋体" w:cs="宋体"/>
                <w:color w:val="auto"/>
                <w:spacing w:val="-1"/>
                <w:highlight w:val="none"/>
              </w:rPr>
              <w:t>符合法律、法规和询价通知书规定的要求</w:t>
            </w:r>
          </w:p>
        </w:tc>
        <w:tc>
          <w:tcPr>
            <w:tcW w:w="606" w:type="dxa"/>
            <w:vAlign w:val="top"/>
          </w:tcPr>
          <w:p w14:paraId="58324A65">
            <w:pPr>
              <w:rPr>
                <w:rFonts w:hint="eastAsia" w:ascii="宋体" w:hAnsi="宋体" w:eastAsia="宋体" w:cs="宋体"/>
                <w:color w:val="auto"/>
                <w:sz w:val="21"/>
                <w:highlight w:val="none"/>
              </w:rPr>
            </w:pPr>
          </w:p>
        </w:tc>
        <w:tc>
          <w:tcPr>
            <w:tcW w:w="625" w:type="dxa"/>
            <w:vAlign w:val="top"/>
          </w:tcPr>
          <w:p w14:paraId="7F488E07">
            <w:pPr>
              <w:rPr>
                <w:rFonts w:hint="eastAsia" w:ascii="宋体" w:hAnsi="宋体" w:eastAsia="宋体" w:cs="宋体"/>
                <w:color w:val="auto"/>
                <w:sz w:val="21"/>
                <w:highlight w:val="none"/>
              </w:rPr>
            </w:pPr>
          </w:p>
        </w:tc>
        <w:tc>
          <w:tcPr>
            <w:tcW w:w="647" w:type="dxa"/>
            <w:vAlign w:val="top"/>
          </w:tcPr>
          <w:p w14:paraId="4089D7D9">
            <w:pPr>
              <w:rPr>
                <w:rFonts w:hint="eastAsia" w:ascii="宋体" w:hAnsi="宋体" w:eastAsia="宋体" w:cs="宋体"/>
                <w:color w:val="auto"/>
                <w:sz w:val="21"/>
                <w:highlight w:val="none"/>
              </w:rPr>
            </w:pPr>
          </w:p>
        </w:tc>
      </w:tr>
      <w:tr w14:paraId="1C4B7A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2" w:hRule="atLeast"/>
        </w:trPr>
        <w:tc>
          <w:tcPr>
            <w:tcW w:w="7760" w:type="dxa"/>
            <w:gridSpan w:val="2"/>
            <w:vAlign w:val="top"/>
          </w:tcPr>
          <w:p w14:paraId="5CC563CB">
            <w:pPr>
              <w:pStyle w:val="17"/>
              <w:spacing w:before="158" w:line="199" w:lineRule="auto"/>
              <w:ind w:left="3880"/>
              <w:rPr>
                <w:rFonts w:hint="eastAsia" w:ascii="宋体" w:hAnsi="宋体" w:eastAsia="宋体" w:cs="宋体"/>
                <w:color w:val="auto"/>
                <w:highlight w:val="none"/>
              </w:rPr>
            </w:pPr>
            <w:r>
              <w:rPr>
                <w:rFonts w:hint="eastAsia" w:ascii="宋体" w:hAnsi="宋体" w:eastAsia="宋体" w:cs="宋体"/>
                <w:b/>
                <w:bCs/>
                <w:color w:val="auto"/>
                <w:spacing w:val="-10"/>
                <w:highlight w:val="none"/>
              </w:rPr>
              <w:t>结论</w:t>
            </w:r>
          </w:p>
        </w:tc>
        <w:tc>
          <w:tcPr>
            <w:tcW w:w="606" w:type="dxa"/>
            <w:vAlign w:val="top"/>
          </w:tcPr>
          <w:p w14:paraId="77EFF919">
            <w:pPr>
              <w:rPr>
                <w:rFonts w:hint="eastAsia" w:ascii="宋体" w:hAnsi="宋体" w:eastAsia="宋体" w:cs="宋体"/>
                <w:color w:val="auto"/>
                <w:sz w:val="21"/>
                <w:highlight w:val="none"/>
              </w:rPr>
            </w:pPr>
          </w:p>
        </w:tc>
        <w:tc>
          <w:tcPr>
            <w:tcW w:w="625" w:type="dxa"/>
            <w:vAlign w:val="top"/>
          </w:tcPr>
          <w:p w14:paraId="092641A3">
            <w:pPr>
              <w:rPr>
                <w:rFonts w:hint="eastAsia" w:ascii="宋体" w:hAnsi="宋体" w:eastAsia="宋体" w:cs="宋体"/>
                <w:color w:val="auto"/>
                <w:sz w:val="21"/>
                <w:highlight w:val="none"/>
              </w:rPr>
            </w:pPr>
          </w:p>
        </w:tc>
        <w:tc>
          <w:tcPr>
            <w:tcW w:w="647" w:type="dxa"/>
            <w:vAlign w:val="top"/>
          </w:tcPr>
          <w:p w14:paraId="577F6729">
            <w:pPr>
              <w:rPr>
                <w:rFonts w:hint="eastAsia" w:ascii="宋体" w:hAnsi="宋体" w:eastAsia="宋体" w:cs="宋体"/>
                <w:color w:val="auto"/>
                <w:sz w:val="21"/>
                <w:highlight w:val="none"/>
              </w:rPr>
            </w:pPr>
          </w:p>
        </w:tc>
      </w:tr>
    </w:tbl>
    <w:p w14:paraId="0D72C66A">
      <w:pPr>
        <w:pStyle w:val="3"/>
        <w:spacing w:before="51" w:line="235" w:lineRule="auto"/>
        <w:ind w:left="43"/>
        <w:rPr>
          <w:rFonts w:hint="eastAsia" w:ascii="宋体" w:hAnsi="宋体" w:eastAsia="宋体" w:cs="宋体"/>
          <w:color w:val="auto"/>
          <w:sz w:val="24"/>
          <w:szCs w:val="24"/>
          <w:highlight w:val="none"/>
        </w:rPr>
      </w:pPr>
      <w:r>
        <w:rPr>
          <w:rFonts w:hint="eastAsia" w:ascii="宋体" w:hAnsi="宋体" w:eastAsia="宋体" w:cs="宋体"/>
          <w:color w:val="auto"/>
          <w:spacing w:val="-11"/>
          <w:sz w:val="24"/>
          <w:szCs w:val="24"/>
          <w:highlight w:val="none"/>
        </w:rPr>
        <w:t>注：</w:t>
      </w:r>
    </w:p>
    <w:p w14:paraId="1B0E01DC">
      <w:pPr>
        <w:pStyle w:val="3"/>
        <w:spacing w:before="13" w:line="225" w:lineRule="auto"/>
        <w:ind w:left="43"/>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1、在结论栏中填写“合格”或“不合格”。</w:t>
      </w:r>
    </w:p>
    <w:p w14:paraId="2FD75551">
      <w:pPr>
        <w:pStyle w:val="3"/>
        <w:spacing w:before="29" w:line="220" w:lineRule="auto"/>
        <w:ind w:left="2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2、以上内容有一项不能满足，则初步评审的综合</w:t>
      </w:r>
      <w:r>
        <w:rPr>
          <w:rFonts w:hint="eastAsia" w:ascii="宋体" w:hAnsi="宋体" w:eastAsia="宋体" w:cs="宋体"/>
          <w:color w:val="auto"/>
          <w:spacing w:val="-1"/>
          <w:sz w:val="24"/>
          <w:szCs w:val="24"/>
          <w:highlight w:val="none"/>
        </w:rPr>
        <w:t>评定结果为不合格</w:t>
      </w:r>
    </w:p>
    <w:p w14:paraId="382423C1">
      <w:pPr>
        <w:pStyle w:val="3"/>
        <w:spacing w:before="33" w:line="223" w:lineRule="auto"/>
        <w:ind w:left="3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3、结论为“不合格”的供应商不得进入实质性评价程序。</w:t>
      </w:r>
    </w:p>
    <w:p w14:paraId="242CA92D">
      <w:pPr>
        <w:spacing w:line="249" w:lineRule="auto"/>
        <w:rPr>
          <w:rFonts w:hint="eastAsia" w:ascii="宋体" w:hAnsi="宋体" w:eastAsia="宋体" w:cs="宋体"/>
          <w:color w:val="auto"/>
          <w:sz w:val="21"/>
          <w:highlight w:val="none"/>
        </w:rPr>
      </w:pPr>
    </w:p>
    <w:p w14:paraId="07CF3D74">
      <w:pPr>
        <w:pStyle w:val="3"/>
        <w:spacing w:before="79" w:line="225" w:lineRule="auto"/>
        <w:ind w:left="2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询价小组签名：年月日</w:t>
      </w:r>
    </w:p>
    <w:p w14:paraId="630955FC">
      <w:pPr>
        <w:spacing w:line="290" w:lineRule="auto"/>
        <w:rPr>
          <w:rFonts w:hint="eastAsia" w:ascii="宋体" w:hAnsi="宋体" w:eastAsia="宋体" w:cs="宋体"/>
          <w:color w:val="auto"/>
          <w:sz w:val="21"/>
          <w:highlight w:val="none"/>
        </w:rPr>
      </w:pPr>
    </w:p>
    <w:p w14:paraId="06F86F6E">
      <w:pPr>
        <w:spacing w:line="291" w:lineRule="auto"/>
        <w:rPr>
          <w:rFonts w:hint="eastAsia" w:ascii="宋体" w:hAnsi="宋体" w:eastAsia="宋体" w:cs="宋体"/>
          <w:color w:val="auto"/>
          <w:sz w:val="21"/>
          <w:highlight w:val="none"/>
        </w:rPr>
      </w:pPr>
    </w:p>
    <w:p w14:paraId="7FC96463">
      <w:pPr>
        <w:spacing w:line="291" w:lineRule="auto"/>
        <w:rPr>
          <w:rFonts w:hint="eastAsia" w:ascii="宋体" w:hAnsi="宋体" w:eastAsia="宋体" w:cs="宋体"/>
          <w:color w:val="auto"/>
          <w:sz w:val="21"/>
          <w:highlight w:val="none"/>
        </w:rPr>
      </w:pPr>
    </w:p>
    <w:p w14:paraId="78C5E151">
      <w:pPr>
        <w:pStyle w:val="3"/>
        <w:spacing w:before="78" w:line="230" w:lineRule="auto"/>
        <w:ind w:left="47"/>
        <w:rPr>
          <w:rFonts w:hint="eastAsia" w:ascii="宋体" w:hAnsi="宋体" w:eastAsia="宋体" w:cs="宋体"/>
          <w:color w:val="auto"/>
          <w:sz w:val="24"/>
          <w:szCs w:val="24"/>
          <w:highlight w:val="none"/>
        </w:rPr>
      </w:pPr>
      <w:r>
        <w:rPr>
          <w:rFonts w:hint="eastAsia" w:ascii="宋体" w:hAnsi="宋体" w:eastAsia="宋体" w:cs="宋体"/>
          <w:b/>
          <w:bCs/>
          <w:color w:val="auto"/>
          <w:spacing w:val="8"/>
          <w:sz w:val="24"/>
          <w:szCs w:val="24"/>
          <w:highlight w:val="none"/>
        </w:rPr>
        <w:t>附页3</w:t>
      </w:r>
    </w:p>
    <w:p w14:paraId="52EEF000">
      <w:pPr>
        <w:pStyle w:val="3"/>
        <w:spacing w:before="136" w:line="223" w:lineRule="auto"/>
        <w:ind w:left="3326"/>
        <w:rPr>
          <w:rFonts w:hint="eastAsia" w:ascii="宋体" w:hAnsi="宋体" w:eastAsia="宋体" w:cs="宋体"/>
          <w:color w:val="auto"/>
          <w:sz w:val="30"/>
          <w:szCs w:val="30"/>
          <w:highlight w:val="none"/>
        </w:rPr>
      </w:pPr>
      <w:r>
        <w:rPr>
          <w:rFonts w:hint="eastAsia" w:ascii="宋体" w:hAnsi="宋体" w:eastAsia="宋体" w:cs="宋体"/>
          <w:color w:val="auto"/>
          <w:spacing w:val="-2"/>
          <w:sz w:val="30"/>
          <w:szCs w:val="30"/>
          <w:highlight w:val="none"/>
        </w:rPr>
        <w:t>澄清、说明、补正事项记要表</w:t>
      </w:r>
    </w:p>
    <w:p w14:paraId="41B9FE3F">
      <w:pPr>
        <w:pStyle w:val="3"/>
        <w:spacing w:before="139" w:line="224" w:lineRule="auto"/>
        <w:ind w:left="31"/>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2"/>
          <w:sz w:val="20"/>
          <w:szCs w:val="20"/>
          <w:highlight w:val="none"/>
        </w:rPr>
        <w:t>项</w:t>
      </w:r>
      <w:r>
        <w:rPr>
          <w:rFonts w:hint="eastAsia" w:ascii="宋体" w:hAnsi="宋体" w:eastAsia="宋体" w:cs="宋体"/>
          <w:color w:val="auto"/>
          <w:spacing w:val="-2"/>
          <w:sz w:val="24"/>
          <w:szCs w:val="24"/>
          <w:highlight w:val="none"/>
        </w:rPr>
        <w:t>目名称：</w:t>
      </w:r>
      <w:r>
        <w:rPr>
          <w:rFonts w:hint="eastAsia" w:ascii="宋体" w:hAnsi="宋体" w:eastAsia="宋体" w:cs="宋体"/>
          <w:color w:val="auto"/>
          <w:spacing w:val="-2"/>
          <w:sz w:val="24"/>
          <w:szCs w:val="24"/>
          <w:highlight w:val="none"/>
          <w:lang w:eastAsia="zh-CN"/>
        </w:rPr>
        <w:t>龙山高级中学信息化、AI智慧体育设施设备及其它设备采购项目（目录外）</w:t>
      </w:r>
    </w:p>
    <w:p w14:paraId="168CD84E">
      <w:pPr>
        <w:pStyle w:val="3"/>
        <w:spacing w:before="20" w:line="211" w:lineRule="auto"/>
        <w:ind w:left="30"/>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1"/>
          <w:sz w:val="24"/>
          <w:szCs w:val="24"/>
          <w:highlight w:val="none"/>
        </w:rPr>
        <w:t>委托代理编号：</w:t>
      </w:r>
      <w:r>
        <w:rPr>
          <w:rFonts w:hint="eastAsia" w:ascii="宋体" w:hAnsi="宋体" w:eastAsia="宋体" w:cs="宋体"/>
          <w:color w:val="auto"/>
          <w:spacing w:val="-1"/>
          <w:sz w:val="24"/>
          <w:szCs w:val="24"/>
          <w:highlight w:val="none"/>
          <w:lang w:eastAsia="zh-CN"/>
        </w:rPr>
        <w:t>HNZFZC2026-045</w:t>
      </w:r>
    </w:p>
    <w:tbl>
      <w:tblPr>
        <w:tblStyle w:val="16"/>
        <w:tblW w:w="9638" w:type="dxa"/>
        <w:tblInd w:w="1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76"/>
        <w:gridCol w:w="1348"/>
        <w:gridCol w:w="1788"/>
        <w:gridCol w:w="1788"/>
        <w:gridCol w:w="1678"/>
        <w:gridCol w:w="1552"/>
        <w:gridCol w:w="708"/>
      </w:tblGrid>
      <w:tr w14:paraId="7583E6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844" w:type="dxa"/>
            <w:tcBorders>
              <w:top w:val="single" w:color="000000" w:sz="10" w:space="0"/>
              <w:left w:val="single" w:color="000000" w:sz="10" w:space="0"/>
            </w:tcBorders>
            <w:vAlign w:val="top"/>
          </w:tcPr>
          <w:p w14:paraId="08A1FCD5">
            <w:pPr>
              <w:pStyle w:val="17"/>
              <w:spacing w:before="197" w:line="225" w:lineRule="auto"/>
              <w:ind w:left="172"/>
              <w:rPr>
                <w:rFonts w:hint="eastAsia" w:ascii="宋体" w:hAnsi="宋体" w:eastAsia="宋体" w:cs="宋体"/>
                <w:color w:val="auto"/>
                <w:highlight w:val="none"/>
              </w:rPr>
            </w:pPr>
            <w:r>
              <w:rPr>
                <w:rFonts w:hint="eastAsia" w:ascii="宋体" w:hAnsi="宋体" w:eastAsia="宋体" w:cs="宋体"/>
                <w:color w:val="auto"/>
                <w:spacing w:val="-5"/>
                <w:highlight w:val="none"/>
              </w:rPr>
              <w:t>序号</w:t>
            </w:r>
          </w:p>
        </w:tc>
        <w:tc>
          <w:tcPr>
            <w:tcW w:w="1466" w:type="dxa"/>
            <w:tcBorders>
              <w:top w:val="single" w:color="000000" w:sz="10" w:space="0"/>
            </w:tcBorders>
            <w:vAlign w:val="top"/>
          </w:tcPr>
          <w:p w14:paraId="6840BA72">
            <w:pPr>
              <w:pStyle w:val="17"/>
              <w:spacing w:before="197" w:line="224" w:lineRule="auto"/>
              <w:ind w:left="122"/>
              <w:rPr>
                <w:rFonts w:hint="eastAsia" w:ascii="宋体" w:hAnsi="宋体" w:eastAsia="宋体" w:cs="宋体"/>
                <w:color w:val="auto"/>
                <w:highlight w:val="none"/>
              </w:rPr>
            </w:pPr>
            <w:r>
              <w:rPr>
                <w:rFonts w:hint="eastAsia" w:ascii="宋体" w:hAnsi="宋体" w:eastAsia="宋体" w:cs="宋体"/>
                <w:color w:val="auto"/>
                <w:highlight w:val="none"/>
              </w:rPr>
              <w:t>供应商名称</w:t>
            </w:r>
          </w:p>
        </w:tc>
        <w:tc>
          <w:tcPr>
            <w:tcW w:w="1945" w:type="dxa"/>
            <w:tcBorders>
              <w:top w:val="single" w:color="000000" w:sz="10" w:space="0"/>
            </w:tcBorders>
            <w:vAlign w:val="top"/>
          </w:tcPr>
          <w:p w14:paraId="6337F9AC">
            <w:pPr>
              <w:pStyle w:val="17"/>
              <w:spacing w:before="41" w:line="222" w:lineRule="auto"/>
              <w:ind w:left="741" w:right="134" w:hanging="612"/>
              <w:rPr>
                <w:rFonts w:hint="eastAsia" w:ascii="宋体" w:hAnsi="宋体" w:eastAsia="宋体" w:cs="宋体"/>
                <w:color w:val="auto"/>
                <w:highlight w:val="none"/>
              </w:rPr>
            </w:pPr>
            <w:r>
              <w:rPr>
                <w:rFonts w:hint="eastAsia" w:ascii="宋体" w:hAnsi="宋体" w:eastAsia="宋体" w:cs="宋体"/>
                <w:color w:val="auto"/>
                <w:spacing w:val="-1"/>
                <w:highlight w:val="none"/>
              </w:rPr>
              <w:t>采购文件中需要</w:t>
            </w:r>
            <w:r>
              <w:rPr>
                <w:rFonts w:hint="eastAsia" w:ascii="宋体" w:hAnsi="宋体" w:eastAsia="宋体" w:cs="宋体"/>
                <w:color w:val="auto"/>
                <w:spacing w:val="-9"/>
                <w:highlight w:val="none"/>
              </w:rPr>
              <w:t>澄清</w:t>
            </w:r>
          </w:p>
        </w:tc>
        <w:tc>
          <w:tcPr>
            <w:tcW w:w="1945" w:type="dxa"/>
            <w:tcBorders>
              <w:top w:val="single" w:color="000000" w:sz="10" w:space="0"/>
            </w:tcBorders>
            <w:vAlign w:val="top"/>
          </w:tcPr>
          <w:p w14:paraId="038D3F7C">
            <w:pPr>
              <w:pStyle w:val="17"/>
              <w:spacing w:before="41" w:line="222" w:lineRule="auto"/>
              <w:ind w:left="510" w:right="128" w:hanging="372"/>
              <w:rPr>
                <w:rFonts w:hint="eastAsia" w:ascii="宋体" w:hAnsi="宋体" w:eastAsia="宋体" w:cs="宋体"/>
                <w:color w:val="auto"/>
                <w:highlight w:val="none"/>
              </w:rPr>
            </w:pPr>
            <w:r>
              <w:rPr>
                <w:rFonts w:hint="eastAsia" w:ascii="宋体" w:hAnsi="宋体" w:eastAsia="宋体" w:cs="宋体"/>
                <w:color w:val="auto"/>
                <w:spacing w:val="-2"/>
                <w:highlight w:val="none"/>
              </w:rPr>
              <w:t>对响应文件中含</w:t>
            </w:r>
            <w:r>
              <w:rPr>
                <w:rFonts w:hint="eastAsia" w:ascii="宋体" w:hAnsi="宋体" w:eastAsia="宋体" w:cs="宋体"/>
                <w:color w:val="auto"/>
                <w:spacing w:val="-5"/>
                <w:highlight w:val="none"/>
              </w:rPr>
              <w:t>义不明确</w:t>
            </w:r>
          </w:p>
        </w:tc>
        <w:tc>
          <w:tcPr>
            <w:tcW w:w="1826" w:type="dxa"/>
            <w:tcBorders>
              <w:top w:val="single" w:color="000000" w:sz="10" w:space="0"/>
            </w:tcBorders>
            <w:vAlign w:val="top"/>
          </w:tcPr>
          <w:p w14:paraId="17B8EDA9">
            <w:pPr>
              <w:pStyle w:val="17"/>
              <w:spacing w:before="41" w:line="222" w:lineRule="auto"/>
              <w:ind w:left="449" w:right="185" w:hanging="247"/>
              <w:rPr>
                <w:rFonts w:hint="eastAsia" w:ascii="宋体" w:hAnsi="宋体" w:eastAsia="宋体" w:cs="宋体"/>
                <w:color w:val="auto"/>
                <w:highlight w:val="none"/>
              </w:rPr>
            </w:pPr>
            <w:r>
              <w:rPr>
                <w:rFonts w:hint="eastAsia" w:ascii="宋体" w:hAnsi="宋体" w:eastAsia="宋体" w:cs="宋体"/>
                <w:color w:val="auto"/>
                <w:spacing w:val="-2"/>
                <w:highlight w:val="none"/>
              </w:rPr>
              <w:t>对同类问题表</w:t>
            </w:r>
            <w:r>
              <w:rPr>
                <w:rFonts w:hint="eastAsia" w:ascii="宋体" w:hAnsi="宋体" w:eastAsia="宋体" w:cs="宋体"/>
                <w:color w:val="auto"/>
                <w:spacing w:val="-4"/>
                <w:highlight w:val="none"/>
              </w:rPr>
              <w:t>述不一致</w:t>
            </w:r>
          </w:p>
        </w:tc>
        <w:tc>
          <w:tcPr>
            <w:tcW w:w="1688" w:type="dxa"/>
            <w:tcBorders>
              <w:top w:val="single" w:color="000000" w:sz="10" w:space="0"/>
            </w:tcBorders>
            <w:vAlign w:val="top"/>
          </w:tcPr>
          <w:p w14:paraId="0FE165C3">
            <w:pPr>
              <w:pStyle w:val="17"/>
              <w:spacing w:before="41" w:line="222" w:lineRule="auto"/>
              <w:ind w:left="379" w:right="112" w:hanging="219"/>
              <w:rPr>
                <w:rFonts w:hint="eastAsia" w:ascii="宋体" w:hAnsi="宋体" w:eastAsia="宋体" w:cs="宋体"/>
                <w:color w:val="auto"/>
                <w:highlight w:val="none"/>
              </w:rPr>
            </w:pPr>
            <w:r>
              <w:rPr>
                <w:rFonts w:hint="eastAsia" w:ascii="宋体" w:hAnsi="宋体" w:eastAsia="宋体" w:cs="宋体"/>
                <w:color w:val="auto"/>
                <w:spacing w:val="-6"/>
                <w:highlight w:val="none"/>
              </w:rPr>
              <w:t>明显文字和计</w:t>
            </w:r>
            <w:r>
              <w:rPr>
                <w:rFonts w:hint="eastAsia" w:ascii="宋体" w:hAnsi="宋体" w:eastAsia="宋体" w:cs="宋体"/>
                <w:color w:val="auto"/>
                <w:spacing w:val="-3"/>
                <w:highlight w:val="none"/>
              </w:rPr>
              <w:t>算错误的</w:t>
            </w:r>
          </w:p>
        </w:tc>
        <w:tc>
          <w:tcPr>
            <w:tcW w:w="769" w:type="dxa"/>
            <w:tcBorders>
              <w:top w:val="single" w:color="000000" w:sz="10" w:space="0"/>
              <w:right w:val="single" w:color="000000" w:sz="10" w:space="0"/>
            </w:tcBorders>
            <w:vAlign w:val="top"/>
          </w:tcPr>
          <w:p w14:paraId="5593D47F">
            <w:pPr>
              <w:pStyle w:val="17"/>
              <w:spacing w:before="214" w:line="199" w:lineRule="auto"/>
              <w:ind w:left="160"/>
              <w:rPr>
                <w:rFonts w:hint="eastAsia" w:ascii="宋体" w:hAnsi="宋体" w:eastAsia="宋体" w:cs="宋体"/>
                <w:color w:val="auto"/>
                <w:highlight w:val="none"/>
              </w:rPr>
            </w:pPr>
            <w:r>
              <w:rPr>
                <w:rFonts w:hint="eastAsia" w:ascii="宋体" w:hAnsi="宋体" w:eastAsia="宋体" w:cs="宋体"/>
                <w:color w:val="auto"/>
                <w:spacing w:val="-8"/>
                <w:highlight w:val="none"/>
              </w:rPr>
              <w:t>结论</w:t>
            </w:r>
          </w:p>
        </w:tc>
      </w:tr>
      <w:tr w14:paraId="41D1D7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844" w:type="dxa"/>
            <w:tcBorders>
              <w:left w:val="single" w:color="000000" w:sz="10" w:space="0"/>
            </w:tcBorders>
            <w:vAlign w:val="top"/>
          </w:tcPr>
          <w:p w14:paraId="3C2BF3A5">
            <w:pPr>
              <w:pStyle w:val="17"/>
              <w:spacing w:before="189" w:line="326" w:lineRule="exact"/>
              <w:ind w:left="366"/>
              <w:rPr>
                <w:rFonts w:hint="eastAsia" w:ascii="宋体" w:hAnsi="宋体" w:eastAsia="宋体" w:cs="宋体"/>
                <w:color w:val="auto"/>
                <w:highlight w:val="none"/>
              </w:rPr>
            </w:pPr>
            <w:r>
              <w:rPr>
                <w:rFonts w:hint="eastAsia" w:ascii="宋体" w:hAnsi="宋体" w:eastAsia="宋体" w:cs="宋体"/>
                <w:color w:val="auto"/>
                <w:position w:val="1"/>
                <w:highlight w:val="none"/>
              </w:rPr>
              <w:t>1</w:t>
            </w:r>
          </w:p>
        </w:tc>
        <w:tc>
          <w:tcPr>
            <w:tcW w:w="1466" w:type="dxa"/>
            <w:vAlign w:val="top"/>
          </w:tcPr>
          <w:p w14:paraId="5B1703B6">
            <w:pPr>
              <w:rPr>
                <w:rFonts w:hint="eastAsia" w:ascii="宋体" w:hAnsi="宋体" w:eastAsia="宋体" w:cs="宋体"/>
                <w:color w:val="auto"/>
                <w:sz w:val="21"/>
                <w:highlight w:val="none"/>
              </w:rPr>
            </w:pPr>
          </w:p>
        </w:tc>
        <w:tc>
          <w:tcPr>
            <w:tcW w:w="1945" w:type="dxa"/>
            <w:vAlign w:val="top"/>
          </w:tcPr>
          <w:p w14:paraId="6A4997C4">
            <w:pPr>
              <w:rPr>
                <w:rFonts w:hint="eastAsia" w:ascii="宋体" w:hAnsi="宋体" w:eastAsia="宋体" w:cs="宋体"/>
                <w:color w:val="auto"/>
                <w:sz w:val="21"/>
                <w:highlight w:val="none"/>
              </w:rPr>
            </w:pPr>
          </w:p>
        </w:tc>
        <w:tc>
          <w:tcPr>
            <w:tcW w:w="1945" w:type="dxa"/>
            <w:vAlign w:val="top"/>
          </w:tcPr>
          <w:p w14:paraId="6A9443BF">
            <w:pPr>
              <w:rPr>
                <w:rFonts w:hint="eastAsia" w:ascii="宋体" w:hAnsi="宋体" w:eastAsia="宋体" w:cs="宋体"/>
                <w:color w:val="auto"/>
                <w:sz w:val="21"/>
                <w:highlight w:val="none"/>
              </w:rPr>
            </w:pPr>
          </w:p>
        </w:tc>
        <w:tc>
          <w:tcPr>
            <w:tcW w:w="1826" w:type="dxa"/>
            <w:vAlign w:val="top"/>
          </w:tcPr>
          <w:p w14:paraId="7FDE129F">
            <w:pPr>
              <w:rPr>
                <w:rFonts w:hint="eastAsia" w:ascii="宋体" w:hAnsi="宋体" w:eastAsia="宋体" w:cs="宋体"/>
                <w:color w:val="auto"/>
                <w:sz w:val="21"/>
                <w:highlight w:val="none"/>
              </w:rPr>
            </w:pPr>
          </w:p>
        </w:tc>
        <w:tc>
          <w:tcPr>
            <w:tcW w:w="1688" w:type="dxa"/>
            <w:vAlign w:val="top"/>
          </w:tcPr>
          <w:p w14:paraId="14C40099">
            <w:pPr>
              <w:rPr>
                <w:rFonts w:hint="eastAsia" w:ascii="宋体" w:hAnsi="宋体" w:eastAsia="宋体" w:cs="宋体"/>
                <w:color w:val="auto"/>
                <w:sz w:val="21"/>
                <w:highlight w:val="none"/>
              </w:rPr>
            </w:pPr>
          </w:p>
        </w:tc>
        <w:tc>
          <w:tcPr>
            <w:tcW w:w="769" w:type="dxa"/>
            <w:tcBorders>
              <w:right w:val="single" w:color="000000" w:sz="10" w:space="0"/>
            </w:tcBorders>
            <w:vAlign w:val="top"/>
          </w:tcPr>
          <w:p w14:paraId="1382B8A6">
            <w:pPr>
              <w:rPr>
                <w:rFonts w:hint="eastAsia" w:ascii="宋体" w:hAnsi="宋体" w:eastAsia="宋体" w:cs="宋体"/>
                <w:color w:val="auto"/>
                <w:sz w:val="21"/>
                <w:highlight w:val="none"/>
              </w:rPr>
            </w:pPr>
          </w:p>
        </w:tc>
      </w:tr>
      <w:tr w14:paraId="71F054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844" w:type="dxa"/>
            <w:tcBorders>
              <w:left w:val="single" w:color="000000" w:sz="10" w:space="0"/>
            </w:tcBorders>
            <w:vAlign w:val="top"/>
          </w:tcPr>
          <w:p w14:paraId="472F0FCE">
            <w:pPr>
              <w:pStyle w:val="17"/>
              <w:spacing w:before="192" w:line="326" w:lineRule="exact"/>
              <w:ind w:left="351"/>
              <w:rPr>
                <w:rFonts w:hint="eastAsia" w:ascii="宋体" w:hAnsi="宋体" w:eastAsia="宋体" w:cs="宋体"/>
                <w:color w:val="auto"/>
                <w:highlight w:val="none"/>
              </w:rPr>
            </w:pPr>
            <w:r>
              <w:rPr>
                <w:rFonts w:hint="eastAsia" w:ascii="宋体" w:hAnsi="宋体" w:eastAsia="宋体" w:cs="宋体"/>
                <w:color w:val="auto"/>
                <w:position w:val="1"/>
                <w:highlight w:val="none"/>
              </w:rPr>
              <w:t>2</w:t>
            </w:r>
          </w:p>
        </w:tc>
        <w:tc>
          <w:tcPr>
            <w:tcW w:w="1466" w:type="dxa"/>
            <w:vAlign w:val="top"/>
          </w:tcPr>
          <w:p w14:paraId="11908FF0">
            <w:pPr>
              <w:rPr>
                <w:rFonts w:hint="eastAsia" w:ascii="宋体" w:hAnsi="宋体" w:eastAsia="宋体" w:cs="宋体"/>
                <w:color w:val="auto"/>
                <w:sz w:val="21"/>
                <w:highlight w:val="none"/>
              </w:rPr>
            </w:pPr>
          </w:p>
        </w:tc>
        <w:tc>
          <w:tcPr>
            <w:tcW w:w="1945" w:type="dxa"/>
            <w:vAlign w:val="top"/>
          </w:tcPr>
          <w:p w14:paraId="4C266794">
            <w:pPr>
              <w:rPr>
                <w:rFonts w:hint="eastAsia" w:ascii="宋体" w:hAnsi="宋体" w:eastAsia="宋体" w:cs="宋体"/>
                <w:color w:val="auto"/>
                <w:sz w:val="21"/>
                <w:highlight w:val="none"/>
              </w:rPr>
            </w:pPr>
          </w:p>
        </w:tc>
        <w:tc>
          <w:tcPr>
            <w:tcW w:w="1945" w:type="dxa"/>
            <w:vAlign w:val="top"/>
          </w:tcPr>
          <w:p w14:paraId="46F21652">
            <w:pPr>
              <w:rPr>
                <w:rFonts w:hint="eastAsia" w:ascii="宋体" w:hAnsi="宋体" w:eastAsia="宋体" w:cs="宋体"/>
                <w:color w:val="auto"/>
                <w:sz w:val="21"/>
                <w:highlight w:val="none"/>
              </w:rPr>
            </w:pPr>
          </w:p>
        </w:tc>
        <w:tc>
          <w:tcPr>
            <w:tcW w:w="1826" w:type="dxa"/>
            <w:vAlign w:val="top"/>
          </w:tcPr>
          <w:p w14:paraId="15883FA0">
            <w:pPr>
              <w:rPr>
                <w:rFonts w:hint="eastAsia" w:ascii="宋体" w:hAnsi="宋体" w:eastAsia="宋体" w:cs="宋体"/>
                <w:color w:val="auto"/>
                <w:sz w:val="21"/>
                <w:highlight w:val="none"/>
              </w:rPr>
            </w:pPr>
          </w:p>
        </w:tc>
        <w:tc>
          <w:tcPr>
            <w:tcW w:w="1688" w:type="dxa"/>
            <w:vAlign w:val="top"/>
          </w:tcPr>
          <w:p w14:paraId="61AD0E5B">
            <w:pPr>
              <w:rPr>
                <w:rFonts w:hint="eastAsia" w:ascii="宋体" w:hAnsi="宋体" w:eastAsia="宋体" w:cs="宋体"/>
                <w:color w:val="auto"/>
                <w:sz w:val="21"/>
                <w:highlight w:val="none"/>
              </w:rPr>
            </w:pPr>
          </w:p>
        </w:tc>
        <w:tc>
          <w:tcPr>
            <w:tcW w:w="769" w:type="dxa"/>
            <w:tcBorders>
              <w:right w:val="single" w:color="000000" w:sz="10" w:space="0"/>
            </w:tcBorders>
            <w:vAlign w:val="top"/>
          </w:tcPr>
          <w:p w14:paraId="1C1BE4F0">
            <w:pPr>
              <w:rPr>
                <w:rFonts w:hint="eastAsia" w:ascii="宋体" w:hAnsi="宋体" w:eastAsia="宋体" w:cs="宋体"/>
                <w:color w:val="auto"/>
                <w:sz w:val="21"/>
                <w:highlight w:val="none"/>
              </w:rPr>
            </w:pPr>
          </w:p>
        </w:tc>
      </w:tr>
      <w:tr w14:paraId="2862DD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844" w:type="dxa"/>
            <w:tcBorders>
              <w:left w:val="single" w:color="000000" w:sz="10" w:space="0"/>
            </w:tcBorders>
            <w:vAlign w:val="top"/>
          </w:tcPr>
          <w:p w14:paraId="431215C7">
            <w:pPr>
              <w:pStyle w:val="17"/>
              <w:spacing w:before="197" w:line="323" w:lineRule="exact"/>
              <w:ind w:left="353"/>
              <w:rPr>
                <w:rFonts w:hint="eastAsia" w:ascii="宋体" w:hAnsi="宋体" w:eastAsia="宋体" w:cs="宋体"/>
                <w:color w:val="auto"/>
                <w:highlight w:val="none"/>
              </w:rPr>
            </w:pPr>
            <w:r>
              <w:rPr>
                <w:rFonts w:hint="eastAsia" w:ascii="宋体" w:hAnsi="宋体" w:eastAsia="宋体" w:cs="宋体"/>
                <w:color w:val="auto"/>
                <w:position w:val="1"/>
                <w:highlight w:val="none"/>
              </w:rPr>
              <w:t>3</w:t>
            </w:r>
          </w:p>
        </w:tc>
        <w:tc>
          <w:tcPr>
            <w:tcW w:w="1466" w:type="dxa"/>
            <w:vAlign w:val="top"/>
          </w:tcPr>
          <w:p w14:paraId="32521028">
            <w:pPr>
              <w:rPr>
                <w:rFonts w:hint="eastAsia" w:ascii="宋体" w:hAnsi="宋体" w:eastAsia="宋体" w:cs="宋体"/>
                <w:color w:val="auto"/>
                <w:sz w:val="21"/>
                <w:highlight w:val="none"/>
              </w:rPr>
            </w:pPr>
          </w:p>
        </w:tc>
        <w:tc>
          <w:tcPr>
            <w:tcW w:w="1945" w:type="dxa"/>
            <w:vAlign w:val="top"/>
          </w:tcPr>
          <w:p w14:paraId="0409F5F2">
            <w:pPr>
              <w:rPr>
                <w:rFonts w:hint="eastAsia" w:ascii="宋体" w:hAnsi="宋体" w:eastAsia="宋体" w:cs="宋体"/>
                <w:color w:val="auto"/>
                <w:sz w:val="21"/>
                <w:highlight w:val="none"/>
              </w:rPr>
            </w:pPr>
          </w:p>
        </w:tc>
        <w:tc>
          <w:tcPr>
            <w:tcW w:w="1945" w:type="dxa"/>
            <w:vAlign w:val="top"/>
          </w:tcPr>
          <w:p w14:paraId="3F05CCD5">
            <w:pPr>
              <w:rPr>
                <w:rFonts w:hint="eastAsia" w:ascii="宋体" w:hAnsi="宋体" w:eastAsia="宋体" w:cs="宋体"/>
                <w:color w:val="auto"/>
                <w:sz w:val="21"/>
                <w:highlight w:val="none"/>
              </w:rPr>
            </w:pPr>
          </w:p>
        </w:tc>
        <w:tc>
          <w:tcPr>
            <w:tcW w:w="1826" w:type="dxa"/>
            <w:vAlign w:val="top"/>
          </w:tcPr>
          <w:p w14:paraId="6C163407">
            <w:pPr>
              <w:rPr>
                <w:rFonts w:hint="eastAsia" w:ascii="宋体" w:hAnsi="宋体" w:eastAsia="宋体" w:cs="宋体"/>
                <w:color w:val="auto"/>
                <w:sz w:val="21"/>
                <w:highlight w:val="none"/>
              </w:rPr>
            </w:pPr>
          </w:p>
        </w:tc>
        <w:tc>
          <w:tcPr>
            <w:tcW w:w="1688" w:type="dxa"/>
            <w:vAlign w:val="top"/>
          </w:tcPr>
          <w:p w14:paraId="00EDAB66">
            <w:pPr>
              <w:rPr>
                <w:rFonts w:hint="eastAsia" w:ascii="宋体" w:hAnsi="宋体" w:eastAsia="宋体" w:cs="宋体"/>
                <w:color w:val="auto"/>
                <w:sz w:val="21"/>
                <w:highlight w:val="none"/>
              </w:rPr>
            </w:pPr>
          </w:p>
        </w:tc>
        <w:tc>
          <w:tcPr>
            <w:tcW w:w="769" w:type="dxa"/>
            <w:tcBorders>
              <w:right w:val="single" w:color="000000" w:sz="10" w:space="0"/>
            </w:tcBorders>
            <w:vAlign w:val="top"/>
          </w:tcPr>
          <w:p w14:paraId="0B71BC28">
            <w:pPr>
              <w:rPr>
                <w:rFonts w:hint="eastAsia" w:ascii="宋体" w:hAnsi="宋体" w:eastAsia="宋体" w:cs="宋体"/>
                <w:color w:val="auto"/>
                <w:sz w:val="21"/>
                <w:highlight w:val="none"/>
              </w:rPr>
            </w:pPr>
          </w:p>
        </w:tc>
      </w:tr>
      <w:tr w14:paraId="09D8E5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844" w:type="dxa"/>
            <w:tcBorders>
              <w:left w:val="single" w:color="000000" w:sz="10" w:space="0"/>
            </w:tcBorders>
            <w:vAlign w:val="top"/>
          </w:tcPr>
          <w:p w14:paraId="08787718">
            <w:pPr>
              <w:pStyle w:val="17"/>
              <w:spacing w:before="200" w:line="326" w:lineRule="exact"/>
              <w:ind w:left="347"/>
              <w:rPr>
                <w:rFonts w:hint="eastAsia" w:ascii="宋体" w:hAnsi="宋体" w:eastAsia="宋体" w:cs="宋体"/>
                <w:color w:val="auto"/>
                <w:highlight w:val="none"/>
              </w:rPr>
            </w:pPr>
            <w:r>
              <w:rPr>
                <w:rFonts w:hint="eastAsia" w:ascii="宋体" w:hAnsi="宋体" w:eastAsia="宋体" w:cs="宋体"/>
                <w:color w:val="auto"/>
                <w:position w:val="1"/>
                <w:highlight w:val="none"/>
              </w:rPr>
              <w:t>4</w:t>
            </w:r>
          </w:p>
        </w:tc>
        <w:tc>
          <w:tcPr>
            <w:tcW w:w="1466" w:type="dxa"/>
            <w:vAlign w:val="top"/>
          </w:tcPr>
          <w:p w14:paraId="253BE251">
            <w:pPr>
              <w:rPr>
                <w:rFonts w:hint="eastAsia" w:ascii="宋体" w:hAnsi="宋体" w:eastAsia="宋体" w:cs="宋体"/>
                <w:color w:val="auto"/>
                <w:sz w:val="21"/>
                <w:highlight w:val="none"/>
              </w:rPr>
            </w:pPr>
          </w:p>
        </w:tc>
        <w:tc>
          <w:tcPr>
            <w:tcW w:w="1945" w:type="dxa"/>
            <w:vAlign w:val="top"/>
          </w:tcPr>
          <w:p w14:paraId="480E5AC5">
            <w:pPr>
              <w:rPr>
                <w:rFonts w:hint="eastAsia" w:ascii="宋体" w:hAnsi="宋体" w:eastAsia="宋体" w:cs="宋体"/>
                <w:color w:val="auto"/>
                <w:sz w:val="21"/>
                <w:highlight w:val="none"/>
              </w:rPr>
            </w:pPr>
          </w:p>
        </w:tc>
        <w:tc>
          <w:tcPr>
            <w:tcW w:w="1945" w:type="dxa"/>
            <w:vAlign w:val="top"/>
          </w:tcPr>
          <w:p w14:paraId="528F2313">
            <w:pPr>
              <w:rPr>
                <w:rFonts w:hint="eastAsia" w:ascii="宋体" w:hAnsi="宋体" w:eastAsia="宋体" w:cs="宋体"/>
                <w:color w:val="auto"/>
                <w:sz w:val="21"/>
                <w:highlight w:val="none"/>
              </w:rPr>
            </w:pPr>
          </w:p>
        </w:tc>
        <w:tc>
          <w:tcPr>
            <w:tcW w:w="1826" w:type="dxa"/>
            <w:vAlign w:val="top"/>
          </w:tcPr>
          <w:p w14:paraId="33F90F4E">
            <w:pPr>
              <w:rPr>
                <w:rFonts w:hint="eastAsia" w:ascii="宋体" w:hAnsi="宋体" w:eastAsia="宋体" w:cs="宋体"/>
                <w:color w:val="auto"/>
                <w:sz w:val="21"/>
                <w:highlight w:val="none"/>
              </w:rPr>
            </w:pPr>
          </w:p>
        </w:tc>
        <w:tc>
          <w:tcPr>
            <w:tcW w:w="1688" w:type="dxa"/>
            <w:vAlign w:val="top"/>
          </w:tcPr>
          <w:p w14:paraId="515FADCD">
            <w:pPr>
              <w:rPr>
                <w:rFonts w:hint="eastAsia" w:ascii="宋体" w:hAnsi="宋体" w:eastAsia="宋体" w:cs="宋体"/>
                <w:color w:val="auto"/>
                <w:sz w:val="21"/>
                <w:highlight w:val="none"/>
              </w:rPr>
            </w:pPr>
          </w:p>
        </w:tc>
        <w:tc>
          <w:tcPr>
            <w:tcW w:w="769" w:type="dxa"/>
            <w:tcBorders>
              <w:right w:val="single" w:color="000000" w:sz="10" w:space="0"/>
            </w:tcBorders>
            <w:vAlign w:val="top"/>
          </w:tcPr>
          <w:p w14:paraId="5467B3A3">
            <w:pPr>
              <w:rPr>
                <w:rFonts w:hint="eastAsia" w:ascii="宋体" w:hAnsi="宋体" w:eastAsia="宋体" w:cs="宋体"/>
                <w:color w:val="auto"/>
                <w:sz w:val="21"/>
                <w:highlight w:val="none"/>
              </w:rPr>
            </w:pPr>
          </w:p>
        </w:tc>
      </w:tr>
      <w:tr w14:paraId="33DA66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2" w:hRule="atLeast"/>
        </w:trPr>
        <w:tc>
          <w:tcPr>
            <w:tcW w:w="844" w:type="dxa"/>
            <w:tcBorders>
              <w:left w:val="single" w:color="000000" w:sz="10" w:space="0"/>
              <w:bottom w:val="single" w:color="000000" w:sz="10" w:space="0"/>
            </w:tcBorders>
            <w:vAlign w:val="top"/>
          </w:tcPr>
          <w:p w14:paraId="7C18AC33">
            <w:pPr>
              <w:pStyle w:val="17"/>
              <w:spacing w:before="205" w:line="322" w:lineRule="exact"/>
              <w:ind w:left="348"/>
              <w:rPr>
                <w:rFonts w:hint="eastAsia" w:ascii="宋体" w:hAnsi="宋体" w:eastAsia="宋体" w:cs="宋体"/>
                <w:color w:val="auto"/>
                <w:highlight w:val="none"/>
              </w:rPr>
            </w:pPr>
            <w:r>
              <w:rPr>
                <w:rFonts w:hint="eastAsia" w:ascii="宋体" w:hAnsi="宋体" w:eastAsia="宋体" w:cs="宋体"/>
                <w:color w:val="auto"/>
                <w:position w:val="1"/>
                <w:highlight w:val="none"/>
              </w:rPr>
              <w:t>5</w:t>
            </w:r>
          </w:p>
        </w:tc>
        <w:tc>
          <w:tcPr>
            <w:tcW w:w="1466" w:type="dxa"/>
            <w:tcBorders>
              <w:bottom w:val="single" w:color="000000" w:sz="10" w:space="0"/>
            </w:tcBorders>
            <w:vAlign w:val="top"/>
          </w:tcPr>
          <w:p w14:paraId="6E9ED2E6">
            <w:pPr>
              <w:rPr>
                <w:rFonts w:hint="eastAsia" w:ascii="宋体" w:hAnsi="宋体" w:eastAsia="宋体" w:cs="宋体"/>
                <w:color w:val="auto"/>
                <w:sz w:val="21"/>
                <w:highlight w:val="none"/>
              </w:rPr>
            </w:pPr>
          </w:p>
        </w:tc>
        <w:tc>
          <w:tcPr>
            <w:tcW w:w="1945" w:type="dxa"/>
            <w:tcBorders>
              <w:bottom w:val="single" w:color="000000" w:sz="10" w:space="0"/>
            </w:tcBorders>
            <w:vAlign w:val="top"/>
          </w:tcPr>
          <w:p w14:paraId="5ACBC30F">
            <w:pPr>
              <w:rPr>
                <w:rFonts w:hint="eastAsia" w:ascii="宋体" w:hAnsi="宋体" w:eastAsia="宋体" w:cs="宋体"/>
                <w:color w:val="auto"/>
                <w:sz w:val="21"/>
                <w:highlight w:val="none"/>
              </w:rPr>
            </w:pPr>
          </w:p>
        </w:tc>
        <w:tc>
          <w:tcPr>
            <w:tcW w:w="1945" w:type="dxa"/>
            <w:tcBorders>
              <w:bottom w:val="single" w:color="000000" w:sz="10" w:space="0"/>
            </w:tcBorders>
            <w:vAlign w:val="top"/>
          </w:tcPr>
          <w:p w14:paraId="3E8C2E05">
            <w:pPr>
              <w:rPr>
                <w:rFonts w:hint="eastAsia" w:ascii="宋体" w:hAnsi="宋体" w:eastAsia="宋体" w:cs="宋体"/>
                <w:color w:val="auto"/>
                <w:sz w:val="21"/>
                <w:highlight w:val="none"/>
              </w:rPr>
            </w:pPr>
          </w:p>
        </w:tc>
        <w:tc>
          <w:tcPr>
            <w:tcW w:w="1826" w:type="dxa"/>
            <w:tcBorders>
              <w:bottom w:val="single" w:color="000000" w:sz="10" w:space="0"/>
            </w:tcBorders>
            <w:vAlign w:val="top"/>
          </w:tcPr>
          <w:p w14:paraId="59921443">
            <w:pPr>
              <w:rPr>
                <w:rFonts w:hint="eastAsia" w:ascii="宋体" w:hAnsi="宋体" w:eastAsia="宋体" w:cs="宋体"/>
                <w:color w:val="auto"/>
                <w:sz w:val="21"/>
                <w:highlight w:val="none"/>
              </w:rPr>
            </w:pPr>
          </w:p>
        </w:tc>
        <w:tc>
          <w:tcPr>
            <w:tcW w:w="1688" w:type="dxa"/>
            <w:tcBorders>
              <w:bottom w:val="single" w:color="000000" w:sz="10" w:space="0"/>
            </w:tcBorders>
            <w:vAlign w:val="top"/>
          </w:tcPr>
          <w:p w14:paraId="0BAE0193">
            <w:pPr>
              <w:rPr>
                <w:rFonts w:hint="eastAsia" w:ascii="宋体" w:hAnsi="宋体" w:eastAsia="宋体" w:cs="宋体"/>
                <w:color w:val="auto"/>
                <w:sz w:val="21"/>
                <w:highlight w:val="none"/>
              </w:rPr>
            </w:pPr>
          </w:p>
        </w:tc>
        <w:tc>
          <w:tcPr>
            <w:tcW w:w="769" w:type="dxa"/>
            <w:tcBorders>
              <w:bottom w:val="single" w:color="000000" w:sz="10" w:space="0"/>
              <w:right w:val="single" w:color="000000" w:sz="10" w:space="0"/>
            </w:tcBorders>
            <w:vAlign w:val="top"/>
          </w:tcPr>
          <w:p w14:paraId="693D1BFB">
            <w:pPr>
              <w:rPr>
                <w:rFonts w:hint="eastAsia" w:ascii="宋体" w:hAnsi="宋体" w:eastAsia="宋体" w:cs="宋体"/>
                <w:color w:val="auto"/>
                <w:sz w:val="21"/>
                <w:highlight w:val="none"/>
              </w:rPr>
            </w:pPr>
          </w:p>
        </w:tc>
      </w:tr>
    </w:tbl>
    <w:p w14:paraId="40F07794">
      <w:pPr>
        <w:spacing w:line="270" w:lineRule="auto"/>
        <w:rPr>
          <w:rFonts w:hint="eastAsia" w:ascii="宋体" w:hAnsi="宋体" w:eastAsia="宋体" w:cs="宋体"/>
          <w:color w:val="auto"/>
          <w:sz w:val="21"/>
          <w:highlight w:val="none"/>
        </w:rPr>
      </w:pPr>
    </w:p>
    <w:p w14:paraId="2019855D">
      <w:pPr>
        <w:pStyle w:val="3"/>
        <w:spacing w:before="78" w:line="225" w:lineRule="auto"/>
        <w:ind w:left="267"/>
        <w:outlineLvl w:val="0"/>
        <w:rPr>
          <w:rFonts w:hint="eastAsia" w:ascii="宋体" w:hAnsi="宋体" w:eastAsia="宋体" w:cs="宋体"/>
          <w:color w:val="auto"/>
          <w:sz w:val="24"/>
          <w:szCs w:val="24"/>
          <w:highlight w:val="none"/>
        </w:rPr>
      </w:pPr>
      <w:bookmarkStart w:id="3" w:name="_Toc18490"/>
      <w:r>
        <w:rPr>
          <w:rFonts w:hint="eastAsia" w:ascii="宋体" w:hAnsi="宋体" w:eastAsia="宋体" w:cs="宋体"/>
          <w:color w:val="auto"/>
          <w:spacing w:val="-2"/>
          <w:sz w:val="24"/>
          <w:szCs w:val="24"/>
          <w:highlight w:val="none"/>
        </w:rPr>
        <w:t>询价小组签名：年月日</w:t>
      </w:r>
      <w:bookmarkEnd w:id="3"/>
    </w:p>
    <w:p w14:paraId="3856E58D">
      <w:pPr>
        <w:spacing w:line="225" w:lineRule="auto"/>
        <w:rPr>
          <w:rFonts w:hint="eastAsia" w:ascii="宋体" w:hAnsi="宋体" w:eastAsia="宋体" w:cs="宋体"/>
          <w:color w:val="auto"/>
          <w:sz w:val="24"/>
          <w:szCs w:val="24"/>
          <w:highlight w:val="none"/>
        </w:rPr>
        <w:sectPr>
          <w:headerReference r:id="rId9" w:type="default"/>
          <w:footerReference r:id="rId10" w:type="default"/>
          <w:pgSz w:w="11906" w:h="16839"/>
          <w:pgMar w:top="1134" w:right="1134" w:bottom="1134" w:left="1134" w:header="235" w:footer="246" w:gutter="0"/>
          <w:pgBorders>
            <w:top w:val="none" w:sz="0" w:space="0"/>
            <w:left w:val="none" w:sz="0" w:space="0"/>
            <w:bottom w:val="none" w:sz="0" w:space="0"/>
            <w:right w:val="none" w:sz="0" w:space="0"/>
          </w:pgBorders>
          <w:pgNumType w:fmt="decimal"/>
          <w:cols w:space="720" w:num="1"/>
        </w:sectPr>
      </w:pPr>
    </w:p>
    <w:p w14:paraId="7678B471">
      <w:pPr>
        <w:pStyle w:val="3"/>
        <w:spacing w:before="65" w:line="225" w:lineRule="auto"/>
        <w:jc w:val="center"/>
        <w:outlineLvl w:val="0"/>
        <w:rPr>
          <w:rFonts w:hint="eastAsia" w:ascii="宋体" w:hAnsi="宋体" w:eastAsia="宋体" w:cs="宋体"/>
          <w:b/>
          <w:bCs/>
          <w:color w:val="auto"/>
          <w:spacing w:val="-5"/>
          <w:sz w:val="36"/>
          <w:szCs w:val="36"/>
          <w:highlight w:val="none"/>
        </w:rPr>
      </w:pPr>
      <w:bookmarkStart w:id="4" w:name="_Toc31752"/>
      <w:r>
        <w:rPr>
          <w:rFonts w:hint="eastAsia" w:ascii="宋体" w:hAnsi="宋体" w:eastAsia="宋体" w:cs="宋体"/>
          <w:b/>
          <w:bCs/>
          <w:color w:val="auto"/>
          <w:spacing w:val="-5"/>
          <w:sz w:val="36"/>
          <w:szCs w:val="36"/>
          <w:highlight w:val="none"/>
        </w:rPr>
        <w:t>第三章政府采购合同格式（参考）</w:t>
      </w:r>
      <w:bookmarkEnd w:id="4"/>
    </w:p>
    <w:p w14:paraId="2036076D">
      <w:pPr>
        <w:pStyle w:val="3"/>
        <w:spacing w:before="257" w:line="224" w:lineRule="auto"/>
        <w:ind w:left="3709"/>
        <w:rPr>
          <w:rFonts w:hint="eastAsia" w:ascii="宋体" w:hAnsi="宋体" w:eastAsia="宋体" w:cs="宋体"/>
          <w:b/>
          <w:bCs/>
          <w:color w:val="auto"/>
          <w:sz w:val="28"/>
          <w:szCs w:val="28"/>
          <w:highlight w:val="none"/>
        </w:rPr>
      </w:pPr>
      <w:r>
        <w:rPr>
          <w:rFonts w:hint="eastAsia" w:ascii="宋体" w:hAnsi="宋体" w:eastAsia="宋体" w:cs="宋体"/>
          <w:b/>
          <w:bCs/>
          <w:color w:val="auto"/>
          <w:spacing w:val="-2"/>
          <w:sz w:val="28"/>
          <w:szCs w:val="28"/>
          <w:highlight w:val="none"/>
        </w:rPr>
        <w:t>一、政府采购合同协议书</w:t>
      </w:r>
    </w:p>
    <w:p w14:paraId="6E2DC202">
      <w:pPr>
        <w:pStyle w:val="3"/>
        <w:spacing w:before="229" w:line="227" w:lineRule="auto"/>
        <w:ind w:left="244"/>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采购人（全称</w:t>
      </w:r>
      <w:r>
        <w:rPr>
          <w:rFonts w:hint="eastAsia" w:ascii="宋体" w:hAnsi="宋体" w:eastAsia="宋体" w:cs="宋体"/>
          <w:color w:val="auto"/>
          <w:spacing w:val="-8"/>
          <w:sz w:val="24"/>
          <w:szCs w:val="24"/>
          <w:highlight w:val="none"/>
        </w:rPr>
        <w:t>）：（</w:t>
      </w:r>
      <w:r>
        <w:rPr>
          <w:rFonts w:hint="eastAsia" w:ascii="宋体" w:hAnsi="宋体" w:eastAsia="宋体" w:cs="宋体"/>
          <w:color w:val="auto"/>
          <w:spacing w:val="2"/>
          <w:sz w:val="24"/>
          <w:szCs w:val="24"/>
          <w:highlight w:val="none"/>
        </w:rPr>
        <w:t>甲方）</w:t>
      </w:r>
    </w:p>
    <w:p w14:paraId="5E75B219">
      <w:pPr>
        <w:pStyle w:val="3"/>
        <w:spacing w:before="103" w:line="224" w:lineRule="auto"/>
        <w:ind w:left="24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供应商（全称</w:t>
      </w:r>
      <w:r>
        <w:rPr>
          <w:rFonts w:hint="eastAsia" w:ascii="宋体" w:hAnsi="宋体" w:eastAsia="宋体" w:cs="宋体"/>
          <w:color w:val="auto"/>
          <w:spacing w:val="-7"/>
          <w:sz w:val="24"/>
          <w:szCs w:val="24"/>
          <w:highlight w:val="none"/>
        </w:rPr>
        <w:t>）：（</w:t>
      </w:r>
      <w:r>
        <w:rPr>
          <w:rFonts w:hint="eastAsia" w:ascii="宋体" w:hAnsi="宋体" w:eastAsia="宋体" w:cs="宋体"/>
          <w:color w:val="auto"/>
          <w:spacing w:val="2"/>
          <w:sz w:val="24"/>
          <w:szCs w:val="24"/>
          <w:highlight w:val="none"/>
        </w:rPr>
        <w:t>乙方）</w:t>
      </w:r>
    </w:p>
    <w:p w14:paraId="6647BB89">
      <w:pPr>
        <w:pStyle w:val="3"/>
        <w:spacing w:before="109" w:line="306" w:lineRule="auto"/>
        <w:ind w:left="12" w:right="2" w:firstLine="6"/>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为了保护甲、乙双方合法权益，根据《中华人民共和国民法典》、《中华人民共和国政府采购法》及</w:t>
      </w:r>
      <w:r>
        <w:rPr>
          <w:rFonts w:hint="eastAsia" w:ascii="宋体" w:hAnsi="宋体" w:eastAsia="宋体" w:cs="宋体"/>
          <w:color w:val="auto"/>
          <w:spacing w:val="-1"/>
          <w:sz w:val="24"/>
          <w:szCs w:val="24"/>
          <w:highlight w:val="none"/>
        </w:rPr>
        <w:t>其他有关法律、法规、规章，双方签订本合同协议书。</w:t>
      </w:r>
    </w:p>
    <w:p w14:paraId="02E48070">
      <w:pPr>
        <w:pStyle w:val="3"/>
        <w:spacing w:before="4" w:line="232" w:lineRule="auto"/>
        <w:ind w:left="261"/>
        <w:rPr>
          <w:rFonts w:hint="eastAsia" w:ascii="宋体" w:hAnsi="宋体" w:eastAsia="宋体" w:cs="宋体"/>
          <w:color w:val="auto"/>
          <w:sz w:val="24"/>
          <w:szCs w:val="24"/>
          <w:highlight w:val="none"/>
        </w:rPr>
      </w:pPr>
      <w:r>
        <w:rPr>
          <w:rFonts w:hint="eastAsia" w:ascii="宋体" w:hAnsi="宋体" w:eastAsia="宋体" w:cs="宋体"/>
          <w:b/>
          <w:bCs/>
          <w:color w:val="auto"/>
          <w:spacing w:val="-17"/>
          <w:sz w:val="24"/>
          <w:szCs w:val="24"/>
          <w:highlight w:val="none"/>
        </w:rPr>
        <w:t>1.项目信息</w:t>
      </w:r>
    </w:p>
    <w:p w14:paraId="41D60407">
      <w:pPr>
        <w:pStyle w:val="3"/>
        <w:spacing w:before="99" w:line="227" w:lineRule="auto"/>
        <w:ind w:left="270"/>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rPr>
        <w:t>（1）采购项目名称：</w:t>
      </w:r>
    </w:p>
    <w:p w14:paraId="4B848DF9">
      <w:pPr>
        <w:pStyle w:val="3"/>
        <w:spacing w:before="105" w:line="225" w:lineRule="auto"/>
        <w:ind w:left="270"/>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rPr>
        <w:t>（2）政府采购计划编号：</w:t>
      </w:r>
    </w:p>
    <w:p w14:paraId="142D583A">
      <w:pPr>
        <w:pStyle w:val="3"/>
        <w:spacing w:before="106" w:line="225" w:lineRule="auto"/>
        <w:ind w:left="270"/>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rPr>
        <w:t>（3）采购项目内容：</w:t>
      </w:r>
    </w:p>
    <w:p w14:paraId="7DDB156C">
      <w:pPr>
        <w:pStyle w:val="3"/>
        <w:spacing w:before="109" w:line="230" w:lineRule="auto"/>
        <w:ind w:left="270"/>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rPr>
        <w:t>（4）是否分包：</w:t>
      </w:r>
    </w:p>
    <w:p w14:paraId="24825980">
      <w:pPr>
        <w:pStyle w:val="3"/>
        <w:spacing w:before="102" w:line="224" w:lineRule="auto"/>
        <w:ind w:left="270"/>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6"/>
          <w:sz w:val="24"/>
          <w:szCs w:val="24"/>
          <w:highlight w:val="none"/>
        </w:rPr>
        <w:t>（5）项目负责人：</w:t>
      </w:r>
    </w:p>
    <w:p w14:paraId="64127664">
      <w:pPr>
        <w:pStyle w:val="3"/>
        <w:spacing w:before="106" w:line="223" w:lineRule="auto"/>
        <w:ind w:left="270"/>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rPr>
        <w:t>（6）联系电话：</w:t>
      </w:r>
    </w:p>
    <w:p w14:paraId="3FECE9B4">
      <w:pPr>
        <w:pStyle w:val="3"/>
        <w:spacing w:before="111" w:line="223" w:lineRule="auto"/>
        <w:ind w:left="247"/>
        <w:rPr>
          <w:rFonts w:hint="eastAsia" w:ascii="宋体" w:hAnsi="宋体" w:eastAsia="宋体" w:cs="宋体"/>
          <w:color w:val="auto"/>
          <w:sz w:val="24"/>
          <w:szCs w:val="24"/>
          <w:highlight w:val="none"/>
        </w:rPr>
      </w:pPr>
      <w:r>
        <w:rPr>
          <w:rFonts w:hint="eastAsia" w:ascii="宋体" w:hAnsi="宋体" w:eastAsia="宋体" w:cs="宋体"/>
          <w:b/>
          <w:bCs/>
          <w:color w:val="auto"/>
          <w:spacing w:val="-4"/>
          <w:sz w:val="24"/>
          <w:szCs w:val="24"/>
          <w:highlight w:val="none"/>
        </w:rPr>
        <w:t>2.合同金额</w:t>
      </w:r>
    </w:p>
    <w:p w14:paraId="2CE49207">
      <w:pPr>
        <w:pStyle w:val="3"/>
        <w:spacing w:before="111" w:line="223" w:lineRule="auto"/>
        <w:ind w:left="270"/>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6"/>
          <w:sz w:val="24"/>
          <w:szCs w:val="24"/>
          <w:highlight w:val="none"/>
        </w:rPr>
        <w:t>（1）合同金额小写：</w:t>
      </w:r>
    </w:p>
    <w:p w14:paraId="25293242">
      <w:pPr>
        <w:pStyle w:val="3"/>
        <w:spacing w:before="108" w:line="226" w:lineRule="auto"/>
        <w:ind w:left="1829"/>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18"/>
          <w:sz w:val="24"/>
          <w:szCs w:val="24"/>
          <w:highlight w:val="none"/>
        </w:rPr>
        <w:t>大写：</w:t>
      </w:r>
    </w:p>
    <w:p w14:paraId="7794A176">
      <w:pPr>
        <w:pStyle w:val="3"/>
        <w:spacing w:before="108" w:line="227" w:lineRule="auto"/>
        <w:ind w:left="270"/>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（2）具体标的见附件。</w:t>
      </w:r>
    </w:p>
    <w:p w14:paraId="64D74378">
      <w:pPr>
        <w:pStyle w:val="3"/>
        <w:spacing w:before="105" w:line="223" w:lineRule="auto"/>
        <w:ind w:left="270"/>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（3）合同价格形式：固定总价。</w:t>
      </w:r>
    </w:p>
    <w:p w14:paraId="0D55DDDA">
      <w:pPr>
        <w:pStyle w:val="3"/>
        <w:spacing w:before="109" w:line="229" w:lineRule="auto"/>
        <w:ind w:left="270"/>
        <w:rPr>
          <w:rFonts w:hint="eastAsia" w:ascii="宋体" w:hAnsi="宋体" w:eastAsia="宋体" w:cs="宋体"/>
          <w:color w:val="auto"/>
          <w:sz w:val="24"/>
          <w:szCs w:val="24"/>
          <w:highlight w:val="none"/>
          <w:u w:val="single"/>
          <w:lang w:val="en-US" w:eastAsia="zh-CN"/>
        </w:rPr>
      </w:pPr>
      <w:r>
        <w:rPr>
          <w:rFonts w:hint="eastAsia" w:ascii="宋体" w:hAnsi="宋体" w:eastAsia="宋体" w:cs="宋体"/>
          <w:color w:val="auto"/>
          <w:spacing w:val="-2"/>
          <w:sz w:val="24"/>
          <w:szCs w:val="24"/>
          <w:highlight w:val="none"/>
        </w:rPr>
        <w:t>（4）付款方式：</w:t>
      </w:r>
    </w:p>
    <w:p w14:paraId="08FC4227">
      <w:pPr>
        <w:pStyle w:val="3"/>
        <w:spacing w:before="103" w:line="220" w:lineRule="auto"/>
        <w:ind w:left="270"/>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（5）起始日期：年月日，完成日期：年月日；总日历天数：天。</w:t>
      </w:r>
    </w:p>
    <w:p w14:paraId="44C43CAA">
      <w:pPr>
        <w:pStyle w:val="3"/>
        <w:spacing w:before="114" w:line="229" w:lineRule="auto"/>
        <w:ind w:left="270"/>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6"/>
          <w:sz w:val="24"/>
          <w:szCs w:val="24"/>
          <w:highlight w:val="none"/>
        </w:rPr>
        <w:t>（6）地点：</w:t>
      </w:r>
    </w:p>
    <w:p w14:paraId="0E30EEAF">
      <w:pPr>
        <w:pStyle w:val="3"/>
        <w:spacing w:before="101" w:line="231" w:lineRule="auto"/>
        <w:ind w:left="270"/>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6"/>
          <w:sz w:val="24"/>
          <w:szCs w:val="24"/>
          <w:highlight w:val="none"/>
        </w:rPr>
        <w:t>（7）方式：</w:t>
      </w:r>
    </w:p>
    <w:p w14:paraId="752BFADB">
      <w:pPr>
        <w:pStyle w:val="3"/>
        <w:spacing w:before="100" w:line="227" w:lineRule="auto"/>
        <w:ind w:left="270"/>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（8）履约担保：。</w:t>
      </w:r>
    </w:p>
    <w:p w14:paraId="2D2C5074">
      <w:pPr>
        <w:pStyle w:val="3"/>
        <w:spacing w:before="107" w:line="227" w:lineRule="auto"/>
        <w:ind w:left="270"/>
        <w:rPr>
          <w:rFonts w:hint="eastAsia" w:ascii="宋体" w:hAnsi="宋体" w:eastAsia="宋体" w:cs="宋体"/>
          <w:color w:val="auto"/>
          <w:sz w:val="24"/>
          <w:szCs w:val="24"/>
          <w:highlight w:val="none"/>
          <w:u w:val="single"/>
          <w:lang w:val="en-US" w:eastAsia="zh-CN"/>
        </w:rPr>
      </w:pPr>
      <w:r>
        <w:rPr>
          <w:rFonts w:hint="eastAsia" w:ascii="宋体" w:hAnsi="宋体" w:eastAsia="宋体" w:cs="宋体"/>
          <w:color w:val="auto"/>
          <w:spacing w:val="-3"/>
          <w:sz w:val="24"/>
          <w:szCs w:val="24"/>
          <w:highlight w:val="none"/>
        </w:rPr>
        <w:t>（9）质量保证金：</w:t>
      </w:r>
    </w:p>
    <w:p w14:paraId="37036A04">
      <w:pPr>
        <w:pStyle w:val="3"/>
        <w:spacing w:before="103" w:line="223" w:lineRule="auto"/>
        <w:ind w:left="242"/>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4.合同验收</w:t>
      </w:r>
    </w:p>
    <w:p w14:paraId="53D8D3CC">
      <w:pPr>
        <w:pStyle w:val="3"/>
        <w:spacing w:before="110" w:line="232" w:lineRule="auto"/>
        <w:ind w:left="270"/>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（1）验收主体：。</w:t>
      </w:r>
    </w:p>
    <w:p w14:paraId="598A9809">
      <w:pPr>
        <w:pStyle w:val="3"/>
        <w:spacing w:before="100" w:line="231" w:lineRule="auto"/>
        <w:ind w:left="270"/>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（2）验收方式：。</w:t>
      </w:r>
    </w:p>
    <w:p w14:paraId="41E8E027">
      <w:pPr>
        <w:pStyle w:val="3"/>
        <w:spacing w:before="98" w:line="227" w:lineRule="auto"/>
        <w:ind w:left="270"/>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（3）验收标准：。</w:t>
      </w:r>
    </w:p>
    <w:p w14:paraId="271D0274">
      <w:pPr>
        <w:pStyle w:val="3"/>
        <w:spacing w:before="106" w:line="223" w:lineRule="auto"/>
        <w:ind w:left="243"/>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5.解决合同纠纷方式</w:t>
      </w:r>
    </w:p>
    <w:p w14:paraId="404FD588">
      <w:pPr>
        <w:pStyle w:val="3"/>
        <w:spacing w:before="111" w:line="220" w:lineRule="auto"/>
        <w:ind w:left="255"/>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首先通过双方协商解决，协商解决不成，则通过以下途径之一解决纠纷：</w:t>
      </w:r>
    </w:p>
    <w:p w14:paraId="49188297">
      <w:pPr>
        <w:pStyle w:val="3"/>
        <w:spacing w:before="112" w:line="223" w:lineRule="auto"/>
        <w:ind w:left="26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□提请仲裁；■由采购人所在</w:t>
      </w:r>
      <w:r>
        <w:rPr>
          <w:rFonts w:hint="eastAsia" w:ascii="宋体" w:hAnsi="宋体" w:eastAsia="宋体" w:cs="宋体"/>
          <w:color w:val="auto"/>
          <w:spacing w:val="-2"/>
          <w:sz w:val="24"/>
          <w:szCs w:val="24"/>
          <w:highlight w:val="none"/>
        </w:rPr>
        <w:t>地具有管辖权的人民法院依法进行诉讼。</w:t>
      </w:r>
    </w:p>
    <w:p w14:paraId="5A686373">
      <w:pPr>
        <w:pStyle w:val="3"/>
        <w:spacing w:before="111" w:line="223" w:lineRule="auto"/>
        <w:ind w:left="248"/>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6.组成合同的文件</w:t>
      </w:r>
    </w:p>
    <w:p w14:paraId="6B4C13F5">
      <w:pPr>
        <w:pStyle w:val="3"/>
        <w:spacing w:before="112" w:line="307" w:lineRule="auto"/>
        <w:ind w:left="12" w:firstLine="245"/>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本协议书与下列文件一起构成合同文件，如下述文件之间有任何抵触、矛盾或歧义，应按以下顺序</w:t>
      </w:r>
      <w:r>
        <w:rPr>
          <w:rFonts w:hint="eastAsia" w:ascii="宋体" w:hAnsi="宋体" w:eastAsia="宋体" w:cs="宋体"/>
          <w:color w:val="auto"/>
          <w:spacing w:val="-4"/>
          <w:sz w:val="24"/>
          <w:szCs w:val="24"/>
          <w:highlight w:val="none"/>
        </w:rPr>
        <w:t>解释：</w:t>
      </w:r>
    </w:p>
    <w:p w14:paraId="55092E83">
      <w:pPr>
        <w:pStyle w:val="3"/>
        <w:spacing w:before="1" w:line="222" w:lineRule="auto"/>
        <w:ind w:left="27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（1）在采购或合同履行过程中乙方作出的承诺以及双方协商达成的变更或补充协议；</w:t>
      </w:r>
    </w:p>
    <w:p w14:paraId="7682FE0D">
      <w:pPr>
        <w:pStyle w:val="3"/>
        <w:spacing w:before="111" w:line="223" w:lineRule="auto"/>
        <w:ind w:left="270"/>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（2）本合同协议</w:t>
      </w:r>
    </w:p>
    <w:p w14:paraId="05721F98">
      <w:pPr>
        <w:pStyle w:val="3"/>
        <w:spacing w:before="69" w:line="227" w:lineRule="auto"/>
        <w:ind w:left="300"/>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（3）成交通知书；</w:t>
      </w:r>
    </w:p>
    <w:p w14:paraId="209E73EE">
      <w:pPr>
        <w:pStyle w:val="3"/>
        <w:spacing w:before="69" w:line="227" w:lineRule="auto"/>
        <w:ind w:left="300"/>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（4）响应文件；</w:t>
      </w:r>
    </w:p>
    <w:p w14:paraId="73027839">
      <w:pPr>
        <w:pStyle w:val="3"/>
        <w:spacing w:before="102" w:line="223" w:lineRule="auto"/>
        <w:ind w:left="300"/>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（5）专用合同条款；</w:t>
      </w:r>
    </w:p>
    <w:p w14:paraId="4F7577AD">
      <w:pPr>
        <w:pStyle w:val="3"/>
        <w:spacing w:before="110" w:line="223" w:lineRule="auto"/>
        <w:ind w:left="300"/>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（6）通用合同条款（如果有</w:t>
      </w:r>
      <w:r>
        <w:rPr>
          <w:rFonts w:hint="eastAsia" w:ascii="宋体" w:hAnsi="宋体" w:eastAsia="宋体" w:cs="宋体"/>
          <w:color w:val="auto"/>
          <w:spacing w:val="3"/>
          <w:sz w:val="24"/>
          <w:szCs w:val="24"/>
          <w:highlight w:val="none"/>
        </w:rPr>
        <w:t>）；</w:t>
      </w:r>
    </w:p>
    <w:p w14:paraId="4EBD4B5E">
      <w:pPr>
        <w:pStyle w:val="3"/>
        <w:spacing w:before="111" w:line="220" w:lineRule="auto"/>
        <w:ind w:left="30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（7）标准、规范及有关技术文件，图纸；</w:t>
      </w:r>
    </w:p>
    <w:p w14:paraId="78E130DB">
      <w:pPr>
        <w:pStyle w:val="3"/>
        <w:spacing w:before="112" w:line="223" w:lineRule="auto"/>
        <w:ind w:left="300"/>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（8）其他合同文件。</w:t>
      </w:r>
    </w:p>
    <w:p w14:paraId="3B4D8242">
      <w:pPr>
        <w:pStyle w:val="3"/>
        <w:spacing w:before="111" w:line="223" w:lineRule="auto"/>
        <w:ind w:left="280"/>
        <w:rPr>
          <w:rFonts w:hint="eastAsia" w:ascii="宋体" w:hAnsi="宋体" w:eastAsia="宋体" w:cs="宋体"/>
          <w:color w:val="auto"/>
          <w:sz w:val="24"/>
          <w:szCs w:val="24"/>
          <w:highlight w:val="none"/>
        </w:rPr>
      </w:pPr>
      <w:r>
        <w:rPr>
          <w:rFonts w:hint="eastAsia" w:ascii="宋体" w:hAnsi="宋体" w:eastAsia="宋体" w:cs="宋体"/>
          <w:b/>
          <w:bCs/>
          <w:color w:val="auto"/>
          <w:spacing w:val="-4"/>
          <w:sz w:val="24"/>
          <w:szCs w:val="24"/>
          <w:highlight w:val="none"/>
        </w:rPr>
        <w:t>7.合同生效</w:t>
      </w:r>
    </w:p>
    <w:p w14:paraId="30DA96C4">
      <w:pPr>
        <w:pStyle w:val="3"/>
        <w:spacing w:before="111" w:line="223" w:lineRule="auto"/>
        <w:ind w:left="287"/>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本合同自生效。</w:t>
      </w:r>
    </w:p>
    <w:p w14:paraId="6F899C01">
      <w:pPr>
        <w:pStyle w:val="3"/>
        <w:spacing w:before="109" w:line="223" w:lineRule="auto"/>
        <w:ind w:left="276"/>
        <w:rPr>
          <w:rFonts w:hint="eastAsia" w:ascii="宋体" w:hAnsi="宋体" w:eastAsia="宋体" w:cs="宋体"/>
          <w:color w:val="auto"/>
          <w:sz w:val="24"/>
          <w:szCs w:val="24"/>
          <w:highlight w:val="none"/>
        </w:rPr>
      </w:pPr>
      <w:r>
        <w:rPr>
          <w:rFonts w:hint="eastAsia" w:ascii="宋体" w:hAnsi="宋体" w:eastAsia="宋体" w:cs="宋体"/>
          <w:b/>
          <w:bCs/>
          <w:color w:val="auto"/>
          <w:spacing w:val="-4"/>
          <w:sz w:val="24"/>
          <w:szCs w:val="24"/>
          <w:highlight w:val="none"/>
        </w:rPr>
        <w:t>8.合同份数</w:t>
      </w:r>
    </w:p>
    <w:p w14:paraId="365D69FC">
      <w:pPr>
        <w:pStyle w:val="3"/>
        <w:spacing w:before="111" w:line="220" w:lineRule="auto"/>
        <w:ind w:left="28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本合同一式份，采购人执份，供</w:t>
      </w:r>
      <w:r>
        <w:rPr>
          <w:rFonts w:hint="eastAsia" w:ascii="宋体" w:hAnsi="宋体" w:eastAsia="宋体" w:cs="宋体"/>
          <w:color w:val="auto"/>
          <w:spacing w:val="-1"/>
          <w:sz w:val="24"/>
          <w:szCs w:val="24"/>
          <w:highlight w:val="none"/>
        </w:rPr>
        <w:t>应商执份，均具有同等法律效力。</w:t>
      </w:r>
    </w:p>
    <w:p w14:paraId="37FFDA8F">
      <w:pPr>
        <w:spacing w:line="431" w:lineRule="auto"/>
        <w:rPr>
          <w:rFonts w:hint="eastAsia" w:ascii="宋体" w:hAnsi="宋体" w:eastAsia="宋体" w:cs="宋体"/>
          <w:color w:val="auto"/>
          <w:sz w:val="21"/>
          <w:highlight w:val="none"/>
        </w:rPr>
      </w:pPr>
    </w:p>
    <w:p w14:paraId="59C1D5F7">
      <w:pPr>
        <w:pStyle w:val="3"/>
        <w:spacing w:before="78" w:line="308" w:lineRule="auto"/>
        <w:ind w:left="274" w:right="5335"/>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10"/>
          <w:sz w:val="24"/>
          <w:szCs w:val="24"/>
          <w:highlight w:val="none"/>
        </w:rPr>
        <w:t>合同订立时间：年月日</w:t>
      </w:r>
      <w:r>
        <w:rPr>
          <w:rFonts w:hint="eastAsia" w:ascii="宋体" w:hAnsi="宋体" w:eastAsia="宋体" w:cs="宋体"/>
          <w:color w:val="auto"/>
          <w:spacing w:val="-1"/>
          <w:sz w:val="24"/>
          <w:szCs w:val="24"/>
          <w:highlight w:val="none"/>
        </w:rPr>
        <w:t>合同订立地点：</w:t>
      </w:r>
    </w:p>
    <w:p w14:paraId="7C2FC406">
      <w:pPr>
        <w:spacing w:line="320" w:lineRule="auto"/>
        <w:rPr>
          <w:rFonts w:hint="eastAsia" w:ascii="宋体" w:hAnsi="宋体" w:eastAsia="宋体" w:cs="宋体"/>
          <w:color w:val="auto"/>
          <w:sz w:val="21"/>
          <w:highlight w:val="none"/>
        </w:rPr>
      </w:pPr>
    </w:p>
    <w:p w14:paraId="5204025F">
      <w:pPr>
        <w:pStyle w:val="3"/>
        <w:spacing w:before="79" w:line="225" w:lineRule="auto"/>
        <w:ind w:left="69"/>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甲方</w:t>
      </w:r>
      <w:r>
        <w:rPr>
          <w:rFonts w:hint="eastAsia" w:ascii="宋体" w:hAnsi="宋体" w:eastAsia="宋体" w:cs="宋体"/>
          <w:color w:val="auto"/>
          <w:spacing w:val="-12"/>
          <w:sz w:val="24"/>
          <w:szCs w:val="24"/>
          <w:highlight w:val="none"/>
        </w:rPr>
        <w:t>：（</w:t>
      </w:r>
      <w:r>
        <w:rPr>
          <w:rFonts w:hint="eastAsia" w:ascii="宋体" w:hAnsi="宋体" w:eastAsia="宋体" w:cs="宋体"/>
          <w:color w:val="auto"/>
          <w:spacing w:val="-7"/>
          <w:sz w:val="24"/>
          <w:szCs w:val="24"/>
          <w:highlight w:val="none"/>
        </w:rPr>
        <w:t>公章）乙方</w:t>
      </w:r>
      <w:r>
        <w:rPr>
          <w:rFonts w:hint="eastAsia" w:ascii="宋体" w:hAnsi="宋体" w:eastAsia="宋体" w:cs="宋体"/>
          <w:color w:val="auto"/>
          <w:spacing w:val="-12"/>
          <w:sz w:val="24"/>
          <w:szCs w:val="24"/>
          <w:highlight w:val="none"/>
        </w:rPr>
        <w:t>：（</w:t>
      </w:r>
      <w:r>
        <w:rPr>
          <w:rFonts w:hint="eastAsia" w:ascii="宋体" w:hAnsi="宋体" w:eastAsia="宋体" w:cs="宋体"/>
          <w:color w:val="auto"/>
          <w:spacing w:val="-7"/>
          <w:sz w:val="24"/>
          <w:szCs w:val="24"/>
          <w:highlight w:val="none"/>
        </w:rPr>
        <w:t>公章）</w:t>
      </w:r>
    </w:p>
    <w:p w14:paraId="6D7D7BED">
      <w:pPr>
        <w:pStyle w:val="3"/>
        <w:spacing w:before="108" w:line="231" w:lineRule="auto"/>
        <w:ind w:left="56"/>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3"/>
          <w:sz w:val="24"/>
          <w:szCs w:val="24"/>
          <w:highlight w:val="none"/>
        </w:rPr>
        <w:t>法定代表人：法定代</w:t>
      </w:r>
      <w:r>
        <w:rPr>
          <w:rFonts w:hint="eastAsia" w:ascii="宋体" w:hAnsi="宋体" w:eastAsia="宋体" w:cs="宋体"/>
          <w:color w:val="auto"/>
          <w:spacing w:val="-4"/>
          <w:sz w:val="24"/>
          <w:szCs w:val="24"/>
          <w:highlight w:val="none"/>
        </w:rPr>
        <w:t>表人：</w:t>
      </w:r>
    </w:p>
    <w:p w14:paraId="4D06C20F">
      <w:pPr>
        <w:pStyle w:val="3"/>
        <w:spacing w:before="100" w:line="229" w:lineRule="auto"/>
        <w:ind w:left="39"/>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rPr>
        <w:t>委托代理人：委托代理人：</w:t>
      </w:r>
    </w:p>
    <w:p w14:paraId="6C7C2514">
      <w:pPr>
        <w:pStyle w:val="3"/>
        <w:spacing w:before="102" w:line="237" w:lineRule="auto"/>
        <w:ind w:left="61"/>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8"/>
          <w:sz w:val="24"/>
          <w:szCs w:val="24"/>
          <w:highlight w:val="none"/>
        </w:rPr>
        <w:t>电话：</w:t>
      </w:r>
      <w:r>
        <w:rPr>
          <w:rFonts w:hint="eastAsia" w:ascii="宋体" w:hAnsi="宋体" w:eastAsia="宋体" w:cs="宋体"/>
          <w:color w:val="auto"/>
          <w:spacing w:val="-9"/>
          <w:sz w:val="24"/>
          <w:szCs w:val="24"/>
          <w:highlight w:val="none"/>
        </w:rPr>
        <w:t>电话：</w:t>
      </w:r>
    </w:p>
    <w:p w14:paraId="7B7437B6">
      <w:pPr>
        <w:pStyle w:val="3"/>
        <w:spacing w:before="91" w:line="227" w:lineRule="auto"/>
        <w:ind w:left="36"/>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6"/>
          <w:sz w:val="24"/>
          <w:szCs w:val="24"/>
          <w:highlight w:val="none"/>
        </w:rPr>
        <w:t>传真：传真：</w:t>
      </w:r>
    </w:p>
    <w:p w14:paraId="755D315D">
      <w:pPr>
        <w:pStyle w:val="3"/>
        <w:spacing w:before="106" w:line="228" w:lineRule="auto"/>
        <w:ind w:left="4841"/>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8"/>
          <w:sz w:val="24"/>
          <w:szCs w:val="24"/>
          <w:highlight w:val="none"/>
        </w:rPr>
        <w:t>开户银行：</w:t>
      </w:r>
    </w:p>
    <w:p w14:paraId="0F65FE80">
      <w:pPr>
        <w:pStyle w:val="3"/>
        <w:spacing w:before="103" w:line="225" w:lineRule="auto"/>
        <w:ind w:left="44"/>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10"/>
          <w:sz w:val="24"/>
          <w:szCs w:val="24"/>
          <w:highlight w:val="none"/>
        </w:rPr>
        <w:t>帐号：</w:t>
      </w:r>
    </w:p>
    <w:p w14:paraId="04F8437C">
      <w:pPr>
        <w:spacing w:before="14"/>
        <w:rPr>
          <w:rFonts w:hint="eastAsia" w:ascii="宋体" w:hAnsi="宋体" w:eastAsia="宋体" w:cs="宋体"/>
          <w:color w:val="auto"/>
          <w:highlight w:val="none"/>
        </w:rPr>
      </w:pPr>
    </w:p>
    <w:p w14:paraId="34613B63">
      <w:pPr>
        <w:spacing w:before="14"/>
        <w:rPr>
          <w:rFonts w:hint="eastAsia" w:ascii="宋体" w:hAnsi="宋体" w:eastAsia="宋体" w:cs="宋体"/>
          <w:color w:val="auto"/>
          <w:highlight w:val="none"/>
        </w:rPr>
      </w:pPr>
    </w:p>
    <w:p w14:paraId="3E61267B">
      <w:pPr>
        <w:spacing w:before="13"/>
        <w:rPr>
          <w:rFonts w:hint="eastAsia" w:ascii="宋体" w:hAnsi="宋体" w:eastAsia="宋体" w:cs="宋体"/>
          <w:color w:val="auto"/>
          <w:highlight w:val="none"/>
        </w:rPr>
      </w:pPr>
    </w:p>
    <w:p w14:paraId="1C3ED6F5">
      <w:pPr>
        <w:spacing w:before="13"/>
        <w:rPr>
          <w:rFonts w:hint="eastAsia" w:ascii="宋体" w:hAnsi="宋体" w:eastAsia="宋体" w:cs="宋体"/>
          <w:color w:val="auto"/>
          <w:highlight w:val="none"/>
        </w:rPr>
      </w:pPr>
    </w:p>
    <w:p w14:paraId="15A3005B">
      <w:pPr>
        <w:spacing w:before="13"/>
        <w:rPr>
          <w:rFonts w:hint="eastAsia" w:ascii="宋体" w:hAnsi="宋体" w:eastAsia="宋体" w:cs="宋体"/>
          <w:color w:val="auto"/>
          <w:highlight w:val="none"/>
        </w:rPr>
      </w:pPr>
    </w:p>
    <w:p w14:paraId="567E252D">
      <w:pPr>
        <w:spacing w:before="13"/>
        <w:rPr>
          <w:rFonts w:hint="eastAsia" w:ascii="宋体" w:hAnsi="宋体" w:eastAsia="宋体" w:cs="宋体"/>
          <w:color w:val="auto"/>
          <w:highlight w:val="none"/>
        </w:rPr>
      </w:pPr>
    </w:p>
    <w:p w14:paraId="60BD83E5">
      <w:pPr>
        <w:spacing w:before="13"/>
        <w:rPr>
          <w:rFonts w:hint="eastAsia" w:ascii="宋体" w:hAnsi="宋体" w:eastAsia="宋体" w:cs="宋体"/>
          <w:color w:val="auto"/>
          <w:highlight w:val="none"/>
        </w:rPr>
      </w:pPr>
    </w:p>
    <w:tbl>
      <w:tblPr>
        <w:tblStyle w:val="16"/>
        <w:tblW w:w="9400" w:type="dxa"/>
        <w:tblInd w:w="2"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9400"/>
      </w:tblGrid>
      <w:tr w14:paraId="029016E5">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719" w:hRule="atLeast"/>
        </w:trPr>
        <w:tc>
          <w:tcPr>
            <w:tcW w:w="9400" w:type="dxa"/>
            <w:vAlign w:val="top"/>
          </w:tcPr>
          <w:p w14:paraId="60117515">
            <w:pPr>
              <w:pStyle w:val="17"/>
              <w:spacing w:before="117" w:line="262" w:lineRule="auto"/>
              <w:ind w:left="120" w:right="107" w:firstLine="10"/>
              <w:rPr>
                <w:rFonts w:hint="eastAsia" w:ascii="宋体" w:hAnsi="宋体" w:eastAsia="宋体" w:cs="宋体"/>
                <w:color w:val="auto"/>
                <w:highlight w:val="none"/>
              </w:rPr>
            </w:pPr>
            <w:r>
              <w:rPr>
                <w:rFonts w:hint="eastAsia" w:ascii="宋体" w:hAnsi="宋体" w:eastAsia="宋体" w:cs="宋体"/>
                <w:b/>
                <w:bCs/>
                <w:color w:val="auto"/>
                <w:spacing w:val="-1"/>
                <w:highlight w:val="none"/>
              </w:rPr>
              <w:t>注释：</w:t>
            </w:r>
            <w:r>
              <w:rPr>
                <w:rFonts w:hint="eastAsia" w:ascii="宋体" w:hAnsi="宋体" w:eastAsia="宋体" w:cs="宋体"/>
                <w:color w:val="auto"/>
                <w:spacing w:val="-1"/>
                <w:highlight w:val="none"/>
              </w:rPr>
              <w:t>本格式条款仅作为双方签订合同的参考，为阐明各方的权利和义务，经</w:t>
            </w:r>
            <w:r>
              <w:rPr>
                <w:rFonts w:hint="eastAsia" w:ascii="宋体" w:hAnsi="宋体" w:eastAsia="宋体" w:cs="宋体"/>
                <w:color w:val="auto"/>
                <w:spacing w:val="-2"/>
                <w:highlight w:val="none"/>
              </w:rPr>
              <w:t>协商可根据项目实际</w:t>
            </w:r>
            <w:r>
              <w:rPr>
                <w:rFonts w:hint="eastAsia" w:ascii="宋体" w:hAnsi="宋体" w:eastAsia="宋体" w:cs="宋体"/>
                <w:color w:val="auto"/>
                <w:highlight w:val="none"/>
              </w:rPr>
              <w:t>具体情况进行必要的修改和调整。但不得与采购文件、响</w:t>
            </w:r>
            <w:r>
              <w:rPr>
                <w:rFonts w:hint="eastAsia" w:ascii="宋体" w:hAnsi="宋体" w:eastAsia="宋体" w:cs="宋体"/>
                <w:color w:val="auto"/>
                <w:spacing w:val="-1"/>
                <w:highlight w:val="none"/>
              </w:rPr>
              <w:t>应文件的实质性内容相背离。</w:t>
            </w:r>
          </w:p>
        </w:tc>
      </w:tr>
    </w:tbl>
    <w:p w14:paraId="53DD7F3A">
      <w:pPr>
        <w:rPr>
          <w:rFonts w:hint="eastAsia" w:ascii="宋体" w:hAnsi="宋体" w:eastAsia="宋体" w:cs="宋体"/>
          <w:color w:val="auto"/>
          <w:sz w:val="21"/>
          <w:highlight w:val="none"/>
        </w:rPr>
      </w:pPr>
    </w:p>
    <w:p w14:paraId="085F8D3F">
      <w:pPr>
        <w:rPr>
          <w:rFonts w:hint="eastAsia" w:ascii="宋体" w:hAnsi="宋体" w:eastAsia="宋体" w:cs="宋体"/>
          <w:color w:val="auto"/>
          <w:sz w:val="21"/>
          <w:szCs w:val="21"/>
          <w:highlight w:val="none"/>
        </w:rPr>
        <w:sectPr>
          <w:headerReference r:id="rId11" w:type="default"/>
          <w:footerReference r:id="rId12" w:type="default"/>
          <w:pgSz w:w="11906" w:h="16839"/>
          <w:pgMar w:top="613" w:right="1134" w:bottom="1134" w:left="1134" w:header="235" w:footer="246" w:gutter="0"/>
          <w:pgBorders>
            <w:top w:val="none" w:sz="0" w:space="0"/>
            <w:left w:val="none" w:sz="0" w:space="0"/>
            <w:bottom w:val="none" w:sz="0" w:space="0"/>
            <w:right w:val="none" w:sz="0" w:space="0"/>
          </w:pgBorders>
          <w:pgNumType w:fmt="decimal"/>
          <w:cols w:space="720" w:num="1"/>
        </w:sectPr>
      </w:pPr>
    </w:p>
    <w:p w14:paraId="0D0D274A">
      <w:pPr>
        <w:pStyle w:val="3"/>
        <w:spacing w:before="124" w:line="224" w:lineRule="auto"/>
        <w:ind w:left="3564"/>
        <w:rPr>
          <w:rFonts w:hint="eastAsia" w:ascii="宋体" w:hAnsi="宋体" w:eastAsia="宋体" w:cs="宋体"/>
          <w:b/>
          <w:bCs/>
          <w:color w:val="auto"/>
          <w:sz w:val="28"/>
          <w:szCs w:val="28"/>
          <w:highlight w:val="none"/>
        </w:rPr>
      </w:pPr>
      <w:r>
        <w:rPr>
          <w:rFonts w:hint="eastAsia" w:ascii="宋体" w:hAnsi="宋体" w:eastAsia="宋体" w:cs="宋体"/>
          <w:b/>
          <w:bCs/>
          <w:color w:val="auto"/>
          <w:spacing w:val="-1"/>
          <w:sz w:val="28"/>
          <w:szCs w:val="28"/>
          <w:highlight w:val="none"/>
        </w:rPr>
        <w:t>二、政府采购合同通用条款</w:t>
      </w:r>
    </w:p>
    <w:p w14:paraId="2151E700">
      <w:pPr>
        <w:pStyle w:val="3"/>
        <w:spacing w:before="284" w:line="224" w:lineRule="auto"/>
        <w:ind w:left="3140"/>
        <w:rPr>
          <w:rFonts w:hint="eastAsia" w:ascii="宋体" w:hAnsi="宋体" w:eastAsia="宋体" w:cs="宋体"/>
          <w:color w:val="auto"/>
          <w:sz w:val="28"/>
          <w:szCs w:val="28"/>
          <w:highlight w:val="none"/>
        </w:rPr>
      </w:pPr>
      <w:r>
        <w:rPr>
          <w:rFonts w:hint="eastAsia" w:ascii="宋体" w:hAnsi="宋体" w:eastAsia="宋体" w:cs="宋体"/>
          <w:color w:val="auto"/>
          <w:spacing w:val="-1"/>
          <w:sz w:val="28"/>
          <w:szCs w:val="28"/>
          <w:highlight w:val="none"/>
        </w:rPr>
        <w:t>政府采购合同通用条款（货物类）</w:t>
      </w:r>
    </w:p>
    <w:p w14:paraId="2F5A57A9">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21"/>
        <w:jc w:val="both"/>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8"/>
          <w:sz w:val="24"/>
          <w:szCs w:val="24"/>
          <w:highlight w:val="none"/>
        </w:rPr>
        <w:t>1.定义</w:t>
      </w:r>
    </w:p>
    <w:p w14:paraId="1096C4AA">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501"/>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1.1合同当事人</w:t>
      </w:r>
    </w:p>
    <w:p w14:paraId="482601FF">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38" w:right="95" w:firstLine="471"/>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（1）采购人(以下称甲方)是指使用财政性资金，通过政府采购程序向供应商</w:t>
      </w:r>
      <w:r>
        <w:rPr>
          <w:rFonts w:hint="eastAsia" w:ascii="宋体" w:hAnsi="宋体" w:eastAsia="宋体" w:cs="宋体"/>
          <w:color w:val="auto"/>
          <w:spacing w:val="-1"/>
          <w:sz w:val="24"/>
          <w:szCs w:val="24"/>
          <w:highlight w:val="none"/>
        </w:rPr>
        <w:t>购买货物、服务的</w:t>
      </w:r>
      <w:r>
        <w:rPr>
          <w:rFonts w:hint="eastAsia" w:ascii="宋体" w:hAnsi="宋体" w:eastAsia="宋体" w:cs="宋体"/>
          <w:color w:val="auto"/>
          <w:spacing w:val="-3"/>
          <w:sz w:val="24"/>
          <w:szCs w:val="24"/>
          <w:highlight w:val="none"/>
        </w:rPr>
        <w:t>国家机关、事业单位、团体组织。</w:t>
      </w:r>
    </w:p>
    <w:p w14:paraId="319A2119">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23" w:right="95" w:firstLine="486"/>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（2）供应商(以下称乙方)是指参加政府采购活动而取得成交资格，并向采购</w:t>
      </w:r>
      <w:r>
        <w:rPr>
          <w:rFonts w:hint="eastAsia" w:ascii="宋体" w:hAnsi="宋体" w:eastAsia="宋体" w:cs="宋体"/>
          <w:color w:val="auto"/>
          <w:spacing w:val="-1"/>
          <w:sz w:val="24"/>
          <w:szCs w:val="24"/>
          <w:highlight w:val="none"/>
        </w:rPr>
        <w:t>人提供货物、服务</w:t>
      </w:r>
      <w:r>
        <w:rPr>
          <w:rFonts w:hint="eastAsia" w:ascii="宋体" w:hAnsi="宋体" w:eastAsia="宋体" w:cs="宋体"/>
          <w:color w:val="auto"/>
          <w:spacing w:val="-2"/>
          <w:sz w:val="24"/>
          <w:szCs w:val="24"/>
          <w:highlight w:val="none"/>
        </w:rPr>
        <w:t>的法人、其他组织或者自然人。</w:t>
      </w:r>
    </w:p>
    <w:p w14:paraId="3A696B38">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501"/>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1.2本合同下列术语应解释为：</w:t>
      </w:r>
    </w:p>
    <w:p w14:paraId="689B8897">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3" w:right="2" w:firstLine="506"/>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（1）“合同”系指甲乙双方签署的、政府采购合同协议书中载明的甲乙双方所达成的协议，包</w:t>
      </w:r>
      <w:r>
        <w:rPr>
          <w:rFonts w:hint="eastAsia" w:ascii="宋体" w:hAnsi="宋体" w:eastAsia="宋体" w:cs="宋体"/>
          <w:color w:val="auto"/>
          <w:sz w:val="24"/>
          <w:szCs w:val="24"/>
          <w:highlight w:val="none"/>
        </w:rPr>
        <w:t>括所有的附件、附录和上述文件所提到的构成合同的</w:t>
      </w:r>
      <w:r>
        <w:rPr>
          <w:rFonts w:hint="eastAsia" w:ascii="宋体" w:hAnsi="宋体" w:eastAsia="宋体" w:cs="宋体"/>
          <w:color w:val="auto"/>
          <w:spacing w:val="-1"/>
          <w:sz w:val="24"/>
          <w:szCs w:val="24"/>
          <w:highlight w:val="none"/>
        </w:rPr>
        <w:t>所有文件。</w:t>
      </w:r>
    </w:p>
    <w:p w14:paraId="12708EF1">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5" w:firstLine="504"/>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（2）“合同价”系指根据本合同规定乙方在正确地完全履行合同义务后甲方应支付给乙方的价</w:t>
      </w:r>
      <w:r>
        <w:rPr>
          <w:rFonts w:hint="eastAsia" w:ascii="宋体" w:hAnsi="宋体" w:eastAsia="宋体" w:cs="宋体"/>
          <w:color w:val="auto"/>
          <w:spacing w:val="-2"/>
          <w:sz w:val="24"/>
          <w:szCs w:val="24"/>
          <w:highlight w:val="none"/>
        </w:rPr>
        <w:t>款。</w:t>
      </w:r>
    </w:p>
    <w:p w14:paraId="40414D74">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9" w:right="42" w:firstLine="50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（3）“货物”系指乙方根据本合同规定须向甲方提供的各种形态和种类的物品，包括原材料、设备、产品(包括软件)及相关的其备品备件、工具、手册</w:t>
      </w:r>
      <w:r>
        <w:rPr>
          <w:rFonts w:hint="eastAsia" w:ascii="宋体" w:hAnsi="宋体" w:eastAsia="宋体" w:cs="宋体"/>
          <w:color w:val="auto"/>
          <w:spacing w:val="-1"/>
          <w:sz w:val="24"/>
          <w:szCs w:val="24"/>
          <w:highlight w:val="none"/>
        </w:rPr>
        <w:t>及其它技术资料和材料。</w:t>
      </w:r>
    </w:p>
    <w:p w14:paraId="1F8A6DFD">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29" w:right="6" w:firstLine="481"/>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（4）“伴随服务”系指根据本合同规定乙方承担与供货有关的辅助服务，如运输、保险以及其</w:t>
      </w:r>
      <w:r>
        <w:rPr>
          <w:rFonts w:hint="eastAsia" w:ascii="宋体" w:hAnsi="宋体" w:eastAsia="宋体" w:cs="宋体"/>
          <w:color w:val="auto"/>
          <w:spacing w:val="2"/>
          <w:sz w:val="24"/>
          <w:szCs w:val="24"/>
          <w:highlight w:val="none"/>
        </w:rPr>
        <w:t>它的伴随服务，例如安装、调试、提供技术协助、培训和合同中规定乙方应承担的其它义务。</w:t>
      </w:r>
    </w:p>
    <w:p w14:paraId="47732EAB">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51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（5）“合同条款”系指本合同条款。</w:t>
      </w:r>
    </w:p>
    <w:p w14:paraId="0BEBAF71">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30" w:right="2" w:firstLine="48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（6）“项目现场”系指本合同项下货物安装、运行的现场，其名称在</w:t>
      </w:r>
      <w:r>
        <w:rPr>
          <w:rFonts w:hint="eastAsia" w:ascii="宋体" w:hAnsi="宋体" w:eastAsia="宋体" w:cs="宋体"/>
          <w:b/>
          <w:bCs/>
          <w:color w:val="auto"/>
          <w:spacing w:val="-1"/>
          <w:sz w:val="24"/>
          <w:szCs w:val="24"/>
          <w:highlight w:val="none"/>
        </w:rPr>
        <w:t>政府采购合同专用条款</w:t>
      </w:r>
      <w:r>
        <w:rPr>
          <w:rFonts w:hint="eastAsia" w:ascii="宋体" w:hAnsi="宋体" w:eastAsia="宋体" w:cs="宋体"/>
          <w:color w:val="auto"/>
          <w:spacing w:val="-1"/>
          <w:sz w:val="24"/>
          <w:szCs w:val="24"/>
          <w:highlight w:val="none"/>
        </w:rPr>
        <w:t>指</w:t>
      </w:r>
      <w:r>
        <w:rPr>
          <w:rFonts w:hint="eastAsia" w:ascii="宋体" w:hAnsi="宋体" w:eastAsia="宋体" w:cs="宋体"/>
          <w:color w:val="auto"/>
          <w:spacing w:val="-15"/>
          <w:sz w:val="24"/>
          <w:szCs w:val="24"/>
          <w:highlight w:val="none"/>
        </w:rPr>
        <w:t>明。</w:t>
      </w:r>
    </w:p>
    <w:p w14:paraId="6697969A">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7"/>
        <w:jc w:val="both"/>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2.合同的适用范围</w:t>
      </w:r>
    </w:p>
    <w:p w14:paraId="70064A81">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487"/>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2.1本合同条款适用于没有被本合同其他部分的</w:t>
      </w:r>
      <w:r>
        <w:rPr>
          <w:rFonts w:hint="eastAsia" w:ascii="宋体" w:hAnsi="宋体" w:eastAsia="宋体" w:cs="宋体"/>
          <w:color w:val="auto"/>
          <w:spacing w:val="-1"/>
          <w:sz w:val="24"/>
          <w:szCs w:val="24"/>
          <w:highlight w:val="none"/>
        </w:rPr>
        <w:t>条款所取代的范围。</w:t>
      </w:r>
    </w:p>
    <w:p w14:paraId="552CEADD">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487"/>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2.2合同内容根据询价通知、响应文件而确定。</w:t>
      </w:r>
    </w:p>
    <w:p w14:paraId="60658AA8">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9"/>
        <w:jc w:val="both"/>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3.合同标的及金额</w:t>
      </w:r>
    </w:p>
    <w:p w14:paraId="7D8E1012">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4" w:right="95" w:firstLine="484"/>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3.1合同标的及金额应与成交结果一致，具体的货物名称、规格、型号、数量和价格见</w:t>
      </w:r>
      <w:r>
        <w:rPr>
          <w:rFonts w:hint="eastAsia" w:ascii="宋体" w:hAnsi="宋体" w:eastAsia="宋体" w:cs="宋体"/>
          <w:b/>
          <w:bCs/>
          <w:color w:val="auto"/>
          <w:spacing w:val="-3"/>
          <w:sz w:val="24"/>
          <w:szCs w:val="24"/>
          <w:highlight w:val="none"/>
        </w:rPr>
        <w:t>政府采购</w:t>
      </w:r>
      <w:r>
        <w:rPr>
          <w:rFonts w:hint="eastAsia" w:ascii="宋体" w:hAnsi="宋体" w:eastAsia="宋体" w:cs="宋体"/>
          <w:b/>
          <w:bCs/>
          <w:color w:val="auto"/>
          <w:spacing w:val="-2"/>
          <w:sz w:val="24"/>
          <w:szCs w:val="24"/>
          <w:highlight w:val="none"/>
        </w:rPr>
        <w:t>合同专用条款</w:t>
      </w:r>
      <w:r>
        <w:rPr>
          <w:rFonts w:hint="eastAsia" w:ascii="宋体" w:hAnsi="宋体" w:eastAsia="宋体" w:cs="宋体"/>
          <w:color w:val="auto"/>
          <w:spacing w:val="-2"/>
          <w:sz w:val="24"/>
          <w:szCs w:val="24"/>
          <w:highlight w:val="none"/>
        </w:rPr>
        <w:t>。</w:t>
      </w:r>
    </w:p>
    <w:p w14:paraId="0BC0534D">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2"/>
        <w:jc w:val="both"/>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4.合同价款</w:t>
      </w:r>
    </w:p>
    <w:p w14:paraId="115B3B29">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37" w:right="91" w:firstLine="524"/>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4.1具体合同价款见本合同第3.1项。乙方为履行本合同而发生的所有费用均应包含在合同价款</w:t>
      </w:r>
      <w:r>
        <w:rPr>
          <w:rFonts w:hint="eastAsia" w:ascii="宋体" w:hAnsi="宋体" w:eastAsia="宋体" w:cs="宋体"/>
          <w:color w:val="auto"/>
          <w:spacing w:val="-3"/>
          <w:sz w:val="24"/>
          <w:szCs w:val="24"/>
          <w:highlight w:val="none"/>
        </w:rPr>
        <w:t>中，甲方不再另行支付其它任何费用。</w:t>
      </w:r>
    </w:p>
    <w:p w14:paraId="5BBD2D13">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3"/>
        <w:jc w:val="both"/>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5.履行合同的时间、地点和方式</w:t>
      </w:r>
    </w:p>
    <w:p w14:paraId="6EF3CF7B">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15" w:right="93" w:firstLine="468"/>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5.1乙方应当在甲方确定的时间、指定的地点履行合同，具</w:t>
      </w:r>
      <w:r>
        <w:rPr>
          <w:rFonts w:hint="eastAsia" w:ascii="宋体" w:hAnsi="宋体" w:eastAsia="宋体" w:cs="宋体"/>
          <w:color w:val="auto"/>
          <w:spacing w:val="-4"/>
          <w:sz w:val="24"/>
          <w:szCs w:val="24"/>
          <w:highlight w:val="none"/>
        </w:rPr>
        <w:t>体的交货时间、地点和方式见</w:t>
      </w:r>
      <w:r>
        <w:rPr>
          <w:rFonts w:hint="eastAsia" w:ascii="宋体" w:hAnsi="宋体" w:eastAsia="宋体" w:cs="宋体"/>
          <w:b/>
          <w:bCs/>
          <w:color w:val="auto"/>
          <w:spacing w:val="-4"/>
          <w:sz w:val="24"/>
          <w:szCs w:val="24"/>
          <w:highlight w:val="none"/>
        </w:rPr>
        <w:t>政府采购合同专用条款</w:t>
      </w:r>
      <w:r>
        <w:rPr>
          <w:rFonts w:hint="eastAsia" w:ascii="宋体" w:hAnsi="宋体" w:eastAsia="宋体" w:cs="宋体"/>
          <w:color w:val="auto"/>
          <w:spacing w:val="-4"/>
          <w:sz w:val="24"/>
          <w:szCs w:val="24"/>
          <w:highlight w:val="none"/>
        </w:rPr>
        <w:t>。</w:t>
      </w:r>
    </w:p>
    <w:p w14:paraId="564BC29E">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483"/>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5.2乙方提供服务的应当在甲方指定的地点完成服务项目。</w:t>
      </w:r>
    </w:p>
    <w:p w14:paraId="2F76951D">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8"/>
        <w:jc w:val="both"/>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4"/>
          <w:sz w:val="24"/>
          <w:szCs w:val="24"/>
          <w:highlight w:val="none"/>
        </w:rPr>
        <w:t>6.货物的验收</w:t>
      </w:r>
    </w:p>
    <w:p w14:paraId="16441F60">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488"/>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6.1甲方在收到乙方交付的货物后应当及时组织验收。</w:t>
      </w:r>
    </w:p>
    <w:p w14:paraId="7F0E07C3">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60" w:right="93" w:firstLine="428"/>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6.2货物的表面瑕疵，甲方应在验收时当面提出；对质量问</w:t>
      </w:r>
      <w:r>
        <w:rPr>
          <w:rFonts w:hint="eastAsia" w:ascii="宋体" w:hAnsi="宋体" w:eastAsia="宋体" w:cs="宋体"/>
          <w:color w:val="auto"/>
          <w:spacing w:val="-3"/>
          <w:sz w:val="24"/>
          <w:szCs w:val="24"/>
          <w:highlight w:val="none"/>
        </w:rPr>
        <w:t>题有异议的应在安装调试后十个工作</w:t>
      </w:r>
      <w:r>
        <w:rPr>
          <w:rFonts w:hint="eastAsia" w:ascii="宋体" w:hAnsi="宋体" w:eastAsia="宋体" w:cs="宋体"/>
          <w:color w:val="auto"/>
          <w:spacing w:val="-12"/>
          <w:sz w:val="24"/>
          <w:szCs w:val="24"/>
          <w:highlight w:val="none"/>
        </w:rPr>
        <w:t>日内提出。</w:t>
      </w:r>
    </w:p>
    <w:p w14:paraId="5FCE5FB3">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17" w:right="63" w:firstLine="470"/>
        <w:jc w:val="both"/>
        <w:textAlignment w:val="baseline"/>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6.3在验收过程中发现数量不足或有质量、技术等问题，乙方应负责按照甲方的要</w:t>
      </w:r>
      <w:r>
        <w:rPr>
          <w:rFonts w:hint="eastAsia" w:ascii="宋体" w:hAnsi="宋体" w:eastAsia="宋体" w:cs="宋体"/>
          <w:color w:val="auto"/>
          <w:spacing w:val="-2"/>
          <w:sz w:val="24"/>
          <w:szCs w:val="24"/>
          <w:highlight w:val="none"/>
        </w:rPr>
        <w:t>求采取补足、</w:t>
      </w:r>
      <w:r>
        <w:rPr>
          <w:rFonts w:hint="eastAsia" w:ascii="宋体" w:hAnsi="宋体" w:eastAsia="宋体" w:cs="宋体"/>
          <w:color w:val="auto"/>
          <w:sz w:val="24"/>
          <w:szCs w:val="24"/>
          <w:highlight w:val="none"/>
        </w:rPr>
        <w:t>更换或退货等处理措施，并承担由此发生的</w:t>
      </w:r>
      <w:r>
        <w:rPr>
          <w:rFonts w:hint="eastAsia" w:ascii="宋体" w:hAnsi="宋体" w:eastAsia="宋体" w:cs="宋体"/>
          <w:color w:val="auto"/>
          <w:spacing w:val="-1"/>
          <w:sz w:val="24"/>
          <w:szCs w:val="24"/>
          <w:highlight w:val="none"/>
        </w:rPr>
        <w:t>一切费用和损失。</w:t>
      </w:r>
    </w:p>
    <w:p w14:paraId="47634F0B">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17" w:right="63" w:firstLine="47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6.4甲方在乙方按合同规定交货或安装、调试后，无正当理由而</w:t>
      </w:r>
      <w:r>
        <w:rPr>
          <w:rFonts w:hint="eastAsia" w:ascii="宋体" w:hAnsi="宋体" w:eastAsia="宋体" w:cs="宋体"/>
          <w:color w:val="auto"/>
          <w:spacing w:val="-4"/>
          <w:sz w:val="24"/>
          <w:szCs w:val="24"/>
          <w:highlight w:val="none"/>
        </w:rPr>
        <w:t>拖延接收、验收或拒绝接收、验</w:t>
      </w:r>
      <w:r>
        <w:rPr>
          <w:rFonts w:hint="eastAsia" w:ascii="宋体" w:hAnsi="宋体" w:eastAsia="宋体" w:cs="宋体"/>
          <w:color w:val="auto"/>
          <w:spacing w:val="-1"/>
          <w:sz w:val="24"/>
          <w:szCs w:val="24"/>
          <w:highlight w:val="none"/>
        </w:rPr>
        <w:t>收的，应承担因此给乙方造成的直接损失。</w:t>
      </w:r>
    </w:p>
    <w:p w14:paraId="0CB5FAEC">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14" w:right="63" w:firstLine="474"/>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6.5甲方对货物进行检查验收合格后，应当收取发票并在《交货</w:t>
      </w:r>
      <w:r>
        <w:rPr>
          <w:rFonts w:hint="eastAsia" w:ascii="宋体" w:hAnsi="宋体" w:eastAsia="宋体" w:cs="宋体"/>
          <w:color w:val="auto"/>
          <w:spacing w:val="-4"/>
          <w:sz w:val="24"/>
          <w:szCs w:val="24"/>
          <w:highlight w:val="none"/>
        </w:rPr>
        <w:t>验收单》上签署验收意见及加盖</w:t>
      </w:r>
      <w:r>
        <w:rPr>
          <w:rFonts w:hint="eastAsia" w:ascii="宋体" w:hAnsi="宋体" w:eastAsia="宋体" w:cs="宋体"/>
          <w:color w:val="auto"/>
          <w:spacing w:val="-3"/>
          <w:sz w:val="24"/>
          <w:szCs w:val="24"/>
          <w:highlight w:val="none"/>
        </w:rPr>
        <w:t>单位印章。</w:t>
      </w:r>
    </w:p>
    <w:p w14:paraId="68EA796F">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12" w:right="63" w:firstLine="476"/>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6.6大型或者复杂的货物采购项目，甲方可以邀请国家认可的质量检测机构参加验收工</w:t>
      </w:r>
      <w:r>
        <w:rPr>
          <w:rFonts w:hint="eastAsia" w:ascii="宋体" w:hAnsi="宋体" w:eastAsia="宋体" w:cs="宋体"/>
          <w:color w:val="auto"/>
          <w:spacing w:val="-4"/>
          <w:sz w:val="24"/>
          <w:szCs w:val="24"/>
          <w:highlight w:val="none"/>
        </w:rPr>
        <w:t>作，并由</w:t>
      </w:r>
      <w:r>
        <w:rPr>
          <w:rFonts w:hint="eastAsia" w:ascii="宋体" w:hAnsi="宋体" w:eastAsia="宋体" w:cs="宋体"/>
          <w:color w:val="auto"/>
          <w:spacing w:val="-2"/>
          <w:sz w:val="24"/>
          <w:szCs w:val="24"/>
          <w:highlight w:val="none"/>
        </w:rPr>
        <w:t>其出具验收报告单。</w:t>
      </w:r>
    </w:p>
    <w:p w14:paraId="5B243553">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15" w:right="63" w:firstLine="473"/>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6.7乙方提供的进口产品，乙方应出示中华人民共和国进出口商品</w:t>
      </w:r>
      <w:r>
        <w:rPr>
          <w:rFonts w:hint="eastAsia" w:ascii="宋体" w:hAnsi="宋体" w:eastAsia="宋体" w:cs="宋体"/>
          <w:color w:val="auto"/>
          <w:spacing w:val="-4"/>
          <w:sz w:val="24"/>
          <w:szCs w:val="24"/>
          <w:highlight w:val="none"/>
        </w:rPr>
        <w:t>检验部门出具的检验证书（采</w:t>
      </w:r>
      <w:r>
        <w:rPr>
          <w:rFonts w:hint="eastAsia" w:ascii="宋体" w:hAnsi="宋体" w:eastAsia="宋体" w:cs="宋体"/>
          <w:color w:val="auto"/>
          <w:spacing w:val="-2"/>
          <w:sz w:val="24"/>
          <w:szCs w:val="24"/>
          <w:highlight w:val="none"/>
        </w:rPr>
        <w:t>购文件另有约定的除外）。</w:t>
      </w:r>
    </w:p>
    <w:p w14:paraId="73189275">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10"/>
        <w:jc w:val="both"/>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4"/>
          <w:sz w:val="24"/>
          <w:szCs w:val="24"/>
          <w:highlight w:val="none"/>
        </w:rPr>
        <w:t>7.货物包装要求</w:t>
      </w:r>
    </w:p>
    <w:p w14:paraId="5B53C819">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9" w:right="63" w:firstLine="48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7.1乙方所出售的全部货物均应按标准保护措施进行包装，包</w:t>
      </w:r>
      <w:r>
        <w:rPr>
          <w:rFonts w:hint="eastAsia" w:ascii="宋体" w:hAnsi="宋体" w:eastAsia="宋体" w:cs="宋体"/>
          <w:color w:val="auto"/>
          <w:spacing w:val="-4"/>
          <w:sz w:val="24"/>
          <w:szCs w:val="24"/>
          <w:highlight w:val="none"/>
        </w:rPr>
        <w:t>装应适应于远距离运输、防潮、防</w:t>
      </w:r>
      <w:r>
        <w:rPr>
          <w:rFonts w:hint="eastAsia" w:ascii="宋体" w:hAnsi="宋体" w:eastAsia="宋体" w:cs="宋体"/>
          <w:color w:val="auto"/>
          <w:spacing w:val="-2"/>
          <w:sz w:val="24"/>
          <w:szCs w:val="24"/>
          <w:highlight w:val="none"/>
        </w:rPr>
        <w:t>震、防锈和防野蛮装卸等要求，以确保货物安全无损地运抵指</w:t>
      </w:r>
      <w:r>
        <w:rPr>
          <w:rFonts w:hint="eastAsia" w:ascii="宋体" w:hAnsi="宋体" w:eastAsia="宋体" w:cs="宋体"/>
          <w:color w:val="auto"/>
          <w:spacing w:val="-3"/>
          <w:sz w:val="24"/>
          <w:szCs w:val="24"/>
          <w:highlight w:val="none"/>
        </w:rPr>
        <w:t>定现场。由于包装防护措施不妥而引起</w:t>
      </w:r>
      <w:r>
        <w:rPr>
          <w:rFonts w:hint="eastAsia" w:ascii="宋体" w:hAnsi="宋体" w:eastAsia="宋体" w:cs="宋体"/>
          <w:color w:val="auto"/>
          <w:spacing w:val="-1"/>
          <w:sz w:val="24"/>
          <w:szCs w:val="24"/>
          <w:highlight w:val="none"/>
        </w:rPr>
        <w:t>的损坏、丢失由乙方负责。</w:t>
      </w:r>
    </w:p>
    <w:p w14:paraId="2A257A81">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49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7.2每一个包装箱内应附一份详细装箱单、</w:t>
      </w:r>
      <w:r>
        <w:rPr>
          <w:rFonts w:hint="eastAsia" w:ascii="宋体" w:hAnsi="宋体" w:eastAsia="宋体" w:cs="宋体"/>
          <w:color w:val="auto"/>
          <w:spacing w:val="-1"/>
          <w:sz w:val="24"/>
          <w:szCs w:val="24"/>
          <w:highlight w:val="none"/>
        </w:rPr>
        <w:t>质量证书和保修保养证书。</w:t>
      </w:r>
    </w:p>
    <w:p w14:paraId="3526082F">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6"/>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8.运输和保险</w:t>
      </w:r>
    </w:p>
    <w:p w14:paraId="3664C999">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4" w:right="63" w:firstLine="481"/>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8.1乙方负责办理将货物运抵本合同第五条规定的交货地点的一切运输事项，相关费用应包括在</w:t>
      </w:r>
      <w:r>
        <w:rPr>
          <w:rFonts w:hint="eastAsia" w:ascii="宋体" w:hAnsi="宋体" w:eastAsia="宋体" w:cs="宋体"/>
          <w:color w:val="auto"/>
          <w:spacing w:val="-1"/>
          <w:sz w:val="24"/>
          <w:szCs w:val="24"/>
          <w:highlight w:val="none"/>
        </w:rPr>
        <w:t>合同总价中。</w:t>
      </w:r>
    </w:p>
    <w:p w14:paraId="6B39E136">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486"/>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8.2乙方应向保险公司投保以甲方为受益人的发运合同货物发票金额的110％运输一切险。</w:t>
      </w:r>
    </w:p>
    <w:p w14:paraId="5CE1C474">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2"/>
        <w:jc w:val="both"/>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9.质量标准和保证</w:t>
      </w:r>
    </w:p>
    <w:p w14:paraId="11226EBB">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482"/>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9.1质量标准</w:t>
      </w:r>
    </w:p>
    <w:p w14:paraId="69BB4B6D">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4" w:right="65" w:firstLine="505"/>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（1）本合同下交付的货物应符合第四章采购需求所述的标准。如果没有提及</w:t>
      </w:r>
      <w:r>
        <w:rPr>
          <w:rFonts w:hint="eastAsia" w:ascii="宋体" w:hAnsi="宋体" w:eastAsia="宋体" w:cs="宋体"/>
          <w:color w:val="auto"/>
          <w:spacing w:val="-1"/>
          <w:sz w:val="24"/>
          <w:szCs w:val="24"/>
          <w:highlight w:val="none"/>
        </w:rPr>
        <w:t>适用标准，则应符合中华人民共和国有关机构发布的最新版本的标准。</w:t>
      </w:r>
    </w:p>
    <w:p w14:paraId="4145C332">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51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（2）采用中华人民共和国法定计量单位。</w:t>
      </w:r>
    </w:p>
    <w:p w14:paraId="3540D954">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51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（3）乙方所出售的货物还应符合国家有关安全、环保、卫生之规定。</w:t>
      </w:r>
    </w:p>
    <w:p w14:paraId="59DCCA11">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482"/>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9.2保证</w:t>
      </w:r>
    </w:p>
    <w:p w14:paraId="341D8198">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11" w:firstLine="498"/>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（1）乙方应保证所供货物是全新的、未使用过的，并完全符合合同规定的质</w:t>
      </w:r>
      <w:r>
        <w:rPr>
          <w:rFonts w:hint="eastAsia" w:ascii="宋体" w:hAnsi="宋体" w:eastAsia="宋体" w:cs="宋体"/>
          <w:color w:val="auto"/>
          <w:spacing w:val="-1"/>
          <w:sz w:val="24"/>
          <w:szCs w:val="24"/>
          <w:highlight w:val="none"/>
        </w:rPr>
        <w:t>量、规格和性能的</w:t>
      </w:r>
      <w:r>
        <w:rPr>
          <w:rFonts w:hint="eastAsia" w:ascii="宋体" w:hAnsi="宋体" w:eastAsia="宋体" w:cs="宋体"/>
          <w:color w:val="auto"/>
          <w:spacing w:val="-6"/>
          <w:sz w:val="24"/>
          <w:szCs w:val="24"/>
          <w:highlight w:val="none"/>
        </w:rPr>
        <w:t>要求。乙方应保证其货物在正确安装、正常使用和保养条件下，在其使用</w:t>
      </w:r>
      <w:r>
        <w:rPr>
          <w:rFonts w:hint="eastAsia" w:ascii="宋体" w:hAnsi="宋体" w:eastAsia="宋体" w:cs="宋体"/>
          <w:color w:val="auto"/>
          <w:spacing w:val="-7"/>
          <w:sz w:val="24"/>
          <w:szCs w:val="24"/>
          <w:highlight w:val="none"/>
        </w:rPr>
        <w:t>寿命期内应具有满意的性能，</w:t>
      </w:r>
      <w:r>
        <w:rPr>
          <w:rFonts w:hint="eastAsia" w:ascii="宋体" w:hAnsi="宋体" w:eastAsia="宋体" w:cs="宋体"/>
          <w:color w:val="auto"/>
          <w:spacing w:val="-3"/>
          <w:sz w:val="24"/>
          <w:szCs w:val="24"/>
          <w:highlight w:val="none"/>
        </w:rPr>
        <w:t>或者没有因乙方的行为或疏忽而产生的缺陷。在货物最终交付验收后不少于</w:t>
      </w:r>
      <w:r>
        <w:rPr>
          <w:rFonts w:hint="eastAsia" w:ascii="宋体" w:hAnsi="宋体" w:eastAsia="宋体" w:cs="宋体"/>
          <w:b/>
          <w:bCs/>
          <w:color w:val="auto"/>
          <w:spacing w:val="-3"/>
          <w:sz w:val="24"/>
          <w:szCs w:val="24"/>
          <w:highlight w:val="none"/>
        </w:rPr>
        <w:t>政府采购合同专用条款</w:t>
      </w:r>
      <w:r>
        <w:rPr>
          <w:rFonts w:hint="eastAsia" w:ascii="宋体" w:hAnsi="宋体" w:eastAsia="宋体" w:cs="宋体"/>
          <w:color w:val="auto"/>
          <w:spacing w:val="-3"/>
          <w:sz w:val="24"/>
          <w:szCs w:val="24"/>
          <w:highlight w:val="none"/>
        </w:rPr>
        <w:t>规</w:t>
      </w:r>
      <w:r>
        <w:rPr>
          <w:rFonts w:hint="eastAsia" w:ascii="宋体" w:hAnsi="宋体" w:eastAsia="宋体" w:cs="宋体"/>
          <w:color w:val="auto"/>
          <w:sz w:val="24"/>
          <w:szCs w:val="24"/>
          <w:highlight w:val="none"/>
        </w:rPr>
        <w:t>定或乙方承诺（两者以较长的为准）的质量</w:t>
      </w:r>
      <w:r>
        <w:rPr>
          <w:rFonts w:hint="eastAsia" w:ascii="宋体" w:hAnsi="宋体" w:eastAsia="宋体" w:cs="宋体"/>
          <w:color w:val="auto"/>
          <w:spacing w:val="-1"/>
          <w:sz w:val="24"/>
          <w:szCs w:val="24"/>
          <w:highlight w:val="none"/>
        </w:rPr>
        <w:t>保证期内，本保证保持有效。</w:t>
      </w:r>
    </w:p>
    <w:p w14:paraId="4C9695E2">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51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（2）在质量保证期内所发现的缺陷，甲方应尽快以书面形式通知乙方。</w:t>
      </w:r>
    </w:p>
    <w:p w14:paraId="5B0A5F18">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11" w:right="65" w:firstLine="498"/>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（3）乙方收到通知后应在</w:t>
      </w:r>
      <w:r>
        <w:rPr>
          <w:rFonts w:hint="eastAsia" w:ascii="宋体" w:hAnsi="宋体" w:eastAsia="宋体" w:cs="宋体"/>
          <w:b/>
          <w:bCs/>
          <w:color w:val="auto"/>
          <w:spacing w:val="-1"/>
          <w:sz w:val="24"/>
          <w:szCs w:val="24"/>
          <w:highlight w:val="none"/>
        </w:rPr>
        <w:t>政府采购合同专用条款</w:t>
      </w:r>
      <w:r>
        <w:rPr>
          <w:rFonts w:hint="eastAsia" w:ascii="宋体" w:hAnsi="宋体" w:eastAsia="宋体" w:cs="宋体"/>
          <w:color w:val="auto"/>
          <w:spacing w:val="-1"/>
          <w:sz w:val="24"/>
          <w:szCs w:val="24"/>
          <w:highlight w:val="none"/>
        </w:rPr>
        <w:t>规定的响应时间内以合理的速度免费维修或更</w:t>
      </w:r>
      <w:r>
        <w:rPr>
          <w:rFonts w:hint="eastAsia" w:ascii="宋体" w:hAnsi="宋体" w:eastAsia="宋体" w:cs="宋体"/>
          <w:color w:val="auto"/>
          <w:spacing w:val="-2"/>
          <w:sz w:val="24"/>
          <w:szCs w:val="24"/>
          <w:highlight w:val="none"/>
        </w:rPr>
        <w:t>换有缺陷的货物或部件。</w:t>
      </w:r>
    </w:p>
    <w:p w14:paraId="68E532AA">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9" w:right="63" w:firstLine="50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（4）在质量保证期内，如果货物的质量或规格与合同不符，或证实货物是有</w:t>
      </w:r>
      <w:r>
        <w:rPr>
          <w:rFonts w:hint="eastAsia" w:ascii="宋体" w:hAnsi="宋体" w:eastAsia="宋体" w:cs="宋体"/>
          <w:color w:val="auto"/>
          <w:spacing w:val="-1"/>
          <w:sz w:val="24"/>
          <w:szCs w:val="24"/>
          <w:highlight w:val="none"/>
        </w:rPr>
        <w:t>缺陷的，包括潜在</w:t>
      </w:r>
      <w:r>
        <w:rPr>
          <w:rFonts w:hint="eastAsia" w:ascii="宋体" w:hAnsi="宋体" w:eastAsia="宋体" w:cs="宋体"/>
          <w:color w:val="auto"/>
          <w:spacing w:val="-2"/>
          <w:sz w:val="24"/>
          <w:szCs w:val="24"/>
          <w:highlight w:val="none"/>
        </w:rPr>
        <w:t>的缺陷或使用不符合要求的材料等，甲方可以根据本合同第15.1项规定以</w:t>
      </w:r>
      <w:r>
        <w:rPr>
          <w:rFonts w:hint="eastAsia" w:ascii="宋体" w:hAnsi="宋体" w:eastAsia="宋体" w:cs="宋体"/>
          <w:color w:val="auto"/>
          <w:spacing w:val="-3"/>
          <w:sz w:val="24"/>
          <w:szCs w:val="24"/>
          <w:highlight w:val="none"/>
        </w:rPr>
        <w:t>书面形式向乙方提出补救措</w:t>
      </w:r>
      <w:r>
        <w:rPr>
          <w:rFonts w:hint="eastAsia" w:ascii="宋体" w:hAnsi="宋体" w:eastAsia="宋体" w:cs="宋体"/>
          <w:color w:val="auto"/>
          <w:spacing w:val="-2"/>
          <w:sz w:val="24"/>
          <w:szCs w:val="24"/>
          <w:highlight w:val="none"/>
        </w:rPr>
        <w:t>施或索赔。</w:t>
      </w:r>
    </w:p>
    <w:p w14:paraId="05C7EE0D">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18" w:right="65" w:firstLine="491"/>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（5）乙方在约定的时间内未能弥补缺陷，甲方可采取必要的补救措施，但其</w:t>
      </w:r>
      <w:r>
        <w:rPr>
          <w:rFonts w:hint="eastAsia" w:ascii="宋体" w:hAnsi="宋体" w:eastAsia="宋体" w:cs="宋体"/>
          <w:color w:val="auto"/>
          <w:spacing w:val="-1"/>
          <w:sz w:val="24"/>
          <w:szCs w:val="24"/>
          <w:highlight w:val="none"/>
        </w:rPr>
        <w:t>风险和费用将由乙方承担，甲方根据合同规定对乙方行使的其他权利不受影响。</w:t>
      </w:r>
    </w:p>
    <w:p w14:paraId="6B3951E6">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21"/>
        <w:jc w:val="both"/>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5"/>
          <w:sz w:val="24"/>
          <w:szCs w:val="24"/>
          <w:highlight w:val="none"/>
        </w:rPr>
        <w:t>10.权利瑕疵担保</w:t>
      </w:r>
    </w:p>
    <w:p w14:paraId="6AFBADE4">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501"/>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10.1乙方保证对其出售的货物享有合法的权利。</w:t>
      </w:r>
    </w:p>
    <w:p w14:paraId="3144C2C5">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35" w:right="103" w:firstLine="466"/>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10.2乙方保证在其出售的货物上不存在任何未曾向甲方透露的担保物权，如抵押权、质押权、</w:t>
      </w:r>
      <w:r>
        <w:rPr>
          <w:rFonts w:hint="eastAsia" w:ascii="宋体" w:hAnsi="宋体" w:eastAsia="宋体" w:cs="宋体"/>
          <w:color w:val="auto"/>
          <w:spacing w:val="-8"/>
          <w:sz w:val="24"/>
          <w:szCs w:val="24"/>
          <w:highlight w:val="none"/>
        </w:rPr>
        <w:t>留置权等。</w:t>
      </w:r>
    </w:p>
    <w:p w14:paraId="32C59F76">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501"/>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10.3如甲方使用该货物构成上述侵权的，则由乙方承担全部责任。</w:t>
      </w:r>
    </w:p>
    <w:p w14:paraId="23FC1DA9">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21"/>
        <w:jc w:val="both"/>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5"/>
          <w:sz w:val="24"/>
          <w:szCs w:val="24"/>
          <w:highlight w:val="none"/>
        </w:rPr>
        <w:t>11.知识产权保护</w:t>
      </w:r>
    </w:p>
    <w:p w14:paraId="285430D1">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23" w:right="61" w:firstLine="478"/>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11.1乙方对其所销售的货物应当享有知识产权或经权利人合法授权，保证没有侵犯任何第三人</w:t>
      </w:r>
      <w:r>
        <w:rPr>
          <w:rFonts w:hint="eastAsia" w:ascii="宋体" w:hAnsi="宋体" w:eastAsia="宋体" w:cs="宋体"/>
          <w:color w:val="auto"/>
          <w:spacing w:val="-2"/>
          <w:sz w:val="24"/>
          <w:szCs w:val="24"/>
          <w:highlight w:val="none"/>
        </w:rPr>
        <w:t>的知识产权和商业秘密等权利。</w:t>
      </w:r>
    </w:p>
    <w:p w14:paraId="56E515A0">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10" w:right="63" w:firstLine="491"/>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11.2甲方使用乙方提供的货物对第三人构成侵权的，应当由乙方承担全部法律责任，给甲方造成损害的，乙方应当承担赔偿责任。</w:t>
      </w:r>
    </w:p>
    <w:p w14:paraId="16367A6A">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501"/>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11.3甲方委托乙方开发的产品，甲方享有知</w:t>
      </w:r>
      <w:r>
        <w:rPr>
          <w:rFonts w:hint="eastAsia" w:ascii="宋体" w:hAnsi="宋体" w:eastAsia="宋体" w:cs="宋体"/>
          <w:color w:val="auto"/>
          <w:spacing w:val="-2"/>
          <w:sz w:val="24"/>
          <w:szCs w:val="24"/>
          <w:highlight w:val="none"/>
        </w:rPr>
        <w:t>识产权，未经甲方许可不得转让任何第三人。</w:t>
      </w:r>
    </w:p>
    <w:p w14:paraId="4A089639">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21"/>
        <w:jc w:val="both"/>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5"/>
          <w:sz w:val="24"/>
          <w:szCs w:val="24"/>
          <w:highlight w:val="none"/>
        </w:rPr>
        <w:t>12.保密义务</w:t>
      </w:r>
    </w:p>
    <w:p w14:paraId="1B78FB82">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501"/>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2"/>
          <w:sz w:val="24"/>
          <w:szCs w:val="24"/>
          <w:highlight w:val="none"/>
        </w:rPr>
        <w:t>12.1甲、乙双方在采购和履行合同过程中所获悉的对方属于保密的内容，甲乙双方均有保密义务。</w:t>
      </w:r>
    </w:p>
    <w:p w14:paraId="60865A00">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21"/>
        <w:jc w:val="both"/>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5"/>
          <w:sz w:val="24"/>
          <w:szCs w:val="24"/>
          <w:highlight w:val="none"/>
        </w:rPr>
        <w:t>13.合同价款支付</w:t>
      </w:r>
    </w:p>
    <w:p w14:paraId="1B79F175">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4" w:right="63" w:firstLine="496"/>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13.1验收合格后，乙方出具正规发票给甲方，凭甲方开具的《政府采购合同验收报告单》办理</w:t>
      </w:r>
      <w:r>
        <w:rPr>
          <w:rFonts w:hint="eastAsia" w:ascii="宋体" w:hAnsi="宋体" w:eastAsia="宋体" w:cs="宋体"/>
          <w:color w:val="auto"/>
          <w:spacing w:val="-1"/>
          <w:sz w:val="24"/>
          <w:szCs w:val="24"/>
          <w:highlight w:val="none"/>
        </w:rPr>
        <w:t>合同价款结算手续。</w:t>
      </w:r>
    </w:p>
    <w:p w14:paraId="2D8E0E14">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38" w:right="63" w:firstLine="463"/>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13.2合同价款构成中应当由财政支付的部分，甲方应当在货物验</w:t>
      </w:r>
      <w:r>
        <w:rPr>
          <w:rFonts w:hint="eastAsia" w:ascii="宋体" w:hAnsi="宋体" w:eastAsia="宋体" w:cs="宋体"/>
          <w:color w:val="auto"/>
          <w:spacing w:val="-2"/>
          <w:sz w:val="24"/>
          <w:szCs w:val="24"/>
          <w:highlight w:val="none"/>
        </w:rPr>
        <w:t>收合格后的十五个工作日内向国库管理部门申请支付，经国库管理部门审核后直接支付给乙方。</w:t>
      </w:r>
    </w:p>
    <w:p w14:paraId="4AF16BC6">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4" w:right="63" w:firstLine="496"/>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13.3合同价款构成中应当由甲方自行支付的部分，甲方应当在货物验收合格后十五个工作内支</w:t>
      </w:r>
      <w:r>
        <w:rPr>
          <w:rFonts w:hint="eastAsia" w:ascii="宋体" w:hAnsi="宋体" w:eastAsia="宋体" w:cs="宋体"/>
          <w:color w:val="auto"/>
          <w:spacing w:val="-3"/>
          <w:sz w:val="24"/>
          <w:szCs w:val="24"/>
          <w:highlight w:val="none"/>
        </w:rPr>
        <w:t>付。</w:t>
      </w:r>
    </w:p>
    <w:p w14:paraId="219DECED">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5" w:firstLine="496"/>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13.4支付合同价款时，一律不向乙方以外的任何第三方办理付款手续。开户行</w:t>
      </w:r>
      <w:r>
        <w:rPr>
          <w:rFonts w:hint="eastAsia" w:ascii="宋体" w:hAnsi="宋体" w:eastAsia="宋体" w:cs="宋体"/>
          <w:color w:val="auto"/>
          <w:sz w:val="24"/>
          <w:szCs w:val="24"/>
          <w:highlight w:val="none"/>
        </w:rPr>
        <w:t>和帐号以签订的</w:t>
      </w:r>
      <w:r>
        <w:rPr>
          <w:rFonts w:hint="eastAsia" w:ascii="宋体" w:hAnsi="宋体" w:eastAsia="宋体" w:cs="宋体"/>
          <w:color w:val="auto"/>
          <w:spacing w:val="-6"/>
          <w:sz w:val="24"/>
          <w:szCs w:val="24"/>
          <w:highlight w:val="none"/>
        </w:rPr>
        <w:t>政府采购合同为准，如果乙方要求变更，则乙方必须提供加盖财务专用章、法人代表签</w:t>
      </w:r>
      <w:r>
        <w:rPr>
          <w:rFonts w:hint="eastAsia" w:ascii="宋体" w:hAnsi="宋体" w:eastAsia="宋体" w:cs="宋体"/>
          <w:color w:val="auto"/>
          <w:spacing w:val="-7"/>
          <w:sz w:val="24"/>
          <w:szCs w:val="24"/>
          <w:highlight w:val="none"/>
        </w:rPr>
        <w:t>字的证明文件，</w:t>
      </w:r>
      <w:r>
        <w:rPr>
          <w:rFonts w:hint="eastAsia" w:ascii="宋体" w:hAnsi="宋体" w:eastAsia="宋体" w:cs="宋体"/>
          <w:color w:val="auto"/>
          <w:spacing w:val="-1"/>
          <w:sz w:val="24"/>
          <w:szCs w:val="24"/>
          <w:highlight w:val="none"/>
        </w:rPr>
        <w:t>报经甲方审查核准，并报财政部门备案。</w:t>
      </w:r>
    </w:p>
    <w:p w14:paraId="4409C503">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501"/>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13.5合同价款支付方式和条件在</w:t>
      </w:r>
      <w:r>
        <w:rPr>
          <w:rFonts w:hint="eastAsia" w:ascii="宋体" w:hAnsi="宋体" w:eastAsia="宋体" w:cs="宋体"/>
          <w:b/>
          <w:bCs/>
          <w:color w:val="auto"/>
          <w:spacing w:val="-1"/>
          <w:sz w:val="24"/>
          <w:szCs w:val="24"/>
          <w:highlight w:val="none"/>
        </w:rPr>
        <w:t>政府采购合同专用条款</w:t>
      </w:r>
      <w:r>
        <w:rPr>
          <w:rFonts w:hint="eastAsia" w:ascii="宋体" w:hAnsi="宋体" w:eastAsia="宋体" w:cs="宋体"/>
          <w:color w:val="auto"/>
          <w:spacing w:val="-2"/>
          <w:sz w:val="24"/>
          <w:szCs w:val="24"/>
          <w:highlight w:val="none"/>
        </w:rPr>
        <w:t>中另有规定。</w:t>
      </w:r>
    </w:p>
    <w:p w14:paraId="51FD9217">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21"/>
        <w:jc w:val="both"/>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5"/>
          <w:sz w:val="24"/>
          <w:szCs w:val="24"/>
          <w:highlight w:val="none"/>
        </w:rPr>
        <w:t>14.伴随服务</w:t>
      </w:r>
    </w:p>
    <w:p w14:paraId="372FF4BF">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17" w:right="63" w:firstLine="483"/>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14.1乙方应向甲方提交所提供货物的技术文件，包括相应的中文技术文件，如：产品目录、图</w:t>
      </w:r>
      <w:r>
        <w:rPr>
          <w:rFonts w:hint="eastAsia" w:ascii="宋体" w:hAnsi="宋体" w:eastAsia="宋体" w:cs="宋体"/>
          <w:color w:val="auto"/>
          <w:sz w:val="24"/>
          <w:szCs w:val="24"/>
          <w:highlight w:val="none"/>
        </w:rPr>
        <w:t>纸、操作手册、使用说明、维护手册或服务指</w:t>
      </w:r>
      <w:r>
        <w:rPr>
          <w:rFonts w:hint="eastAsia" w:ascii="宋体" w:hAnsi="宋体" w:eastAsia="宋体" w:cs="宋体"/>
          <w:color w:val="auto"/>
          <w:spacing w:val="-1"/>
          <w:sz w:val="24"/>
          <w:szCs w:val="24"/>
          <w:highlight w:val="none"/>
        </w:rPr>
        <w:t>南。这些文件应包装好随同货物一起发运。</w:t>
      </w:r>
    </w:p>
    <w:p w14:paraId="6000C4B9">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501"/>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14.2乙方还应提供下列服务：</w:t>
      </w:r>
    </w:p>
    <w:p w14:paraId="32F3E20F">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51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（1）货物的现场移动、安装、调试、启动监督及</w:t>
      </w:r>
      <w:r>
        <w:rPr>
          <w:rFonts w:hint="eastAsia" w:ascii="宋体" w:hAnsi="宋体" w:eastAsia="宋体" w:cs="宋体"/>
          <w:color w:val="auto"/>
          <w:spacing w:val="-2"/>
          <w:sz w:val="24"/>
          <w:szCs w:val="24"/>
          <w:highlight w:val="none"/>
        </w:rPr>
        <w:t>技术支持；</w:t>
      </w:r>
    </w:p>
    <w:p w14:paraId="1A71FB3E">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51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（2）提供货物组装和维修所需的专用工具和辅助材料；</w:t>
      </w:r>
    </w:p>
    <w:p w14:paraId="7E038626">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12" w:right="65" w:firstLine="497"/>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（3）在合同各方商定的一定期限内对所有的货物实施运行监督、维修，但前</w:t>
      </w:r>
      <w:r>
        <w:rPr>
          <w:rFonts w:hint="eastAsia" w:ascii="宋体" w:hAnsi="宋体" w:eastAsia="宋体" w:cs="宋体"/>
          <w:color w:val="auto"/>
          <w:spacing w:val="-1"/>
          <w:sz w:val="24"/>
          <w:szCs w:val="24"/>
          <w:highlight w:val="none"/>
        </w:rPr>
        <w:t>提条件是该服务并不能免除乙方在质量保证期内所承担的义务；</w:t>
      </w:r>
    </w:p>
    <w:p w14:paraId="7CE64E4B">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51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（4）在制造商或项目现场就货物的安装、启动、运营、维护对甲方操作人员进行培训。</w:t>
      </w:r>
    </w:p>
    <w:p w14:paraId="40E673B4">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51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（5）</w:t>
      </w:r>
      <w:r>
        <w:rPr>
          <w:rFonts w:hint="eastAsia" w:ascii="宋体" w:hAnsi="宋体" w:eastAsia="宋体" w:cs="宋体"/>
          <w:b/>
          <w:bCs/>
          <w:color w:val="auto"/>
          <w:spacing w:val="-2"/>
          <w:sz w:val="24"/>
          <w:szCs w:val="24"/>
          <w:highlight w:val="none"/>
        </w:rPr>
        <w:t>政府采购合同专用条款</w:t>
      </w:r>
      <w:r>
        <w:rPr>
          <w:rFonts w:hint="eastAsia" w:ascii="宋体" w:hAnsi="宋体" w:eastAsia="宋体" w:cs="宋体"/>
          <w:color w:val="auto"/>
          <w:spacing w:val="-2"/>
          <w:sz w:val="24"/>
          <w:szCs w:val="24"/>
          <w:highlight w:val="none"/>
        </w:rPr>
        <w:t>与第四章采购需求规定的其他伴随服务</w:t>
      </w:r>
    </w:p>
    <w:p w14:paraId="5A0664BC">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501"/>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14.3乙方提供的伴随服务的费用应包含在合同价款中，甲方不再另行支付。</w:t>
      </w:r>
    </w:p>
    <w:p w14:paraId="7AF7DBD6">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21"/>
        <w:jc w:val="both"/>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5"/>
          <w:sz w:val="24"/>
          <w:szCs w:val="24"/>
          <w:highlight w:val="none"/>
        </w:rPr>
        <w:t>15.违约责任</w:t>
      </w:r>
    </w:p>
    <w:p w14:paraId="4028EBF0">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381"/>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15.1质量瑕疵的补救措施和索赔</w:t>
      </w:r>
    </w:p>
    <w:p w14:paraId="28EE392F">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23" w:right="63" w:firstLine="486"/>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（1）如果乙方提供的产品不符合质量标准或存在产品质量缺陷，而甲方在合同条款第9条或合同的其他条款规定的检验、安装、调试、验收和质量保证期内，根据法定质量检测部门出具的检验证书</w:t>
      </w:r>
      <w:r>
        <w:rPr>
          <w:rFonts w:hint="eastAsia" w:ascii="宋体" w:hAnsi="宋体" w:eastAsia="宋体" w:cs="宋体"/>
          <w:color w:val="auto"/>
          <w:spacing w:val="-1"/>
          <w:sz w:val="24"/>
          <w:szCs w:val="24"/>
          <w:highlight w:val="none"/>
        </w:rPr>
        <w:t>向乙方提出了索赔，乙方应按照甲方同意的下列一种或几种方式结合起来解决索赔事宜：</w:t>
      </w:r>
    </w:p>
    <w:p w14:paraId="5DDE0829">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489"/>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①乙方同意退货并将货款退还给甲方，由此发生的一切</w:t>
      </w:r>
      <w:r>
        <w:rPr>
          <w:rFonts w:hint="eastAsia" w:ascii="宋体" w:hAnsi="宋体" w:eastAsia="宋体" w:cs="宋体"/>
          <w:color w:val="auto"/>
          <w:spacing w:val="-1"/>
          <w:sz w:val="24"/>
          <w:szCs w:val="24"/>
          <w:highlight w:val="none"/>
        </w:rPr>
        <w:t>费用和损失由乙方承担。</w:t>
      </w:r>
    </w:p>
    <w:p w14:paraId="13618538">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489"/>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②根据货物的质量状况以及甲方所遭受的损失，经过甲乙双</w:t>
      </w:r>
      <w:r>
        <w:rPr>
          <w:rFonts w:hint="eastAsia" w:ascii="宋体" w:hAnsi="宋体" w:eastAsia="宋体" w:cs="宋体"/>
          <w:color w:val="auto"/>
          <w:spacing w:val="-1"/>
          <w:sz w:val="24"/>
          <w:szCs w:val="24"/>
          <w:highlight w:val="none"/>
        </w:rPr>
        <w:t>方商定降低货物的价格。</w:t>
      </w:r>
    </w:p>
    <w:p w14:paraId="0C300F3B">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9"/>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③乙方应在接到甲方通知后七日内负责采用符合合</w:t>
      </w:r>
      <w:r>
        <w:rPr>
          <w:rFonts w:hint="eastAsia" w:ascii="宋体" w:hAnsi="宋体" w:eastAsia="宋体" w:cs="宋体"/>
          <w:color w:val="auto"/>
          <w:spacing w:val="-3"/>
          <w:sz w:val="24"/>
          <w:szCs w:val="24"/>
          <w:highlight w:val="none"/>
        </w:rPr>
        <w:t>同规定的规格、质量和性能要求的新零件、部</w:t>
      </w:r>
      <w:r>
        <w:rPr>
          <w:rFonts w:hint="eastAsia" w:ascii="宋体" w:hAnsi="宋体" w:eastAsia="宋体" w:cs="宋体"/>
          <w:color w:val="auto"/>
          <w:spacing w:val="-2"/>
          <w:sz w:val="24"/>
          <w:szCs w:val="24"/>
          <w:highlight w:val="none"/>
        </w:rPr>
        <w:t>件和设备来更换有缺陷的部分或修补缺陷部分，其费用由乙方负</w:t>
      </w:r>
      <w:r>
        <w:rPr>
          <w:rFonts w:hint="eastAsia" w:ascii="宋体" w:hAnsi="宋体" w:eastAsia="宋体" w:cs="宋体"/>
          <w:color w:val="auto"/>
          <w:spacing w:val="-3"/>
          <w:sz w:val="24"/>
          <w:szCs w:val="24"/>
          <w:highlight w:val="none"/>
        </w:rPr>
        <w:t>担。同时，乙方应在约定的质量保证</w:t>
      </w:r>
      <w:r>
        <w:rPr>
          <w:rFonts w:hint="eastAsia" w:ascii="宋体" w:hAnsi="宋体" w:eastAsia="宋体" w:cs="宋体"/>
          <w:color w:val="auto"/>
          <w:spacing w:val="-1"/>
          <w:sz w:val="24"/>
          <w:szCs w:val="24"/>
          <w:highlight w:val="none"/>
        </w:rPr>
        <w:t>期基础上相应延长修补和更换件的质量保证期。</w:t>
      </w:r>
    </w:p>
    <w:p w14:paraId="29BA67F8">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10" w:firstLine="499"/>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（2）如果在甲方发出索赔通知后十日内乙方未作答复，上述索赔应视为已被</w:t>
      </w:r>
      <w:r>
        <w:rPr>
          <w:rFonts w:hint="eastAsia" w:ascii="宋体" w:hAnsi="宋体" w:eastAsia="宋体" w:cs="宋体"/>
          <w:color w:val="auto"/>
          <w:spacing w:val="-1"/>
          <w:sz w:val="24"/>
          <w:szCs w:val="24"/>
          <w:highlight w:val="none"/>
        </w:rPr>
        <w:t>乙方接受。如果乙</w:t>
      </w:r>
      <w:r>
        <w:rPr>
          <w:rFonts w:hint="eastAsia" w:ascii="宋体" w:hAnsi="宋体" w:eastAsia="宋体" w:cs="宋体"/>
          <w:color w:val="auto"/>
          <w:spacing w:val="-2"/>
          <w:sz w:val="24"/>
          <w:szCs w:val="24"/>
          <w:highlight w:val="none"/>
        </w:rPr>
        <w:t>方未能在甲方发出索赔通知后十日内或甲方同意延长的期限内</w:t>
      </w:r>
      <w:r>
        <w:rPr>
          <w:rFonts w:hint="eastAsia" w:ascii="宋体" w:hAnsi="宋体" w:eastAsia="宋体" w:cs="宋体"/>
          <w:color w:val="auto"/>
          <w:spacing w:val="-3"/>
          <w:sz w:val="24"/>
          <w:szCs w:val="24"/>
          <w:highlight w:val="none"/>
        </w:rPr>
        <w:t>，按照上述规定的任何一种方法采取补</w:t>
      </w:r>
      <w:r>
        <w:rPr>
          <w:rFonts w:hint="eastAsia" w:ascii="宋体" w:hAnsi="宋体" w:eastAsia="宋体" w:cs="宋体"/>
          <w:color w:val="auto"/>
          <w:spacing w:val="-2"/>
          <w:sz w:val="24"/>
          <w:szCs w:val="24"/>
          <w:highlight w:val="none"/>
        </w:rPr>
        <w:t>救措施，甲方有权从应付货款中扣除索赔金额或者没收质量保</w:t>
      </w:r>
      <w:r>
        <w:rPr>
          <w:rFonts w:hint="eastAsia" w:ascii="宋体" w:hAnsi="宋体" w:eastAsia="宋体" w:cs="宋体"/>
          <w:color w:val="auto"/>
          <w:spacing w:val="-3"/>
          <w:sz w:val="24"/>
          <w:szCs w:val="24"/>
          <w:highlight w:val="none"/>
        </w:rPr>
        <w:t>证金，如不足以弥补甲方损失的，甲方</w:t>
      </w:r>
      <w:r>
        <w:rPr>
          <w:rFonts w:hint="eastAsia" w:ascii="宋体" w:hAnsi="宋体" w:eastAsia="宋体" w:cs="宋体"/>
          <w:color w:val="auto"/>
          <w:spacing w:val="-1"/>
          <w:sz w:val="24"/>
          <w:szCs w:val="24"/>
          <w:highlight w:val="none"/>
        </w:rPr>
        <w:t>有权进一步要求乙方赔偿。</w:t>
      </w:r>
    </w:p>
    <w:p w14:paraId="79B243C7">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501"/>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15.2迟延交货的违约责任</w:t>
      </w:r>
    </w:p>
    <w:p w14:paraId="296B2A29">
      <w:pPr>
        <w:pStyle w:val="3"/>
        <w:keepNext w:val="0"/>
        <w:keepLines w:val="0"/>
        <w:pageBreakBefore w:val="0"/>
        <w:widowControl/>
        <w:kinsoku w:val="0"/>
        <w:wordWrap/>
        <w:overflowPunct/>
        <w:topLinePunct w:val="0"/>
        <w:autoSpaceDE w:val="0"/>
        <w:autoSpaceDN w:val="0"/>
        <w:bidi w:val="0"/>
        <w:adjustRightInd w:val="0"/>
        <w:snapToGrid w:val="0"/>
        <w:spacing w:line="360" w:lineRule="auto"/>
        <w:ind w:firstLine="51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（1）乙方应按照本合同规定的时间、地点交货和提供服务。在履行合同过程</w:t>
      </w:r>
      <w:r>
        <w:rPr>
          <w:rFonts w:hint="eastAsia" w:ascii="宋体" w:hAnsi="宋体" w:eastAsia="宋体" w:cs="宋体"/>
          <w:color w:val="auto"/>
          <w:spacing w:val="-1"/>
          <w:sz w:val="24"/>
          <w:szCs w:val="24"/>
          <w:highlight w:val="none"/>
        </w:rPr>
        <w:t>中，如果乙方遇到</w:t>
      </w:r>
      <w:r>
        <w:rPr>
          <w:rFonts w:hint="eastAsia" w:ascii="宋体" w:hAnsi="宋体" w:eastAsia="宋体" w:cs="宋体"/>
          <w:color w:val="auto"/>
          <w:spacing w:val="-2"/>
          <w:sz w:val="24"/>
          <w:szCs w:val="24"/>
          <w:highlight w:val="none"/>
        </w:rPr>
        <w:t>可能妨碍按时交货和提供服务的情形时，应及时以书面形式将迟延的事实、可能迟延</w:t>
      </w:r>
      <w:r>
        <w:rPr>
          <w:rFonts w:hint="eastAsia" w:ascii="宋体" w:hAnsi="宋体" w:eastAsia="宋体" w:cs="宋体"/>
          <w:color w:val="auto"/>
          <w:spacing w:val="-3"/>
          <w:sz w:val="24"/>
          <w:szCs w:val="24"/>
          <w:highlight w:val="none"/>
        </w:rPr>
        <w:t>的期限和理由通</w:t>
      </w:r>
      <w:r>
        <w:rPr>
          <w:rFonts w:hint="eastAsia" w:ascii="宋体" w:hAnsi="宋体" w:eastAsia="宋体" w:cs="宋体"/>
          <w:color w:val="auto"/>
          <w:spacing w:val="-2"/>
          <w:sz w:val="24"/>
          <w:szCs w:val="24"/>
          <w:highlight w:val="none"/>
        </w:rPr>
        <w:t>知甲方。甲方在收到乙方通知后，应尽快对情况进行评价，并确定是否同意迟</w:t>
      </w:r>
      <w:r>
        <w:rPr>
          <w:rFonts w:hint="eastAsia" w:ascii="宋体" w:hAnsi="宋体" w:eastAsia="宋体" w:cs="宋体"/>
          <w:color w:val="auto"/>
          <w:spacing w:val="-3"/>
          <w:sz w:val="24"/>
          <w:szCs w:val="24"/>
          <w:highlight w:val="none"/>
        </w:rPr>
        <w:t>延交货时间或延期提供</w:t>
      </w:r>
      <w:r>
        <w:rPr>
          <w:rFonts w:hint="eastAsia" w:ascii="宋体" w:hAnsi="宋体" w:eastAsia="宋体" w:cs="宋体"/>
          <w:color w:val="auto"/>
          <w:sz w:val="24"/>
          <w:szCs w:val="24"/>
          <w:highlight w:val="none"/>
        </w:rPr>
        <w:t>服务。</w:t>
      </w:r>
    </w:p>
    <w:p w14:paraId="5AF095FC">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3" w:firstLine="506"/>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（2）除本合同第19条规定情况外，如果乙方没有按照合同规定的时间交货和</w:t>
      </w:r>
      <w:r>
        <w:rPr>
          <w:rFonts w:hint="eastAsia" w:ascii="宋体" w:hAnsi="宋体" w:eastAsia="宋体" w:cs="宋体"/>
          <w:color w:val="auto"/>
          <w:spacing w:val="-1"/>
          <w:sz w:val="24"/>
          <w:szCs w:val="24"/>
          <w:highlight w:val="none"/>
        </w:rPr>
        <w:t>提供服务，甲方有</w:t>
      </w:r>
      <w:r>
        <w:rPr>
          <w:rFonts w:hint="eastAsia" w:ascii="宋体" w:hAnsi="宋体" w:eastAsia="宋体" w:cs="宋体"/>
          <w:color w:val="auto"/>
          <w:spacing w:val="-2"/>
          <w:sz w:val="24"/>
          <w:szCs w:val="24"/>
          <w:highlight w:val="none"/>
        </w:rPr>
        <w:t>权从货款中扣除误期赔偿费而不影响合同项下的其他补救方法，赔偿费按每</w:t>
      </w:r>
      <w:r>
        <w:rPr>
          <w:rFonts w:hint="eastAsia" w:ascii="宋体" w:hAnsi="宋体" w:eastAsia="宋体" w:cs="宋体"/>
          <w:color w:val="auto"/>
          <w:spacing w:val="-3"/>
          <w:sz w:val="24"/>
          <w:szCs w:val="24"/>
          <w:highlight w:val="none"/>
        </w:rPr>
        <w:t>周（一周按七日计算，不</w:t>
      </w:r>
      <w:r>
        <w:rPr>
          <w:rFonts w:hint="eastAsia" w:ascii="宋体" w:hAnsi="宋体" w:eastAsia="宋体" w:cs="宋体"/>
          <w:color w:val="auto"/>
          <w:spacing w:val="-2"/>
          <w:sz w:val="24"/>
          <w:szCs w:val="24"/>
          <w:highlight w:val="none"/>
        </w:rPr>
        <w:t>足七日按一周计算）赔偿迟交货物的交货价或延期服务的服务费用的百分之零点五（0.</w:t>
      </w:r>
      <w:r>
        <w:rPr>
          <w:rFonts w:hint="eastAsia" w:ascii="宋体" w:hAnsi="宋体" w:eastAsia="宋体" w:cs="宋体"/>
          <w:color w:val="auto"/>
          <w:spacing w:val="-3"/>
          <w:sz w:val="24"/>
          <w:szCs w:val="24"/>
          <w:highlight w:val="none"/>
        </w:rPr>
        <w:t>5%）计收，直</w:t>
      </w:r>
      <w:r>
        <w:rPr>
          <w:rFonts w:hint="eastAsia" w:ascii="宋体" w:hAnsi="宋体" w:eastAsia="宋体" w:cs="宋体"/>
          <w:color w:val="auto"/>
          <w:spacing w:val="-2"/>
          <w:sz w:val="24"/>
          <w:szCs w:val="24"/>
          <w:highlight w:val="none"/>
        </w:rPr>
        <w:t>至交货或提供服务为止。但误期赔偿费的最高限额不超过合同价的百分之五（5%</w:t>
      </w:r>
      <w:r>
        <w:rPr>
          <w:rFonts w:hint="eastAsia" w:ascii="宋体" w:hAnsi="宋体" w:eastAsia="宋体" w:cs="宋体"/>
          <w:color w:val="auto"/>
          <w:spacing w:val="-3"/>
          <w:sz w:val="24"/>
          <w:szCs w:val="24"/>
          <w:highlight w:val="none"/>
        </w:rPr>
        <w:t>）。一旦达到误期赔</w:t>
      </w:r>
      <w:r>
        <w:rPr>
          <w:rFonts w:hint="eastAsia" w:ascii="宋体" w:hAnsi="宋体" w:eastAsia="宋体" w:cs="宋体"/>
          <w:color w:val="auto"/>
          <w:spacing w:val="-1"/>
          <w:sz w:val="24"/>
          <w:szCs w:val="24"/>
          <w:highlight w:val="none"/>
        </w:rPr>
        <w:t>偿的最高限额，甲方可以终止合同。</w:t>
      </w:r>
    </w:p>
    <w:p w14:paraId="2C435A69">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19" w:firstLine="49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（3）如果乙方迟延交货，甲方有权终止全部或部分合同，并依其认为适当的</w:t>
      </w:r>
      <w:r>
        <w:rPr>
          <w:rFonts w:hint="eastAsia" w:ascii="宋体" w:hAnsi="宋体" w:eastAsia="宋体" w:cs="宋体"/>
          <w:color w:val="auto"/>
          <w:spacing w:val="-1"/>
          <w:sz w:val="24"/>
          <w:szCs w:val="24"/>
          <w:highlight w:val="none"/>
        </w:rPr>
        <w:t>条件和方法购买与</w:t>
      </w:r>
      <w:r>
        <w:rPr>
          <w:rFonts w:hint="eastAsia" w:ascii="宋体" w:hAnsi="宋体" w:eastAsia="宋体" w:cs="宋体"/>
          <w:color w:val="auto"/>
          <w:spacing w:val="-3"/>
          <w:sz w:val="24"/>
          <w:szCs w:val="24"/>
          <w:highlight w:val="none"/>
        </w:rPr>
        <w:t>未交货物类似的货物，乙方应对购买类似货物所超出的那部分费用负责。但是，乙方应继续执行合同中未终止的部分。</w:t>
      </w:r>
    </w:p>
    <w:p w14:paraId="206554A6">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21"/>
        <w:jc w:val="both"/>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5"/>
          <w:sz w:val="24"/>
          <w:szCs w:val="24"/>
          <w:highlight w:val="none"/>
        </w:rPr>
        <w:t>16.合同的变更</w:t>
      </w:r>
    </w:p>
    <w:p w14:paraId="0CC4F6E9">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13" w:firstLine="488"/>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16.1在合同履行过程中，甲、乙双方可就合同履行的时间、地点和方式等协商进行变更。协商</w:t>
      </w:r>
      <w:r>
        <w:rPr>
          <w:rFonts w:hint="eastAsia" w:ascii="宋体" w:hAnsi="宋体" w:eastAsia="宋体" w:cs="宋体"/>
          <w:color w:val="auto"/>
          <w:spacing w:val="-1"/>
          <w:sz w:val="24"/>
          <w:szCs w:val="24"/>
          <w:highlight w:val="none"/>
        </w:rPr>
        <w:t>一致后，双方应签订书面的补充协议。</w:t>
      </w:r>
    </w:p>
    <w:p w14:paraId="521E81AD">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10" w:firstLine="491"/>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16.2在不改变合同其他条款的前提下，甲方有权在合同</w:t>
      </w:r>
      <w:r>
        <w:rPr>
          <w:rFonts w:hint="eastAsia" w:ascii="宋体" w:hAnsi="宋体" w:eastAsia="宋体" w:cs="宋体"/>
          <w:color w:val="auto"/>
          <w:sz w:val="24"/>
          <w:szCs w:val="24"/>
          <w:highlight w:val="none"/>
          <w:lang w:eastAsia="zh-CN"/>
        </w:rPr>
        <w:t>总</w:t>
      </w:r>
      <w:r>
        <w:rPr>
          <w:rFonts w:hint="eastAsia" w:ascii="宋体" w:hAnsi="宋体" w:eastAsia="宋体" w:cs="宋体"/>
          <w:color w:val="auto"/>
          <w:sz w:val="24"/>
          <w:szCs w:val="24"/>
          <w:highlight w:val="none"/>
        </w:rPr>
        <w:t>价款范围内追加与合同标的</w:t>
      </w:r>
      <w:r>
        <w:rPr>
          <w:rFonts w:hint="eastAsia" w:ascii="宋体" w:hAnsi="宋体" w:eastAsia="宋体" w:cs="宋体"/>
          <w:color w:val="auto"/>
          <w:spacing w:val="-1"/>
          <w:sz w:val="24"/>
          <w:szCs w:val="24"/>
          <w:highlight w:val="none"/>
        </w:rPr>
        <w:t>相同的货物或</w:t>
      </w:r>
      <w:r>
        <w:rPr>
          <w:rFonts w:hint="eastAsia" w:ascii="宋体" w:hAnsi="宋体" w:eastAsia="宋体" w:cs="宋体"/>
          <w:color w:val="auto"/>
          <w:spacing w:val="-1"/>
          <w:sz w:val="24"/>
          <w:szCs w:val="24"/>
          <w:highlight w:val="none"/>
          <w:lang w:eastAsia="zh-CN"/>
        </w:rPr>
        <w:t>其他</w:t>
      </w:r>
      <w:r>
        <w:rPr>
          <w:rFonts w:hint="eastAsia" w:ascii="宋体" w:hAnsi="宋体" w:eastAsia="宋体" w:cs="宋体"/>
          <w:color w:val="auto"/>
          <w:spacing w:val="-1"/>
          <w:sz w:val="24"/>
          <w:szCs w:val="24"/>
          <w:highlight w:val="none"/>
        </w:rPr>
        <w:t>服务，并就此与乙方签订补充合同，乙方不得拒绝。</w:t>
      </w:r>
    </w:p>
    <w:p w14:paraId="226AB76B">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501"/>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16.3除双方签署书面协议，并成为合同</w:t>
      </w:r>
      <w:r>
        <w:rPr>
          <w:rFonts w:hint="eastAsia" w:ascii="宋体" w:hAnsi="宋体" w:eastAsia="宋体" w:cs="宋体"/>
          <w:color w:val="auto"/>
          <w:spacing w:val="-1"/>
          <w:sz w:val="24"/>
          <w:szCs w:val="24"/>
          <w:highlight w:val="none"/>
        </w:rPr>
        <w:t>不可分割的一部分外，本合同条件不得有任何变更。</w:t>
      </w:r>
    </w:p>
    <w:p w14:paraId="4F4A2A03">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21"/>
        <w:jc w:val="both"/>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4"/>
          <w:sz w:val="24"/>
          <w:szCs w:val="24"/>
          <w:highlight w:val="none"/>
        </w:rPr>
        <w:t>17.合同中止与终止</w:t>
      </w:r>
    </w:p>
    <w:p w14:paraId="0087C71A">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501"/>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17.1合同的中止</w:t>
      </w:r>
    </w:p>
    <w:p w14:paraId="5CFFFB9B">
      <w:pPr>
        <w:pStyle w:val="3"/>
        <w:keepNext w:val="0"/>
        <w:keepLines w:val="0"/>
        <w:pageBreakBefore w:val="0"/>
        <w:widowControl/>
        <w:numPr>
          <w:ilvl w:val="0"/>
          <w:numId w:val="1"/>
        </w:numPr>
        <w:kinsoku w:val="0"/>
        <w:wordWrap/>
        <w:overflowPunct/>
        <w:topLinePunct w:val="0"/>
        <w:autoSpaceDE w:val="0"/>
        <w:autoSpaceDN w:val="0"/>
        <w:bidi w:val="0"/>
        <w:adjustRightInd w:val="0"/>
        <w:snapToGrid w:val="0"/>
        <w:spacing w:line="360" w:lineRule="auto"/>
        <w:ind w:right="26"/>
        <w:jc w:val="both"/>
        <w:textAlignment w:val="baseline"/>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合同在履行过程中，因采购计划调整，甲方可以要求中止履行，待计划确定后继续履行；</w:t>
      </w:r>
    </w:p>
    <w:p w14:paraId="3D753E2A">
      <w:pPr>
        <w:pStyle w:val="3"/>
        <w:keepNext w:val="0"/>
        <w:keepLines w:val="0"/>
        <w:pageBreakBefore w:val="0"/>
        <w:widowControl/>
        <w:numPr>
          <w:ilvl w:val="0"/>
          <w:numId w:val="1"/>
        </w:numPr>
        <w:kinsoku w:val="0"/>
        <w:wordWrap/>
        <w:overflowPunct/>
        <w:topLinePunct w:val="0"/>
        <w:autoSpaceDE w:val="0"/>
        <w:autoSpaceDN w:val="0"/>
        <w:bidi w:val="0"/>
        <w:adjustRightInd w:val="0"/>
        <w:snapToGrid w:val="0"/>
        <w:spacing w:line="360" w:lineRule="auto"/>
        <w:ind w:right="26"/>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（2）合同履行过程中因供应商就采购过程或结果提起投诉的，甲方认为有必要</w:t>
      </w:r>
      <w:r>
        <w:rPr>
          <w:rFonts w:hint="eastAsia" w:ascii="宋体" w:hAnsi="宋体" w:eastAsia="宋体" w:cs="宋体"/>
          <w:color w:val="auto"/>
          <w:spacing w:val="-1"/>
          <w:sz w:val="24"/>
          <w:szCs w:val="24"/>
          <w:highlight w:val="none"/>
        </w:rPr>
        <w:t>或财政部门责令</w:t>
      </w:r>
      <w:r>
        <w:rPr>
          <w:rFonts w:hint="eastAsia" w:ascii="宋体" w:hAnsi="宋体" w:eastAsia="宋体" w:cs="宋体"/>
          <w:color w:val="auto"/>
          <w:spacing w:val="-3"/>
          <w:sz w:val="24"/>
          <w:szCs w:val="24"/>
          <w:highlight w:val="none"/>
        </w:rPr>
        <w:t>中止的，应当中止合同的履行。</w:t>
      </w:r>
    </w:p>
    <w:p w14:paraId="7D4D6CA6">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501"/>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17.2合同的终止</w:t>
      </w:r>
    </w:p>
    <w:p w14:paraId="7BBDB879">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51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（1）合同因有效期限届满而终止；</w:t>
      </w:r>
    </w:p>
    <w:p w14:paraId="24BC1675">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15" w:right="2" w:firstLine="494"/>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（2）乙方未能依照本合同约定条件履行合同，已构成根本性违约的，甲方有</w:t>
      </w:r>
      <w:r>
        <w:rPr>
          <w:rFonts w:hint="eastAsia" w:ascii="宋体" w:hAnsi="宋体" w:eastAsia="宋体" w:cs="宋体"/>
          <w:color w:val="auto"/>
          <w:spacing w:val="-1"/>
          <w:sz w:val="24"/>
          <w:szCs w:val="24"/>
          <w:highlight w:val="none"/>
        </w:rPr>
        <w:t>权终止本合同，并</w:t>
      </w:r>
      <w:r>
        <w:rPr>
          <w:rFonts w:hint="eastAsia" w:ascii="宋体" w:hAnsi="宋体" w:eastAsia="宋体" w:cs="宋体"/>
          <w:color w:val="auto"/>
          <w:spacing w:val="-2"/>
          <w:sz w:val="24"/>
          <w:szCs w:val="24"/>
          <w:highlight w:val="none"/>
        </w:rPr>
        <w:t>追究乙方的违约责任。</w:t>
      </w:r>
    </w:p>
    <w:p w14:paraId="16B0FDBF">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12" w:right="2" w:firstLine="497"/>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（3）如果乙方丧失履约能力或被宣告破产，甲方可在任何时候以书面形式通</w:t>
      </w:r>
      <w:r>
        <w:rPr>
          <w:rFonts w:hint="eastAsia" w:ascii="宋体" w:hAnsi="宋体" w:eastAsia="宋体" w:cs="宋体"/>
          <w:color w:val="auto"/>
          <w:spacing w:val="-1"/>
          <w:sz w:val="24"/>
          <w:szCs w:val="24"/>
          <w:highlight w:val="none"/>
        </w:rPr>
        <w:t>知乙方终止合同而</w:t>
      </w:r>
      <w:r>
        <w:rPr>
          <w:rFonts w:hint="eastAsia" w:ascii="宋体" w:hAnsi="宋体" w:eastAsia="宋体" w:cs="宋体"/>
          <w:color w:val="auto"/>
          <w:spacing w:val="-2"/>
          <w:sz w:val="24"/>
          <w:szCs w:val="24"/>
          <w:highlight w:val="none"/>
        </w:rPr>
        <w:t>不给乙方补偿。</w:t>
      </w:r>
    </w:p>
    <w:p w14:paraId="7D7ED6F7">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38" w:right="2" w:firstLine="471"/>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（4）如果乙方在履行合同过程中有不正当竞争行为，甲方有权解除合同，并</w:t>
      </w:r>
      <w:r>
        <w:rPr>
          <w:rFonts w:hint="eastAsia" w:ascii="宋体" w:hAnsi="宋体" w:eastAsia="宋体" w:cs="宋体"/>
          <w:color w:val="auto"/>
          <w:spacing w:val="-1"/>
          <w:sz w:val="24"/>
          <w:szCs w:val="24"/>
          <w:highlight w:val="none"/>
        </w:rPr>
        <w:t>按《中华人民共和</w:t>
      </w:r>
      <w:r>
        <w:rPr>
          <w:rFonts w:hint="eastAsia" w:ascii="宋体" w:hAnsi="宋体" w:eastAsia="宋体" w:cs="宋体"/>
          <w:color w:val="auto"/>
          <w:spacing w:val="-2"/>
          <w:sz w:val="24"/>
          <w:szCs w:val="24"/>
          <w:highlight w:val="none"/>
        </w:rPr>
        <w:t>国反不正当竞争法》规定由有关部门追究其法律责任。</w:t>
      </w:r>
    </w:p>
    <w:p w14:paraId="0E4D09DF">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12" w:right="2" w:firstLine="497"/>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（5）如果合同的履行将损害国家利益或社会公共利益，甲方有权终止合同的</w:t>
      </w:r>
      <w:r>
        <w:rPr>
          <w:rFonts w:hint="eastAsia" w:ascii="宋体" w:hAnsi="宋体" w:eastAsia="宋体" w:cs="宋体"/>
          <w:color w:val="auto"/>
          <w:spacing w:val="-1"/>
          <w:sz w:val="24"/>
          <w:szCs w:val="24"/>
          <w:highlight w:val="none"/>
        </w:rPr>
        <w:t>履行，给乙方造成</w:t>
      </w:r>
      <w:r>
        <w:rPr>
          <w:rFonts w:hint="eastAsia" w:ascii="宋体" w:hAnsi="宋体" w:eastAsia="宋体" w:cs="宋体"/>
          <w:color w:val="auto"/>
          <w:spacing w:val="-2"/>
          <w:sz w:val="24"/>
          <w:szCs w:val="24"/>
          <w:highlight w:val="none"/>
        </w:rPr>
        <w:t>损失的予以相应补偿。</w:t>
      </w:r>
    </w:p>
    <w:p w14:paraId="2F4728B9">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501"/>
        <w:jc w:val="both"/>
        <w:textAlignment w:val="baseline"/>
        <w:rPr>
          <w:rFonts w:hint="eastAsia" w:ascii="宋体" w:hAnsi="宋体" w:eastAsia="宋体" w:cs="宋体"/>
          <w:b/>
          <w:bCs/>
          <w:color w:val="auto"/>
          <w:spacing w:val="-4"/>
          <w:sz w:val="24"/>
          <w:szCs w:val="24"/>
          <w:highlight w:val="none"/>
        </w:rPr>
      </w:pPr>
      <w:r>
        <w:rPr>
          <w:rFonts w:hint="eastAsia" w:ascii="宋体" w:hAnsi="宋体" w:eastAsia="宋体" w:cs="宋体"/>
          <w:b/>
          <w:bCs/>
          <w:color w:val="auto"/>
          <w:spacing w:val="-4"/>
          <w:sz w:val="24"/>
          <w:szCs w:val="24"/>
          <w:highlight w:val="none"/>
        </w:rPr>
        <w:t>18.合同转让和分包</w:t>
      </w:r>
    </w:p>
    <w:p w14:paraId="156A67F1">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501"/>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18.1乙方不得以任何形式将合同转包。</w:t>
      </w:r>
    </w:p>
    <w:p w14:paraId="50EFDCFF">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21" w:right="2" w:firstLine="48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18.2乙方未在响应文件中说明，且未经甲方书面同意，乙方不得将合同的主体、关键性工作分</w:t>
      </w:r>
      <w:r>
        <w:rPr>
          <w:rFonts w:hint="eastAsia" w:ascii="宋体" w:hAnsi="宋体" w:eastAsia="宋体" w:cs="宋体"/>
          <w:color w:val="auto"/>
          <w:spacing w:val="-4"/>
          <w:sz w:val="24"/>
          <w:szCs w:val="24"/>
          <w:highlight w:val="none"/>
        </w:rPr>
        <w:t>包给他人。</w:t>
      </w:r>
    </w:p>
    <w:p w14:paraId="695A55BF">
      <w:pPr>
        <w:pStyle w:val="3"/>
        <w:keepNext w:val="0"/>
        <w:keepLines w:val="0"/>
        <w:pageBreakBefore w:val="0"/>
        <w:widowControl/>
        <w:kinsoku w:val="0"/>
        <w:wordWrap/>
        <w:overflowPunct/>
        <w:topLinePunct w:val="0"/>
        <w:autoSpaceDE w:val="0"/>
        <w:autoSpaceDN w:val="0"/>
        <w:bidi w:val="0"/>
        <w:adjustRightInd w:val="0"/>
        <w:snapToGrid w:val="0"/>
        <w:spacing w:line="360" w:lineRule="auto"/>
        <w:ind w:right="2" w:firstLine="501"/>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18.3根据政府采购支持中小企业发展政策规定，经甲方同意，获得政府采购合同的大型企业可依法向中小企业分包。</w:t>
      </w:r>
    </w:p>
    <w:p w14:paraId="066BDA8B">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21"/>
        <w:jc w:val="both"/>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5"/>
          <w:sz w:val="24"/>
          <w:szCs w:val="24"/>
          <w:highlight w:val="none"/>
        </w:rPr>
        <w:t>19.不可抗力</w:t>
      </w:r>
    </w:p>
    <w:p w14:paraId="271E32BB">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501"/>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19.1不可抗力是指合同双方不可预见、不可避免、不可克服的自然灾害和社会事件。</w:t>
      </w:r>
    </w:p>
    <w:p w14:paraId="3484E7D2">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18" w:firstLine="482"/>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19.2任何一方对由于不可抗力造成的部分或全部不能履行合同不承担违约责任。但迟延履行后</w:t>
      </w:r>
      <w:r>
        <w:rPr>
          <w:rFonts w:hint="eastAsia" w:ascii="宋体" w:hAnsi="宋体" w:eastAsia="宋体" w:cs="宋体"/>
          <w:color w:val="auto"/>
          <w:spacing w:val="-2"/>
          <w:sz w:val="24"/>
          <w:szCs w:val="24"/>
          <w:highlight w:val="none"/>
        </w:rPr>
        <w:t>发生不可抗力的，不能免除责任。</w:t>
      </w:r>
    </w:p>
    <w:p w14:paraId="3C12FF15">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15" w:firstLine="485"/>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19.3遇有不可抗力的一方，应在三日内将事件的情况以书面形式通知另一方，并在事件发生后</w:t>
      </w:r>
      <w:r>
        <w:rPr>
          <w:rFonts w:hint="eastAsia" w:ascii="宋体" w:hAnsi="宋体" w:eastAsia="宋体" w:cs="宋体"/>
          <w:color w:val="auto"/>
          <w:spacing w:val="-2"/>
          <w:sz w:val="24"/>
          <w:szCs w:val="24"/>
          <w:highlight w:val="none"/>
        </w:rPr>
        <w:t>十日内，向另一方提交合同不能履行或部分不能履行或需要延期履行理</w:t>
      </w:r>
      <w:r>
        <w:rPr>
          <w:rFonts w:hint="eastAsia" w:ascii="宋体" w:hAnsi="宋体" w:eastAsia="宋体" w:cs="宋体"/>
          <w:color w:val="auto"/>
          <w:spacing w:val="-3"/>
          <w:sz w:val="24"/>
          <w:szCs w:val="24"/>
          <w:highlight w:val="none"/>
        </w:rPr>
        <w:t>由的报告。</w:t>
      </w:r>
    </w:p>
    <w:p w14:paraId="4465A7E1">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7"/>
        <w:jc w:val="both"/>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20.解决争议的方法</w:t>
      </w:r>
    </w:p>
    <w:p w14:paraId="2059621B">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7" w:firstLine="48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20.1合同各方应通过友好协商，解决在执行合同过程中所发生的或与合同有关的一切争端。如</w:t>
      </w:r>
      <w:r>
        <w:rPr>
          <w:rFonts w:hint="eastAsia" w:ascii="宋体" w:hAnsi="宋体" w:eastAsia="宋体" w:cs="宋体"/>
          <w:color w:val="auto"/>
          <w:spacing w:val="-1"/>
          <w:sz w:val="24"/>
          <w:szCs w:val="24"/>
          <w:highlight w:val="none"/>
        </w:rPr>
        <w:t>从协商开始后十日内仍不能解决，可以向财政部门提请调解。</w:t>
      </w:r>
    </w:p>
    <w:p w14:paraId="52CEA97A">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487"/>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20.2调解不成可以按</w:t>
      </w:r>
      <w:r>
        <w:rPr>
          <w:rFonts w:hint="eastAsia" w:ascii="宋体" w:hAnsi="宋体" w:eastAsia="宋体" w:cs="宋体"/>
          <w:b/>
          <w:bCs/>
          <w:color w:val="auto"/>
          <w:spacing w:val="-1"/>
          <w:sz w:val="24"/>
          <w:szCs w:val="24"/>
          <w:highlight w:val="none"/>
        </w:rPr>
        <w:t>政府采购合同专用条款</w:t>
      </w:r>
      <w:r>
        <w:rPr>
          <w:rFonts w:hint="eastAsia" w:ascii="宋体" w:hAnsi="宋体" w:eastAsia="宋体" w:cs="宋体"/>
          <w:color w:val="auto"/>
          <w:spacing w:val="-1"/>
          <w:sz w:val="24"/>
          <w:szCs w:val="24"/>
          <w:highlight w:val="none"/>
        </w:rPr>
        <w:t>中规定下列方式之一提起仲裁或诉讼：</w:t>
      </w:r>
    </w:p>
    <w:p w14:paraId="47B9B2D9">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51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（1）向甲方所在地仲裁机构提起仲裁；</w:t>
      </w:r>
    </w:p>
    <w:p w14:paraId="731CFDE4">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51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（2）向甲方所在地人民法院提起诉讼。</w:t>
      </w:r>
    </w:p>
    <w:p w14:paraId="4B73B728">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12" w:firstLine="475"/>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20.3如仲裁或诉讼事项不影响合同其它部分的履行，则在仲裁或诉讼期间，除正在进行仲裁或</w:t>
      </w:r>
      <w:r>
        <w:rPr>
          <w:rFonts w:hint="eastAsia" w:ascii="宋体" w:hAnsi="宋体" w:eastAsia="宋体" w:cs="宋体"/>
          <w:color w:val="auto"/>
          <w:spacing w:val="-1"/>
          <w:sz w:val="24"/>
          <w:szCs w:val="24"/>
          <w:highlight w:val="none"/>
        </w:rPr>
        <w:t>诉讼的部分外，合同的其它部分应继续执行。</w:t>
      </w:r>
    </w:p>
    <w:p w14:paraId="0535157B">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7"/>
        <w:jc w:val="both"/>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21.法律适用</w:t>
      </w:r>
    </w:p>
    <w:p w14:paraId="3B6065C8">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7" w:firstLine="48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21.1本合同适用中华人民共和国现行法律、行政法规和规章，如合同条款与法律、行政法规和</w:t>
      </w:r>
      <w:r>
        <w:rPr>
          <w:rFonts w:hint="eastAsia" w:ascii="宋体" w:hAnsi="宋体" w:eastAsia="宋体" w:cs="宋体"/>
          <w:color w:val="auto"/>
          <w:spacing w:val="-1"/>
          <w:sz w:val="24"/>
          <w:szCs w:val="24"/>
          <w:highlight w:val="none"/>
        </w:rPr>
        <w:t>规章不一致的，按照法律、行政法规和规章修改本合同。</w:t>
      </w:r>
    </w:p>
    <w:p w14:paraId="385D4D5A">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7"/>
        <w:jc w:val="both"/>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4"/>
          <w:sz w:val="24"/>
          <w:szCs w:val="24"/>
          <w:highlight w:val="none"/>
        </w:rPr>
        <w:t>22.通知</w:t>
      </w:r>
    </w:p>
    <w:p w14:paraId="2657014D">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13" w:firstLine="474"/>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22.1本合同一方给另一方的通知均应采用书面形式，传真或快递送到本合同中规定的对方的地</w:t>
      </w:r>
      <w:r>
        <w:rPr>
          <w:rFonts w:hint="eastAsia" w:ascii="宋体" w:hAnsi="宋体" w:eastAsia="宋体" w:cs="宋体"/>
          <w:color w:val="auto"/>
          <w:spacing w:val="-2"/>
          <w:sz w:val="24"/>
          <w:szCs w:val="24"/>
          <w:highlight w:val="none"/>
        </w:rPr>
        <w:t>址和办理签收手续，</w:t>
      </w:r>
    </w:p>
    <w:p w14:paraId="7ACF49C8">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487"/>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22.2通知以送到之日或通知书中规定的生效之日起生效，两者中以较迟之日为准。</w:t>
      </w:r>
    </w:p>
    <w:p w14:paraId="30FA57B8">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7"/>
        <w:jc w:val="both"/>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23.合同生效</w:t>
      </w:r>
    </w:p>
    <w:p w14:paraId="1E096C33">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487"/>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23.1本合同在合同各方签字盖章后生效</w:t>
      </w:r>
    </w:p>
    <w:p w14:paraId="24ADE224">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7"/>
        <w:jc w:val="both"/>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4"/>
          <w:sz w:val="24"/>
          <w:szCs w:val="24"/>
          <w:highlight w:val="none"/>
        </w:rPr>
        <w:t>24.附则</w:t>
      </w:r>
    </w:p>
    <w:p w14:paraId="21EC77FB">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7" w:firstLine="472" w:firstLineChars="20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24.1本合同未尽事宜，见</w:t>
      </w:r>
      <w:r>
        <w:rPr>
          <w:rFonts w:hint="eastAsia" w:ascii="宋体" w:hAnsi="宋体" w:eastAsia="宋体" w:cs="宋体"/>
          <w:b/>
          <w:bCs/>
          <w:color w:val="auto"/>
          <w:spacing w:val="-2"/>
          <w:sz w:val="24"/>
          <w:szCs w:val="24"/>
          <w:highlight w:val="none"/>
        </w:rPr>
        <w:t>政府采购合同专用条款。</w:t>
      </w:r>
    </w:p>
    <w:p w14:paraId="02728332">
      <w:pPr>
        <w:spacing w:line="220" w:lineRule="auto"/>
        <w:rPr>
          <w:rFonts w:hint="eastAsia" w:ascii="宋体" w:hAnsi="宋体" w:eastAsia="宋体" w:cs="宋体"/>
          <w:color w:val="auto"/>
          <w:sz w:val="24"/>
          <w:szCs w:val="24"/>
          <w:highlight w:val="none"/>
        </w:rPr>
        <w:sectPr>
          <w:headerReference r:id="rId13" w:type="default"/>
          <w:footerReference r:id="rId14" w:type="default"/>
          <w:pgSz w:w="11906" w:h="16839"/>
          <w:pgMar w:top="613" w:right="1134" w:bottom="1134" w:left="1134" w:header="235" w:footer="246" w:gutter="0"/>
          <w:pgBorders>
            <w:top w:val="none" w:sz="0" w:space="0"/>
            <w:left w:val="none" w:sz="0" w:space="0"/>
            <w:bottom w:val="none" w:sz="0" w:space="0"/>
            <w:right w:val="none" w:sz="0" w:space="0"/>
          </w:pgBorders>
          <w:pgNumType w:fmt="decimal"/>
          <w:cols w:space="720" w:num="1"/>
        </w:sectPr>
      </w:pPr>
    </w:p>
    <w:p w14:paraId="093F109D">
      <w:pPr>
        <w:pStyle w:val="3"/>
        <w:spacing w:before="106" w:line="229" w:lineRule="auto"/>
        <w:ind w:left="3641"/>
        <w:rPr>
          <w:rFonts w:hint="eastAsia" w:ascii="宋体" w:hAnsi="宋体" w:eastAsia="宋体" w:cs="宋体"/>
          <w:color w:val="auto"/>
          <w:highlight w:val="none"/>
        </w:rPr>
      </w:pPr>
      <w:r>
        <w:rPr>
          <w:rFonts w:hint="eastAsia" w:ascii="宋体" w:hAnsi="宋体" w:eastAsia="宋体" w:cs="宋体"/>
          <w:b/>
          <w:bCs/>
          <w:color w:val="auto"/>
          <w:spacing w:val="7"/>
          <w:highlight w:val="none"/>
        </w:rPr>
        <w:t>政府采购合同专用条款</w:t>
      </w:r>
    </w:p>
    <w:p w14:paraId="0C29E360">
      <w:pPr>
        <w:spacing w:line="86" w:lineRule="exact"/>
        <w:rPr>
          <w:rFonts w:hint="eastAsia" w:ascii="宋体" w:hAnsi="宋体" w:eastAsia="宋体" w:cs="宋体"/>
          <w:color w:val="auto"/>
          <w:highlight w:val="none"/>
        </w:rPr>
      </w:pPr>
    </w:p>
    <w:tbl>
      <w:tblPr>
        <w:tblStyle w:val="16"/>
        <w:tblW w:w="9819"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627"/>
        <w:gridCol w:w="2298"/>
        <w:gridCol w:w="5894"/>
      </w:tblGrid>
      <w:tr w14:paraId="382ECB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jc w:val="center"/>
        </w:trPr>
        <w:tc>
          <w:tcPr>
            <w:tcW w:w="1627" w:type="dxa"/>
            <w:vAlign w:val="top"/>
          </w:tcPr>
          <w:p w14:paraId="04784520">
            <w:pPr>
              <w:pStyle w:val="17"/>
              <w:spacing w:before="135" w:line="224" w:lineRule="auto"/>
              <w:ind w:left="551"/>
              <w:rPr>
                <w:rFonts w:hint="eastAsia" w:ascii="宋体" w:hAnsi="宋体" w:eastAsia="宋体" w:cs="宋体"/>
                <w:color w:val="auto"/>
                <w:highlight w:val="none"/>
              </w:rPr>
            </w:pPr>
            <w:r>
              <w:rPr>
                <w:rFonts w:hint="eastAsia" w:ascii="宋体" w:hAnsi="宋体" w:eastAsia="宋体" w:cs="宋体"/>
                <w:b/>
                <w:bCs/>
                <w:color w:val="auto"/>
                <w:spacing w:val="-7"/>
                <w:highlight w:val="none"/>
              </w:rPr>
              <w:t>条款号</w:t>
            </w:r>
          </w:p>
        </w:tc>
        <w:tc>
          <w:tcPr>
            <w:tcW w:w="2298" w:type="dxa"/>
            <w:vAlign w:val="top"/>
          </w:tcPr>
          <w:p w14:paraId="7887948A">
            <w:pPr>
              <w:pStyle w:val="17"/>
              <w:spacing w:before="135" w:line="224" w:lineRule="auto"/>
              <w:ind w:left="518"/>
              <w:rPr>
                <w:rFonts w:hint="eastAsia" w:ascii="宋体" w:hAnsi="宋体" w:eastAsia="宋体" w:cs="宋体"/>
                <w:color w:val="auto"/>
                <w:highlight w:val="none"/>
              </w:rPr>
            </w:pPr>
            <w:r>
              <w:rPr>
                <w:rFonts w:hint="eastAsia" w:ascii="宋体" w:hAnsi="宋体" w:eastAsia="宋体" w:cs="宋体"/>
                <w:b/>
                <w:bCs/>
                <w:color w:val="auto"/>
                <w:spacing w:val="-6"/>
                <w:highlight w:val="none"/>
              </w:rPr>
              <w:t>条款名称</w:t>
            </w:r>
          </w:p>
        </w:tc>
        <w:tc>
          <w:tcPr>
            <w:tcW w:w="5894" w:type="dxa"/>
            <w:vAlign w:val="top"/>
          </w:tcPr>
          <w:p w14:paraId="10280CEB">
            <w:pPr>
              <w:pStyle w:val="17"/>
              <w:spacing w:before="134" w:line="225" w:lineRule="auto"/>
              <w:ind w:left="2642"/>
              <w:rPr>
                <w:rFonts w:hint="eastAsia" w:ascii="宋体" w:hAnsi="宋体" w:eastAsia="宋体" w:cs="宋体"/>
                <w:color w:val="auto"/>
                <w:highlight w:val="none"/>
              </w:rPr>
            </w:pPr>
            <w:r>
              <w:rPr>
                <w:rFonts w:hint="eastAsia" w:ascii="宋体" w:hAnsi="宋体" w:eastAsia="宋体" w:cs="宋体"/>
                <w:b/>
                <w:bCs/>
                <w:color w:val="auto"/>
                <w:spacing w:val="-4"/>
                <w:highlight w:val="none"/>
              </w:rPr>
              <w:t>编列内容规定</w:t>
            </w:r>
          </w:p>
        </w:tc>
      </w:tr>
      <w:tr w14:paraId="65B3F3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0" w:hRule="atLeast"/>
          <w:jc w:val="center"/>
        </w:trPr>
        <w:tc>
          <w:tcPr>
            <w:tcW w:w="1627" w:type="dxa"/>
            <w:vAlign w:val="center"/>
          </w:tcPr>
          <w:p w14:paraId="6F6FD645">
            <w:pPr>
              <w:jc w:val="center"/>
              <w:rPr>
                <w:rFonts w:hint="eastAsia"/>
              </w:rPr>
            </w:pPr>
            <w:r>
              <w:rPr>
                <w:rFonts w:hint="eastAsia"/>
              </w:rPr>
              <w:t>第1.2（6）款</w:t>
            </w:r>
          </w:p>
        </w:tc>
        <w:tc>
          <w:tcPr>
            <w:tcW w:w="2298" w:type="dxa"/>
            <w:vAlign w:val="center"/>
          </w:tcPr>
          <w:p w14:paraId="44994841">
            <w:pPr>
              <w:jc w:val="center"/>
              <w:rPr>
                <w:rFonts w:hint="eastAsia"/>
              </w:rPr>
            </w:pPr>
            <w:r>
              <w:rPr>
                <w:rFonts w:hint="eastAsia"/>
              </w:rPr>
              <w:t>项目现场</w:t>
            </w:r>
          </w:p>
        </w:tc>
        <w:tc>
          <w:tcPr>
            <w:tcW w:w="5894" w:type="dxa"/>
            <w:vAlign w:val="top"/>
          </w:tcPr>
          <w:p w14:paraId="460CA010">
            <w:pPr>
              <w:rPr>
                <w:rFonts w:hint="eastAsia"/>
                <w:lang w:val="en-US" w:eastAsia="en-US"/>
              </w:rPr>
            </w:pPr>
            <w:r>
              <w:rPr>
                <w:rFonts w:hint="eastAsia"/>
                <w:lang w:val="en-US" w:eastAsia="en-US"/>
              </w:rPr>
              <w:t>采购人指定的地点</w:t>
            </w:r>
          </w:p>
        </w:tc>
      </w:tr>
      <w:tr w14:paraId="3E2B39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00" w:hRule="atLeast"/>
          <w:jc w:val="center"/>
        </w:trPr>
        <w:tc>
          <w:tcPr>
            <w:tcW w:w="1627" w:type="dxa"/>
            <w:vAlign w:val="center"/>
          </w:tcPr>
          <w:p w14:paraId="0080EBB6">
            <w:pPr>
              <w:jc w:val="center"/>
              <w:rPr>
                <w:rFonts w:hint="eastAsia"/>
              </w:rPr>
            </w:pPr>
            <w:r>
              <w:rPr>
                <w:rFonts w:hint="eastAsia"/>
              </w:rPr>
              <w:t>第5.1条</w:t>
            </w:r>
          </w:p>
        </w:tc>
        <w:tc>
          <w:tcPr>
            <w:tcW w:w="2298" w:type="dxa"/>
            <w:vAlign w:val="center"/>
          </w:tcPr>
          <w:p w14:paraId="1A9F2336">
            <w:pPr>
              <w:jc w:val="center"/>
              <w:rPr>
                <w:rFonts w:hint="eastAsia"/>
              </w:rPr>
            </w:pPr>
            <w:r>
              <w:rPr>
                <w:rFonts w:hint="eastAsia"/>
              </w:rPr>
              <w:t>履行合同的时间、地点及方式</w:t>
            </w:r>
          </w:p>
        </w:tc>
        <w:tc>
          <w:tcPr>
            <w:tcW w:w="5894" w:type="dxa"/>
            <w:vAlign w:val="center"/>
          </w:tcPr>
          <w:p w14:paraId="7D631788">
            <w:pPr>
              <w:numPr>
                <w:ilvl w:val="0"/>
                <w:numId w:val="2"/>
              </w:numPr>
              <w:jc w:val="both"/>
              <w:rPr>
                <w:rFonts w:hint="eastAsia" w:ascii="宋体" w:hAnsi="宋体" w:eastAsia="宋体" w:cs="宋体"/>
                <w:b/>
                <w:bCs w:val="0"/>
                <w:snapToGrid/>
                <w:color w:val="auto"/>
                <w:kern w:val="2"/>
                <w:sz w:val="21"/>
                <w:szCs w:val="21"/>
                <w:u w:val="none"/>
                <w:lang w:val="en-US" w:eastAsia="zh-CN" w:bidi="ar"/>
              </w:rPr>
            </w:pPr>
            <w:r>
              <w:rPr>
                <w:rFonts w:hint="eastAsia"/>
                <w:lang w:val="en-US" w:eastAsia="zh-CN"/>
              </w:rPr>
              <w:t>交货要求：</w:t>
            </w:r>
            <w:r>
              <w:rPr>
                <w:rFonts w:hint="eastAsia" w:ascii="宋体" w:hAnsi="宋体" w:eastAsia="宋体" w:cs="宋体"/>
                <w:b/>
                <w:bCs w:val="0"/>
                <w:snapToGrid/>
                <w:color w:val="auto"/>
                <w:kern w:val="2"/>
                <w:sz w:val="21"/>
                <w:szCs w:val="21"/>
                <w:u w:val="none"/>
                <w:lang w:val="en-US" w:eastAsia="zh-CN" w:bidi="ar"/>
              </w:rPr>
              <w:t>合同签订后20日内完成货物供货安装调试。</w:t>
            </w:r>
          </w:p>
          <w:p w14:paraId="0E293E0E">
            <w:pPr>
              <w:numPr>
                <w:ilvl w:val="0"/>
                <w:numId w:val="0"/>
              </w:numPr>
              <w:jc w:val="both"/>
              <w:rPr>
                <w:rFonts w:hint="eastAsia"/>
                <w:lang w:val="en-US" w:eastAsia="en-US"/>
              </w:rPr>
            </w:pPr>
            <w:r>
              <w:rPr>
                <w:rFonts w:hint="eastAsia"/>
                <w:lang w:val="en-US" w:eastAsia="zh-CN"/>
              </w:rPr>
              <w:t xml:space="preserve">2.交货地点：按照各乡镇交通条件允许的情况下，将所需货物 </w:t>
            </w:r>
          </w:p>
          <w:p w14:paraId="1CF39717">
            <w:pPr>
              <w:jc w:val="both"/>
              <w:rPr>
                <w:rFonts w:hint="eastAsia"/>
                <w:lang w:val="en-US" w:eastAsia="en-US"/>
              </w:rPr>
            </w:pPr>
            <w:r>
              <w:rPr>
                <w:rFonts w:hint="eastAsia"/>
                <w:lang w:val="en-US" w:eastAsia="zh-CN"/>
              </w:rPr>
              <w:t xml:space="preserve">送至采购人指定的地点（运输费、装卸费等费用由成交供应商 </w:t>
            </w:r>
          </w:p>
          <w:p w14:paraId="5A701CC6">
            <w:pPr>
              <w:jc w:val="both"/>
              <w:rPr>
                <w:rFonts w:hint="eastAsia"/>
                <w:lang w:val="en-US" w:eastAsia="zh-CN"/>
              </w:rPr>
            </w:pPr>
            <w:r>
              <w:rPr>
                <w:rFonts w:hint="eastAsia"/>
                <w:lang w:val="en-US" w:eastAsia="zh-CN"/>
              </w:rPr>
              <w:t>负责）。</w:t>
            </w:r>
          </w:p>
        </w:tc>
      </w:tr>
      <w:tr w14:paraId="129963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6" w:hRule="atLeast"/>
          <w:jc w:val="center"/>
        </w:trPr>
        <w:tc>
          <w:tcPr>
            <w:tcW w:w="1627" w:type="dxa"/>
            <w:vAlign w:val="center"/>
          </w:tcPr>
          <w:p w14:paraId="7FE6A40D">
            <w:pPr>
              <w:jc w:val="center"/>
              <w:rPr>
                <w:rFonts w:hint="eastAsia"/>
              </w:rPr>
            </w:pPr>
            <w:r>
              <w:rPr>
                <w:rFonts w:hint="eastAsia"/>
              </w:rPr>
              <w:t>第9.2(1)款</w:t>
            </w:r>
          </w:p>
        </w:tc>
        <w:tc>
          <w:tcPr>
            <w:tcW w:w="2298" w:type="dxa"/>
            <w:vAlign w:val="center"/>
          </w:tcPr>
          <w:p w14:paraId="3FFF724F">
            <w:pPr>
              <w:jc w:val="center"/>
              <w:rPr>
                <w:rFonts w:hint="eastAsia"/>
              </w:rPr>
            </w:pPr>
            <w:r>
              <w:rPr>
                <w:rFonts w:hint="eastAsia"/>
              </w:rPr>
              <w:t>质量保证期</w:t>
            </w:r>
          </w:p>
        </w:tc>
        <w:tc>
          <w:tcPr>
            <w:tcW w:w="5894" w:type="dxa"/>
            <w:vAlign w:val="center"/>
          </w:tcPr>
          <w:p w14:paraId="56CD2524">
            <w:pPr>
              <w:jc w:val="both"/>
              <w:rPr>
                <w:rFonts w:hint="eastAsia"/>
                <w:lang w:val="en-US" w:eastAsia="en-US"/>
              </w:rPr>
            </w:pPr>
            <w:r>
              <w:rPr>
                <w:rFonts w:hint="eastAsia"/>
                <w:lang w:val="en-US" w:eastAsia="zh-CN"/>
              </w:rPr>
              <w:t xml:space="preserve">本项目所需货物质保期按国家规定执行（如没有国家标准，按 </w:t>
            </w:r>
          </w:p>
          <w:p w14:paraId="19146823">
            <w:pPr>
              <w:jc w:val="both"/>
              <w:rPr>
                <w:rFonts w:hint="eastAsia"/>
                <w:lang w:val="en-US" w:eastAsia="zh-CN"/>
              </w:rPr>
            </w:pPr>
            <w:r>
              <w:rPr>
                <w:rFonts w:hint="eastAsia"/>
                <w:lang w:val="en-US" w:eastAsia="zh-CN"/>
              </w:rPr>
              <w:t>行业标准质保）。</w:t>
            </w:r>
          </w:p>
        </w:tc>
      </w:tr>
      <w:tr w14:paraId="0628C1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3" w:hRule="atLeast"/>
          <w:jc w:val="center"/>
        </w:trPr>
        <w:tc>
          <w:tcPr>
            <w:tcW w:w="1627" w:type="dxa"/>
            <w:vAlign w:val="center"/>
          </w:tcPr>
          <w:p w14:paraId="123CCB9E">
            <w:pPr>
              <w:jc w:val="center"/>
              <w:rPr>
                <w:rFonts w:hint="eastAsia"/>
              </w:rPr>
            </w:pPr>
            <w:r>
              <w:rPr>
                <w:rFonts w:hint="eastAsia"/>
              </w:rPr>
              <w:t>第9.2(3)款</w:t>
            </w:r>
          </w:p>
        </w:tc>
        <w:tc>
          <w:tcPr>
            <w:tcW w:w="2298" w:type="dxa"/>
            <w:vAlign w:val="center"/>
          </w:tcPr>
          <w:p w14:paraId="60199406">
            <w:pPr>
              <w:jc w:val="center"/>
              <w:rPr>
                <w:rFonts w:hint="eastAsia"/>
              </w:rPr>
            </w:pPr>
            <w:r>
              <w:rPr>
                <w:rFonts w:hint="eastAsia"/>
              </w:rPr>
              <w:t>响应时间</w:t>
            </w:r>
          </w:p>
        </w:tc>
        <w:tc>
          <w:tcPr>
            <w:tcW w:w="5894" w:type="dxa"/>
            <w:vAlign w:val="center"/>
          </w:tcPr>
          <w:p w14:paraId="05B1ED12">
            <w:pPr>
              <w:jc w:val="both"/>
              <w:rPr>
                <w:rFonts w:hint="eastAsia"/>
                <w:lang w:val="en-US" w:eastAsia="zh-CN"/>
              </w:rPr>
            </w:pPr>
            <w:r>
              <w:rPr>
                <w:rFonts w:hint="eastAsia"/>
                <w:lang w:val="en-US" w:eastAsia="zh-CN"/>
              </w:rPr>
              <w:t xml:space="preserve">技术支持，供应商接到采购人电话通知，7×24h服务热线，30min内响应，必要时6h内赶到采购单位进行技术指导。 </w:t>
            </w:r>
          </w:p>
        </w:tc>
      </w:tr>
      <w:tr w14:paraId="1701AD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2" w:hRule="atLeast"/>
          <w:jc w:val="center"/>
        </w:trPr>
        <w:tc>
          <w:tcPr>
            <w:tcW w:w="1627" w:type="dxa"/>
            <w:vAlign w:val="center"/>
          </w:tcPr>
          <w:p w14:paraId="0919B245">
            <w:pPr>
              <w:jc w:val="center"/>
              <w:rPr>
                <w:rFonts w:hint="eastAsia"/>
              </w:rPr>
            </w:pPr>
            <w:r>
              <w:rPr>
                <w:rFonts w:hint="eastAsia"/>
              </w:rPr>
              <w:t>第13.5条</w:t>
            </w:r>
          </w:p>
        </w:tc>
        <w:tc>
          <w:tcPr>
            <w:tcW w:w="2298" w:type="dxa"/>
            <w:vAlign w:val="center"/>
          </w:tcPr>
          <w:p w14:paraId="7552ADD5">
            <w:pPr>
              <w:jc w:val="center"/>
              <w:rPr>
                <w:rFonts w:hint="eastAsia"/>
              </w:rPr>
            </w:pPr>
            <w:r>
              <w:rPr>
                <w:rFonts w:hint="eastAsia"/>
              </w:rPr>
              <w:t>合同价款支付</w:t>
            </w:r>
          </w:p>
          <w:p w14:paraId="08C64FD9">
            <w:pPr>
              <w:jc w:val="center"/>
              <w:rPr>
                <w:rFonts w:hint="eastAsia"/>
              </w:rPr>
            </w:pPr>
            <w:r>
              <w:rPr>
                <w:rFonts w:hint="eastAsia"/>
              </w:rPr>
              <w:t>方式和条件</w:t>
            </w:r>
          </w:p>
        </w:tc>
        <w:tc>
          <w:tcPr>
            <w:tcW w:w="5894" w:type="dxa"/>
            <w:vAlign w:val="center"/>
          </w:tcPr>
          <w:p w14:paraId="20F0448C">
            <w:pPr>
              <w:jc w:val="both"/>
              <w:rPr>
                <w:rFonts w:hint="eastAsia"/>
                <w:lang w:val="en-US" w:eastAsia="en-US"/>
              </w:rPr>
            </w:pPr>
            <w:r>
              <w:rPr>
                <w:rFonts w:hint="eastAsia"/>
                <w:lang w:val="en-US" w:eastAsia="zh-CN"/>
              </w:rPr>
              <w:t xml:space="preserve">1.付款方式：货物安装调试验收合格后，经结算审核，付合同总价的95%，剩余5%的尾款待所有产品使用运行1年后凭用户单位相关部门的证明材料支付（尾款不计利息）。 </w:t>
            </w:r>
          </w:p>
          <w:p w14:paraId="07C92343">
            <w:pPr>
              <w:jc w:val="both"/>
              <w:rPr>
                <w:rFonts w:hint="eastAsia"/>
                <w:lang w:val="en-US" w:eastAsia="zh-CN"/>
              </w:rPr>
            </w:pPr>
            <w:r>
              <w:rPr>
                <w:rFonts w:hint="eastAsia"/>
                <w:lang w:val="en-US" w:eastAsia="zh-CN"/>
              </w:rPr>
              <w:t>2.付款单位：龙山县高级中学。</w:t>
            </w:r>
          </w:p>
        </w:tc>
      </w:tr>
      <w:tr w14:paraId="0365EA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3" w:hRule="atLeast"/>
          <w:jc w:val="center"/>
        </w:trPr>
        <w:tc>
          <w:tcPr>
            <w:tcW w:w="1627" w:type="dxa"/>
            <w:vAlign w:val="center"/>
          </w:tcPr>
          <w:p w14:paraId="232DEBA8">
            <w:pPr>
              <w:jc w:val="center"/>
              <w:rPr>
                <w:rFonts w:hint="eastAsia"/>
              </w:rPr>
            </w:pPr>
            <w:r>
              <w:rPr>
                <w:rFonts w:hint="eastAsia"/>
              </w:rPr>
              <w:t>第14.2(5)款</w:t>
            </w:r>
          </w:p>
        </w:tc>
        <w:tc>
          <w:tcPr>
            <w:tcW w:w="2298" w:type="dxa"/>
            <w:vAlign w:val="center"/>
          </w:tcPr>
          <w:p w14:paraId="5F901172">
            <w:pPr>
              <w:jc w:val="center"/>
              <w:rPr>
                <w:rFonts w:hint="eastAsia"/>
              </w:rPr>
            </w:pPr>
            <w:r>
              <w:rPr>
                <w:rFonts w:hint="eastAsia"/>
              </w:rPr>
              <w:t>伴随服务</w:t>
            </w:r>
          </w:p>
        </w:tc>
        <w:tc>
          <w:tcPr>
            <w:tcW w:w="5894" w:type="dxa"/>
            <w:vAlign w:val="center"/>
          </w:tcPr>
          <w:p w14:paraId="5360EF9E">
            <w:pPr>
              <w:jc w:val="both"/>
              <w:rPr>
                <w:rFonts w:hint="eastAsia"/>
              </w:rPr>
            </w:pPr>
            <w:r>
              <w:rPr>
                <w:rFonts w:hint="eastAsia"/>
              </w:rPr>
              <w:t>第四章“采购需求”</w:t>
            </w:r>
          </w:p>
        </w:tc>
      </w:tr>
      <w:tr w14:paraId="13A782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2" w:hRule="atLeast"/>
          <w:jc w:val="center"/>
        </w:trPr>
        <w:tc>
          <w:tcPr>
            <w:tcW w:w="1627" w:type="dxa"/>
            <w:vAlign w:val="center"/>
          </w:tcPr>
          <w:p w14:paraId="0CE3863C">
            <w:pPr>
              <w:jc w:val="center"/>
              <w:rPr>
                <w:rFonts w:hint="eastAsia"/>
              </w:rPr>
            </w:pPr>
            <w:r>
              <w:rPr>
                <w:rFonts w:hint="eastAsia"/>
              </w:rPr>
              <w:t>第20.2条</w:t>
            </w:r>
          </w:p>
        </w:tc>
        <w:tc>
          <w:tcPr>
            <w:tcW w:w="2298" w:type="dxa"/>
            <w:vAlign w:val="center"/>
          </w:tcPr>
          <w:p w14:paraId="674ADD41">
            <w:pPr>
              <w:jc w:val="center"/>
              <w:rPr>
                <w:rFonts w:hint="eastAsia"/>
              </w:rPr>
            </w:pPr>
            <w:r>
              <w:rPr>
                <w:rFonts w:hint="eastAsia"/>
              </w:rPr>
              <w:t>解决争议的方式</w:t>
            </w:r>
          </w:p>
        </w:tc>
        <w:tc>
          <w:tcPr>
            <w:tcW w:w="5894" w:type="dxa"/>
            <w:vAlign w:val="center"/>
          </w:tcPr>
          <w:p w14:paraId="6A03FA18">
            <w:pPr>
              <w:jc w:val="both"/>
              <w:rPr>
                <w:rFonts w:hint="eastAsia"/>
              </w:rPr>
            </w:pPr>
            <w:r>
              <w:rPr>
                <w:rFonts w:hint="eastAsia"/>
              </w:rPr>
              <w:t>由采购人所在地具有管辖权的人民法院依法进行诉讼</w:t>
            </w:r>
          </w:p>
        </w:tc>
      </w:tr>
      <w:tr w14:paraId="0A9F72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2" w:hRule="atLeast"/>
          <w:jc w:val="center"/>
        </w:trPr>
        <w:tc>
          <w:tcPr>
            <w:tcW w:w="1627" w:type="dxa"/>
            <w:vAlign w:val="center"/>
          </w:tcPr>
          <w:p w14:paraId="393E52DE">
            <w:pPr>
              <w:jc w:val="center"/>
              <w:rPr>
                <w:rFonts w:hint="eastAsia"/>
              </w:rPr>
            </w:pPr>
            <w:r>
              <w:rPr>
                <w:rFonts w:hint="eastAsia"/>
              </w:rPr>
              <w:t>第24.1条</w:t>
            </w:r>
          </w:p>
        </w:tc>
        <w:tc>
          <w:tcPr>
            <w:tcW w:w="2298" w:type="dxa"/>
            <w:vAlign w:val="center"/>
          </w:tcPr>
          <w:p w14:paraId="666C78D5">
            <w:pPr>
              <w:jc w:val="center"/>
              <w:rPr>
                <w:rFonts w:hint="eastAsia"/>
              </w:rPr>
            </w:pPr>
            <w:r>
              <w:rPr>
                <w:rFonts w:hint="eastAsia"/>
              </w:rPr>
              <w:t>合同未尽事项</w:t>
            </w:r>
          </w:p>
        </w:tc>
        <w:tc>
          <w:tcPr>
            <w:tcW w:w="5894" w:type="dxa"/>
            <w:vAlign w:val="center"/>
          </w:tcPr>
          <w:p w14:paraId="539888FD">
            <w:pPr>
              <w:jc w:val="both"/>
              <w:rPr>
                <w:rFonts w:hint="eastAsia"/>
              </w:rPr>
            </w:pPr>
            <w:r>
              <w:rPr>
                <w:rFonts w:hint="eastAsia"/>
              </w:rPr>
              <w:t>双方协商解决。</w:t>
            </w:r>
          </w:p>
        </w:tc>
      </w:tr>
    </w:tbl>
    <w:p w14:paraId="2EE10A8A">
      <w:pPr>
        <w:rPr>
          <w:rFonts w:hint="eastAsia" w:ascii="宋体" w:hAnsi="宋体" w:eastAsia="宋体" w:cs="宋体"/>
          <w:color w:val="auto"/>
          <w:sz w:val="21"/>
          <w:highlight w:val="none"/>
        </w:rPr>
      </w:pPr>
    </w:p>
    <w:p w14:paraId="6C9AE234">
      <w:pPr>
        <w:rPr>
          <w:rFonts w:hint="eastAsia" w:ascii="宋体" w:hAnsi="宋体" w:eastAsia="宋体" w:cs="宋体"/>
          <w:color w:val="auto"/>
          <w:sz w:val="21"/>
          <w:szCs w:val="21"/>
          <w:highlight w:val="none"/>
        </w:rPr>
        <w:sectPr>
          <w:headerReference r:id="rId15" w:type="default"/>
          <w:footerReference r:id="rId16" w:type="default"/>
          <w:pgSz w:w="11906" w:h="16839"/>
          <w:pgMar w:top="1134" w:right="1134" w:bottom="1134" w:left="715" w:header="235" w:footer="246" w:gutter="0"/>
          <w:pgBorders>
            <w:top w:val="none" w:sz="0" w:space="0"/>
            <w:left w:val="none" w:sz="0" w:space="0"/>
            <w:bottom w:val="none" w:sz="0" w:space="0"/>
            <w:right w:val="none" w:sz="0" w:space="0"/>
          </w:pgBorders>
          <w:pgNumType w:fmt="decimal"/>
          <w:cols w:space="720" w:num="1"/>
        </w:sectPr>
      </w:pPr>
    </w:p>
    <w:p w14:paraId="09AE3741">
      <w:pPr>
        <w:pStyle w:val="3"/>
        <w:spacing w:before="126" w:line="224" w:lineRule="auto"/>
        <w:jc w:val="center"/>
        <w:outlineLvl w:val="0"/>
        <w:rPr>
          <w:rFonts w:hint="eastAsia" w:ascii="宋体" w:hAnsi="宋体" w:eastAsia="宋体" w:cs="宋体"/>
          <w:color w:val="auto"/>
          <w:sz w:val="36"/>
          <w:szCs w:val="36"/>
          <w:highlight w:val="none"/>
        </w:rPr>
      </w:pPr>
      <w:bookmarkStart w:id="5" w:name="_Toc15838"/>
      <w:r>
        <w:rPr>
          <w:rFonts w:hint="eastAsia" w:ascii="宋体" w:hAnsi="宋体" w:eastAsia="宋体" w:cs="宋体"/>
          <w:b/>
          <w:bCs/>
          <w:color w:val="auto"/>
          <w:spacing w:val="-5"/>
          <w:sz w:val="36"/>
          <w:szCs w:val="36"/>
          <w:highlight w:val="none"/>
        </w:rPr>
        <w:t>第四章采购需求</w:t>
      </w:r>
      <w:bookmarkEnd w:id="5"/>
    </w:p>
    <w:p w14:paraId="22F83EE5">
      <w:pPr>
        <w:spacing w:before="201" w:line="220" w:lineRule="auto"/>
        <w:ind w:left="32"/>
        <w:rPr>
          <w:rFonts w:hint="eastAsia" w:ascii="宋体" w:hAnsi="宋体" w:eastAsia="宋体" w:cs="宋体"/>
          <w:sz w:val="24"/>
          <w:szCs w:val="24"/>
          <w:lang w:val="en-US" w:eastAsia="zh-CN"/>
        </w:rPr>
      </w:pPr>
      <w:r>
        <w:rPr>
          <w:rFonts w:hint="eastAsia" w:ascii="宋体" w:hAnsi="宋体" w:eastAsia="宋体" w:cs="宋体"/>
          <w:b/>
          <w:bCs/>
          <w:spacing w:val="-2"/>
          <w:sz w:val="24"/>
          <w:szCs w:val="24"/>
        </w:rPr>
        <w:t>一、采购项目名称：</w:t>
      </w:r>
      <w:r>
        <w:rPr>
          <w:rFonts w:hint="eastAsia" w:ascii="宋体" w:hAnsi="宋体" w:eastAsia="宋体" w:cs="宋体"/>
          <w:spacing w:val="-2"/>
          <w:sz w:val="24"/>
          <w:szCs w:val="24"/>
          <w:lang w:eastAsia="zh-CN"/>
        </w:rPr>
        <w:t>龙山高级中学信息化、AI智慧体育设施设备及其它设备采购项目（目录外）</w:t>
      </w:r>
    </w:p>
    <w:p w14:paraId="350D0571">
      <w:pPr>
        <w:kinsoku w:val="0"/>
        <w:autoSpaceDE w:val="0"/>
        <w:autoSpaceDN w:val="0"/>
        <w:adjustRightInd w:val="0"/>
        <w:snapToGrid w:val="0"/>
        <w:spacing w:before="181" w:line="221" w:lineRule="auto"/>
        <w:ind w:left="35"/>
        <w:jc w:val="left"/>
        <w:textAlignment w:val="baseline"/>
        <w:rPr>
          <w:rFonts w:hint="default" w:ascii="宋体" w:hAnsi="宋体" w:eastAsia="宋体" w:cs="宋体"/>
          <w:snapToGrid w:val="0"/>
          <w:color w:val="000000"/>
          <w:kern w:val="0"/>
          <w:sz w:val="24"/>
          <w:szCs w:val="24"/>
          <w:lang w:val="en-US" w:eastAsia="zh-CN" w:bidi="ar-SA"/>
        </w:rPr>
      </w:pPr>
      <w:r>
        <w:rPr>
          <w:rFonts w:hint="eastAsia" w:ascii="宋体" w:hAnsi="宋体" w:eastAsia="宋体" w:cs="宋体"/>
          <w:b/>
          <w:bCs/>
          <w:snapToGrid w:val="0"/>
          <w:color w:val="000000"/>
          <w:spacing w:val="-1"/>
          <w:kern w:val="0"/>
          <w:sz w:val="24"/>
          <w:szCs w:val="24"/>
          <w:lang w:val="en-US" w:eastAsia="en-US" w:bidi="ar-SA"/>
        </w:rPr>
        <w:t>二、</w:t>
      </w:r>
      <w:r>
        <w:rPr>
          <w:rFonts w:hint="eastAsia" w:ascii="宋体" w:hAnsi="宋体" w:eastAsia="宋体" w:cs="宋体"/>
          <w:b/>
          <w:bCs/>
          <w:spacing w:val="-2"/>
          <w:sz w:val="24"/>
          <w:szCs w:val="24"/>
          <w:lang w:val="en-US" w:eastAsia="zh-CN"/>
        </w:rPr>
        <w:t>采购</w:t>
      </w:r>
      <w:r>
        <w:rPr>
          <w:rFonts w:hint="eastAsia" w:ascii="宋体" w:hAnsi="宋体" w:eastAsia="宋体" w:cs="宋体"/>
          <w:b/>
          <w:bCs/>
          <w:snapToGrid w:val="0"/>
          <w:color w:val="000000"/>
          <w:spacing w:val="-1"/>
          <w:kern w:val="0"/>
          <w:sz w:val="24"/>
          <w:szCs w:val="24"/>
          <w:lang w:val="en-US" w:eastAsia="en-US" w:bidi="ar-SA"/>
        </w:rPr>
        <w:t>预算金额：</w:t>
      </w:r>
      <w:r>
        <w:rPr>
          <w:rFonts w:hint="eastAsia" w:ascii="宋体" w:hAnsi="宋体" w:eastAsia="宋体" w:cs="宋体"/>
          <w:b w:val="0"/>
          <w:bCs w:val="0"/>
          <w:spacing w:val="-2"/>
          <w:sz w:val="24"/>
          <w:szCs w:val="24"/>
          <w:lang w:val="en-US" w:eastAsia="zh-CN"/>
        </w:rPr>
        <w:t>813143.60元</w:t>
      </w:r>
    </w:p>
    <w:p w14:paraId="7BF38467">
      <w:pPr>
        <w:kinsoku w:val="0"/>
        <w:autoSpaceDE w:val="0"/>
        <w:autoSpaceDN w:val="0"/>
        <w:adjustRightInd w:val="0"/>
        <w:snapToGrid w:val="0"/>
        <w:spacing w:before="181" w:line="221" w:lineRule="auto"/>
        <w:ind w:left="35"/>
        <w:jc w:val="center"/>
        <w:textAlignment w:val="baseline"/>
        <w:rPr>
          <w:rFonts w:hint="default" w:ascii="宋体" w:hAnsi="宋体" w:eastAsia="宋体" w:cs="宋体"/>
          <w:snapToGrid w:val="0"/>
          <w:color w:val="000000"/>
          <w:spacing w:val="-1"/>
          <w:kern w:val="0"/>
          <w:sz w:val="24"/>
          <w:szCs w:val="24"/>
          <w:lang w:val="en-US" w:eastAsia="zh-CN" w:bidi="ar-SA"/>
        </w:rPr>
      </w:pPr>
      <w:r>
        <w:rPr>
          <w:rFonts w:hint="eastAsia" w:ascii="宋体" w:hAnsi="宋体" w:eastAsia="宋体" w:cs="宋体"/>
          <w:snapToGrid w:val="0"/>
          <w:color w:val="000000"/>
          <w:spacing w:val="-1"/>
          <w:kern w:val="0"/>
          <w:sz w:val="24"/>
          <w:szCs w:val="24"/>
          <w:lang w:val="en-US" w:eastAsia="zh-CN" w:bidi="ar-SA"/>
        </w:rPr>
        <w:t>第一节  技术参数</w:t>
      </w:r>
    </w:p>
    <w:tbl>
      <w:tblPr>
        <w:tblStyle w:val="10"/>
        <w:tblW w:w="14697"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38"/>
        <w:gridCol w:w="1499"/>
        <w:gridCol w:w="9885"/>
        <w:gridCol w:w="720"/>
        <w:gridCol w:w="1005"/>
        <w:gridCol w:w="1050"/>
      </w:tblGrid>
      <w:tr w14:paraId="1F6DC1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89B9CC">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b/>
                <w:bCs/>
                <w:i w:val="0"/>
                <w:iCs w:val="0"/>
                <w:snapToGrid/>
                <w:color w:val="000000"/>
                <w:kern w:val="2"/>
                <w:sz w:val="24"/>
                <w:szCs w:val="24"/>
                <w:u w:val="none"/>
                <w:lang w:eastAsia="zh-CN"/>
              </w:rPr>
            </w:pPr>
            <w:bookmarkStart w:id="6" w:name="bookmark46"/>
            <w:bookmarkEnd w:id="6"/>
            <w:r>
              <w:rPr>
                <w:rFonts w:hint="eastAsia" w:ascii="宋体" w:hAnsi="宋体" w:eastAsia="宋体" w:cs="宋体"/>
                <w:b/>
                <w:bCs/>
                <w:i w:val="0"/>
                <w:iCs w:val="0"/>
                <w:snapToGrid/>
                <w:color w:val="000000"/>
                <w:kern w:val="0"/>
                <w:sz w:val="24"/>
                <w:szCs w:val="24"/>
                <w:u w:val="none"/>
                <w:lang w:val="en-US" w:eastAsia="zh-CN" w:bidi="ar"/>
              </w:rPr>
              <w:t>序号</w:t>
            </w:r>
          </w:p>
        </w:tc>
        <w:tc>
          <w:tcPr>
            <w:tcW w:w="14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FDC9DE">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b/>
                <w:bCs/>
                <w:i w:val="0"/>
                <w:iCs w:val="0"/>
                <w:snapToGrid/>
                <w:color w:val="000000"/>
                <w:kern w:val="2"/>
                <w:sz w:val="24"/>
                <w:szCs w:val="24"/>
                <w:u w:val="none"/>
                <w:lang w:eastAsia="zh-CN"/>
              </w:rPr>
            </w:pPr>
            <w:r>
              <w:rPr>
                <w:rFonts w:hint="eastAsia" w:ascii="宋体" w:hAnsi="宋体" w:eastAsia="宋体" w:cs="宋体"/>
                <w:b/>
                <w:bCs/>
                <w:i w:val="0"/>
                <w:iCs w:val="0"/>
                <w:snapToGrid/>
                <w:color w:val="000000"/>
                <w:kern w:val="0"/>
                <w:sz w:val="24"/>
                <w:szCs w:val="24"/>
                <w:u w:val="none"/>
                <w:lang w:val="en-US" w:eastAsia="zh-CN" w:bidi="ar"/>
              </w:rPr>
              <w:t>品名</w:t>
            </w:r>
          </w:p>
        </w:tc>
        <w:tc>
          <w:tcPr>
            <w:tcW w:w="9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4FB99C">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b/>
                <w:bCs/>
                <w:i w:val="0"/>
                <w:iCs w:val="0"/>
                <w:snapToGrid/>
                <w:color w:val="000000"/>
                <w:kern w:val="2"/>
                <w:sz w:val="24"/>
                <w:szCs w:val="24"/>
                <w:u w:val="none"/>
                <w:lang w:eastAsia="zh-CN"/>
              </w:rPr>
            </w:pPr>
            <w:r>
              <w:rPr>
                <w:rFonts w:hint="eastAsia" w:ascii="宋体" w:hAnsi="宋体" w:eastAsia="宋体" w:cs="宋体"/>
                <w:b/>
                <w:bCs/>
                <w:i w:val="0"/>
                <w:iCs w:val="0"/>
                <w:snapToGrid/>
                <w:color w:val="000000"/>
                <w:kern w:val="0"/>
                <w:sz w:val="24"/>
                <w:szCs w:val="24"/>
                <w:u w:val="none"/>
                <w:lang w:val="en-US" w:eastAsia="zh-CN" w:bidi="ar"/>
              </w:rPr>
              <w:t>技术参数及要求</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4AC6F8">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b/>
                <w:bCs/>
                <w:i w:val="0"/>
                <w:iCs w:val="0"/>
                <w:snapToGrid/>
                <w:color w:val="000000"/>
                <w:kern w:val="2"/>
                <w:sz w:val="24"/>
                <w:szCs w:val="24"/>
                <w:u w:val="none"/>
                <w:lang w:eastAsia="zh-CN"/>
              </w:rPr>
            </w:pPr>
            <w:r>
              <w:rPr>
                <w:rFonts w:hint="eastAsia" w:ascii="宋体" w:hAnsi="宋体" w:eastAsia="宋体" w:cs="宋体"/>
                <w:b/>
                <w:bCs/>
                <w:i w:val="0"/>
                <w:iCs w:val="0"/>
                <w:snapToGrid/>
                <w:color w:val="000000"/>
                <w:kern w:val="0"/>
                <w:sz w:val="24"/>
                <w:szCs w:val="24"/>
                <w:u w:val="none"/>
                <w:lang w:val="en-US" w:eastAsia="zh-CN" w:bidi="ar"/>
              </w:rPr>
              <w:t>单位</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A211A1">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b/>
                <w:bCs/>
                <w:i w:val="0"/>
                <w:iCs w:val="0"/>
                <w:snapToGrid/>
                <w:color w:val="000000"/>
                <w:kern w:val="2"/>
                <w:sz w:val="24"/>
                <w:szCs w:val="24"/>
                <w:u w:val="none"/>
                <w:lang w:eastAsia="zh-CN"/>
              </w:rPr>
            </w:pPr>
            <w:r>
              <w:rPr>
                <w:rFonts w:hint="eastAsia" w:ascii="宋体" w:hAnsi="宋体" w:eastAsia="宋体" w:cs="宋体"/>
                <w:b/>
                <w:bCs/>
                <w:i w:val="0"/>
                <w:iCs w:val="0"/>
                <w:snapToGrid/>
                <w:color w:val="000000"/>
                <w:kern w:val="0"/>
                <w:sz w:val="24"/>
                <w:szCs w:val="24"/>
                <w:u w:val="none"/>
                <w:lang w:val="en-US" w:eastAsia="zh-CN" w:bidi="ar"/>
              </w:rPr>
              <w:t>数量</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E705BB">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b/>
                <w:bCs/>
                <w:i w:val="0"/>
                <w:iCs w:val="0"/>
                <w:snapToGrid/>
                <w:color w:val="000000"/>
                <w:kern w:val="0"/>
                <w:sz w:val="24"/>
                <w:szCs w:val="24"/>
                <w:u w:val="none"/>
                <w:lang w:val="en-US" w:eastAsia="zh-CN" w:bidi="ar"/>
              </w:rPr>
            </w:pPr>
            <w:r>
              <w:rPr>
                <w:rFonts w:hint="eastAsia" w:ascii="宋体" w:hAnsi="宋体" w:eastAsia="宋体" w:cs="宋体"/>
                <w:b/>
                <w:bCs/>
                <w:i w:val="0"/>
                <w:iCs w:val="0"/>
                <w:snapToGrid/>
                <w:color w:val="000000"/>
                <w:kern w:val="0"/>
                <w:sz w:val="24"/>
                <w:szCs w:val="24"/>
                <w:u w:val="none"/>
                <w:lang w:val="en-US" w:eastAsia="zh-CN" w:bidi="ar"/>
              </w:rPr>
              <w:t>单价最高限价</w:t>
            </w:r>
          </w:p>
        </w:tc>
      </w:tr>
      <w:tr w14:paraId="4D288E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7D0D9B">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2"/>
                <w:szCs w:val="22"/>
                <w:u w:val="none"/>
                <w:lang w:eastAsia="zh-CN"/>
              </w:rPr>
            </w:pPr>
            <w:r>
              <w:rPr>
                <w:rFonts w:hint="eastAsia" w:ascii="宋体" w:hAnsi="宋体" w:eastAsia="宋体" w:cs="宋体"/>
                <w:i w:val="0"/>
                <w:iCs w:val="0"/>
                <w:snapToGrid/>
                <w:color w:val="000000"/>
                <w:kern w:val="0"/>
                <w:sz w:val="22"/>
                <w:szCs w:val="22"/>
                <w:u w:val="none"/>
                <w:lang w:val="en-US" w:eastAsia="zh-CN" w:bidi="ar"/>
              </w:rPr>
              <w:t>1</w:t>
            </w:r>
          </w:p>
        </w:tc>
        <w:tc>
          <w:tcPr>
            <w:tcW w:w="14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BE1B10">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2"/>
                <w:szCs w:val="22"/>
                <w:u w:val="none"/>
                <w:lang w:eastAsia="zh-CN"/>
              </w:rPr>
            </w:pPr>
            <w:r>
              <w:rPr>
                <w:rFonts w:hint="eastAsia" w:ascii="宋体" w:hAnsi="宋体" w:eastAsia="宋体" w:cs="宋体"/>
                <w:i w:val="0"/>
                <w:iCs w:val="0"/>
                <w:snapToGrid/>
                <w:color w:val="000000"/>
                <w:kern w:val="0"/>
                <w:sz w:val="22"/>
                <w:szCs w:val="22"/>
                <w:u w:val="none"/>
                <w:lang w:val="en-US" w:eastAsia="zh-CN" w:bidi="ar"/>
              </w:rPr>
              <w:t>室内AI体育测训智能机-多项目</w:t>
            </w:r>
          </w:p>
        </w:tc>
        <w:tc>
          <w:tcPr>
            <w:tcW w:w="9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701C73">
            <w:pPr>
              <w:keepNext w:val="0"/>
              <w:keepLines w:val="0"/>
              <w:widowControl/>
              <w:suppressLineNumbers w:val="0"/>
              <w:kinsoku/>
              <w:autoSpaceDE/>
              <w:autoSpaceDN/>
              <w:adjustRightInd/>
              <w:snapToGrid/>
              <w:spacing w:line="240" w:lineRule="auto"/>
              <w:jc w:val="left"/>
              <w:textAlignment w:val="center"/>
              <w:rPr>
                <w:rFonts w:hint="eastAsia" w:ascii="宋体" w:hAnsi="宋体" w:eastAsia="宋体" w:cs="宋体"/>
                <w:i w:val="0"/>
                <w:iCs w:val="0"/>
                <w:snapToGrid/>
                <w:color w:val="000000"/>
                <w:kern w:val="2"/>
                <w:sz w:val="22"/>
                <w:szCs w:val="22"/>
                <w:u w:val="none"/>
                <w:lang w:eastAsia="zh-CN"/>
              </w:rPr>
            </w:pPr>
            <w:r>
              <w:rPr>
                <w:rFonts w:hint="eastAsia" w:ascii="宋体" w:hAnsi="宋体" w:eastAsia="宋体" w:cs="宋体"/>
                <w:i w:val="0"/>
                <w:iCs w:val="0"/>
                <w:snapToGrid/>
                <w:color w:val="000000"/>
                <w:kern w:val="0"/>
                <w:sz w:val="22"/>
                <w:szCs w:val="22"/>
                <w:u w:val="none"/>
                <w:lang w:val="en-US" w:eastAsia="zh-CN" w:bidi="ar"/>
              </w:rPr>
              <w:t>1.设备配置指标</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1.1处理器：CPU≥4核，主频最高达2.0GHz。</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1.2运行：内存≥4GB，存储≥64GB。</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1.3网络：10M/100M/1000M以太网，RJ45网口≥1。</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1.4 摄像机：像素≥800w，有效像素阵列3840（H）×2160（V），镜头尺寸1/1.8，视频编码格式支持H.265、H.264、MJPEG。</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1.6 摄像机：内存≥2GB，存储≥16GB。</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2.体育测试指标</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2.1支持肺活量、坐位体前屈、身高体重测试</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2.2训练模式支持随来随练，举手识别成功后即开始运动。</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2.3测试模式支持所有学生识别成功后同时开始，同时结束，中途离开不会自动结束。</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2.4体测项目的训练模式和测试模式支持举手自动切换。</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3.体能训练指标</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3.1支持高抬腿、深蹲、开合跳、纵跳、左右跳等基础体能训练项目≥8人同时运动。</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3.2.支持蹲跳、半蹲、弓步跳、提膝击掌、侧向蹲起等强化体能训练项目≥8人同时运动。</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3.3.支持足球踩球、篮球运球等球类训练项目≥8人同时运动。</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3.4在移动端选择某个体能项目，点击运动视频，可查看视频，并支持投屏到设备。</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3.5体能项目运动结束后，若成绩上榜或创造个人最佳，会有动效提示。</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4.体育赛事指标</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4.1学生在比赛项目的运动数据会自动统计到赛事排行。</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4.2比赛项目支持累计成绩排行展示，显示维度包括个人、男女、班级。</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4.3比赛项目排行榜页面展示距离比赛结束时间。</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5.系统设置指标</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5.1隐私设置：开启后学生头像、姓名隐私处理。</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5.2密码设置：开启后需输入正确密码方可进入设备设置界面，防止未经授权人员修改设备配置。</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5.3评分设置：评分标准支持在测试设备端根据实际需求灵活选择。</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6.智能算法指标</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6.1设备基于AI视觉算法检测和提取运动目标，实时捕捉人体关节点，实现运动过程中的人体姿态识别。</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6.2设备基于AI视觉技术实现运动过程中的人机智能交互，实现身份认证、手势切换项目、各个运动区域独立计时计数，全程无需人工干预。</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6.3设备支持算法和模型完全独立运行，无需依赖额外的GPU服务器。</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7.配置55寸室内防爆屏，外屏幕：3.5mm防爆，显示比例：16:9，对比度：2000:1，分辨率≥1920×1080。</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6BCE53">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2"/>
                <w:szCs w:val="22"/>
                <w:u w:val="none"/>
                <w:lang w:eastAsia="zh-CN"/>
              </w:rPr>
            </w:pPr>
            <w:r>
              <w:rPr>
                <w:rFonts w:hint="eastAsia" w:ascii="宋体" w:hAnsi="宋体" w:eastAsia="宋体" w:cs="宋体"/>
                <w:i w:val="0"/>
                <w:iCs w:val="0"/>
                <w:snapToGrid/>
                <w:color w:val="000000"/>
                <w:kern w:val="0"/>
                <w:sz w:val="22"/>
                <w:szCs w:val="22"/>
                <w:u w:val="none"/>
                <w:lang w:val="en-US" w:eastAsia="zh-CN" w:bidi="ar"/>
              </w:rPr>
              <w:t>台</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C35375">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2"/>
                <w:szCs w:val="22"/>
                <w:u w:val="none"/>
                <w:lang w:eastAsia="zh-CN"/>
              </w:rPr>
            </w:pPr>
            <w:r>
              <w:rPr>
                <w:rFonts w:hint="eastAsia" w:ascii="宋体" w:hAnsi="宋体" w:eastAsia="宋体" w:cs="宋体"/>
                <w:i w:val="0"/>
                <w:iCs w:val="0"/>
                <w:snapToGrid/>
                <w:color w:val="000000"/>
                <w:kern w:val="0"/>
                <w:sz w:val="22"/>
                <w:szCs w:val="22"/>
                <w:u w:val="none"/>
                <w:lang w:val="en-US" w:eastAsia="zh-CN" w:bidi="ar"/>
              </w:rPr>
              <w:t>1</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0B7E93">
            <w:pPr>
              <w:keepNext w:val="0"/>
              <w:keepLines w:val="0"/>
              <w:widowControl/>
              <w:suppressLineNumbers w:val="0"/>
              <w:kinsoku/>
              <w:autoSpaceDE/>
              <w:autoSpaceDN/>
              <w:adjustRightInd/>
              <w:snapToGrid/>
              <w:spacing w:line="240" w:lineRule="auto"/>
              <w:jc w:val="center"/>
              <w:textAlignment w:val="center"/>
              <w:rPr>
                <w:rFonts w:hint="default" w:ascii="宋体" w:hAnsi="宋体" w:eastAsia="宋体" w:cs="宋体"/>
                <w:i w:val="0"/>
                <w:iCs w:val="0"/>
                <w:snapToGrid/>
                <w:color w:val="000000"/>
                <w:kern w:val="0"/>
                <w:sz w:val="22"/>
                <w:szCs w:val="22"/>
                <w:u w:val="none"/>
                <w:lang w:val="en-US" w:eastAsia="zh-CN" w:bidi="ar"/>
              </w:rPr>
            </w:pPr>
            <w:r>
              <w:rPr>
                <w:rFonts w:hint="eastAsia" w:ascii="宋体" w:hAnsi="宋体" w:eastAsia="宋体" w:cs="宋体"/>
                <w:i w:val="0"/>
                <w:iCs w:val="0"/>
                <w:snapToGrid/>
                <w:color w:val="000000"/>
                <w:kern w:val="0"/>
                <w:sz w:val="22"/>
                <w:szCs w:val="22"/>
                <w:u w:val="none"/>
                <w:lang w:val="en-US" w:eastAsia="zh-CN" w:bidi="ar"/>
              </w:rPr>
              <w:t>73700</w:t>
            </w:r>
          </w:p>
        </w:tc>
      </w:tr>
      <w:tr w14:paraId="1431FB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DFCFF4">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2"/>
                <w:szCs w:val="22"/>
                <w:u w:val="none"/>
                <w:lang w:eastAsia="zh-CN"/>
              </w:rPr>
            </w:pPr>
            <w:r>
              <w:rPr>
                <w:rFonts w:hint="eastAsia" w:ascii="宋体" w:hAnsi="宋体" w:eastAsia="宋体" w:cs="宋体"/>
                <w:i w:val="0"/>
                <w:iCs w:val="0"/>
                <w:snapToGrid/>
                <w:color w:val="000000"/>
                <w:kern w:val="0"/>
                <w:sz w:val="22"/>
                <w:szCs w:val="22"/>
                <w:u w:val="none"/>
                <w:lang w:val="en-US" w:eastAsia="zh-CN" w:bidi="ar"/>
              </w:rPr>
              <w:t>2</w:t>
            </w:r>
          </w:p>
        </w:tc>
        <w:tc>
          <w:tcPr>
            <w:tcW w:w="14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5430BB">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2"/>
                <w:szCs w:val="22"/>
                <w:u w:val="none"/>
                <w:lang w:eastAsia="zh-CN"/>
              </w:rPr>
            </w:pPr>
            <w:r>
              <w:rPr>
                <w:rFonts w:hint="eastAsia" w:ascii="宋体" w:hAnsi="宋体" w:eastAsia="宋体" w:cs="宋体"/>
                <w:i w:val="0"/>
                <w:iCs w:val="0"/>
                <w:snapToGrid/>
                <w:color w:val="000000"/>
                <w:kern w:val="0"/>
                <w:sz w:val="22"/>
                <w:szCs w:val="22"/>
                <w:u w:val="none"/>
                <w:lang w:val="en-US" w:eastAsia="zh-CN" w:bidi="ar"/>
              </w:rPr>
              <w:t>AI肺活量测试仪配件</w:t>
            </w:r>
          </w:p>
        </w:tc>
        <w:tc>
          <w:tcPr>
            <w:tcW w:w="9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C3A4F3">
            <w:pPr>
              <w:keepNext w:val="0"/>
              <w:keepLines w:val="0"/>
              <w:widowControl/>
              <w:suppressLineNumbers w:val="0"/>
              <w:kinsoku/>
              <w:autoSpaceDE/>
              <w:autoSpaceDN/>
              <w:adjustRightInd/>
              <w:snapToGrid/>
              <w:spacing w:line="240" w:lineRule="auto"/>
              <w:jc w:val="left"/>
              <w:textAlignment w:val="center"/>
              <w:rPr>
                <w:rFonts w:hint="eastAsia" w:ascii="宋体" w:hAnsi="宋体" w:eastAsia="宋体" w:cs="宋体"/>
                <w:i w:val="0"/>
                <w:iCs w:val="0"/>
                <w:snapToGrid/>
                <w:color w:val="000000"/>
                <w:kern w:val="2"/>
                <w:sz w:val="22"/>
                <w:szCs w:val="22"/>
                <w:u w:val="none"/>
                <w:lang w:eastAsia="zh-CN"/>
              </w:rPr>
            </w:pPr>
            <w:r>
              <w:rPr>
                <w:rFonts w:hint="eastAsia" w:ascii="宋体" w:hAnsi="宋体" w:eastAsia="宋体" w:cs="宋体"/>
                <w:i w:val="0"/>
                <w:iCs w:val="0"/>
                <w:snapToGrid/>
                <w:color w:val="000000"/>
                <w:kern w:val="0"/>
                <w:sz w:val="22"/>
                <w:szCs w:val="22"/>
                <w:u w:val="none"/>
                <w:lang w:val="en-US" w:eastAsia="zh-CN" w:bidi="ar"/>
              </w:rPr>
              <w:t>1.测量范围：0～9999ml；分度值：1ml；测量精度：±2.5%。</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2.测定人体呼吸的最大通气能力，测试数值反映肺的容积和肺的扩展能力。</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3.使用高精密传感器，精度高，吹管优化设计与处理，不易产生积水。</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4.测试仪采用一体化符合人体工程学设计，采用LCD液晶显示屏。</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5.单机开关复合功能按键，具备单机测试开始/结束功能。</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6.与主机无线连接，测试结果一目了然。</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7.支持2.4G无线传输，同AI体育设备连接，测试数据自动上传到体育学科大数据平台。</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384CB3">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2"/>
                <w:szCs w:val="22"/>
                <w:u w:val="none"/>
                <w:lang w:eastAsia="zh-CN"/>
              </w:rPr>
            </w:pPr>
            <w:r>
              <w:rPr>
                <w:rFonts w:hint="eastAsia" w:ascii="宋体" w:hAnsi="宋体" w:eastAsia="宋体" w:cs="宋体"/>
                <w:i w:val="0"/>
                <w:iCs w:val="0"/>
                <w:snapToGrid/>
                <w:color w:val="000000"/>
                <w:kern w:val="0"/>
                <w:sz w:val="22"/>
                <w:szCs w:val="22"/>
                <w:u w:val="none"/>
                <w:lang w:val="en-US" w:eastAsia="zh-CN" w:bidi="ar"/>
              </w:rPr>
              <w:t>台</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E452D2">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2"/>
                <w:szCs w:val="22"/>
                <w:u w:val="none"/>
                <w:lang w:eastAsia="zh-CN"/>
              </w:rPr>
            </w:pPr>
            <w:r>
              <w:rPr>
                <w:rFonts w:hint="eastAsia" w:ascii="宋体" w:hAnsi="宋体" w:eastAsia="宋体" w:cs="宋体"/>
                <w:i w:val="0"/>
                <w:iCs w:val="0"/>
                <w:snapToGrid/>
                <w:color w:val="000000"/>
                <w:kern w:val="0"/>
                <w:sz w:val="22"/>
                <w:szCs w:val="22"/>
                <w:u w:val="none"/>
                <w:lang w:val="en-US" w:eastAsia="zh-CN" w:bidi="ar"/>
              </w:rPr>
              <w:t>2</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113944">
            <w:pPr>
              <w:keepNext w:val="0"/>
              <w:keepLines w:val="0"/>
              <w:widowControl/>
              <w:suppressLineNumbers w:val="0"/>
              <w:kinsoku/>
              <w:autoSpaceDE/>
              <w:autoSpaceDN/>
              <w:adjustRightInd/>
              <w:snapToGrid/>
              <w:spacing w:line="240" w:lineRule="auto"/>
              <w:jc w:val="center"/>
              <w:textAlignment w:val="center"/>
              <w:rPr>
                <w:rFonts w:hint="default" w:ascii="宋体" w:hAnsi="宋体" w:eastAsia="宋体" w:cs="宋体"/>
                <w:i w:val="0"/>
                <w:iCs w:val="0"/>
                <w:snapToGrid/>
                <w:color w:val="000000"/>
                <w:kern w:val="0"/>
                <w:sz w:val="22"/>
                <w:szCs w:val="22"/>
                <w:u w:val="none"/>
                <w:lang w:val="en-US" w:eastAsia="zh-CN" w:bidi="ar"/>
              </w:rPr>
            </w:pPr>
            <w:r>
              <w:rPr>
                <w:rFonts w:hint="eastAsia" w:ascii="宋体" w:hAnsi="宋体" w:eastAsia="宋体" w:cs="宋体"/>
                <w:i w:val="0"/>
                <w:iCs w:val="0"/>
                <w:snapToGrid/>
                <w:color w:val="000000"/>
                <w:kern w:val="0"/>
                <w:sz w:val="22"/>
                <w:szCs w:val="22"/>
                <w:u w:val="none"/>
                <w:lang w:val="en-US" w:eastAsia="zh-CN" w:bidi="ar"/>
              </w:rPr>
              <w:t>3220</w:t>
            </w:r>
          </w:p>
        </w:tc>
      </w:tr>
      <w:tr w14:paraId="48AEE4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B862EF">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2"/>
                <w:szCs w:val="22"/>
                <w:u w:val="none"/>
                <w:lang w:eastAsia="zh-CN"/>
              </w:rPr>
            </w:pPr>
            <w:r>
              <w:rPr>
                <w:rFonts w:hint="eastAsia" w:ascii="宋体" w:hAnsi="宋体" w:eastAsia="宋体" w:cs="宋体"/>
                <w:i w:val="0"/>
                <w:iCs w:val="0"/>
                <w:snapToGrid/>
                <w:color w:val="000000"/>
                <w:kern w:val="0"/>
                <w:sz w:val="22"/>
                <w:szCs w:val="22"/>
                <w:u w:val="none"/>
                <w:lang w:val="en-US" w:eastAsia="zh-CN" w:bidi="ar"/>
              </w:rPr>
              <w:t>3</w:t>
            </w:r>
          </w:p>
        </w:tc>
        <w:tc>
          <w:tcPr>
            <w:tcW w:w="14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F36B49">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2"/>
                <w:szCs w:val="22"/>
                <w:u w:val="none"/>
                <w:lang w:eastAsia="zh-CN"/>
              </w:rPr>
            </w:pPr>
            <w:r>
              <w:rPr>
                <w:rFonts w:hint="eastAsia" w:ascii="宋体" w:hAnsi="宋体" w:eastAsia="宋体" w:cs="宋体"/>
                <w:i w:val="0"/>
                <w:iCs w:val="0"/>
                <w:snapToGrid/>
                <w:color w:val="000000"/>
                <w:kern w:val="0"/>
                <w:sz w:val="22"/>
                <w:szCs w:val="22"/>
                <w:u w:val="none"/>
                <w:lang w:val="en-US" w:eastAsia="zh-CN" w:bidi="ar"/>
              </w:rPr>
              <w:t>AI坐位体前屈测试仪配件</w:t>
            </w:r>
          </w:p>
        </w:tc>
        <w:tc>
          <w:tcPr>
            <w:tcW w:w="9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76E3DB">
            <w:pPr>
              <w:keepNext w:val="0"/>
              <w:keepLines w:val="0"/>
              <w:widowControl/>
              <w:suppressLineNumbers w:val="0"/>
              <w:kinsoku/>
              <w:autoSpaceDE/>
              <w:autoSpaceDN/>
              <w:adjustRightInd/>
              <w:snapToGrid/>
              <w:spacing w:line="240" w:lineRule="auto"/>
              <w:jc w:val="left"/>
              <w:textAlignment w:val="center"/>
              <w:rPr>
                <w:rFonts w:hint="eastAsia" w:ascii="宋体" w:hAnsi="宋体" w:eastAsia="宋体" w:cs="宋体"/>
                <w:i w:val="0"/>
                <w:iCs w:val="0"/>
                <w:snapToGrid/>
                <w:color w:val="000000"/>
                <w:kern w:val="2"/>
                <w:sz w:val="22"/>
                <w:szCs w:val="22"/>
                <w:u w:val="none"/>
                <w:lang w:eastAsia="zh-CN"/>
              </w:rPr>
            </w:pPr>
            <w:r>
              <w:rPr>
                <w:rFonts w:hint="eastAsia" w:ascii="宋体" w:hAnsi="宋体" w:eastAsia="宋体" w:cs="宋体"/>
                <w:i w:val="0"/>
                <w:iCs w:val="0"/>
                <w:snapToGrid/>
                <w:color w:val="000000"/>
                <w:kern w:val="0"/>
                <w:sz w:val="22"/>
                <w:szCs w:val="22"/>
                <w:u w:val="none"/>
                <w:lang w:val="en-US" w:eastAsia="zh-CN" w:bidi="ar"/>
              </w:rPr>
              <w:t>1.测量范围-20～40cm，分度值：0.1cm，误差±0.2cm。</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2.自动识别手推板前推和回退，手推板可自动回弹归位。</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3.单机主控显示部分和测试杆间顶针式连接，可灵活自由拆卸。</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4.单机主控部分开关复合功能按键，具备单机测试开始/结束功能。</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5.带辅助测试床体板，含海绵座垫及硬质蹬脚板。</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6.支持2.4G无线传输，同AI体育设备连接，测试数据自动上传到体育学科大数据平台。</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1CC4C8">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2"/>
                <w:szCs w:val="22"/>
                <w:u w:val="none"/>
                <w:lang w:eastAsia="zh-CN"/>
              </w:rPr>
            </w:pPr>
            <w:r>
              <w:rPr>
                <w:rFonts w:hint="eastAsia" w:ascii="宋体" w:hAnsi="宋体" w:eastAsia="宋体" w:cs="宋体"/>
                <w:i w:val="0"/>
                <w:iCs w:val="0"/>
                <w:snapToGrid/>
                <w:color w:val="000000"/>
                <w:kern w:val="0"/>
                <w:sz w:val="22"/>
                <w:szCs w:val="22"/>
                <w:u w:val="none"/>
                <w:lang w:val="en-US" w:eastAsia="zh-CN" w:bidi="ar"/>
              </w:rPr>
              <w:t>台</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E31677">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2"/>
                <w:szCs w:val="22"/>
                <w:u w:val="none"/>
                <w:lang w:eastAsia="zh-CN"/>
              </w:rPr>
            </w:pPr>
            <w:r>
              <w:rPr>
                <w:rFonts w:hint="eastAsia" w:ascii="宋体" w:hAnsi="宋体" w:eastAsia="宋体" w:cs="宋体"/>
                <w:i w:val="0"/>
                <w:iCs w:val="0"/>
                <w:snapToGrid/>
                <w:color w:val="000000"/>
                <w:kern w:val="0"/>
                <w:sz w:val="22"/>
                <w:szCs w:val="22"/>
                <w:u w:val="none"/>
                <w:lang w:val="en-US" w:eastAsia="zh-CN" w:bidi="ar"/>
              </w:rPr>
              <w:t>2</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ED0C68">
            <w:pPr>
              <w:keepNext w:val="0"/>
              <w:keepLines w:val="0"/>
              <w:widowControl/>
              <w:suppressLineNumbers w:val="0"/>
              <w:kinsoku/>
              <w:autoSpaceDE/>
              <w:autoSpaceDN/>
              <w:adjustRightInd/>
              <w:snapToGrid/>
              <w:spacing w:line="240" w:lineRule="auto"/>
              <w:jc w:val="center"/>
              <w:textAlignment w:val="center"/>
              <w:rPr>
                <w:rFonts w:hint="default" w:ascii="宋体" w:hAnsi="宋体" w:eastAsia="宋体" w:cs="宋体"/>
                <w:i w:val="0"/>
                <w:iCs w:val="0"/>
                <w:snapToGrid/>
                <w:color w:val="000000"/>
                <w:kern w:val="0"/>
                <w:sz w:val="22"/>
                <w:szCs w:val="22"/>
                <w:u w:val="none"/>
                <w:lang w:val="en-US" w:eastAsia="zh-CN" w:bidi="ar"/>
              </w:rPr>
            </w:pPr>
            <w:r>
              <w:rPr>
                <w:rFonts w:hint="eastAsia" w:ascii="宋体" w:hAnsi="宋体" w:eastAsia="宋体" w:cs="宋体"/>
                <w:i w:val="0"/>
                <w:iCs w:val="0"/>
                <w:snapToGrid/>
                <w:color w:val="000000"/>
                <w:kern w:val="0"/>
                <w:sz w:val="22"/>
                <w:szCs w:val="22"/>
                <w:u w:val="none"/>
                <w:lang w:val="en-US" w:eastAsia="zh-CN" w:bidi="ar"/>
              </w:rPr>
              <w:t>8200</w:t>
            </w:r>
          </w:p>
        </w:tc>
      </w:tr>
      <w:tr w14:paraId="1D86C7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A35ED2">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2"/>
                <w:szCs w:val="22"/>
                <w:u w:val="none"/>
                <w:lang w:eastAsia="zh-CN"/>
              </w:rPr>
            </w:pPr>
            <w:r>
              <w:rPr>
                <w:rFonts w:hint="eastAsia" w:ascii="宋体" w:hAnsi="宋体" w:eastAsia="宋体" w:cs="宋体"/>
                <w:i w:val="0"/>
                <w:iCs w:val="0"/>
                <w:snapToGrid/>
                <w:color w:val="000000"/>
                <w:kern w:val="0"/>
                <w:sz w:val="22"/>
                <w:szCs w:val="22"/>
                <w:u w:val="none"/>
                <w:lang w:val="en-US" w:eastAsia="zh-CN" w:bidi="ar"/>
              </w:rPr>
              <w:t>4</w:t>
            </w:r>
          </w:p>
        </w:tc>
        <w:tc>
          <w:tcPr>
            <w:tcW w:w="14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1F7C9C">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2"/>
                <w:szCs w:val="22"/>
                <w:u w:val="none"/>
                <w:lang w:eastAsia="zh-CN"/>
              </w:rPr>
            </w:pPr>
            <w:r>
              <w:rPr>
                <w:rFonts w:hint="eastAsia" w:ascii="宋体" w:hAnsi="宋体" w:eastAsia="宋体" w:cs="宋体"/>
                <w:i w:val="0"/>
                <w:iCs w:val="0"/>
                <w:snapToGrid/>
                <w:color w:val="000000"/>
                <w:kern w:val="0"/>
                <w:sz w:val="22"/>
                <w:szCs w:val="22"/>
                <w:u w:val="none"/>
                <w:lang w:val="en-US" w:eastAsia="zh-CN" w:bidi="ar"/>
              </w:rPr>
              <w:t>AI身高体重测试仪配件</w:t>
            </w:r>
          </w:p>
        </w:tc>
        <w:tc>
          <w:tcPr>
            <w:tcW w:w="9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5864C5">
            <w:pPr>
              <w:keepNext w:val="0"/>
              <w:keepLines w:val="0"/>
              <w:widowControl/>
              <w:suppressLineNumbers w:val="0"/>
              <w:kinsoku/>
              <w:autoSpaceDE/>
              <w:autoSpaceDN/>
              <w:adjustRightInd/>
              <w:snapToGrid/>
              <w:spacing w:line="240" w:lineRule="auto"/>
              <w:jc w:val="left"/>
              <w:textAlignment w:val="center"/>
              <w:rPr>
                <w:rFonts w:hint="eastAsia" w:ascii="宋体" w:hAnsi="宋体" w:eastAsia="宋体" w:cs="宋体"/>
                <w:i w:val="0"/>
                <w:iCs w:val="0"/>
                <w:snapToGrid/>
                <w:color w:val="000000"/>
                <w:kern w:val="2"/>
                <w:sz w:val="22"/>
                <w:szCs w:val="22"/>
                <w:u w:val="none"/>
                <w:lang w:eastAsia="zh-CN"/>
              </w:rPr>
            </w:pPr>
            <w:r>
              <w:rPr>
                <w:rFonts w:hint="eastAsia" w:ascii="宋体" w:hAnsi="宋体" w:eastAsia="宋体" w:cs="宋体"/>
                <w:i w:val="0"/>
                <w:iCs w:val="0"/>
                <w:snapToGrid/>
                <w:color w:val="000000"/>
                <w:kern w:val="0"/>
                <w:sz w:val="22"/>
                <w:szCs w:val="22"/>
                <w:u w:val="none"/>
                <w:lang w:val="en-US" w:eastAsia="zh-CN" w:bidi="ar"/>
              </w:rPr>
              <w:t>1.身高测量范围90cm～210cm，分度值0.1cm，误差±0.2cm；</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2.体重测量范围5～150kg，分度值0.1kg，误差±0.1kg。</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3.直接测量人体的身高体重和计算出体重指数（BMI）。</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4.测试仪与主控系统无线连接时，主控系统具有绝对控制权。</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5.身高测试触头可折叠，具备单机连续测试功能。</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6.测试仪身高杆与体重秤采用内部一体化连接，增加测试过程的安全性。</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7.支持2.4G无线传输，同AI体育设备连接，测试数据自动上传到体育学科大数据平台。</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D20700">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2"/>
                <w:szCs w:val="22"/>
                <w:u w:val="none"/>
                <w:lang w:eastAsia="zh-CN"/>
              </w:rPr>
            </w:pPr>
            <w:r>
              <w:rPr>
                <w:rFonts w:hint="eastAsia" w:ascii="宋体" w:hAnsi="宋体" w:eastAsia="宋体" w:cs="宋体"/>
                <w:i w:val="0"/>
                <w:iCs w:val="0"/>
                <w:snapToGrid/>
                <w:color w:val="000000"/>
                <w:kern w:val="0"/>
                <w:sz w:val="22"/>
                <w:szCs w:val="22"/>
                <w:u w:val="none"/>
                <w:lang w:val="en-US" w:eastAsia="zh-CN" w:bidi="ar"/>
              </w:rPr>
              <w:t>台</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8D5E48">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2"/>
                <w:szCs w:val="22"/>
                <w:u w:val="none"/>
                <w:lang w:eastAsia="zh-CN"/>
              </w:rPr>
            </w:pPr>
            <w:r>
              <w:rPr>
                <w:rFonts w:hint="eastAsia" w:ascii="宋体" w:hAnsi="宋体" w:eastAsia="宋体" w:cs="宋体"/>
                <w:i w:val="0"/>
                <w:iCs w:val="0"/>
                <w:snapToGrid/>
                <w:color w:val="000000"/>
                <w:kern w:val="0"/>
                <w:sz w:val="22"/>
                <w:szCs w:val="22"/>
                <w:u w:val="none"/>
                <w:lang w:val="en-US" w:eastAsia="zh-CN" w:bidi="ar"/>
              </w:rPr>
              <w:t>2</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DFB0EA">
            <w:pPr>
              <w:keepNext w:val="0"/>
              <w:keepLines w:val="0"/>
              <w:widowControl/>
              <w:suppressLineNumbers w:val="0"/>
              <w:kinsoku/>
              <w:autoSpaceDE/>
              <w:autoSpaceDN/>
              <w:adjustRightInd/>
              <w:snapToGrid/>
              <w:spacing w:line="240" w:lineRule="auto"/>
              <w:jc w:val="center"/>
              <w:textAlignment w:val="center"/>
              <w:rPr>
                <w:rFonts w:hint="default" w:ascii="宋体" w:hAnsi="宋体" w:eastAsia="宋体" w:cs="宋体"/>
                <w:i w:val="0"/>
                <w:iCs w:val="0"/>
                <w:snapToGrid/>
                <w:color w:val="000000"/>
                <w:kern w:val="0"/>
                <w:sz w:val="22"/>
                <w:szCs w:val="22"/>
                <w:u w:val="none"/>
                <w:lang w:val="en-US" w:eastAsia="zh-CN" w:bidi="ar"/>
              </w:rPr>
            </w:pPr>
            <w:r>
              <w:rPr>
                <w:rFonts w:hint="eastAsia" w:ascii="宋体" w:hAnsi="宋体" w:eastAsia="宋体" w:cs="宋体"/>
                <w:i w:val="0"/>
                <w:iCs w:val="0"/>
                <w:snapToGrid/>
                <w:color w:val="000000"/>
                <w:kern w:val="0"/>
                <w:sz w:val="22"/>
                <w:szCs w:val="22"/>
                <w:u w:val="none"/>
                <w:lang w:val="en-US" w:eastAsia="zh-CN" w:bidi="ar"/>
              </w:rPr>
              <w:t>9270</w:t>
            </w:r>
          </w:p>
        </w:tc>
      </w:tr>
      <w:tr w14:paraId="1F34DC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F86560">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2"/>
                <w:szCs w:val="22"/>
                <w:u w:val="none"/>
                <w:lang w:eastAsia="zh-CN"/>
              </w:rPr>
            </w:pPr>
            <w:r>
              <w:rPr>
                <w:rFonts w:hint="eastAsia" w:ascii="宋体" w:hAnsi="宋体" w:eastAsia="宋体" w:cs="宋体"/>
                <w:i w:val="0"/>
                <w:iCs w:val="0"/>
                <w:snapToGrid/>
                <w:color w:val="000000"/>
                <w:kern w:val="0"/>
                <w:sz w:val="22"/>
                <w:szCs w:val="22"/>
                <w:u w:val="none"/>
                <w:lang w:val="en-US" w:eastAsia="zh-CN" w:bidi="ar"/>
              </w:rPr>
              <w:t>5</w:t>
            </w:r>
          </w:p>
        </w:tc>
        <w:tc>
          <w:tcPr>
            <w:tcW w:w="14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721219">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2"/>
                <w:szCs w:val="22"/>
                <w:u w:val="none"/>
                <w:lang w:eastAsia="zh-CN"/>
              </w:rPr>
            </w:pPr>
            <w:r>
              <w:rPr>
                <w:rFonts w:hint="eastAsia" w:ascii="宋体" w:hAnsi="宋体" w:eastAsia="宋体" w:cs="宋体"/>
                <w:i w:val="0"/>
                <w:iCs w:val="0"/>
                <w:snapToGrid/>
                <w:color w:val="000000"/>
                <w:kern w:val="0"/>
                <w:sz w:val="22"/>
                <w:szCs w:val="22"/>
                <w:u w:val="none"/>
                <w:lang w:val="en-US" w:eastAsia="zh-CN" w:bidi="ar"/>
              </w:rPr>
              <w:t>室外AI体测智能机-引体向上</w:t>
            </w:r>
          </w:p>
        </w:tc>
        <w:tc>
          <w:tcPr>
            <w:tcW w:w="9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C93477">
            <w:pPr>
              <w:keepNext w:val="0"/>
              <w:keepLines w:val="0"/>
              <w:widowControl/>
              <w:suppressLineNumbers w:val="0"/>
              <w:kinsoku/>
              <w:autoSpaceDE/>
              <w:autoSpaceDN/>
              <w:adjustRightInd/>
              <w:snapToGrid/>
              <w:spacing w:line="240" w:lineRule="auto"/>
              <w:jc w:val="left"/>
              <w:textAlignment w:val="center"/>
              <w:rPr>
                <w:rFonts w:hint="eastAsia" w:ascii="宋体" w:hAnsi="宋体" w:eastAsia="宋体" w:cs="宋体"/>
                <w:i w:val="0"/>
                <w:iCs w:val="0"/>
                <w:snapToGrid/>
                <w:color w:val="000000"/>
                <w:kern w:val="2"/>
                <w:sz w:val="22"/>
                <w:szCs w:val="22"/>
                <w:u w:val="none"/>
                <w:lang w:eastAsia="zh-CN"/>
              </w:rPr>
            </w:pPr>
            <w:r>
              <w:rPr>
                <w:rFonts w:hint="eastAsia" w:ascii="宋体" w:hAnsi="宋体" w:eastAsia="宋体" w:cs="宋体"/>
                <w:i w:val="0"/>
                <w:iCs w:val="0"/>
                <w:snapToGrid/>
                <w:color w:val="000000"/>
                <w:kern w:val="0"/>
                <w:sz w:val="22"/>
                <w:szCs w:val="22"/>
                <w:u w:val="none"/>
                <w:lang w:val="en-US" w:eastAsia="zh-CN" w:bidi="ar"/>
              </w:rPr>
              <w:t>1.设备配置指标</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1.1处理器≥4核，主频最高达2.0GHz。</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1.2内存≥4GB，存储≥64GB</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1.3网络：10M/100M/1000M以太网，RJ45网口≥1。</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1.4配置AI摄像机的像素≥800w，有效像素阵列3840（H）×2160（V），镜头尺寸1/1.8。</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1.5配置AI摄像机的内存≥2GB，存储≥16GB。</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1.6屏幕≥21寸，电容触控，分辨率≥1920×1080。</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1.7配置有源防水音响，音响额定功率≥30W。</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1.8设备金属外壳，整机屏前保护采用防爆玻璃（钢化玻璃），支持室外工作，固定化部署</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2.体育测试指标</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2.1引体向上≥2人同时测试，智能识别双腿摆动、反手握杠。</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2.2体测项目在测试模式下完成测试，支持在测试设备端查看运动记录、测试报告和视频回放。</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2.3项目运动数据支持训练数据和测试数据的两种采集模式。</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2.4体测项目的训练模式和测试模式支持举手自动切换。</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3.体育赛事指标</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3.1学生在比赛项目的运动数据会自动统计到赛事排行。</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3.2比赛项目支持累计成绩排行展示，显示维度包括个人、男女、班级。</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3.3比赛项目排行榜页面展示距离比赛结束时间。</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4.系统设置指标</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4.1设备处于其他项目且十五分钟无人运动，会自动切回默认项目。</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4.2支持设置是否开启隐私保护，开启后学生头像、姓名隐私处理。</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4.3运动项目支持断网环境下正常运行，测试过程不受网络波动影响。</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4.4支持设置密码保护功能，开启后需输入正确密码方可进入设备设置界面，防止未经授权人员修改设备配置。</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4.5支持评分标准切换功能，可根据实际需求灵活选择不同评分标准。</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5.智能算法指标</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5.1设备基于AI视觉算法检测和提取运动目标，实时捕捉人体关节点，实现运动过程中的人体姿态识别。</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5.2设备基于AI视觉技术实现运动过程中的人机智能交互，实现身份认证、手势切换项目、各个运动区域独立计时计数，全程无需人工干预。</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5.3设备支持算法和模型完全独立运行，无需依赖额外的GPU服务器。</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49E6DE">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2"/>
                <w:szCs w:val="22"/>
                <w:u w:val="none"/>
                <w:lang w:eastAsia="zh-CN"/>
              </w:rPr>
            </w:pPr>
            <w:r>
              <w:rPr>
                <w:rFonts w:hint="eastAsia" w:ascii="宋体" w:hAnsi="宋体" w:eastAsia="宋体" w:cs="宋体"/>
                <w:i w:val="0"/>
                <w:iCs w:val="0"/>
                <w:snapToGrid/>
                <w:color w:val="000000"/>
                <w:kern w:val="0"/>
                <w:sz w:val="22"/>
                <w:szCs w:val="22"/>
                <w:u w:val="none"/>
                <w:lang w:val="en-US" w:eastAsia="zh-CN" w:bidi="ar"/>
              </w:rPr>
              <w:t>台</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F3410D">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2"/>
                <w:szCs w:val="22"/>
                <w:u w:val="none"/>
                <w:lang w:eastAsia="zh-CN"/>
              </w:rPr>
            </w:pPr>
            <w:r>
              <w:rPr>
                <w:rFonts w:hint="eastAsia" w:ascii="宋体" w:hAnsi="宋体" w:eastAsia="宋体" w:cs="宋体"/>
                <w:i w:val="0"/>
                <w:iCs w:val="0"/>
                <w:snapToGrid/>
                <w:color w:val="000000"/>
                <w:kern w:val="0"/>
                <w:sz w:val="22"/>
                <w:szCs w:val="22"/>
                <w:u w:val="none"/>
                <w:lang w:val="en-US" w:eastAsia="zh-CN" w:bidi="ar"/>
              </w:rPr>
              <w:t>1</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BDCF65">
            <w:pPr>
              <w:keepNext w:val="0"/>
              <w:keepLines w:val="0"/>
              <w:widowControl/>
              <w:suppressLineNumbers w:val="0"/>
              <w:kinsoku/>
              <w:autoSpaceDE/>
              <w:autoSpaceDN/>
              <w:adjustRightInd/>
              <w:snapToGrid/>
              <w:spacing w:line="240" w:lineRule="auto"/>
              <w:jc w:val="center"/>
              <w:textAlignment w:val="center"/>
              <w:rPr>
                <w:rFonts w:hint="default" w:ascii="宋体" w:hAnsi="宋体" w:eastAsia="宋体" w:cs="宋体"/>
                <w:i w:val="0"/>
                <w:iCs w:val="0"/>
                <w:snapToGrid/>
                <w:color w:val="000000"/>
                <w:kern w:val="0"/>
                <w:sz w:val="22"/>
                <w:szCs w:val="22"/>
                <w:u w:val="none"/>
                <w:lang w:val="en-US" w:eastAsia="zh-CN" w:bidi="ar"/>
              </w:rPr>
            </w:pPr>
            <w:r>
              <w:rPr>
                <w:rFonts w:hint="eastAsia" w:ascii="宋体" w:hAnsi="宋体" w:eastAsia="宋体" w:cs="宋体"/>
                <w:i w:val="0"/>
                <w:iCs w:val="0"/>
                <w:snapToGrid/>
                <w:color w:val="000000"/>
                <w:kern w:val="0"/>
                <w:sz w:val="22"/>
                <w:szCs w:val="22"/>
                <w:u w:val="none"/>
                <w:lang w:val="en-US" w:eastAsia="zh-CN" w:bidi="ar"/>
              </w:rPr>
              <w:t>49800</w:t>
            </w:r>
          </w:p>
        </w:tc>
      </w:tr>
      <w:tr w14:paraId="764B31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52C789">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2"/>
                <w:szCs w:val="22"/>
                <w:u w:val="none"/>
                <w:lang w:eastAsia="zh-CN"/>
              </w:rPr>
            </w:pPr>
            <w:r>
              <w:rPr>
                <w:rFonts w:hint="eastAsia" w:ascii="宋体" w:hAnsi="宋体" w:eastAsia="宋体" w:cs="宋体"/>
                <w:i w:val="0"/>
                <w:iCs w:val="0"/>
                <w:snapToGrid/>
                <w:color w:val="000000"/>
                <w:kern w:val="0"/>
                <w:sz w:val="22"/>
                <w:szCs w:val="22"/>
                <w:u w:val="none"/>
                <w:lang w:val="en-US" w:eastAsia="zh-CN" w:bidi="ar"/>
              </w:rPr>
              <w:t>6</w:t>
            </w:r>
          </w:p>
        </w:tc>
        <w:tc>
          <w:tcPr>
            <w:tcW w:w="14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8F58B0">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2"/>
                <w:szCs w:val="22"/>
                <w:u w:val="none"/>
                <w:lang w:eastAsia="zh-CN"/>
              </w:rPr>
            </w:pPr>
            <w:r>
              <w:rPr>
                <w:rFonts w:hint="eastAsia" w:ascii="宋体" w:hAnsi="宋体" w:eastAsia="宋体" w:cs="宋体"/>
                <w:i w:val="0"/>
                <w:iCs w:val="0"/>
                <w:snapToGrid/>
                <w:color w:val="000000"/>
                <w:kern w:val="0"/>
                <w:sz w:val="22"/>
                <w:szCs w:val="22"/>
                <w:u w:val="none"/>
                <w:lang w:val="en-US" w:eastAsia="zh-CN" w:bidi="ar"/>
              </w:rPr>
              <w:t>AI短跑测试智能机</w:t>
            </w:r>
          </w:p>
        </w:tc>
        <w:tc>
          <w:tcPr>
            <w:tcW w:w="9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8F80B8">
            <w:pPr>
              <w:keepNext w:val="0"/>
              <w:keepLines w:val="0"/>
              <w:widowControl/>
              <w:suppressLineNumbers w:val="0"/>
              <w:kinsoku/>
              <w:autoSpaceDE/>
              <w:autoSpaceDN/>
              <w:adjustRightInd/>
              <w:snapToGrid/>
              <w:spacing w:line="240" w:lineRule="auto"/>
              <w:jc w:val="left"/>
              <w:textAlignment w:val="center"/>
              <w:rPr>
                <w:rFonts w:hint="eastAsia" w:ascii="宋体" w:hAnsi="宋体" w:eastAsia="宋体" w:cs="宋体"/>
                <w:i w:val="0"/>
                <w:iCs w:val="0"/>
                <w:snapToGrid/>
                <w:color w:val="000000"/>
                <w:kern w:val="2"/>
                <w:sz w:val="22"/>
                <w:szCs w:val="22"/>
                <w:u w:val="none"/>
                <w:lang w:eastAsia="zh-CN"/>
              </w:rPr>
            </w:pPr>
            <w:r>
              <w:rPr>
                <w:rFonts w:hint="eastAsia" w:ascii="宋体" w:hAnsi="宋体" w:eastAsia="宋体" w:cs="宋体"/>
                <w:i w:val="0"/>
                <w:iCs w:val="0"/>
                <w:snapToGrid/>
                <w:color w:val="000000"/>
                <w:kern w:val="0"/>
                <w:sz w:val="22"/>
                <w:szCs w:val="22"/>
                <w:u w:val="none"/>
                <w:lang w:val="en-US" w:eastAsia="zh-CN" w:bidi="ar"/>
              </w:rPr>
              <w:t>1.设备配置指标</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1.1处理器：CPU≥8核，主频最高达2.4GHz。</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1.2内存≥4GB，存储≥64GB</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1.3网络：10M/100M/1000M以太网，RJ45网口≥1。</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1.4配置AI摄像机的像素≥800w，有效像素阵列3840（H）×2160（V），镜头尺寸1/1.8。</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1.5配置AI摄像机的内存≥2GB，存储≥16GB。</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1.6屏幕≥32寸，电容触控，分辨率≥1920×1080。</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1.7音频：2个喇叭，单个额定功率≥10W。</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1.8设备金属外壳，整机屏前保护采用防爆玻璃，支持室外工作，固定化部署</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2.跑步测试指标</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2.1设备支持100米跑步项目≥6人同时测试，智能识别抢跑、踩线。</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2.2设备支持100米跑步项目在跑道道次上举手人脸识别检录，以及上一组跑步过程中开启下一组检录。</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2.3发令模式支持测试设备端自动发令，或者教师点击测试设备屏幕发令。</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2.4设备实时显示学生身份认证界面、测试准备、测试违规、测试成绩。</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2.5跑步测试报告支持在测试设备端查看，报告内容包括但不限于运动参数、肌群状态、测试点评、运动画面。</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2.6跑步测试产生的未完成记录支持在测试设备端修改为有效成绩提交。</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3.体测体能指标</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3.1设备支持跳绳≥8人同时测试，仰卧起坐≥6人同时测试，立定跳远。</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3.2设备支持跳绳项目智能识别未持绳，仰卧起坐项目智能识别双手未抱头、双腿未屈膝，立定跳远项目智能识别踩线、单脚起跳。</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3.3设备支持高抬腿、深蹲、开合跳、纵跳、左右跳、蹲跳、半蹲、弓步跳、提膝击掌、侧向蹲起、足球踩球、篮球运球等项目≥8人同时运动。</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3.4学生在比赛项目的运动数据会自动统计到赛事排行。</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4.系统设置指标</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4.1隐私设置：开启后学生头像、姓名隐私处理。</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4.2密码设置：开启后需输入正确密码方可进入设备设置界面，防止未经授权人员修改设备配置。</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4.3评分设置：评分标准支持在测试设备端根据实际需求灵活选择。</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5.智能算法指标</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5.1基于AI视觉分析智能捕捉跑步测试过程视频，自动计算出成绩并上传系统，无需穿戴电子设备或号码服。</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5.2设备基于AI视觉技术实现运动过程中的人机智能交互，实现身份认证、运动过程分析、跑步计时，全程无需人工干预。</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5.3设备支持算法和模型完全独立运行，无需依赖额外的GPU服务器。</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211174">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2"/>
                <w:szCs w:val="22"/>
                <w:u w:val="none"/>
                <w:lang w:eastAsia="zh-CN"/>
              </w:rPr>
            </w:pPr>
            <w:r>
              <w:rPr>
                <w:rFonts w:hint="eastAsia" w:ascii="宋体" w:hAnsi="宋体" w:eastAsia="宋体" w:cs="宋体"/>
                <w:i w:val="0"/>
                <w:iCs w:val="0"/>
                <w:snapToGrid/>
                <w:color w:val="000000"/>
                <w:kern w:val="0"/>
                <w:sz w:val="22"/>
                <w:szCs w:val="22"/>
                <w:u w:val="none"/>
                <w:lang w:val="en-US" w:eastAsia="zh-CN" w:bidi="ar"/>
              </w:rPr>
              <w:t>台</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0E88AD">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2"/>
                <w:szCs w:val="22"/>
                <w:u w:val="none"/>
                <w:lang w:eastAsia="zh-CN"/>
              </w:rPr>
            </w:pPr>
            <w:r>
              <w:rPr>
                <w:rFonts w:hint="eastAsia" w:ascii="宋体" w:hAnsi="宋体" w:eastAsia="宋体" w:cs="宋体"/>
                <w:i w:val="0"/>
                <w:iCs w:val="0"/>
                <w:snapToGrid/>
                <w:color w:val="000000"/>
                <w:kern w:val="0"/>
                <w:sz w:val="22"/>
                <w:szCs w:val="22"/>
                <w:u w:val="none"/>
                <w:lang w:val="en-US" w:eastAsia="zh-CN" w:bidi="ar"/>
              </w:rPr>
              <w:t>1</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D39484">
            <w:pPr>
              <w:keepNext w:val="0"/>
              <w:keepLines w:val="0"/>
              <w:widowControl/>
              <w:suppressLineNumbers w:val="0"/>
              <w:kinsoku/>
              <w:autoSpaceDE/>
              <w:autoSpaceDN/>
              <w:adjustRightInd/>
              <w:snapToGrid/>
              <w:spacing w:line="240" w:lineRule="auto"/>
              <w:jc w:val="center"/>
              <w:textAlignment w:val="center"/>
              <w:rPr>
                <w:rFonts w:hint="default" w:ascii="宋体" w:hAnsi="宋体" w:eastAsia="宋体" w:cs="宋体"/>
                <w:i w:val="0"/>
                <w:iCs w:val="0"/>
                <w:snapToGrid/>
                <w:color w:val="000000"/>
                <w:kern w:val="0"/>
                <w:sz w:val="22"/>
                <w:szCs w:val="22"/>
                <w:u w:val="none"/>
                <w:lang w:val="en-US" w:eastAsia="zh-CN" w:bidi="ar"/>
              </w:rPr>
            </w:pPr>
            <w:r>
              <w:rPr>
                <w:rFonts w:hint="eastAsia" w:ascii="宋体" w:hAnsi="宋体" w:eastAsia="宋体" w:cs="宋体"/>
                <w:i w:val="0"/>
                <w:iCs w:val="0"/>
                <w:snapToGrid/>
                <w:color w:val="000000"/>
                <w:kern w:val="0"/>
                <w:sz w:val="22"/>
                <w:szCs w:val="22"/>
                <w:u w:val="none"/>
                <w:lang w:val="en-US" w:eastAsia="zh-CN" w:bidi="ar"/>
              </w:rPr>
              <w:t>69950</w:t>
            </w:r>
          </w:p>
        </w:tc>
      </w:tr>
      <w:tr w14:paraId="422C03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AC3767">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auto"/>
                <w:kern w:val="2"/>
                <w:sz w:val="22"/>
                <w:szCs w:val="22"/>
                <w:u w:val="none"/>
                <w:lang w:eastAsia="zh-CN"/>
              </w:rPr>
            </w:pPr>
            <w:r>
              <w:rPr>
                <w:rFonts w:hint="eastAsia" w:ascii="宋体" w:hAnsi="宋体" w:eastAsia="宋体" w:cs="宋体"/>
                <w:i w:val="0"/>
                <w:iCs w:val="0"/>
                <w:snapToGrid/>
                <w:color w:val="auto"/>
                <w:kern w:val="0"/>
                <w:sz w:val="22"/>
                <w:szCs w:val="22"/>
                <w:u w:val="none"/>
                <w:lang w:val="en-US" w:eastAsia="zh-CN" w:bidi="ar"/>
              </w:rPr>
              <w:t>7</w:t>
            </w:r>
          </w:p>
        </w:tc>
        <w:tc>
          <w:tcPr>
            <w:tcW w:w="14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362B52">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auto"/>
                <w:kern w:val="2"/>
                <w:sz w:val="22"/>
                <w:szCs w:val="22"/>
                <w:u w:val="none"/>
                <w:lang w:eastAsia="zh-CN"/>
              </w:rPr>
            </w:pPr>
            <w:r>
              <w:rPr>
                <w:rFonts w:hint="eastAsia" w:ascii="宋体" w:hAnsi="宋体" w:eastAsia="宋体" w:cs="宋体"/>
                <w:i w:val="0"/>
                <w:iCs w:val="0"/>
                <w:snapToGrid/>
                <w:color w:val="auto"/>
                <w:kern w:val="0"/>
                <w:sz w:val="22"/>
                <w:szCs w:val="22"/>
                <w:u w:val="none"/>
                <w:lang w:val="en-US" w:eastAsia="zh-CN" w:bidi="ar"/>
              </w:rPr>
              <w:t>测试立杆</w:t>
            </w:r>
          </w:p>
        </w:tc>
        <w:tc>
          <w:tcPr>
            <w:tcW w:w="9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2E302">
            <w:pPr>
              <w:keepNext w:val="0"/>
              <w:keepLines w:val="0"/>
              <w:widowControl/>
              <w:suppressLineNumbers w:val="0"/>
              <w:kinsoku/>
              <w:autoSpaceDE/>
              <w:autoSpaceDN/>
              <w:adjustRightInd/>
              <w:snapToGrid/>
              <w:spacing w:line="240" w:lineRule="auto"/>
              <w:jc w:val="left"/>
              <w:textAlignment w:val="center"/>
              <w:rPr>
                <w:rFonts w:hint="eastAsia" w:ascii="宋体" w:hAnsi="宋体" w:eastAsia="宋体" w:cs="宋体"/>
                <w:i w:val="0"/>
                <w:iCs w:val="0"/>
                <w:snapToGrid/>
                <w:color w:val="auto"/>
                <w:kern w:val="2"/>
                <w:sz w:val="22"/>
                <w:szCs w:val="22"/>
                <w:u w:val="none"/>
                <w:lang w:eastAsia="zh-CN"/>
              </w:rPr>
            </w:pPr>
            <w:r>
              <w:rPr>
                <w:rFonts w:hint="eastAsia" w:ascii="宋体" w:hAnsi="宋体" w:eastAsia="宋体" w:cs="宋体"/>
                <w:i w:val="0"/>
                <w:iCs w:val="0"/>
                <w:snapToGrid/>
                <w:color w:val="auto"/>
                <w:kern w:val="0"/>
                <w:sz w:val="22"/>
                <w:szCs w:val="22"/>
                <w:u w:val="none"/>
                <w:lang w:val="en-US" w:eastAsia="zh-CN" w:bidi="ar"/>
              </w:rPr>
              <w:t>1.材质为加厚铁管柱，工业烤漆，外表镀锌防腐。</w:t>
            </w:r>
            <w:r>
              <w:rPr>
                <w:rFonts w:hint="eastAsia" w:ascii="宋体" w:hAnsi="宋体" w:eastAsia="宋体" w:cs="宋体"/>
                <w:i w:val="0"/>
                <w:iCs w:val="0"/>
                <w:snapToGrid/>
                <w:color w:val="auto"/>
                <w:kern w:val="0"/>
                <w:sz w:val="22"/>
                <w:szCs w:val="22"/>
                <w:u w:val="none"/>
                <w:lang w:val="en-US" w:eastAsia="zh-CN" w:bidi="ar"/>
              </w:rPr>
              <w:br w:type="textWrapping"/>
            </w:r>
            <w:r>
              <w:rPr>
                <w:rFonts w:hint="eastAsia" w:ascii="宋体" w:hAnsi="宋体" w:eastAsia="宋体" w:cs="宋体"/>
                <w:i w:val="0"/>
                <w:iCs w:val="0"/>
                <w:snapToGrid/>
                <w:color w:val="auto"/>
                <w:kern w:val="0"/>
                <w:sz w:val="22"/>
                <w:szCs w:val="22"/>
                <w:u w:val="none"/>
                <w:lang w:val="en-US" w:eastAsia="zh-CN" w:bidi="ar"/>
              </w:rPr>
              <w:t>2.立柱高度≥3.5米，立柱直径根据场地条件定制。</w:t>
            </w:r>
            <w:r>
              <w:rPr>
                <w:rFonts w:hint="eastAsia" w:ascii="宋体" w:hAnsi="宋体" w:eastAsia="宋体" w:cs="宋体"/>
                <w:i w:val="0"/>
                <w:iCs w:val="0"/>
                <w:snapToGrid/>
                <w:color w:val="auto"/>
                <w:kern w:val="0"/>
                <w:sz w:val="22"/>
                <w:szCs w:val="22"/>
                <w:u w:val="none"/>
                <w:lang w:val="en-US" w:eastAsia="zh-CN" w:bidi="ar"/>
              </w:rPr>
              <w:br w:type="textWrapping"/>
            </w:r>
            <w:r>
              <w:rPr>
                <w:rFonts w:hint="eastAsia" w:ascii="宋体" w:hAnsi="宋体" w:eastAsia="宋体" w:cs="宋体"/>
                <w:i w:val="0"/>
                <w:iCs w:val="0"/>
                <w:snapToGrid/>
                <w:color w:val="auto"/>
                <w:kern w:val="0"/>
                <w:sz w:val="22"/>
                <w:szCs w:val="22"/>
                <w:u w:val="none"/>
                <w:lang w:val="en-US" w:eastAsia="zh-CN" w:bidi="ar"/>
              </w:rPr>
              <w:t>3.横臂长度根据田径场地施工环境和项目需求定制尺寸。</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DD2F61">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auto"/>
                <w:kern w:val="2"/>
                <w:sz w:val="22"/>
                <w:szCs w:val="22"/>
                <w:u w:val="none"/>
                <w:lang w:eastAsia="zh-CN"/>
              </w:rPr>
            </w:pPr>
            <w:r>
              <w:rPr>
                <w:rFonts w:hint="eastAsia" w:ascii="宋体" w:hAnsi="宋体" w:eastAsia="宋体" w:cs="宋体"/>
                <w:i w:val="0"/>
                <w:iCs w:val="0"/>
                <w:snapToGrid/>
                <w:color w:val="auto"/>
                <w:kern w:val="0"/>
                <w:sz w:val="22"/>
                <w:szCs w:val="22"/>
                <w:u w:val="none"/>
                <w:lang w:val="en-US" w:eastAsia="zh-CN" w:bidi="ar"/>
              </w:rPr>
              <w:t>台</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1FAE79">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auto"/>
                <w:kern w:val="2"/>
                <w:sz w:val="22"/>
                <w:szCs w:val="22"/>
                <w:u w:val="none"/>
                <w:lang w:eastAsia="zh-CN"/>
              </w:rPr>
            </w:pPr>
            <w:r>
              <w:rPr>
                <w:rFonts w:hint="eastAsia" w:ascii="宋体" w:hAnsi="宋体" w:eastAsia="宋体" w:cs="宋体"/>
                <w:i w:val="0"/>
                <w:iCs w:val="0"/>
                <w:snapToGrid/>
                <w:color w:val="auto"/>
                <w:kern w:val="0"/>
                <w:sz w:val="22"/>
                <w:szCs w:val="22"/>
                <w:u w:val="none"/>
                <w:lang w:val="en-US" w:eastAsia="zh-CN" w:bidi="ar"/>
              </w:rPr>
              <w:t>2</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7008A2">
            <w:pPr>
              <w:keepNext w:val="0"/>
              <w:keepLines w:val="0"/>
              <w:widowControl/>
              <w:suppressLineNumbers w:val="0"/>
              <w:kinsoku/>
              <w:autoSpaceDE/>
              <w:autoSpaceDN/>
              <w:adjustRightInd/>
              <w:snapToGrid/>
              <w:spacing w:line="240" w:lineRule="auto"/>
              <w:jc w:val="center"/>
              <w:textAlignment w:val="center"/>
              <w:rPr>
                <w:rFonts w:hint="default" w:ascii="宋体" w:hAnsi="宋体" w:eastAsia="宋体" w:cs="宋体"/>
                <w:i w:val="0"/>
                <w:iCs w:val="0"/>
                <w:snapToGrid/>
                <w:color w:val="auto"/>
                <w:kern w:val="0"/>
                <w:sz w:val="22"/>
                <w:szCs w:val="22"/>
                <w:u w:val="none"/>
                <w:lang w:val="en-US" w:eastAsia="zh-CN" w:bidi="ar"/>
              </w:rPr>
            </w:pPr>
            <w:r>
              <w:rPr>
                <w:rFonts w:hint="eastAsia" w:ascii="宋体" w:hAnsi="宋体" w:eastAsia="宋体" w:cs="宋体"/>
                <w:i w:val="0"/>
                <w:iCs w:val="0"/>
                <w:snapToGrid/>
                <w:color w:val="auto"/>
                <w:kern w:val="0"/>
                <w:sz w:val="22"/>
                <w:szCs w:val="22"/>
                <w:u w:val="none"/>
                <w:lang w:val="en-US" w:eastAsia="zh-CN" w:bidi="ar"/>
              </w:rPr>
              <w:t>5850</w:t>
            </w:r>
          </w:p>
        </w:tc>
      </w:tr>
      <w:tr w14:paraId="05581D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0B1E37">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2"/>
                <w:szCs w:val="22"/>
                <w:u w:val="none"/>
                <w:lang w:eastAsia="zh-CN"/>
              </w:rPr>
            </w:pPr>
            <w:r>
              <w:rPr>
                <w:rFonts w:hint="eastAsia" w:ascii="宋体" w:hAnsi="宋体" w:eastAsia="宋体" w:cs="宋体"/>
                <w:i w:val="0"/>
                <w:iCs w:val="0"/>
                <w:snapToGrid/>
                <w:color w:val="000000"/>
                <w:kern w:val="0"/>
                <w:sz w:val="22"/>
                <w:szCs w:val="22"/>
                <w:u w:val="none"/>
                <w:lang w:val="en-US" w:eastAsia="zh-CN" w:bidi="ar"/>
              </w:rPr>
              <w:t>8</w:t>
            </w:r>
          </w:p>
        </w:tc>
        <w:tc>
          <w:tcPr>
            <w:tcW w:w="14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B7BE03">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2"/>
                <w:szCs w:val="22"/>
                <w:u w:val="none"/>
                <w:lang w:eastAsia="zh-CN"/>
              </w:rPr>
            </w:pPr>
            <w:r>
              <w:rPr>
                <w:rFonts w:hint="eastAsia" w:ascii="宋体" w:hAnsi="宋体" w:eastAsia="宋体" w:cs="宋体"/>
                <w:i w:val="0"/>
                <w:iCs w:val="0"/>
                <w:snapToGrid/>
                <w:color w:val="000000"/>
                <w:kern w:val="0"/>
                <w:sz w:val="22"/>
                <w:szCs w:val="22"/>
                <w:u w:val="none"/>
                <w:lang w:val="en-US" w:eastAsia="zh-CN" w:bidi="ar"/>
              </w:rPr>
              <w:t>体育学科大数据平台</w:t>
            </w:r>
          </w:p>
        </w:tc>
        <w:tc>
          <w:tcPr>
            <w:tcW w:w="9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0DAB9E">
            <w:pPr>
              <w:keepNext w:val="0"/>
              <w:keepLines w:val="0"/>
              <w:widowControl/>
              <w:suppressLineNumbers w:val="0"/>
              <w:kinsoku/>
              <w:autoSpaceDE/>
              <w:autoSpaceDN/>
              <w:adjustRightInd/>
              <w:snapToGrid/>
              <w:spacing w:line="240" w:lineRule="auto"/>
              <w:jc w:val="left"/>
              <w:textAlignment w:val="center"/>
              <w:rPr>
                <w:rFonts w:hint="eastAsia" w:ascii="宋体" w:hAnsi="宋体" w:eastAsia="宋体" w:cs="宋体"/>
                <w:i w:val="0"/>
                <w:iCs w:val="0"/>
                <w:snapToGrid/>
                <w:color w:val="000000"/>
                <w:kern w:val="2"/>
                <w:sz w:val="22"/>
                <w:szCs w:val="22"/>
                <w:u w:val="none"/>
                <w:lang w:eastAsia="zh-CN"/>
              </w:rPr>
            </w:pPr>
            <w:r>
              <w:rPr>
                <w:rFonts w:hint="eastAsia" w:ascii="宋体" w:hAnsi="宋体" w:eastAsia="宋体" w:cs="宋体"/>
                <w:i w:val="0"/>
                <w:iCs w:val="0"/>
                <w:snapToGrid/>
                <w:color w:val="000000"/>
                <w:kern w:val="0"/>
                <w:sz w:val="22"/>
                <w:szCs w:val="22"/>
                <w:u w:val="none"/>
                <w:lang w:val="en-US" w:eastAsia="zh-CN" w:bidi="ar"/>
              </w:rPr>
              <w:t>一、基础管理功能</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1.平台整合智慧体育锻炼数据、智慧体育测试数据，总体呈现学生人数、运动时长和测试次数。</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2.平台支持班级管理、学生管理、账号管理、屏保管理，用户可创建班级、批量导入基础信息、设置账号角色和权限。</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二、体育锻炼管理</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1.平台支持校内体育锻炼管理、校外体育锻炼管理和赛事管理。</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2.校内体育锻炼管理支持学校数据、年级数据、班级数据的概览，提供运动记录、运动排行的查询。</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3.校内体锻的学校数据、年级数据和班级数据支持按学年或日期查询，可视化呈现运动人数、男女运动比例、运动总时长等信息。</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4.校内体锻支持按学年、年级、项目查询学生运动记录，运动记录可导出、可删除。</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5.校内体锻支持按学年、日期、年级查询运动排行，可查询的项目≥40个。</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6.校外体锻的学校数据支持按学年查询，可视化呈现运动人数、男女运动比例、运动总时长等信息。</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7.校外体锻支持按学年、年级、班级查询运动记录，记录呈现每一位运动者的运动总时长、日均运动时长，记录可导出。</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8.校外体锻支持查询运动排行，具备作业管理功能。</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9.赛事管理可增加赛事，对已有赛事进行编辑，查询赛事记录。</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三、体育测试管理</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1.平台支持年级、班级、学生的体测数据管理，体测记录、成绩、排行的查询，以及测试计划管理。</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2.体测的学校数据支持按学年、日期、模式查询，可视化呈现测试人数、成绩合格率、成绩平均分、各年级测试人数、各年级成绩合格率、各年级平均分、各年级男女平均分，以及分年级查看男生或女生的各项目平均分与等级。</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3.体测的年级、班级、学生数据支持按学年、日期、模式、年级、性别等条件查询成绩，成绩可导出。</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4.平台能够可视化呈现班级概览数据，数据包括测试人数、成绩合格率、成绩平均分、各项目平均分与等级。</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5.平台能够可视化呈现学生概览数据，数据包括成绩合格率、成绩平均分、班级排名、年级排名、各项目平均分、各项目成绩详情。</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6.平台能够查看≥10个测试项目成绩报告，AI智能分析运动过程，报告包含测试成绩、成绩等级分布、成绩记录、肌群状态、点评与建议。</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7.体测记录管理支持查询记录、删除记录、记录导出、批量导入记录、成绩设置为有效或无效。</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8.体测成绩管理可按不同评分标准查询成绩，以及查看测试报告和视频。成绩可按学生或项目导出。</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9.体测排行管理支持≥10个测试项目的排行查询。</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10.测试计划创建能够选择国家体质健康标准，设置测试名称、日期、年级、班级等信息，已创建的计划可编辑或删除。</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11.测试计划可查看总测试人数、各班级完成测试人数、各项目测试进度及平均分，支持免考设置和成绩导出。</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四、体育教学管理</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1.平台资源库资源数量≥600个，其中来源于“双一流”高校制作的资源数量≥100个。</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2.课堂教学管理支持用户按学年、日期、项目、年级、班级、性别查看学生在各项目的成绩情况。</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3.课程设置管理支持用户创建AI运动课程，系统提供≥40个动作供用户选择，用户可设置课程适合学段、每组训练动作、每个动作时间、组循环次数、组间休息时间。</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4.教学资源管理支持用户上传自有资源，资源格式包括视频、图片、课件PPT、音频，并支持创建资源分类、技能标签。</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五、体育赛事管理</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1.支持用户选择AI体育设备并创建比赛，比赛创建内容包括比赛时间、比赛项目、设备端显示的排名类型。</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2.用户在比赛创建时，支持用户选择设备端展示最佳成绩（校级个人排名、校级男女排名、年级男女排名），以及累计成绩（校级个人累计排名、校级男女累计排名、年级男女累计排名和班级累计排名）。</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3.支持用户根据学年、设备、项目、比赛状态等条件筛选已创建的比赛。</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4.每一个比赛支持查看比赛排行、比赛记录和参赛次数，以上数据支持导出。</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六、移动管理助手</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1.支持手机端切换项目和体测项目模式。</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2.支持选择体能项目的示范视频投屏至显示设备。</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3.支持手机端选择学生（可多选），并将选定学生信息发送至设备，支持执行发令或开始测试，以及终止正在进行的测试。</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4.支持体测项目记录筛选，查看测试报告与视频回放。</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5.支持排行榜筛选，按年级、性别、时间进行筛选。</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6.支持添加学生、编辑学生基础信息、修改照片。</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A9FD93">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2"/>
                <w:szCs w:val="22"/>
                <w:u w:val="none"/>
                <w:lang w:eastAsia="zh-CN"/>
              </w:rPr>
            </w:pPr>
            <w:r>
              <w:rPr>
                <w:rFonts w:hint="eastAsia" w:ascii="宋体" w:hAnsi="宋体" w:eastAsia="宋体" w:cs="宋体"/>
                <w:i w:val="0"/>
                <w:iCs w:val="0"/>
                <w:snapToGrid/>
                <w:color w:val="000000"/>
                <w:kern w:val="0"/>
                <w:sz w:val="22"/>
                <w:szCs w:val="22"/>
                <w:u w:val="none"/>
                <w:lang w:val="en-US" w:eastAsia="zh-CN" w:bidi="ar"/>
              </w:rPr>
              <w:t>台</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E3E68B">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2"/>
                <w:szCs w:val="22"/>
                <w:u w:val="none"/>
                <w:lang w:eastAsia="zh-CN"/>
              </w:rPr>
            </w:pPr>
            <w:r>
              <w:rPr>
                <w:rFonts w:hint="eastAsia" w:ascii="宋体" w:hAnsi="宋体" w:eastAsia="宋体" w:cs="宋体"/>
                <w:i w:val="0"/>
                <w:iCs w:val="0"/>
                <w:snapToGrid/>
                <w:color w:val="000000"/>
                <w:kern w:val="0"/>
                <w:sz w:val="22"/>
                <w:szCs w:val="22"/>
                <w:u w:val="none"/>
                <w:lang w:val="en-US" w:eastAsia="zh-CN" w:bidi="ar"/>
              </w:rPr>
              <w:t>1</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6ED4D3">
            <w:pPr>
              <w:keepNext w:val="0"/>
              <w:keepLines w:val="0"/>
              <w:widowControl/>
              <w:suppressLineNumbers w:val="0"/>
              <w:kinsoku/>
              <w:autoSpaceDE/>
              <w:autoSpaceDN/>
              <w:adjustRightInd/>
              <w:snapToGrid/>
              <w:spacing w:line="240" w:lineRule="auto"/>
              <w:jc w:val="center"/>
              <w:textAlignment w:val="center"/>
              <w:rPr>
                <w:rFonts w:hint="default" w:ascii="宋体" w:hAnsi="宋体" w:eastAsia="宋体" w:cs="宋体"/>
                <w:i w:val="0"/>
                <w:iCs w:val="0"/>
                <w:snapToGrid/>
                <w:color w:val="000000"/>
                <w:kern w:val="0"/>
                <w:sz w:val="22"/>
                <w:szCs w:val="22"/>
                <w:u w:val="none"/>
                <w:lang w:val="en-US" w:eastAsia="zh-CN" w:bidi="ar"/>
              </w:rPr>
            </w:pPr>
            <w:r>
              <w:rPr>
                <w:rFonts w:hint="eastAsia" w:ascii="宋体" w:hAnsi="宋体" w:eastAsia="宋体" w:cs="宋体"/>
                <w:i w:val="0"/>
                <w:iCs w:val="0"/>
                <w:snapToGrid/>
                <w:color w:val="000000"/>
                <w:kern w:val="0"/>
                <w:sz w:val="22"/>
                <w:szCs w:val="22"/>
                <w:u w:val="none"/>
                <w:lang w:val="en-US" w:eastAsia="zh-CN" w:bidi="ar"/>
              </w:rPr>
              <w:t>68100</w:t>
            </w:r>
          </w:p>
        </w:tc>
      </w:tr>
      <w:tr w14:paraId="12982A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27F7E4">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2"/>
                <w:szCs w:val="22"/>
                <w:u w:val="none"/>
                <w:lang w:eastAsia="zh-CN"/>
              </w:rPr>
            </w:pPr>
            <w:r>
              <w:rPr>
                <w:rFonts w:hint="eastAsia" w:ascii="宋体" w:hAnsi="宋体" w:eastAsia="宋体" w:cs="宋体"/>
                <w:i w:val="0"/>
                <w:iCs w:val="0"/>
                <w:snapToGrid/>
                <w:color w:val="000000"/>
                <w:kern w:val="0"/>
                <w:sz w:val="22"/>
                <w:szCs w:val="22"/>
                <w:u w:val="none"/>
                <w:lang w:val="en-US" w:eastAsia="zh-CN" w:bidi="ar"/>
              </w:rPr>
              <w:t>9</w:t>
            </w:r>
          </w:p>
        </w:tc>
        <w:tc>
          <w:tcPr>
            <w:tcW w:w="14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40D07">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2"/>
                <w:szCs w:val="22"/>
                <w:u w:val="none"/>
                <w:lang w:eastAsia="zh-CN"/>
              </w:rPr>
            </w:pPr>
            <w:r>
              <w:rPr>
                <w:rFonts w:hint="eastAsia" w:ascii="宋体" w:hAnsi="宋体" w:eastAsia="宋体" w:cs="宋体"/>
                <w:i w:val="0"/>
                <w:iCs w:val="0"/>
                <w:snapToGrid/>
                <w:color w:val="000000"/>
                <w:kern w:val="0"/>
                <w:sz w:val="22"/>
                <w:szCs w:val="22"/>
                <w:u w:val="none"/>
                <w:lang w:val="en-US" w:eastAsia="zh-CN" w:bidi="ar"/>
              </w:rPr>
              <w:t>实施费用（预估）</w:t>
            </w:r>
          </w:p>
        </w:tc>
        <w:tc>
          <w:tcPr>
            <w:tcW w:w="9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F1499F">
            <w:pPr>
              <w:keepNext w:val="0"/>
              <w:keepLines w:val="0"/>
              <w:widowControl/>
              <w:suppressLineNumbers w:val="0"/>
              <w:kinsoku/>
              <w:autoSpaceDE/>
              <w:autoSpaceDN/>
              <w:adjustRightInd/>
              <w:snapToGrid/>
              <w:spacing w:line="240" w:lineRule="auto"/>
              <w:jc w:val="left"/>
              <w:textAlignment w:val="center"/>
              <w:rPr>
                <w:rFonts w:hint="eastAsia" w:ascii="宋体" w:hAnsi="宋体" w:eastAsia="宋体" w:cs="宋体"/>
                <w:i w:val="0"/>
                <w:iCs w:val="0"/>
                <w:snapToGrid/>
                <w:color w:val="000000"/>
                <w:kern w:val="2"/>
                <w:sz w:val="22"/>
                <w:szCs w:val="22"/>
                <w:u w:val="none"/>
                <w:lang w:eastAsia="zh-CN"/>
              </w:rPr>
            </w:pPr>
            <w:r>
              <w:rPr>
                <w:rFonts w:hint="eastAsia" w:ascii="宋体" w:hAnsi="宋体" w:eastAsia="宋体" w:cs="宋体"/>
                <w:i w:val="0"/>
                <w:iCs w:val="0"/>
                <w:snapToGrid/>
                <w:color w:val="000000"/>
                <w:kern w:val="0"/>
                <w:sz w:val="22"/>
                <w:szCs w:val="22"/>
                <w:u w:val="none"/>
                <w:lang w:val="en-US" w:eastAsia="zh-CN" w:bidi="ar"/>
              </w:rPr>
              <w:t>项目实施相关的运输费、人工费、耗材费、设备费等费用。</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0F25B5">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2"/>
                <w:szCs w:val="22"/>
                <w:u w:val="none"/>
                <w:lang w:eastAsia="zh-CN"/>
              </w:rPr>
            </w:pPr>
            <w:r>
              <w:rPr>
                <w:rFonts w:hint="eastAsia" w:ascii="宋体" w:hAnsi="宋体" w:eastAsia="宋体" w:cs="宋体"/>
                <w:i w:val="0"/>
                <w:iCs w:val="0"/>
                <w:snapToGrid/>
                <w:color w:val="000000"/>
                <w:kern w:val="0"/>
                <w:sz w:val="22"/>
                <w:szCs w:val="22"/>
                <w:u w:val="none"/>
                <w:lang w:val="en-US" w:eastAsia="zh-CN" w:bidi="ar"/>
              </w:rPr>
              <w:t>项</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389C5E">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2"/>
                <w:szCs w:val="22"/>
                <w:u w:val="none"/>
                <w:lang w:eastAsia="zh-CN"/>
              </w:rPr>
            </w:pPr>
            <w:r>
              <w:rPr>
                <w:rFonts w:hint="eastAsia" w:ascii="宋体" w:hAnsi="宋体" w:eastAsia="宋体" w:cs="宋体"/>
                <w:i w:val="0"/>
                <w:iCs w:val="0"/>
                <w:snapToGrid/>
                <w:color w:val="000000"/>
                <w:kern w:val="0"/>
                <w:sz w:val="22"/>
                <w:szCs w:val="22"/>
                <w:u w:val="none"/>
                <w:lang w:val="en-US" w:eastAsia="zh-CN" w:bidi="ar"/>
              </w:rPr>
              <w:t>1</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CBF750">
            <w:pPr>
              <w:keepNext w:val="0"/>
              <w:keepLines w:val="0"/>
              <w:widowControl/>
              <w:suppressLineNumbers w:val="0"/>
              <w:kinsoku/>
              <w:autoSpaceDE/>
              <w:autoSpaceDN/>
              <w:adjustRightInd/>
              <w:snapToGrid/>
              <w:spacing w:line="240" w:lineRule="auto"/>
              <w:jc w:val="center"/>
              <w:textAlignment w:val="center"/>
              <w:rPr>
                <w:rFonts w:hint="default" w:ascii="宋体" w:hAnsi="宋体" w:eastAsia="宋体" w:cs="宋体"/>
                <w:i w:val="0"/>
                <w:iCs w:val="0"/>
                <w:snapToGrid/>
                <w:color w:val="000000"/>
                <w:kern w:val="0"/>
                <w:sz w:val="22"/>
                <w:szCs w:val="22"/>
                <w:u w:val="none"/>
                <w:lang w:val="en-US" w:eastAsia="zh-CN" w:bidi="ar"/>
              </w:rPr>
            </w:pPr>
            <w:r>
              <w:rPr>
                <w:rFonts w:hint="eastAsia" w:ascii="宋体" w:hAnsi="宋体" w:eastAsia="宋体" w:cs="宋体"/>
                <w:i w:val="0"/>
                <w:iCs w:val="0"/>
                <w:snapToGrid/>
                <w:color w:val="000000"/>
                <w:kern w:val="0"/>
                <w:sz w:val="22"/>
                <w:szCs w:val="22"/>
                <w:u w:val="none"/>
                <w:lang w:val="en-US" w:eastAsia="zh-CN" w:bidi="ar"/>
              </w:rPr>
              <w:t>16000</w:t>
            </w:r>
          </w:p>
        </w:tc>
      </w:tr>
      <w:tr w14:paraId="4F5BBF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8A46DB">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342C3863">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3526CAD1">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2C6A3F06">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500B3169">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66D93473">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2BF5D79D">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4868525F">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4E4E27FC">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5494924E">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2095B83F">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7B4B09D9">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0934268B">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5661D1F9">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6427C3CE">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603B0372">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07A53A42">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0C57C49F">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2"/>
                <w:szCs w:val="22"/>
                <w:u w:val="none"/>
                <w:lang w:eastAsia="zh-CN"/>
              </w:rPr>
            </w:pPr>
            <w:r>
              <w:rPr>
                <w:rFonts w:hint="eastAsia" w:ascii="宋体" w:hAnsi="宋体" w:eastAsia="宋体" w:cs="宋体"/>
                <w:i w:val="0"/>
                <w:iCs w:val="0"/>
                <w:snapToGrid/>
                <w:color w:val="000000"/>
                <w:kern w:val="0"/>
                <w:sz w:val="22"/>
                <w:szCs w:val="22"/>
                <w:u w:val="none"/>
                <w:lang w:val="en-US" w:eastAsia="zh-CN" w:bidi="ar"/>
              </w:rPr>
              <w:t>10</w:t>
            </w:r>
          </w:p>
        </w:tc>
        <w:tc>
          <w:tcPr>
            <w:tcW w:w="14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0DC8A6">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7BF49556">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38CED8B6">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07FCACB3">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2C840477">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23255315">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1577F33A">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7694C4BB">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7DEB5D9A">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6036D959">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6FEE5C8A">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42A73DE9">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62A0FB65">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6BA911D0">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16F46B03">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7F22851F">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2D910D2F">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75645FC6">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2"/>
                <w:szCs w:val="22"/>
                <w:u w:val="none"/>
                <w:lang w:eastAsia="zh-CN"/>
              </w:rPr>
            </w:pPr>
            <w:r>
              <w:rPr>
                <w:rFonts w:hint="eastAsia" w:ascii="宋体" w:hAnsi="宋体" w:eastAsia="宋体" w:cs="宋体"/>
                <w:i w:val="0"/>
                <w:iCs w:val="0"/>
                <w:snapToGrid/>
                <w:color w:val="000000"/>
                <w:kern w:val="0"/>
                <w:sz w:val="22"/>
                <w:szCs w:val="22"/>
                <w:u w:val="none"/>
                <w:lang w:val="en-US" w:eastAsia="zh-CN" w:bidi="ar"/>
              </w:rPr>
              <w:t>高清录播主机</w:t>
            </w:r>
          </w:p>
        </w:tc>
        <w:tc>
          <w:tcPr>
            <w:tcW w:w="9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7F1829">
            <w:pPr>
              <w:keepNext w:val="0"/>
              <w:keepLines w:val="0"/>
              <w:widowControl/>
              <w:suppressLineNumbers w:val="0"/>
              <w:kinsoku/>
              <w:autoSpaceDE/>
              <w:autoSpaceDN/>
              <w:adjustRightInd/>
              <w:snapToGrid/>
              <w:spacing w:line="240" w:lineRule="auto"/>
              <w:jc w:val="left"/>
              <w:textAlignment w:val="center"/>
              <w:rPr>
                <w:rFonts w:hint="eastAsia" w:ascii="宋体" w:hAnsi="宋体" w:eastAsia="宋体" w:cs="宋体"/>
                <w:i w:val="0"/>
                <w:iCs w:val="0"/>
                <w:snapToGrid/>
                <w:color w:val="000000"/>
                <w:kern w:val="2"/>
                <w:sz w:val="22"/>
                <w:szCs w:val="22"/>
                <w:u w:val="none"/>
                <w:lang w:eastAsia="zh-CN"/>
              </w:rPr>
            </w:pPr>
            <w:r>
              <w:rPr>
                <w:rFonts w:hint="eastAsia" w:ascii="宋体" w:hAnsi="宋体" w:eastAsia="宋体" w:cs="宋体"/>
                <w:i w:val="0"/>
                <w:iCs w:val="0"/>
                <w:snapToGrid/>
                <w:color w:val="000000"/>
                <w:kern w:val="0"/>
                <w:sz w:val="22"/>
                <w:szCs w:val="22"/>
                <w:u w:val="none"/>
                <w:lang w:val="en-US" w:eastAsia="zh-CN" w:bidi="ar"/>
              </w:rPr>
              <w:t>一、整体设计</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1.主机架构：整体采用嵌入式设计、非PC与服务器工作站等架构，以保障系统运行稳定、安全。且为方便设备部署，避免屏幕动态变化影响学生课堂专注力的情况，主机需为标准1U机架式设计，机身非壁挂且不存在大面积显示屏；</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2.高度集成：主机需同时具备录制、直播、导播、自动跟踪、音频编码、视频编码、音频处理、视频处理、存储、点播、互动多功能于一体；</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3.优质性能：主机采用ARM架构处理器同时内置GPU与NPU协处理器，CPU核心数≥8，核心主频≥2.4GHz；</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4.工作噪声：主机在正常工作状态下的生产噪声不高于20dB(A)；</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5.工作功率：要求整机正常工作状态下功耗不超过50W；</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6.视频接口：数字视频接口D-Video（RJ45）≥5，HDMI 输入≥2，HDMI 输出≥2路，分辨率均支持1080P@30fps；</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7.音频接口：要求主机支持线性音频输入与数字音频输入，要求Line in接口≥2，Line out接口≥2，数字音频接口D-Mic（RJ45）≥6；</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8.网络接口：RJ45≥1，支持100/1000M网络自适应及IPv4、IPv6双协议栈；</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9.控制接口：RJ45≥2，支持RS232串行通信协议进行外接控制；</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10.外设接口：USB2.0≥2，可用于连接U盘等外设；</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11.系统存储≥2T，保障设备的正常运行与录制视频文件的本地存储；</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12.视频一线通：支持摄像机与主机之间仅通过一根双绞线即可同时实现供电、控制和视频信号的同步传输，不接受使用转接器的方式；</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13.音频一线通：支持麦克风与主机之间仅通过一根双绞线即可同时实现供电和音频信号的采集，实现音频信号的高品质、抗干扰稳定传输；</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14.视频录制：兼容标准H.264视频编解码能力，要求支持1080P@30fps、720P@30fps，以及AAC音频编解码协议标准且内置音频处理功能；</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15.视频传输技术：支持对同品牌高清摄像机实现基于RJ45双绞线的视频裸数据传输技术，支持摄像机到录播主机端的视频采集和传输过程无需编解码、无画质损耗并实现≤100ms的声画同步，保障录制视频效果；提供第三方检测机构出具的检测报告复印件，并加盖公章。</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二、功能设计</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16.便捷导播：软件需采用B/S架构设计，支持通过浏览器即可进行管理配置与操作，而无需额外安装客户端或APP；</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17.AI全场景跟踪：录播内置跟踪算法且跟踪功能基于AI人工智能技术无需额外增加图像定位主机或摄像机即可实现多机位的全自动跟踪切换；</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18.画面同步：要求录播主机配套同品牌摄像机支持在多机位接入的情况下所有画面高度同步。在多画面布局以及多流录制、多流直播的使用场景下不同画面保持同步效果，满足最佳的使用体验；</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19.中英双语：需支持中英双语版本切换，适合不同用户的应用需求。要求通过网络导播界面即可便捷切换，无需进行更改授权、系统升级等复杂操作；</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20.上电模式：需支持通电模式选择，实现主机通电后自动进入相应模式，包含但不限于自动开机、开机且休眠、不开机等模式；</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21.版本管理：支持查看系统软件版本，提供离线文件升级、网络在线升级和定时自动升级三种升级方式，且支持导出和导入系统配置文件；</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22.安装信息：支持填写设备的安装信息，包括位置、所在学校、安装地点、联系人等；</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23.休眠唤醒：需支持定时休眠唤醒功能，提供精确到秒的自定义时间设置，可以单独设置是否定时休眠或者定时唤醒；</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24.权限管理：需支持对主机后台设置管理员用户与普通用户两种使用权限，普通用户无法进行相关参数与配置修改；</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25.系统状态：支持在导播界面实时查看主机当前CPU温度、磁盘空间占用情况、视频录制的参数配置和正在录制的视频时长与大小等信息；</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▲26.UVC/UAC功能：要求主机具备通过USB口直接输出音视频信号的能力，实现便捷的视频会议软件接入；提供第三方检测机构出具的检测报告复印件，并加盖公章。</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27.智能音频处理：支持音频采样率的设置，且支持AGC自动增益、ANS噪声抑制、EQ均衡、AEC回声抑制等音频处理功能；</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28.录制码流：支持主码流和子码流的高低双码流录制，且支持自定义清晰度、帧率、码率和I帧间隔，支持动态比特率或静态比特率两种模式；</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29.存储管理：需支持录像文件循环覆盖功能，开启循环覆盖功能后，录播硬盘在已存储90%的空间时，再次启动录制将删除录播内现存时间最早的录像文件以应对录制频率比较高的情况；</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30.标签设置：需支持视频信号源标签设置，对摄像机实时拍摄信号、HDMI高清输入信号均可自定义名称标签，为导播控制与编辑灵活性提供便利；</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31.多场景音频：需支持录制模式和互动模式的独立音频场景设置，针对无线MIC和多媒体等不同设备类型，进行场景化的音频参数设置；</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32.跟踪自定义：要求支持根据实际喜好，自定义AI跟踪逻辑下所切换的画面信号，且支持双分屏、画中画等布局；</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33.互动能力：要求内置互动模块，无需额外部署MCU类设备即可支持“1+3”的互动授课模式，实现专递课堂教学应用。同时也需支持会议互动模式，创建或加入大规模视音频实时互动。</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34.AI板书分析：基于AI技术、深度学习算法和图像处理能力，支持对教师在黑板上的板书内容实时识别并进行电子化处理，实现板书内容浮现在拍摄对象身前的效果并可实时环出至大屏进行观看；</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35.智能板书拍摄：要求板书AI分析能力兼容各类传统教学黑板与智慧互联黑板，并可实现人物半透明与不透明处理，摄像机无惧人物遮挡正向拍摄安装不受限；提供第三方检测机构出具的检测报告复印件，并加盖公章。</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36.智能色彩增强：要求实现基于AI技术的板书笔迹智能色彩增强处理，满足白色、黄色、蓝色、红色、绿色等不同颜色的彩色笔迹色彩还原与笔迹增强；</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37.高清录播终端：配套5台高清录播终端设备。传感器：要求采用CMOS类型图像传感器，尺寸≥1/2.5英寸；像素：有效像素≥800万；变焦：要求支持自动和手动变焦，变焦倍数≥22倍；云台转动：要求具备机械云台可进行转动跟踪。水平转动速度范围不少于1.0°~ 94.2°/s，垂直转动速度范围不少于1.0°~ 74.8°/s；拍摄视场角：要求水平视场角度范围不少于72.0°~ 6.1°，垂直视场角度范围不少于43.2° ~ 3.5°；视频编码：要求支持H.265、H.264高清视频编码协议；视频输出：要求具备数字视频输出口（RJ45）≥1，HDMI视频输出口≥1；通讯接口：要求具备RS232/RS422≥1；网络接入：RJ45网络接口≥1，并支持100M/1000M自适应以太网接入与RTSP协议网络视频输出；音频接口：Line in输入口≥1；USB接口：要求具备USB Type-A≥1；控制协议：要求采用VISCA标准摄像机控制协议；一线通：要求与搭配的录播主机连接，可实现摄像机供电、控制以及视频信号传输；跟踪逻辑自选：要求支持根据AI智能算法，同一摄像机可根据部署使用场景智能应用为教师、学生跟踪模式，无需手动设置；▲具备高质量数字视频传输技术，视频画面满足百毫秒内声画同步效果且无镜头呼吸效，当有一体机显示设备或播放动态视频时，抗干扰技术可保障拍摄画面始终锁定被跟踪对象。提供第三方检测机构出具的检测报告复印件，并加盖公章。</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；电源支持：支持录播主机供电和DC12V电源适配器等供电方式；</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2B38F9">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2F3D8A6A">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47AC07D4">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16D10D61">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289E718E">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4347B5E0">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3081B243">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24AC80BF">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21C6E56F">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74938047">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09138659">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114270C5">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74B8DC41">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2B93AE1B">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2C589C5D">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0A7D5D60">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584BE2DA">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65BA523D">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42125ADA">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2"/>
                <w:szCs w:val="22"/>
                <w:u w:val="none"/>
                <w:lang w:eastAsia="zh-CN"/>
              </w:rPr>
            </w:pPr>
            <w:r>
              <w:rPr>
                <w:rFonts w:hint="eastAsia" w:ascii="宋体" w:hAnsi="宋体" w:eastAsia="宋体" w:cs="宋体"/>
                <w:i w:val="0"/>
                <w:iCs w:val="0"/>
                <w:snapToGrid/>
                <w:color w:val="000000"/>
                <w:kern w:val="0"/>
                <w:sz w:val="22"/>
                <w:szCs w:val="22"/>
                <w:u w:val="none"/>
                <w:lang w:val="en-US" w:eastAsia="zh-CN" w:bidi="ar"/>
              </w:rPr>
              <w:t>台</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229B23">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16448FE6">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0D9CB8C8">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38DF690E">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45C90F77">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031A27FC">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04B0562C">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4644B760">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0D0960E0">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28096EEC">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22A26E87">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18330B82">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180453E2">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0FE2AA34">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04112044">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3BB28CCF">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40C11850">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300954D9">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18914A49">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2"/>
                <w:szCs w:val="22"/>
                <w:u w:val="none"/>
                <w:lang w:eastAsia="zh-CN"/>
              </w:rPr>
            </w:pPr>
            <w:r>
              <w:rPr>
                <w:rFonts w:hint="eastAsia" w:ascii="宋体" w:hAnsi="宋体" w:eastAsia="宋体" w:cs="宋体"/>
                <w:i w:val="0"/>
                <w:iCs w:val="0"/>
                <w:snapToGrid/>
                <w:color w:val="000000"/>
                <w:kern w:val="0"/>
                <w:sz w:val="22"/>
                <w:szCs w:val="22"/>
                <w:u w:val="none"/>
                <w:lang w:val="en-US" w:eastAsia="zh-CN" w:bidi="ar"/>
              </w:rPr>
              <w:t>1</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975DF0">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7AB056BB">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1CED29BB">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40360C10">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46AE359D">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064CC416">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3FC45917">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3A72658F">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7CB78B49">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5E92138D">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0A44A8C0">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671E96E9">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65D1A81B">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51627E3B">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468794E7">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20B6E5EC">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73D7F9D0">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2ECBA203">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76A59EBC">
            <w:pPr>
              <w:keepNext w:val="0"/>
              <w:keepLines w:val="0"/>
              <w:widowControl/>
              <w:suppressLineNumbers w:val="0"/>
              <w:kinsoku/>
              <w:autoSpaceDE/>
              <w:autoSpaceDN/>
              <w:adjustRightInd/>
              <w:snapToGrid/>
              <w:spacing w:line="240" w:lineRule="auto"/>
              <w:jc w:val="center"/>
              <w:textAlignment w:val="center"/>
              <w:rPr>
                <w:rFonts w:hint="default" w:ascii="宋体" w:hAnsi="宋体" w:eastAsia="宋体" w:cs="宋体"/>
                <w:i w:val="0"/>
                <w:iCs w:val="0"/>
                <w:snapToGrid/>
                <w:color w:val="000000"/>
                <w:kern w:val="0"/>
                <w:sz w:val="22"/>
                <w:szCs w:val="22"/>
                <w:u w:val="none"/>
                <w:lang w:val="en-US" w:eastAsia="zh-CN" w:bidi="ar"/>
              </w:rPr>
            </w:pPr>
            <w:r>
              <w:rPr>
                <w:rFonts w:hint="eastAsia" w:ascii="宋体" w:hAnsi="宋体" w:eastAsia="宋体" w:cs="宋体"/>
                <w:i w:val="0"/>
                <w:iCs w:val="0"/>
                <w:snapToGrid/>
                <w:color w:val="000000"/>
                <w:kern w:val="0"/>
                <w:sz w:val="22"/>
                <w:szCs w:val="22"/>
                <w:u w:val="none"/>
                <w:lang w:val="en-US" w:eastAsia="zh-CN" w:bidi="ar"/>
              </w:rPr>
              <w:t>89100</w:t>
            </w:r>
          </w:p>
        </w:tc>
      </w:tr>
      <w:tr w14:paraId="45C598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925C17">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15A9E9F7">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672F3140">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1F3B3493">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1FC3CC4A">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5DB03FC2">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63765B04">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0BF6A9F6">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437F00F1">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159397D9">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31EF2091">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3C8AAA2A">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6ACEA7C8">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3375778C">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278A86F8">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0E63EC7F">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65BD83B1">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2C381A74">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2"/>
                <w:szCs w:val="22"/>
                <w:u w:val="none"/>
                <w:lang w:eastAsia="zh-CN"/>
              </w:rPr>
            </w:pPr>
            <w:r>
              <w:rPr>
                <w:rFonts w:hint="eastAsia" w:ascii="宋体" w:hAnsi="宋体" w:eastAsia="宋体" w:cs="宋体"/>
                <w:i w:val="0"/>
                <w:iCs w:val="0"/>
                <w:snapToGrid/>
                <w:color w:val="000000"/>
                <w:kern w:val="0"/>
                <w:sz w:val="22"/>
                <w:szCs w:val="22"/>
                <w:u w:val="none"/>
                <w:lang w:val="en-US" w:eastAsia="zh-CN" w:bidi="ar"/>
              </w:rPr>
              <w:t>11</w:t>
            </w:r>
          </w:p>
        </w:tc>
        <w:tc>
          <w:tcPr>
            <w:tcW w:w="14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7122F5">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3E65CA2E">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260EAFB3">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33EF62CF">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026616CD">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5ED38674">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0CCF86E5">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59032E0B">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71A5FEF0">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67650B16">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3BDB79DC">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5497FE77">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22776071">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02FBE488">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1D114E17">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0C3482E2">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164E9145">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67F6A75F">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2"/>
                <w:szCs w:val="22"/>
                <w:u w:val="none"/>
                <w:lang w:eastAsia="zh-CN"/>
              </w:rPr>
            </w:pPr>
            <w:r>
              <w:rPr>
                <w:rFonts w:hint="eastAsia" w:ascii="宋体" w:hAnsi="宋体" w:eastAsia="宋体" w:cs="宋体"/>
                <w:i w:val="0"/>
                <w:iCs w:val="0"/>
                <w:snapToGrid/>
                <w:color w:val="auto"/>
                <w:kern w:val="0"/>
                <w:sz w:val="22"/>
                <w:szCs w:val="22"/>
                <w:u w:val="none"/>
                <w:lang w:val="en-US" w:eastAsia="zh-CN" w:bidi="ar"/>
              </w:rPr>
              <w:t>录播流媒体处理软件</w:t>
            </w:r>
          </w:p>
        </w:tc>
        <w:tc>
          <w:tcPr>
            <w:tcW w:w="9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2C60AA">
            <w:pPr>
              <w:keepNext w:val="0"/>
              <w:keepLines w:val="0"/>
              <w:widowControl/>
              <w:suppressLineNumbers w:val="0"/>
              <w:kinsoku/>
              <w:autoSpaceDE/>
              <w:autoSpaceDN/>
              <w:adjustRightInd/>
              <w:snapToGrid/>
              <w:spacing w:line="240" w:lineRule="auto"/>
              <w:jc w:val="left"/>
              <w:textAlignment w:val="center"/>
              <w:rPr>
                <w:rFonts w:hint="eastAsia" w:ascii="宋体" w:hAnsi="宋体" w:eastAsia="宋体" w:cs="宋体"/>
                <w:i w:val="0"/>
                <w:iCs w:val="0"/>
                <w:snapToGrid/>
                <w:color w:val="000000"/>
                <w:kern w:val="2"/>
                <w:sz w:val="22"/>
                <w:szCs w:val="22"/>
                <w:u w:val="none"/>
                <w:lang w:val="en-US" w:eastAsia="zh-CN" w:bidi="ar-SA"/>
              </w:rPr>
            </w:pPr>
            <w:r>
              <w:rPr>
                <w:rFonts w:hint="eastAsia" w:ascii="宋体" w:hAnsi="宋体" w:eastAsia="宋体" w:cs="宋体"/>
                <w:i w:val="0"/>
                <w:iCs w:val="0"/>
                <w:snapToGrid/>
                <w:color w:val="000000"/>
                <w:kern w:val="0"/>
                <w:sz w:val="22"/>
                <w:szCs w:val="22"/>
                <w:u w:val="none"/>
                <w:lang w:val="en-US" w:eastAsia="zh-CN" w:bidi="ar"/>
              </w:rPr>
              <w:t>1..录制模式：支持电影模式和资源模式两种录制模式。电影模式下支持将多路视频信号的复合成一路画面进行录制；资源模式下支持将接入的摄像机画面和电脑画面进行独立录制；</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2.分段录制：支持30分钟分段、60分钟分段两种分段录制方式，系统可在不结束录制的条件下根据分段时长自动将视频录制为多个分段文件；</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3.录制存储：采用H.264/H.265的视频编码格式和MP4的视频封装格式，支持在断网情况下也可以进行视频录制并存储于录播主机中，也支持在联网情况下通过FTP自动上传视频文件；</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4.同步录制：支持外接存储设备（如U盘），实现在视频录制的过程中，自动同步录制多一份并存储至U盘中；</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6.录制关联：支持在录制启动时自动关联开启直播和全自动跟踪模式；</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7.视频管理：支持查看已录制的视频文件，并可按录制时间进行排序和按关键字检索查看，也支持对视频文件进行在线播放、下载、删除和FTP上传；</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8.网络导播：支持通过浏览器即可访问并使用导播功能，而无需额外安装客户端或APP；</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9.导播模式：支持全自动、半自动、手动三种导播模式，且支持在录制、直播和互动过程中任意切换导播模式；</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10.导播预览：支持对接入的所有画面进行导播预览，包括教师特写、教师全景、学生全景、学生特写、电脑画面等，电脑画面包括两路HDMI画面可切换，并支持点击预览画面即可切换为导播输出画面；</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11.视频布局：支持二分屏、三分屏、画中画等布局，也支持自定义布局方式，且支持对布局内的每个画面窗口进行拖动、叠加、缩放和指定视频源的操作，实现灵活调整；</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12.台标字幕：需支持在导播预览界面添加Logo台标与字幕，可自主上传Logo图标、设置logo位置、编辑字幕内容、选择字幕字体颜色与是否滚动显示，且后台管理设置可预设字幕作为备选，方便灵活调整与切换；</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13.片头片尾：需支持片头片尾设置，可上传JPG格式图片作为录制默认的片头片尾画面，并可自定义片头片尾显示时长，支持片头片尾显示视频信息；</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14.摄像机控制：支持对接入摄像机特写画面进行电子云台控制，包括画面上下左右移动、放大缩小变焦等操作。云台控制功能应具有鼠标快速定位功能，通过鼠标点击快速居中画面区域。也支持设置和调用摄像机预置位，支持不少于8个预置位；</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15.音量控制：支持在导播过程中进行音量控制，可调整相关输入输出的音量大小，且支持一键静音功能；</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16.直播码流：需支持主码流和子码流高低双码流，且支持自定义清晰度、帧率和码流，主码流清晰度不小于1080P；</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17.直播推流：支持不少于4路RTMP同步推流直播，并可自定义选择主码流或子码流进行推流直播；</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18.直播模式：需支持RTMP直播、TS直播、集控推流直播等不少于3种不同直播模式，以适应不同场景直播需求；</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19.互动协议：需支持H.323、SIP 、BFCP、WebRTC等视音频互动协议技术，也支持内置互动模块，无需额外MCU类设备即可进行远程互动教学应用；</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20.互动画质：支持1080P@30fps的高清互动画质，且支持设置互动码流，并支持基于SVC技术实现在不同网络状况下的画面质量自适应；</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21.互动模式：支持“1+3”的互动授课模式和多方视频会议模式，授课模式支持主讲端查看所有听讲端画面并可控制听讲端的互动画面显示，会议模式支持二分屏、三分屏、四分屏等布局，也支持选择参会方进行轮巡显示；</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22.双流互动：支持在实时互动过程中，可将教学场景信号与电脑课件信号以互相独立的信号进行传输，并最终在接收端可通过两路独立HDMI接口将接收到的教学场景画面与电脑课件画面同时分别输出到两个显示设备上；提供第三方检测机构出具的检测报告复印件，并加盖公章。</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23.发言权限控制：支持通过网络导播界面，主讲端在互动过程中对其余互动参与者的发言权限进行控制，支持单人禁言/开启以及全场禁言/开启的控制方式；</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24.呼叫应答：需支持呼叫应答设置，满足不同互动场景的需要，包括自动应答与勾选手动应答两种方式；</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A10523">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6D739EB4">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3ED40F13">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02197DBF">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5D72C41D">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3B2FAEE4">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55E3F2B2">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7E0ABE46">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2738503B">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242AE4B8">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543968FE">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229C570A">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1B0D667F">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4F2DAEB3">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5B211FDE">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6A322755">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590EF1AA">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2D8D665A">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2"/>
                <w:szCs w:val="22"/>
                <w:u w:val="none"/>
                <w:lang w:eastAsia="zh-CN"/>
              </w:rPr>
            </w:pPr>
            <w:r>
              <w:rPr>
                <w:rFonts w:hint="eastAsia" w:ascii="宋体" w:hAnsi="宋体" w:eastAsia="宋体" w:cs="宋体"/>
                <w:i w:val="0"/>
                <w:iCs w:val="0"/>
                <w:snapToGrid/>
                <w:color w:val="000000"/>
                <w:kern w:val="0"/>
                <w:sz w:val="22"/>
                <w:szCs w:val="22"/>
                <w:u w:val="none"/>
                <w:lang w:val="en-US" w:eastAsia="zh-CN" w:bidi="ar"/>
              </w:rPr>
              <w:t>套</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3A1B70">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53DB4C84">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648FC2FC">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680B3A00">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443356C9">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1F9E5CC2">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71FD6191">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0E1A9A55">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68259DCC">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43579068">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36973C1C">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25B1DEE3">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1AEE98D5">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751EAAB6">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6646E2A0">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5177ED8F">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032FCFD6">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3A257865">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2"/>
                <w:szCs w:val="22"/>
                <w:u w:val="none"/>
                <w:lang w:eastAsia="zh-CN"/>
              </w:rPr>
            </w:pPr>
            <w:r>
              <w:rPr>
                <w:rFonts w:hint="eastAsia" w:ascii="宋体" w:hAnsi="宋体" w:eastAsia="宋体" w:cs="宋体"/>
                <w:i w:val="0"/>
                <w:iCs w:val="0"/>
                <w:snapToGrid/>
                <w:color w:val="000000"/>
                <w:kern w:val="0"/>
                <w:sz w:val="22"/>
                <w:szCs w:val="22"/>
                <w:u w:val="none"/>
                <w:lang w:val="en-US" w:eastAsia="zh-CN" w:bidi="ar"/>
              </w:rPr>
              <w:t>1</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2E808E">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5D5FBB65">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25CC5C03">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2D8B0D9D">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15F96D92">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14EEC7C5">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3061FA7D">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7515FA68">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2C4B2718">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6A4A4D84">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7010E0D1">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770E3AEF">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2E99A87B">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3A1B2C48">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0081AD86">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246CBFB7">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05CF588D">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4FB82269">
            <w:pPr>
              <w:keepNext w:val="0"/>
              <w:keepLines w:val="0"/>
              <w:widowControl/>
              <w:suppressLineNumbers w:val="0"/>
              <w:kinsoku/>
              <w:autoSpaceDE/>
              <w:autoSpaceDN/>
              <w:adjustRightInd/>
              <w:snapToGrid/>
              <w:spacing w:line="240" w:lineRule="auto"/>
              <w:jc w:val="center"/>
              <w:textAlignment w:val="center"/>
              <w:rPr>
                <w:rFonts w:hint="default" w:ascii="宋体" w:hAnsi="宋体" w:eastAsia="宋体" w:cs="宋体"/>
                <w:i w:val="0"/>
                <w:iCs w:val="0"/>
                <w:snapToGrid/>
                <w:color w:val="000000"/>
                <w:kern w:val="0"/>
                <w:sz w:val="22"/>
                <w:szCs w:val="22"/>
                <w:u w:val="none"/>
                <w:lang w:val="en-US" w:eastAsia="zh-CN" w:bidi="ar"/>
              </w:rPr>
            </w:pPr>
            <w:r>
              <w:rPr>
                <w:rFonts w:hint="eastAsia" w:ascii="宋体" w:hAnsi="宋体" w:eastAsia="宋体" w:cs="宋体"/>
                <w:i w:val="0"/>
                <w:iCs w:val="0"/>
                <w:snapToGrid/>
                <w:color w:val="000000"/>
                <w:kern w:val="0"/>
                <w:sz w:val="22"/>
                <w:szCs w:val="22"/>
                <w:u w:val="none"/>
                <w:lang w:val="en-US" w:eastAsia="zh-CN" w:bidi="ar"/>
              </w:rPr>
              <w:t>16800</w:t>
            </w:r>
          </w:p>
        </w:tc>
      </w:tr>
      <w:tr w14:paraId="0CEFFC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A27F9A">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2"/>
                <w:szCs w:val="22"/>
                <w:u w:val="none"/>
                <w:lang w:eastAsia="zh-CN"/>
              </w:rPr>
            </w:pPr>
            <w:r>
              <w:rPr>
                <w:rFonts w:hint="eastAsia" w:ascii="宋体" w:hAnsi="宋体" w:eastAsia="宋体" w:cs="宋体"/>
                <w:i w:val="0"/>
                <w:iCs w:val="0"/>
                <w:snapToGrid/>
                <w:color w:val="000000"/>
                <w:kern w:val="0"/>
                <w:sz w:val="22"/>
                <w:szCs w:val="22"/>
                <w:u w:val="none"/>
                <w:lang w:val="en-US" w:eastAsia="zh-CN" w:bidi="ar"/>
              </w:rPr>
              <w:t>12</w:t>
            </w:r>
          </w:p>
        </w:tc>
        <w:tc>
          <w:tcPr>
            <w:tcW w:w="14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6C2E13">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2"/>
                <w:szCs w:val="22"/>
                <w:u w:val="none"/>
                <w:lang w:eastAsia="zh-CN"/>
              </w:rPr>
            </w:pPr>
            <w:r>
              <w:rPr>
                <w:rFonts w:hint="eastAsia" w:ascii="宋体" w:hAnsi="宋体" w:eastAsia="宋体" w:cs="宋体"/>
                <w:i w:val="0"/>
                <w:iCs w:val="0"/>
                <w:snapToGrid/>
                <w:color w:val="000000"/>
                <w:kern w:val="0"/>
                <w:sz w:val="22"/>
                <w:szCs w:val="22"/>
                <w:u w:val="none"/>
                <w:lang w:val="en-US" w:eastAsia="zh-CN" w:bidi="ar"/>
              </w:rPr>
              <w:t>AI智能跟踪处理软件</w:t>
            </w:r>
          </w:p>
        </w:tc>
        <w:tc>
          <w:tcPr>
            <w:tcW w:w="9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C6AF53">
            <w:pPr>
              <w:keepNext w:val="0"/>
              <w:keepLines w:val="0"/>
              <w:widowControl/>
              <w:suppressLineNumbers w:val="0"/>
              <w:kinsoku/>
              <w:autoSpaceDE/>
              <w:autoSpaceDN/>
              <w:adjustRightInd/>
              <w:snapToGrid/>
              <w:spacing w:line="240" w:lineRule="auto"/>
              <w:jc w:val="left"/>
              <w:textAlignment w:val="center"/>
              <w:rPr>
                <w:rFonts w:hint="eastAsia" w:ascii="宋体" w:hAnsi="宋体" w:eastAsia="宋体" w:cs="宋体"/>
                <w:i w:val="0"/>
                <w:iCs w:val="0"/>
                <w:snapToGrid/>
                <w:color w:val="000000"/>
                <w:kern w:val="2"/>
                <w:sz w:val="22"/>
                <w:szCs w:val="22"/>
                <w:u w:val="none"/>
                <w:lang w:val="en-US" w:eastAsia="zh-CN" w:bidi="ar-SA"/>
              </w:rPr>
            </w:pPr>
            <w:r>
              <w:rPr>
                <w:rFonts w:hint="eastAsia" w:ascii="宋体" w:hAnsi="宋体" w:eastAsia="宋体" w:cs="宋体"/>
                <w:i w:val="0"/>
                <w:iCs w:val="0"/>
                <w:snapToGrid/>
                <w:color w:val="000000"/>
                <w:kern w:val="0"/>
                <w:sz w:val="22"/>
                <w:szCs w:val="22"/>
                <w:u w:val="none"/>
                <w:lang w:val="en-US" w:eastAsia="zh-CN" w:bidi="ar"/>
              </w:rPr>
              <w:t>1.跟踪逻辑：支持智能识别接入摄像机的使用定位，并联动摄像机选用对应的跟踪逻辑，如教师跟踪、学生跟踪等；</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2.检测区域：支持对接入摄像机的AI跟踪检测区域设置，可基于实景拍摄画面框选跟踪区域，框选后只在区域中方能触发跟踪，所见所得方便操作；</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3.跟踪切换：支持根据设定的跟踪策略形成跟踪指令，实现多路接入摄像机的全自动AI跟踪画面切换；且支持自定义跟踪切换逻辑的画面布局，包含但不限于双分屏、画中画与自定义布局等；</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4.跟踪策略：支持对接入摄像机自定义设置AI跟踪目标更新周期时间，摄像机依据配置实现相应跟踪策略；</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5.智能构图：支持设置摄像机拍摄画面的智能构图模式，包含但不限于五分像、七分像、全身像等；</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6.全场景跟拍：要求支持基于计算机视觉CV技术的AI人工智能跟踪算法，实现教师识别、教师移动跟拍、教师轨迹识别以及学生上台识别、板书行为识别、单人与多人起立识别等教学焦点进行自动捕捉与切换；</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22A4AD">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2"/>
                <w:szCs w:val="22"/>
                <w:u w:val="none"/>
                <w:lang w:eastAsia="zh-CN"/>
              </w:rPr>
            </w:pPr>
            <w:r>
              <w:rPr>
                <w:rFonts w:hint="eastAsia" w:ascii="宋体" w:hAnsi="宋体" w:eastAsia="宋体" w:cs="宋体"/>
                <w:i w:val="0"/>
                <w:iCs w:val="0"/>
                <w:snapToGrid/>
                <w:color w:val="000000"/>
                <w:kern w:val="0"/>
                <w:sz w:val="22"/>
                <w:szCs w:val="22"/>
                <w:u w:val="none"/>
                <w:lang w:val="en-US" w:eastAsia="zh-CN" w:bidi="ar"/>
              </w:rPr>
              <w:t>套</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65423B">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2"/>
                <w:szCs w:val="22"/>
                <w:u w:val="none"/>
                <w:lang w:eastAsia="zh-CN"/>
              </w:rPr>
            </w:pPr>
            <w:r>
              <w:rPr>
                <w:rFonts w:hint="eastAsia" w:ascii="宋体" w:hAnsi="宋体" w:eastAsia="宋体" w:cs="宋体"/>
                <w:i w:val="0"/>
                <w:iCs w:val="0"/>
                <w:snapToGrid/>
                <w:color w:val="000000"/>
                <w:kern w:val="0"/>
                <w:sz w:val="22"/>
                <w:szCs w:val="22"/>
                <w:u w:val="none"/>
                <w:lang w:val="en-US" w:eastAsia="zh-CN" w:bidi="ar"/>
              </w:rPr>
              <w:t>1</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A9563D">
            <w:pPr>
              <w:keepNext w:val="0"/>
              <w:keepLines w:val="0"/>
              <w:widowControl/>
              <w:suppressLineNumbers w:val="0"/>
              <w:kinsoku/>
              <w:autoSpaceDE/>
              <w:autoSpaceDN/>
              <w:adjustRightInd/>
              <w:snapToGrid/>
              <w:spacing w:line="240" w:lineRule="auto"/>
              <w:jc w:val="center"/>
              <w:textAlignment w:val="center"/>
              <w:rPr>
                <w:rFonts w:hint="default" w:ascii="宋体" w:hAnsi="宋体" w:eastAsia="宋体" w:cs="宋体"/>
                <w:i w:val="0"/>
                <w:iCs w:val="0"/>
                <w:snapToGrid/>
                <w:color w:val="000000"/>
                <w:kern w:val="0"/>
                <w:sz w:val="22"/>
                <w:szCs w:val="22"/>
                <w:u w:val="none"/>
                <w:lang w:val="en-US" w:eastAsia="zh-CN" w:bidi="ar"/>
              </w:rPr>
            </w:pPr>
            <w:r>
              <w:rPr>
                <w:rFonts w:hint="eastAsia" w:ascii="宋体" w:hAnsi="宋体" w:eastAsia="宋体" w:cs="宋体"/>
                <w:i w:val="0"/>
                <w:iCs w:val="0"/>
                <w:snapToGrid/>
                <w:color w:val="000000"/>
                <w:kern w:val="0"/>
                <w:sz w:val="22"/>
                <w:szCs w:val="22"/>
                <w:u w:val="none"/>
                <w:lang w:val="en-US" w:eastAsia="zh-CN" w:bidi="ar"/>
              </w:rPr>
              <w:t>18000</w:t>
            </w:r>
          </w:p>
        </w:tc>
      </w:tr>
      <w:tr w14:paraId="14FBDB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A8A24C">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2"/>
                <w:szCs w:val="22"/>
                <w:u w:val="none"/>
                <w:lang w:eastAsia="zh-CN"/>
              </w:rPr>
            </w:pPr>
            <w:r>
              <w:rPr>
                <w:rFonts w:hint="eastAsia" w:ascii="宋体" w:hAnsi="宋体" w:eastAsia="宋体" w:cs="宋体"/>
                <w:i w:val="0"/>
                <w:iCs w:val="0"/>
                <w:snapToGrid/>
                <w:color w:val="000000"/>
                <w:kern w:val="0"/>
                <w:sz w:val="22"/>
                <w:szCs w:val="22"/>
                <w:u w:val="none"/>
                <w:lang w:val="en-US" w:eastAsia="zh-CN" w:bidi="ar"/>
              </w:rPr>
              <w:t>13</w:t>
            </w:r>
          </w:p>
        </w:tc>
        <w:tc>
          <w:tcPr>
            <w:tcW w:w="14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F8B08F">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2"/>
                <w:szCs w:val="22"/>
                <w:u w:val="none"/>
                <w:lang w:eastAsia="zh-CN"/>
              </w:rPr>
            </w:pPr>
            <w:r>
              <w:rPr>
                <w:rFonts w:hint="eastAsia" w:ascii="宋体" w:hAnsi="宋体" w:eastAsia="宋体" w:cs="宋体"/>
                <w:i w:val="0"/>
                <w:iCs w:val="0"/>
                <w:snapToGrid/>
                <w:color w:val="000000"/>
                <w:kern w:val="0"/>
                <w:sz w:val="22"/>
                <w:szCs w:val="22"/>
                <w:u w:val="none"/>
                <w:lang w:val="en-US" w:eastAsia="zh-CN" w:bidi="ar"/>
              </w:rPr>
              <w:t>智能课堂行为分析软件</w:t>
            </w:r>
          </w:p>
        </w:tc>
        <w:tc>
          <w:tcPr>
            <w:tcW w:w="9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22EB9C">
            <w:pPr>
              <w:keepNext w:val="0"/>
              <w:keepLines w:val="0"/>
              <w:widowControl/>
              <w:suppressLineNumbers w:val="0"/>
              <w:kinsoku/>
              <w:autoSpaceDE/>
              <w:autoSpaceDN/>
              <w:adjustRightInd/>
              <w:snapToGrid/>
              <w:spacing w:line="240" w:lineRule="auto"/>
              <w:jc w:val="left"/>
              <w:textAlignment w:val="center"/>
              <w:rPr>
                <w:rFonts w:hint="eastAsia" w:ascii="宋体" w:hAnsi="宋体" w:eastAsia="宋体" w:cs="宋体"/>
                <w:i w:val="0"/>
                <w:iCs w:val="0"/>
                <w:snapToGrid/>
                <w:color w:val="000000"/>
                <w:kern w:val="2"/>
                <w:sz w:val="22"/>
                <w:szCs w:val="22"/>
                <w:u w:val="none"/>
                <w:lang w:val="en-US" w:eastAsia="zh-CN" w:bidi="ar-SA"/>
              </w:rPr>
            </w:pPr>
            <w:r>
              <w:rPr>
                <w:rFonts w:hint="eastAsia" w:ascii="宋体" w:hAnsi="宋体" w:eastAsia="宋体" w:cs="宋体"/>
                <w:i w:val="0"/>
                <w:iCs w:val="0"/>
                <w:snapToGrid/>
                <w:color w:val="000000"/>
                <w:kern w:val="0"/>
                <w:sz w:val="22"/>
                <w:szCs w:val="22"/>
                <w:u w:val="none"/>
                <w:lang w:val="en-US" w:eastAsia="zh-CN" w:bidi="ar"/>
              </w:rPr>
              <w:t>一.整体要求</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1.兼容对接：配套高清录播主机，实现视频数据分析；同时支持与视频资源管理平台无缝对接，可将数据通过平台进行分析结果数据展示。</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2.多维分析：支持对课堂数据进行综合多维度的分析，包括“课堂三率”、“课堂语言分析”、“教学行为分析”、“教师活动轨迹”、“课堂时间分配”、“学生课堂动作表情分析”等维度数据。</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3.实时分析：支持对师生出勤率、S-T教学行为、教师活动轨迹、学生课堂动作表情分析等维度数据进行实时统计分析。</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二.课堂教情分析要求</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1.教学行为分析：支持“教师讲授”、“指导学生”、“学生汇报”、“师生互动”、“生生互动”、“教师巡视”多种维度的教学行为识别。</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2.教师轨迹分析：支持统计整个课节时间内授课教师的授课行动轨迹，直观呈现教师授课过程中的授课位置数据。</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3.教师巡视分析：要求支持教师巡视情况统计并形成教师巡视数据，分析数据应包括教师课堂巡视次数、时长等数据。</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三.课堂学生分析要求</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1.班级出勤率统计：以班级维度进行班级出勤人数统计，包括应出席人数、实际出席人数、出勤率、迟到人数、缺席人数等。</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2.学生听课率分析：支持以课堂时间为轴线，对各个时刻学生的听课率进行分析统计，同时统计峰值和平均值数据。</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3.支持学生课堂动作分析，包括趴桌子、举手、站立、抬头等肢体语言，可对各类动作进行实时检测。</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4.支持对学生动作的实时统计分析，统计当前每种学生动作的峰值次数和占比。</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5.支持学生课堂表情分析，包括积极、平淡、消极等表情。并支持对各类表情进行实时检测，统计课堂中各类表情的学生人数。</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6.支持对整节课堂实现学生动作和表情的统计分析，统计每种学生动作和表情的峰值时刻、峰值占比和峰值人数。</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55C199">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2"/>
                <w:szCs w:val="22"/>
                <w:u w:val="none"/>
                <w:lang w:eastAsia="zh-CN"/>
              </w:rPr>
            </w:pPr>
            <w:r>
              <w:rPr>
                <w:rFonts w:hint="eastAsia" w:ascii="宋体" w:hAnsi="宋体" w:eastAsia="宋体" w:cs="宋体"/>
                <w:i w:val="0"/>
                <w:iCs w:val="0"/>
                <w:snapToGrid/>
                <w:color w:val="000000"/>
                <w:kern w:val="0"/>
                <w:sz w:val="22"/>
                <w:szCs w:val="22"/>
                <w:u w:val="none"/>
                <w:lang w:val="en-US" w:eastAsia="zh-CN" w:bidi="ar"/>
              </w:rPr>
              <w:t>点</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E56534">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2"/>
                <w:szCs w:val="22"/>
                <w:u w:val="none"/>
                <w:lang w:eastAsia="zh-CN"/>
              </w:rPr>
            </w:pPr>
            <w:r>
              <w:rPr>
                <w:rFonts w:hint="eastAsia" w:ascii="宋体" w:hAnsi="宋体" w:eastAsia="宋体" w:cs="宋体"/>
                <w:i w:val="0"/>
                <w:iCs w:val="0"/>
                <w:snapToGrid/>
                <w:color w:val="000000"/>
                <w:kern w:val="0"/>
                <w:sz w:val="22"/>
                <w:szCs w:val="22"/>
                <w:u w:val="none"/>
                <w:lang w:val="en-US" w:eastAsia="zh-CN" w:bidi="ar"/>
              </w:rPr>
              <w:t>1</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26B121">
            <w:pPr>
              <w:keepNext w:val="0"/>
              <w:keepLines w:val="0"/>
              <w:widowControl/>
              <w:suppressLineNumbers w:val="0"/>
              <w:kinsoku/>
              <w:autoSpaceDE/>
              <w:autoSpaceDN/>
              <w:adjustRightInd/>
              <w:snapToGrid/>
              <w:spacing w:line="240" w:lineRule="auto"/>
              <w:jc w:val="center"/>
              <w:textAlignment w:val="center"/>
              <w:rPr>
                <w:rFonts w:hint="default" w:ascii="宋体" w:hAnsi="宋体" w:eastAsia="宋体" w:cs="宋体"/>
                <w:i w:val="0"/>
                <w:iCs w:val="0"/>
                <w:snapToGrid/>
                <w:color w:val="000000"/>
                <w:kern w:val="0"/>
                <w:sz w:val="22"/>
                <w:szCs w:val="22"/>
                <w:u w:val="none"/>
                <w:lang w:val="en-US" w:eastAsia="zh-CN" w:bidi="ar"/>
              </w:rPr>
            </w:pPr>
            <w:r>
              <w:rPr>
                <w:rFonts w:hint="eastAsia" w:ascii="宋体" w:hAnsi="宋体" w:eastAsia="宋体" w:cs="宋体"/>
                <w:i w:val="0"/>
                <w:iCs w:val="0"/>
                <w:snapToGrid/>
                <w:color w:val="000000"/>
                <w:kern w:val="0"/>
                <w:sz w:val="22"/>
                <w:szCs w:val="22"/>
                <w:u w:val="none"/>
                <w:lang w:val="en-US" w:eastAsia="zh-CN" w:bidi="ar"/>
              </w:rPr>
              <w:t>8000</w:t>
            </w:r>
          </w:p>
        </w:tc>
      </w:tr>
      <w:tr w14:paraId="1D8CFC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0EB4E7">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097EB48A">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7B78AA75">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3E3A0C31">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723D9EF0">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5513F98B">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2"/>
                <w:szCs w:val="22"/>
                <w:u w:val="none"/>
                <w:lang w:eastAsia="zh-CN"/>
              </w:rPr>
            </w:pPr>
            <w:r>
              <w:rPr>
                <w:rFonts w:hint="eastAsia" w:ascii="宋体" w:hAnsi="宋体" w:eastAsia="宋体" w:cs="宋体"/>
                <w:i w:val="0"/>
                <w:iCs w:val="0"/>
                <w:snapToGrid/>
                <w:color w:val="000000"/>
                <w:kern w:val="0"/>
                <w:sz w:val="22"/>
                <w:szCs w:val="22"/>
                <w:u w:val="none"/>
                <w:lang w:val="en-US" w:eastAsia="zh-CN" w:bidi="ar"/>
              </w:rPr>
              <w:t>14</w:t>
            </w:r>
          </w:p>
        </w:tc>
        <w:tc>
          <w:tcPr>
            <w:tcW w:w="14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4C9AA0">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6636BFE6">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74F6150F">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37EA9151">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3725A566">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778DF32E">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2"/>
                <w:szCs w:val="22"/>
                <w:u w:val="none"/>
                <w:lang w:eastAsia="zh-CN"/>
              </w:rPr>
            </w:pPr>
            <w:r>
              <w:rPr>
                <w:rFonts w:hint="eastAsia" w:ascii="宋体" w:hAnsi="宋体" w:eastAsia="宋体" w:cs="宋体"/>
                <w:i w:val="0"/>
                <w:iCs w:val="0"/>
                <w:snapToGrid/>
                <w:color w:val="000000"/>
                <w:kern w:val="0"/>
                <w:sz w:val="22"/>
                <w:szCs w:val="22"/>
                <w:u w:val="none"/>
                <w:lang w:val="en-US" w:eastAsia="zh-CN" w:bidi="ar"/>
              </w:rPr>
              <w:t>智能语音分析软件</w:t>
            </w:r>
          </w:p>
        </w:tc>
        <w:tc>
          <w:tcPr>
            <w:tcW w:w="9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89BEE6">
            <w:pPr>
              <w:keepNext w:val="0"/>
              <w:keepLines w:val="0"/>
              <w:widowControl/>
              <w:suppressLineNumbers w:val="0"/>
              <w:kinsoku/>
              <w:autoSpaceDE/>
              <w:autoSpaceDN/>
              <w:adjustRightInd/>
              <w:snapToGrid/>
              <w:spacing w:line="240" w:lineRule="auto"/>
              <w:jc w:val="left"/>
              <w:textAlignment w:val="center"/>
              <w:rPr>
                <w:rFonts w:hint="eastAsia" w:ascii="宋体" w:hAnsi="宋体" w:eastAsia="宋体" w:cs="宋体"/>
                <w:i w:val="0"/>
                <w:iCs w:val="0"/>
                <w:snapToGrid/>
                <w:color w:val="000000"/>
                <w:kern w:val="2"/>
                <w:sz w:val="22"/>
                <w:szCs w:val="22"/>
                <w:u w:val="none"/>
                <w:lang w:eastAsia="zh-CN"/>
              </w:rPr>
            </w:pPr>
            <w:r>
              <w:rPr>
                <w:rFonts w:hint="eastAsia" w:ascii="宋体" w:hAnsi="宋体" w:eastAsia="宋体" w:cs="宋体"/>
                <w:i w:val="0"/>
                <w:iCs w:val="0"/>
                <w:snapToGrid/>
                <w:color w:val="000000"/>
                <w:kern w:val="0"/>
                <w:sz w:val="22"/>
                <w:szCs w:val="22"/>
                <w:u w:val="none"/>
                <w:lang w:val="en-US" w:eastAsia="zh-CN" w:bidi="ar"/>
              </w:rPr>
              <w:t>1.教师提问情况分析：支持基于课堂语音识别能力进行教师课堂提问行为分析，从提问次数与高频时间段两个核心维度进行数据统计，实现课堂提问情况的清晰回顾。</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2.教师语速分析：支持通过语音识别能力进行教师课堂授课语速分析，呈现数据需包括教师课堂说话词数以及平均语速。</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3.课堂语音转写：要求基于语音语义识别完成课堂音频的文字转换，实现课堂教学过程语音全纪录，要求平台上可输出整节课的文字字幕。实现字幕与视频进度关联，通过点击字幕同步播放对应进度的视频。</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4.课堂关键词分析：支持通过AI语音识别能力，抓取统计提前设置好的课堂知识点关键词，统计各关键词出现的次数频率，并标注出现的时间点和显示所在的语句内容。</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5.课堂高频词分析：支持通过AI语音识别能力，抓取授课过程中出现的高频词汇，并统计出现频次，判断课堂教学重点；</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6.课堂语气词分析：支持通过进行课堂语音识别，判断老师教学过程中出现的常规语气词出现频次，如“呐”，“嘛”，等语气词，辅助老师调整教学过程中的不良习惯；</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7.要求软件在出厂时内嵌于录播主机中，且应具备自主知识产权；</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4AC691">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54350A72">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00D97F1A">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1DB0929C">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2EA67B2D">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21F0F5D9">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2"/>
                <w:szCs w:val="22"/>
                <w:u w:val="none"/>
                <w:lang w:eastAsia="zh-CN"/>
              </w:rPr>
            </w:pPr>
            <w:r>
              <w:rPr>
                <w:rFonts w:hint="eastAsia" w:ascii="宋体" w:hAnsi="宋体" w:eastAsia="宋体" w:cs="宋体"/>
                <w:i w:val="0"/>
                <w:iCs w:val="0"/>
                <w:snapToGrid/>
                <w:color w:val="000000"/>
                <w:kern w:val="0"/>
                <w:sz w:val="22"/>
                <w:szCs w:val="22"/>
                <w:u w:val="none"/>
                <w:lang w:val="en-US" w:eastAsia="zh-CN" w:bidi="ar"/>
              </w:rPr>
              <w:t>点</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5B1D82">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35AC60D9">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3AAAB4FC">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72FB8AC8">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14CD9F9A">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48052A4F">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2"/>
                <w:szCs w:val="22"/>
                <w:u w:val="none"/>
                <w:lang w:eastAsia="zh-CN"/>
              </w:rPr>
            </w:pPr>
            <w:r>
              <w:rPr>
                <w:rFonts w:hint="eastAsia" w:ascii="宋体" w:hAnsi="宋体" w:eastAsia="宋体" w:cs="宋体"/>
                <w:i w:val="0"/>
                <w:iCs w:val="0"/>
                <w:snapToGrid/>
                <w:color w:val="000000"/>
                <w:kern w:val="0"/>
                <w:sz w:val="22"/>
                <w:szCs w:val="22"/>
                <w:u w:val="none"/>
                <w:lang w:val="en-US" w:eastAsia="zh-CN" w:bidi="ar"/>
              </w:rPr>
              <w:t>1</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9ABDE1">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2A6C90C0">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0558D7A4">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70F3802A">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39E0A8C0">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1DE0E326">
            <w:pPr>
              <w:keepNext w:val="0"/>
              <w:keepLines w:val="0"/>
              <w:widowControl/>
              <w:suppressLineNumbers w:val="0"/>
              <w:kinsoku/>
              <w:autoSpaceDE/>
              <w:autoSpaceDN/>
              <w:adjustRightInd/>
              <w:snapToGrid/>
              <w:spacing w:line="240" w:lineRule="auto"/>
              <w:jc w:val="center"/>
              <w:textAlignment w:val="center"/>
              <w:rPr>
                <w:rFonts w:hint="default" w:ascii="宋体" w:hAnsi="宋体" w:eastAsia="宋体" w:cs="宋体"/>
                <w:i w:val="0"/>
                <w:iCs w:val="0"/>
                <w:snapToGrid/>
                <w:color w:val="000000"/>
                <w:kern w:val="0"/>
                <w:sz w:val="22"/>
                <w:szCs w:val="22"/>
                <w:u w:val="none"/>
                <w:lang w:val="en-US" w:eastAsia="zh-CN" w:bidi="ar"/>
              </w:rPr>
            </w:pPr>
            <w:r>
              <w:rPr>
                <w:rFonts w:hint="eastAsia" w:ascii="宋体" w:hAnsi="宋体" w:eastAsia="宋体" w:cs="宋体"/>
                <w:i w:val="0"/>
                <w:iCs w:val="0"/>
                <w:snapToGrid/>
                <w:color w:val="000000"/>
                <w:kern w:val="0"/>
                <w:sz w:val="22"/>
                <w:szCs w:val="22"/>
                <w:u w:val="none"/>
                <w:lang w:val="en-US" w:eastAsia="zh-CN" w:bidi="ar"/>
              </w:rPr>
              <w:t>4480</w:t>
            </w:r>
          </w:p>
        </w:tc>
      </w:tr>
      <w:tr w14:paraId="2A11C5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C10D90">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2"/>
                <w:szCs w:val="22"/>
                <w:u w:val="none"/>
                <w:lang w:eastAsia="zh-CN"/>
              </w:rPr>
            </w:pPr>
            <w:r>
              <w:rPr>
                <w:rFonts w:hint="eastAsia" w:ascii="宋体" w:hAnsi="宋体" w:eastAsia="宋体" w:cs="宋体"/>
                <w:i w:val="0"/>
                <w:iCs w:val="0"/>
                <w:snapToGrid/>
                <w:color w:val="000000"/>
                <w:kern w:val="0"/>
                <w:sz w:val="22"/>
                <w:szCs w:val="22"/>
                <w:u w:val="none"/>
                <w:lang w:val="en-US" w:eastAsia="zh-CN" w:bidi="ar"/>
              </w:rPr>
              <w:t>15</w:t>
            </w:r>
          </w:p>
        </w:tc>
        <w:tc>
          <w:tcPr>
            <w:tcW w:w="14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24D680">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2"/>
                <w:szCs w:val="22"/>
                <w:u w:val="none"/>
                <w:lang w:eastAsia="zh-CN"/>
              </w:rPr>
            </w:pPr>
            <w:r>
              <w:rPr>
                <w:rFonts w:hint="eastAsia" w:ascii="宋体" w:hAnsi="宋体" w:eastAsia="宋体" w:cs="宋体"/>
                <w:i w:val="0"/>
                <w:iCs w:val="0"/>
                <w:snapToGrid/>
                <w:color w:val="000000"/>
                <w:kern w:val="0"/>
                <w:sz w:val="22"/>
                <w:szCs w:val="22"/>
                <w:u w:val="none"/>
                <w:lang w:val="en-US" w:eastAsia="zh-CN" w:bidi="ar"/>
              </w:rPr>
              <w:t>高清摄像机传输管理软件</w:t>
            </w:r>
          </w:p>
        </w:tc>
        <w:tc>
          <w:tcPr>
            <w:tcW w:w="9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19AC07">
            <w:pPr>
              <w:keepNext w:val="0"/>
              <w:keepLines w:val="0"/>
              <w:widowControl/>
              <w:suppressLineNumbers w:val="0"/>
              <w:kinsoku/>
              <w:autoSpaceDE/>
              <w:autoSpaceDN/>
              <w:adjustRightInd/>
              <w:snapToGrid/>
              <w:spacing w:line="240" w:lineRule="auto"/>
              <w:jc w:val="left"/>
              <w:textAlignment w:val="center"/>
              <w:rPr>
                <w:rFonts w:hint="eastAsia" w:ascii="宋体" w:hAnsi="宋体" w:eastAsia="宋体" w:cs="宋体"/>
                <w:i w:val="0"/>
                <w:iCs w:val="0"/>
                <w:snapToGrid/>
                <w:color w:val="000000"/>
                <w:kern w:val="2"/>
                <w:sz w:val="22"/>
                <w:szCs w:val="22"/>
                <w:u w:val="none"/>
                <w:lang w:eastAsia="zh-CN"/>
              </w:rPr>
            </w:pPr>
            <w:r>
              <w:rPr>
                <w:rFonts w:hint="eastAsia" w:ascii="宋体" w:hAnsi="宋体" w:eastAsia="宋体" w:cs="宋体"/>
                <w:i w:val="0"/>
                <w:iCs w:val="0"/>
                <w:snapToGrid/>
                <w:color w:val="000000"/>
                <w:kern w:val="0"/>
                <w:sz w:val="22"/>
                <w:szCs w:val="22"/>
                <w:u w:val="none"/>
                <w:lang w:val="en-US" w:eastAsia="zh-CN" w:bidi="ar"/>
              </w:rPr>
              <w:t>.摄像机传输处理软件需采用B/S架构，支持通用浏览器直接访问进行管理；</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2.需支持曝光模式设置功能，包括自动、手动；</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3.需支持抗闪烁频率、动态范围、光圈、快门参数设置；</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4.需支持自动白平衡设置功能，红、蓝增益可调；</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5.需支持噪声抑制设置功能，支持2D、3D降噪；</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6.需支持摄像机图像质量调节功能，包括亮度、对比度、色调、饱和度；</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7.需支持图像水平、垂直翻转，适应摄像机不同的安装方式要求；</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8.需支持摄像机控制功能，包括云台控制、预置位设置与调用、焦距调节等，预置位数≥255；</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9..支持配合录播主机划分的自动跟踪区域，当锁定跟踪人物走出自动跟踪区域时即停止跟踪，直到重新回到区域出现在画面中为止；</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10.需支持依据录播主机设置的跟踪目标更新周期时间，被跟拍人员脱离跟踪拍摄区域后开始计时，到达更新周期时间后自动解除目标跟拍锁定，回归默认状态，待下一位人员进入画面中开始重新锁定跟踪；</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8BA01B">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2"/>
                <w:szCs w:val="22"/>
                <w:u w:val="none"/>
                <w:lang w:eastAsia="zh-CN"/>
              </w:rPr>
            </w:pPr>
            <w:r>
              <w:rPr>
                <w:rFonts w:hint="eastAsia" w:ascii="宋体" w:hAnsi="宋体" w:eastAsia="宋体" w:cs="宋体"/>
                <w:i w:val="0"/>
                <w:iCs w:val="0"/>
                <w:snapToGrid/>
                <w:color w:val="000000"/>
                <w:kern w:val="0"/>
                <w:sz w:val="22"/>
                <w:szCs w:val="22"/>
                <w:u w:val="none"/>
                <w:lang w:val="en-US" w:eastAsia="zh-CN" w:bidi="ar"/>
              </w:rPr>
              <w:t>套</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5AABA3">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2"/>
                <w:szCs w:val="22"/>
                <w:u w:val="none"/>
                <w:lang w:eastAsia="zh-CN"/>
              </w:rPr>
            </w:pPr>
            <w:r>
              <w:rPr>
                <w:rFonts w:hint="eastAsia" w:ascii="宋体" w:hAnsi="宋体" w:eastAsia="宋体" w:cs="宋体"/>
                <w:i w:val="0"/>
                <w:iCs w:val="0"/>
                <w:snapToGrid/>
                <w:color w:val="000000"/>
                <w:kern w:val="0"/>
                <w:sz w:val="22"/>
                <w:szCs w:val="22"/>
                <w:u w:val="none"/>
                <w:lang w:val="en-US" w:eastAsia="zh-CN" w:bidi="ar"/>
              </w:rPr>
              <w:t>5</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339E9D">
            <w:pPr>
              <w:keepNext w:val="0"/>
              <w:keepLines w:val="0"/>
              <w:widowControl/>
              <w:suppressLineNumbers w:val="0"/>
              <w:kinsoku/>
              <w:autoSpaceDE/>
              <w:autoSpaceDN/>
              <w:adjustRightInd/>
              <w:snapToGrid/>
              <w:spacing w:line="240" w:lineRule="auto"/>
              <w:jc w:val="center"/>
              <w:textAlignment w:val="center"/>
              <w:rPr>
                <w:rFonts w:hint="default" w:ascii="宋体" w:hAnsi="宋体" w:eastAsia="宋体" w:cs="宋体"/>
                <w:i w:val="0"/>
                <w:iCs w:val="0"/>
                <w:snapToGrid/>
                <w:color w:val="000000"/>
                <w:kern w:val="0"/>
                <w:sz w:val="22"/>
                <w:szCs w:val="22"/>
                <w:u w:val="none"/>
                <w:lang w:val="en-US" w:eastAsia="zh-CN" w:bidi="ar"/>
              </w:rPr>
            </w:pPr>
            <w:r>
              <w:rPr>
                <w:rFonts w:hint="eastAsia" w:ascii="宋体" w:hAnsi="宋体" w:eastAsia="宋体" w:cs="宋体"/>
                <w:i w:val="0"/>
                <w:iCs w:val="0"/>
                <w:snapToGrid/>
                <w:color w:val="000000"/>
                <w:kern w:val="0"/>
                <w:sz w:val="22"/>
                <w:szCs w:val="22"/>
                <w:u w:val="none"/>
                <w:lang w:val="en-US" w:eastAsia="zh-CN" w:bidi="ar"/>
              </w:rPr>
              <w:t>2000</w:t>
            </w:r>
          </w:p>
        </w:tc>
      </w:tr>
      <w:tr w14:paraId="46CCEA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4" w:hRule="atLeast"/>
        </w:trPr>
        <w:tc>
          <w:tcPr>
            <w:tcW w:w="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918791">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08E2A2B3">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291CEA83">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7D7C2A5E">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1239C5BD">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6D9A89D2">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26FB2AE9">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2"/>
                <w:szCs w:val="22"/>
                <w:u w:val="none"/>
                <w:lang w:eastAsia="zh-CN"/>
              </w:rPr>
            </w:pPr>
            <w:r>
              <w:rPr>
                <w:rFonts w:hint="eastAsia" w:ascii="宋体" w:hAnsi="宋体" w:eastAsia="宋体" w:cs="宋体"/>
                <w:i w:val="0"/>
                <w:iCs w:val="0"/>
                <w:snapToGrid/>
                <w:color w:val="000000"/>
                <w:kern w:val="0"/>
                <w:sz w:val="22"/>
                <w:szCs w:val="22"/>
                <w:u w:val="none"/>
                <w:lang w:val="en-US" w:eastAsia="zh-CN" w:bidi="ar"/>
              </w:rPr>
              <w:t>16</w:t>
            </w:r>
          </w:p>
        </w:tc>
        <w:tc>
          <w:tcPr>
            <w:tcW w:w="14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D99276">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57A4F2F3">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3D00225E">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3FF3B9E3">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3C4A0847">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7CAF0F8D">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79714666">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2"/>
                <w:szCs w:val="22"/>
                <w:u w:val="none"/>
                <w:lang w:eastAsia="zh-CN"/>
              </w:rPr>
            </w:pPr>
            <w:r>
              <w:rPr>
                <w:rFonts w:hint="eastAsia" w:ascii="宋体" w:hAnsi="宋体" w:eastAsia="宋体" w:cs="宋体"/>
                <w:i w:val="0"/>
                <w:iCs w:val="0"/>
                <w:snapToGrid/>
                <w:color w:val="000000"/>
                <w:kern w:val="0"/>
                <w:sz w:val="22"/>
                <w:szCs w:val="22"/>
                <w:u w:val="none"/>
                <w:lang w:val="en-US" w:eastAsia="zh-CN" w:bidi="ar"/>
              </w:rPr>
              <w:t>音频处理器</w:t>
            </w:r>
          </w:p>
        </w:tc>
        <w:tc>
          <w:tcPr>
            <w:tcW w:w="9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C82B1A">
            <w:pPr>
              <w:keepNext w:val="0"/>
              <w:keepLines w:val="0"/>
              <w:widowControl/>
              <w:suppressLineNumbers w:val="0"/>
              <w:kinsoku/>
              <w:autoSpaceDE/>
              <w:autoSpaceDN/>
              <w:adjustRightInd/>
              <w:snapToGrid/>
              <w:spacing w:line="240" w:lineRule="auto"/>
              <w:jc w:val="left"/>
              <w:textAlignment w:val="center"/>
              <w:rPr>
                <w:rFonts w:hint="eastAsia" w:ascii="宋体" w:hAnsi="宋体" w:eastAsia="宋体" w:cs="宋体"/>
                <w:i w:val="0"/>
                <w:iCs w:val="0"/>
                <w:snapToGrid/>
                <w:color w:val="000000"/>
                <w:kern w:val="2"/>
                <w:sz w:val="22"/>
                <w:szCs w:val="22"/>
                <w:u w:val="none"/>
                <w:lang w:eastAsia="zh-CN"/>
              </w:rPr>
            </w:pPr>
            <w:r>
              <w:rPr>
                <w:rFonts w:hint="eastAsia" w:ascii="宋体" w:hAnsi="宋体" w:eastAsia="宋体" w:cs="宋体"/>
                <w:i w:val="0"/>
                <w:iCs w:val="0"/>
                <w:snapToGrid/>
                <w:color w:val="000000"/>
                <w:kern w:val="0"/>
                <w:sz w:val="22"/>
                <w:szCs w:val="22"/>
                <w:u w:val="none"/>
                <w:lang w:val="en-US" w:eastAsia="zh-CN" w:bidi="ar"/>
              </w:rPr>
              <w:t>1.48K采样率，高速DSP处理芯片。</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2.内置功放功能，支持直接对接无源扬声器进行扩音，无需额外另配功放设备。</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3.至少支持4路模拟输入+1路立体声输入+2路无线输入；支持4路模拟输出+2路功放输出的音频信号处理。</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4.频率响应：20-20KHz。</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5.THD+N：≤0.003 。</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6.动态范围：≥100dB。</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7.幻象供电：支持每路独立48V幻象供电。</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8.音频处理：支持DSP音频处理功能，包含反馈消除、回声消除、噪声消除等。</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9.支持全功能矩阵混音功能。</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10.支持场景预设功能，可通过场景预设切换相应配置。</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11.USB背景音乐播放与录制功能，支持通过USB接口自动读取并选择播放U盘中的MP3、WAV等格式的音频文件。</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D28BE0">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34169BCB">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1BA90E2E">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32064532">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33CF0F2E">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7C5AA6E3">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62AC4271">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2"/>
                <w:szCs w:val="22"/>
                <w:u w:val="none"/>
                <w:lang w:eastAsia="zh-CN"/>
              </w:rPr>
            </w:pPr>
            <w:r>
              <w:rPr>
                <w:rFonts w:hint="eastAsia" w:ascii="宋体" w:hAnsi="宋体" w:eastAsia="宋体" w:cs="宋体"/>
                <w:i w:val="0"/>
                <w:iCs w:val="0"/>
                <w:snapToGrid/>
                <w:color w:val="000000"/>
                <w:kern w:val="0"/>
                <w:sz w:val="22"/>
                <w:szCs w:val="22"/>
                <w:u w:val="none"/>
                <w:lang w:val="en-US" w:eastAsia="zh-CN" w:bidi="ar"/>
              </w:rPr>
              <w:t>台</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9DC8AD">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6A5AE940">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0FD2F131">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40CB0A69">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5A62A910">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74EC0DA5">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785ADCAE">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2"/>
                <w:szCs w:val="22"/>
                <w:u w:val="none"/>
                <w:lang w:eastAsia="zh-CN"/>
              </w:rPr>
            </w:pPr>
            <w:r>
              <w:rPr>
                <w:rFonts w:hint="eastAsia" w:ascii="宋体" w:hAnsi="宋体" w:eastAsia="宋体" w:cs="宋体"/>
                <w:i w:val="0"/>
                <w:iCs w:val="0"/>
                <w:snapToGrid/>
                <w:color w:val="000000"/>
                <w:kern w:val="0"/>
                <w:sz w:val="22"/>
                <w:szCs w:val="22"/>
                <w:u w:val="none"/>
                <w:lang w:val="en-US" w:eastAsia="zh-CN" w:bidi="ar"/>
              </w:rPr>
              <w:t>1</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AD1EB5">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622BB13D">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406110D3">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58FF9D4E">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01D7E216">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15EA40AA">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5B130128">
            <w:pPr>
              <w:keepNext w:val="0"/>
              <w:keepLines w:val="0"/>
              <w:widowControl/>
              <w:suppressLineNumbers w:val="0"/>
              <w:kinsoku/>
              <w:autoSpaceDE/>
              <w:autoSpaceDN/>
              <w:adjustRightInd/>
              <w:snapToGrid/>
              <w:spacing w:line="240" w:lineRule="auto"/>
              <w:jc w:val="center"/>
              <w:textAlignment w:val="center"/>
              <w:rPr>
                <w:rFonts w:hint="default" w:ascii="宋体" w:hAnsi="宋体" w:eastAsia="宋体" w:cs="宋体"/>
                <w:i w:val="0"/>
                <w:iCs w:val="0"/>
                <w:snapToGrid/>
                <w:color w:val="000000"/>
                <w:kern w:val="0"/>
                <w:sz w:val="22"/>
                <w:szCs w:val="22"/>
                <w:u w:val="none"/>
                <w:lang w:val="en-US" w:eastAsia="zh-CN" w:bidi="ar"/>
              </w:rPr>
            </w:pPr>
            <w:r>
              <w:rPr>
                <w:rFonts w:hint="eastAsia" w:ascii="宋体" w:hAnsi="宋体" w:eastAsia="宋体" w:cs="宋体"/>
                <w:i w:val="0"/>
                <w:iCs w:val="0"/>
                <w:snapToGrid/>
                <w:color w:val="000000"/>
                <w:kern w:val="0"/>
                <w:sz w:val="22"/>
                <w:szCs w:val="22"/>
                <w:u w:val="none"/>
                <w:lang w:val="en-US" w:eastAsia="zh-CN" w:bidi="ar"/>
              </w:rPr>
              <w:t>3000</w:t>
            </w:r>
          </w:p>
        </w:tc>
      </w:tr>
      <w:tr w14:paraId="5EB30E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0FA49C">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2"/>
                <w:szCs w:val="22"/>
                <w:u w:val="none"/>
                <w:lang w:eastAsia="zh-CN"/>
              </w:rPr>
            </w:pPr>
            <w:r>
              <w:rPr>
                <w:rFonts w:hint="eastAsia" w:ascii="宋体" w:hAnsi="宋体" w:eastAsia="宋体" w:cs="宋体"/>
                <w:i w:val="0"/>
                <w:iCs w:val="0"/>
                <w:snapToGrid/>
                <w:color w:val="000000"/>
                <w:kern w:val="0"/>
                <w:sz w:val="22"/>
                <w:szCs w:val="22"/>
                <w:u w:val="none"/>
                <w:lang w:val="en-US" w:eastAsia="zh-CN" w:bidi="ar"/>
              </w:rPr>
              <w:t>17</w:t>
            </w:r>
          </w:p>
        </w:tc>
        <w:tc>
          <w:tcPr>
            <w:tcW w:w="14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3D00F0">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2"/>
                <w:szCs w:val="22"/>
                <w:u w:val="none"/>
                <w:lang w:eastAsia="zh-CN"/>
              </w:rPr>
            </w:pPr>
            <w:r>
              <w:rPr>
                <w:rFonts w:hint="eastAsia" w:ascii="宋体" w:hAnsi="宋体" w:eastAsia="宋体" w:cs="宋体"/>
                <w:i w:val="0"/>
                <w:iCs w:val="0"/>
                <w:snapToGrid/>
                <w:color w:val="000000"/>
                <w:kern w:val="0"/>
                <w:sz w:val="22"/>
                <w:szCs w:val="22"/>
                <w:u w:val="none"/>
                <w:lang w:val="en-US" w:eastAsia="zh-CN" w:bidi="ar"/>
              </w:rPr>
              <w:t>音频处理与功放管理软件</w:t>
            </w:r>
          </w:p>
        </w:tc>
        <w:tc>
          <w:tcPr>
            <w:tcW w:w="9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68A906">
            <w:pPr>
              <w:keepNext w:val="0"/>
              <w:keepLines w:val="0"/>
              <w:widowControl/>
              <w:suppressLineNumbers w:val="0"/>
              <w:kinsoku/>
              <w:autoSpaceDE/>
              <w:autoSpaceDN/>
              <w:adjustRightInd/>
              <w:snapToGrid/>
              <w:spacing w:line="240" w:lineRule="auto"/>
              <w:jc w:val="left"/>
              <w:textAlignment w:val="center"/>
              <w:rPr>
                <w:rFonts w:hint="eastAsia" w:ascii="宋体" w:hAnsi="宋体" w:eastAsia="宋体" w:cs="宋体"/>
                <w:i w:val="0"/>
                <w:iCs w:val="0"/>
                <w:snapToGrid/>
                <w:color w:val="000000"/>
                <w:kern w:val="2"/>
                <w:sz w:val="22"/>
                <w:szCs w:val="22"/>
                <w:u w:val="none"/>
                <w:lang w:val="en-US" w:eastAsia="zh-CN" w:bidi="ar-SA"/>
              </w:rPr>
            </w:pPr>
            <w:r>
              <w:rPr>
                <w:rFonts w:hint="eastAsia" w:ascii="宋体" w:hAnsi="宋体" w:eastAsia="宋体" w:cs="宋体"/>
                <w:i w:val="0"/>
                <w:iCs w:val="0"/>
                <w:snapToGrid/>
                <w:color w:val="000000"/>
                <w:kern w:val="0"/>
                <w:sz w:val="22"/>
                <w:szCs w:val="22"/>
                <w:u w:val="none"/>
                <w:lang w:val="en-US" w:eastAsia="zh-CN" w:bidi="ar"/>
              </w:rPr>
              <w:t>1.采用C/S或B/S软件架构设计，支持对音频处理矩阵进行管理。</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 xml:space="preserve">2.直观、图形化软件控制界面。 </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3.信道管理：提供输入输出信道的快捷控制方式，每个通道的处理器都可以快速直通和启用，选中不同的信道，会自动切换信道信息；</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4.扩展器管理：支持通过扩展器调整输入的动态范围；</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5.自动增益：支持通过改变输入输出压缩比例来自动控制增益的幅度，自动提升和压缩话筒音量，使之以恒定的电平输出；</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6.压缩器管理：支持通过压缩器减少信号高于用户确定的阈值的动态范围，信号电平低于阈值保持不变；</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7.均衡器管理：31段频点可单独调节增益，从而达到加强、削弱某些频点的目的，实现不同效果。</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745911">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2"/>
                <w:szCs w:val="22"/>
                <w:u w:val="none"/>
                <w:lang w:eastAsia="zh-CN"/>
              </w:rPr>
            </w:pPr>
            <w:r>
              <w:rPr>
                <w:rFonts w:hint="eastAsia" w:ascii="宋体" w:hAnsi="宋体" w:eastAsia="宋体" w:cs="宋体"/>
                <w:i w:val="0"/>
                <w:iCs w:val="0"/>
                <w:snapToGrid/>
                <w:color w:val="000000"/>
                <w:kern w:val="0"/>
                <w:sz w:val="22"/>
                <w:szCs w:val="22"/>
                <w:u w:val="none"/>
                <w:lang w:val="en-US" w:eastAsia="zh-CN" w:bidi="ar"/>
              </w:rPr>
              <w:t>套</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1675C3">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2"/>
                <w:szCs w:val="22"/>
                <w:u w:val="none"/>
                <w:lang w:eastAsia="zh-CN"/>
              </w:rPr>
            </w:pPr>
            <w:r>
              <w:rPr>
                <w:rFonts w:hint="eastAsia" w:ascii="宋体" w:hAnsi="宋体" w:eastAsia="宋体" w:cs="宋体"/>
                <w:i w:val="0"/>
                <w:iCs w:val="0"/>
                <w:snapToGrid/>
                <w:color w:val="000000"/>
                <w:kern w:val="0"/>
                <w:sz w:val="22"/>
                <w:szCs w:val="22"/>
                <w:u w:val="none"/>
                <w:lang w:val="en-US" w:eastAsia="zh-CN" w:bidi="ar"/>
              </w:rPr>
              <w:t>1</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1F7FFA">
            <w:pPr>
              <w:keepNext w:val="0"/>
              <w:keepLines w:val="0"/>
              <w:widowControl/>
              <w:suppressLineNumbers w:val="0"/>
              <w:kinsoku/>
              <w:autoSpaceDE/>
              <w:autoSpaceDN/>
              <w:adjustRightInd/>
              <w:snapToGrid/>
              <w:spacing w:line="240" w:lineRule="auto"/>
              <w:jc w:val="center"/>
              <w:textAlignment w:val="center"/>
              <w:rPr>
                <w:rFonts w:hint="default" w:ascii="宋体" w:hAnsi="宋体" w:eastAsia="宋体" w:cs="宋体"/>
                <w:i w:val="0"/>
                <w:iCs w:val="0"/>
                <w:snapToGrid/>
                <w:color w:val="000000"/>
                <w:kern w:val="0"/>
                <w:sz w:val="22"/>
                <w:szCs w:val="22"/>
                <w:u w:val="none"/>
                <w:lang w:val="en-US" w:eastAsia="zh-CN" w:bidi="ar"/>
              </w:rPr>
            </w:pPr>
            <w:r>
              <w:rPr>
                <w:rFonts w:hint="eastAsia" w:ascii="宋体" w:hAnsi="宋体" w:eastAsia="宋体" w:cs="宋体"/>
                <w:i w:val="0"/>
                <w:iCs w:val="0"/>
                <w:snapToGrid/>
                <w:color w:val="000000"/>
                <w:kern w:val="0"/>
                <w:sz w:val="22"/>
                <w:szCs w:val="22"/>
                <w:u w:val="none"/>
                <w:lang w:val="en-US" w:eastAsia="zh-CN" w:bidi="ar"/>
              </w:rPr>
              <w:t>5000</w:t>
            </w:r>
          </w:p>
        </w:tc>
      </w:tr>
      <w:tr w14:paraId="3E7E9D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54F884">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2"/>
                <w:szCs w:val="22"/>
                <w:u w:val="none"/>
                <w:lang w:eastAsia="zh-CN"/>
              </w:rPr>
            </w:pPr>
            <w:r>
              <w:rPr>
                <w:rFonts w:hint="eastAsia" w:ascii="宋体" w:hAnsi="宋体" w:eastAsia="宋体" w:cs="宋体"/>
                <w:i w:val="0"/>
                <w:iCs w:val="0"/>
                <w:snapToGrid/>
                <w:color w:val="000000"/>
                <w:kern w:val="0"/>
                <w:sz w:val="22"/>
                <w:szCs w:val="22"/>
                <w:u w:val="none"/>
                <w:lang w:val="en-US" w:eastAsia="zh-CN" w:bidi="ar"/>
              </w:rPr>
              <w:t>18</w:t>
            </w:r>
          </w:p>
        </w:tc>
        <w:tc>
          <w:tcPr>
            <w:tcW w:w="14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F56C5C">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2"/>
                <w:szCs w:val="22"/>
                <w:u w:val="none"/>
                <w:lang w:eastAsia="zh-CN"/>
              </w:rPr>
            </w:pPr>
            <w:r>
              <w:rPr>
                <w:rFonts w:hint="eastAsia" w:ascii="宋体" w:hAnsi="宋体" w:eastAsia="宋体" w:cs="宋体"/>
                <w:i w:val="0"/>
                <w:iCs w:val="0"/>
                <w:snapToGrid/>
                <w:color w:val="000000"/>
                <w:kern w:val="0"/>
                <w:sz w:val="22"/>
                <w:szCs w:val="22"/>
                <w:u w:val="none"/>
                <w:lang w:val="en-US" w:eastAsia="zh-CN" w:bidi="ar"/>
              </w:rPr>
              <w:t>采访话筒（指向性）</w:t>
            </w:r>
          </w:p>
        </w:tc>
        <w:tc>
          <w:tcPr>
            <w:tcW w:w="9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2DFA16">
            <w:pPr>
              <w:keepNext w:val="0"/>
              <w:keepLines w:val="0"/>
              <w:widowControl/>
              <w:suppressLineNumbers w:val="0"/>
              <w:kinsoku/>
              <w:autoSpaceDE/>
              <w:autoSpaceDN/>
              <w:adjustRightInd/>
              <w:snapToGrid/>
              <w:spacing w:line="240" w:lineRule="auto"/>
              <w:jc w:val="left"/>
              <w:textAlignment w:val="center"/>
              <w:rPr>
                <w:rFonts w:hint="eastAsia" w:ascii="宋体" w:hAnsi="宋体" w:eastAsia="宋体" w:cs="宋体"/>
                <w:i w:val="0"/>
                <w:iCs w:val="0"/>
                <w:snapToGrid/>
                <w:color w:val="000000"/>
                <w:kern w:val="2"/>
                <w:sz w:val="22"/>
                <w:szCs w:val="22"/>
                <w:u w:val="none"/>
                <w:lang w:eastAsia="zh-CN"/>
              </w:rPr>
            </w:pPr>
            <w:r>
              <w:rPr>
                <w:rFonts w:hint="eastAsia" w:ascii="宋体" w:hAnsi="宋体" w:eastAsia="宋体" w:cs="宋体"/>
                <w:i w:val="0"/>
                <w:iCs w:val="0"/>
                <w:snapToGrid/>
                <w:color w:val="000000"/>
                <w:kern w:val="0"/>
                <w:sz w:val="22"/>
                <w:szCs w:val="22"/>
                <w:u w:val="none"/>
                <w:lang w:val="en-US" w:eastAsia="zh-CN" w:bidi="ar"/>
              </w:rPr>
              <w:t>1. 单体：背极式驻极体</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2. 指向性：超心型</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3. 频率响应：40Hz—16kHz</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4. 低频衰减：内置</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5. 灵敏度≥-29dB±3dB</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6. 输出阻抗≥500Ω±20%</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7. 最大声压级≥130dB</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8. 信噪比≥70dB</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9. 动态范围≥106dB</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10. 使用电源：48V 幻象电源（48V DC）</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B94F75">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2"/>
                <w:szCs w:val="22"/>
                <w:u w:val="none"/>
                <w:lang w:eastAsia="zh-CN"/>
              </w:rPr>
            </w:pPr>
            <w:r>
              <w:rPr>
                <w:rFonts w:hint="eastAsia" w:ascii="宋体" w:hAnsi="宋体" w:eastAsia="宋体" w:cs="宋体"/>
                <w:i w:val="0"/>
                <w:iCs w:val="0"/>
                <w:snapToGrid/>
                <w:color w:val="000000"/>
                <w:kern w:val="0"/>
                <w:sz w:val="22"/>
                <w:szCs w:val="22"/>
                <w:u w:val="none"/>
                <w:lang w:val="en-US" w:eastAsia="zh-CN" w:bidi="ar"/>
              </w:rPr>
              <w:t>支</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0443B5">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2"/>
                <w:szCs w:val="22"/>
                <w:u w:val="none"/>
                <w:lang w:eastAsia="zh-CN"/>
              </w:rPr>
            </w:pPr>
            <w:r>
              <w:rPr>
                <w:rFonts w:hint="eastAsia" w:ascii="宋体" w:hAnsi="宋体" w:eastAsia="宋体" w:cs="宋体"/>
                <w:i w:val="0"/>
                <w:iCs w:val="0"/>
                <w:snapToGrid/>
                <w:color w:val="000000"/>
                <w:kern w:val="0"/>
                <w:sz w:val="22"/>
                <w:szCs w:val="22"/>
                <w:u w:val="none"/>
                <w:lang w:val="en-US" w:eastAsia="zh-CN" w:bidi="ar"/>
              </w:rPr>
              <w:t>6</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940F50">
            <w:pPr>
              <w:keepNext w:val="0"/>
              <w:keepLines w:val="0"/>
              <w:widowControl/>
              <w:suppressLineNumbers w:val="0"/>
              <w:kinsoku/>
              <w:autoSpaceDE/>
              <w:autoSpaceDN/>
              <w:adjustRightInd/>
              <w:snapToGrid/>
              <w:spacing w:line="240" w:lineRule="auto"/>
              <w:jc w:val="center"/>
              <w:textAlignment w:val="center"/>
              <w:rPr>
                <w:rFonts w:hint="default" w:ascii="宋体" w:hAnsi="宋体" w:eastAsia="宋体" w:cs="宋体"/>
                <w:i w:val="0"/>
                <w:iCs w:val="0"/>
                <w:snapToGrid/>
                <w:color w:val="000000"/>
                <w:kern w:val="0"/>
                <w:sz w:val="22"/>
                <w:szCs w:val="22"/>
                <w:u w:val="none"/>
                <w:lang w:val="en-US" w:eastAsia="zh-CN" w:bidi="ar"/>
              </w:rPr>
            </w:pPr>
            <w:r>
              <w:rPr>
                <w:rFonts w:hint="eastAsia" w:ascii="宋体" w:hAnsi="宋体" w:eastAsia="宋体" w:cs="宋体"/>
                <w:i w:val="0"/>
                <w:iCs w:val="0"/>
                <w:snapToGrid/>
                <w:color w:val="000000"/>
                <w:kern w:val="0"/>
                <w:sz w:val="22"/>
                <w:szCs w:val="22"/>
                <w:u w:val="none"/>
                <w:lang w:val="en-US" w:eastAsia="zh-CN" w:bidi="ar"/>
              </w:rPr>
              <w:t>1000</w:t>
            </w:r>
          </w:p>
        </w:tc>
      </w:tr>
      <w:tr w14:paraId="75518C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DC76F1">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2"/>
                <w:szCs w:val="22"/>
                <w:u w:val="none"/>
                <w:lang w:eastAsia="zh-CN"/>
              </w:rPr>
            </w:pPr>
            <w:r>
              <w:rPr>
                <w:rFonts w:hint="eastAsia" w:ascii="宋体" w:hAnsi="宋体" w:eastAsia="宋体" w:cs="宋体"/>
                <w:i w:val="0"/>
                <w:iCs w:val="0"/>
                <w:snapToGrid/>
                <w:color w:val="000000"/>
                <w:kern w:val="0"/>
                <w:sz w:val="22"/>
                <w:szCs w:val="22"/>
                <w:u w:val="none"/>
                <w:lang w:val="en-US" w:eastAsia="zh-CN" w:bidi="ar"/>
              </w:rPr>
              <w:t>19</w:t>
            </w:r>
          </w:p>
        </w:tc>
        <w:tc>
          <w:tcPr>
            <w:tcW w:w="14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8EE8A9">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2"/>
                <w:szCs w:val="22"/>
                <w:u w:val="none"/>
                <w:lang w:eastAsia="zh-CN"/>
              </w:rPr>
            </w:pPr>
            <w:r>
              <w:rPr>
                <w:rFonts w:hint="eastAsia" w:ascii="宋体" w:hAnsi="宋体" w:eastAsia="宋体" w:cs="宋体"/>
                <w:i w:val="0"/>
                <w:iCs w:val="0"/>
                <w:snapToGrid/>
                <w:color w:val="000000"/>
                <w:kern w:val="0"/>
                <w:sz w:val="22"/>
                <w:szCs w:val="22"/>
                <w:u w:val="none"/>
                <w:lang w:val="en-US" w:eastAsia="zh-CN" w:bidi="ar"/>
              </w:rPr>
              <w:t>互动音箱</w:t>
            </w:r>
          </w:p>
        </w:tc>
        <w:tc>
          <w:tcPr>
            <w:tcW w:w="9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43FE3B">
            <w:pPr>
              <w:keepNext w:val="0"/>
              <w:keepLines w:val="0"/>
              <w:widowControl/>
              <w:suppressLineNumbers w:val="0"/>
              <w:kinsoku/>
              <w:autoSpaceDE/>
              <w:autoSpaceDN/>
              <w:adjustRightInd/>
              <w:snapToGrid/>
              <w:spacing w:line="240" w:lineRule="auto"/>
              <w:jc w:val="left"/>
              <w:textAlignment w:val="center"/>
              <w:rPr>
                <w:rFonts w:hint="eastAsia" w:ascii="宋体" w:hAnsi="宋体" w:eastAsia="宋体" w:cs="宋体"/>
                <w:i w:val="0"/>
                <w:iCs w:val="0"/>
                <w:snapToGrid/>
                <w:color w:val="000000"/>
                <w:kern w:val="2"/>
                <w:sz w:val="22"/>
                <w:szCs w:val="22"/>
                <w:u w:val="none"/>
                <w:lang w:eastAsia="zh-CN"/>
              </w:rPr>
            </w:pPr>
            <w:r>
              <w:rPr>
                <w:rFonts w:hint="eastAsia" w:ascii="宋体" w:hAnsi="宋体" w:eastAsia="宋体" w:cs="宋体"/>
                <w:i w:val="0"/>
                <w:iCs w:val="0"/>
                <w:snapToGrid/>
                <w:color w:val="000000"/>
                <w:kern w:val="0"/>
                <w:sz w:val="22"/>
                <w:szCs w:val="22"/>
                <w:u w:val="none"/>
                <w:lang w:val="en-US" w:eastAsia="zh-CN" w:bidi="ar"/>
              </w:rPr>
              <w:t>1.HF线性标准，释放纯粹而清透的声音，确保较高的保真度</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独有的箱体单元组合技术，消除了低频信号的谐波失真，使音箱的低音更加纯正</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2.超高性能的驱动器单元，可以实现高效率、高功率输入带来高声压级极低失真的内在表现，长期使用表现出良好的耐用性</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3.采用对称斜面屏障设计，配置的扬声器排成阵列，喇叭单元上下方向排列的指向性可使声音在水平方向均匀地扩散，获得很好的声场均匀度</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4.扬声器箱体采用特殊乙烯树脂一次注塑成型，箱体轻巧坚固</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5.高音单元：1＂</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6.低音单元：6.5＂</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7.频率响应：60Hz-20KHz</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8.阻抗： 6Ω</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9.功率：60W(RMS)    120W(PEAK)</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10.灵敏度：91dB</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11.最大声压级：105dB</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A25E61">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2"/>
                <w:szCs w:val="22"/>
                <w:u w:val="none"/>
                <w:lang w:eastAsia="zh-CN"/>
              </w:rPr>
            </w:pPr>
            <w:r>
              <w:rPr>
                <w:rFonts w:hint="eastAsia" w:ascii="宋体" w:hAnsi="宋体" w:eastAsia="宋体" w:cs="宋体"/>
                <w:i w:val="0"/>
                <w:iCs w:val="0"/>
                <w:snapToGrid/>
                <w:color w:val="000000"/>
                <w:kern w:val="0"/>
                <w:sz w:val="22"/>
                <w:szCs w:val="22"/>
                <w:u w:val="none"/>
                <w:lang w:val="en-US" w:eastAsia="zh-CN" w:bidi="ar"/>
              </w:rPr>
              <w:t>对</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4A3C42">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2"/>
                <w:szCs w:val="22"/>
                <w:u w:val="none"/>
                <w:lang w:eastAsia="zh-CN"/>
              </w:rPr>
            </w:pPr>
            <w:r>
              <w:rPr>
                <w:rFonts w:hint="eastAsia" w:ascii="宋体" w:hAnsi="宋体" w:eastAsia="宋体" w:cs="宋体"/>
                <w:i w:val="0"/>
                <w:iCs w:val="0"/>
                <w:snapToGrid/>
                <w:color w:val="000000"/>
                <w:kern w:val="0"/>
                <w:sz w:val="22"/>
                <w:szCs w:val="22"/>
                <w:u w:val="none"/>
                <w:lang w:val="en-US" w:eastAsia="zh-CN" w:bidi="ar"/>
              </w:rPr>
              <w:t>1</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7847B1">
            <w:pPr>
              <w:keepNext w:val="0"/>
              <w:keepLines w:val="0"/>
              <w:widowControl/>
              <w:suppressLineNumbers w:val="0"/>
              <w:kinsoku/>
              <w:autoSpaceDE/>
              <w:autoSpaceDN/>
              <w:adjustRightInd/>
              <w:snapToGrid/>
              <w:spacing w:line="240" w:lineRule="auto"/>
              <w:jc w:val="center"/>
              <w:textAlignment w:val="center"/>
              <w:rPr>
                <w:rFonts w:hint="default" w:ascii="宋体" w:hAnsi="宋体" w:eastAsia="宋体" w:cs="宋体"/>
                <w:i w:val="0"/>
                <w:iCs w:val="0"/>
                <w:snapToGrid/>
                <w:color w:val="000000"/>
                <w:kern w:val="0"/>
                <w:sz w:val="22"/>
                <w:szCs w:val="22"/>
                <w:u w:val="none"/>
                <w:lang w:val="en-US" w:eastAsia="zh-CN" w:bidi="ar"/>
              </w:rPr>
            </w:pPr>
            <w:r>
              <w:rPr>
                <w:rFonts w:hint="eastAsia" w:ascii="宋体" w:hAnsi="宋体" w:eastAsia="宋体" w:cs="宋体"/>
                <w:i w:val="0"/>
                <w:iCs w:val="0"/>
                <w:snapToGrid/>
                <w:color w:val="000000"/>
                <w:kern w:val="0"/>
                <w:sz w:val="22"/>
                <w:szCs w:val="22"/>
                <w:u w:val="none"/>
                <w:lang w:val="en-US" w:eastAsia="zh-CN" w:bidi="ar"/>
              </w:rPr>
              <w:t>2550</w:t>
            </w:r>
          </w:p>
        </w:tc>
      </w:tr>
      <w:tr w14:paraId="7906F4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7EB150">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2"/>
                <w:szCs w:val="22"/>
                <w:u w:val="none"/>
                <w:lang w:eastAsia="zh-CN"/>
              </w:rPr>
            </w:pPr>
            <w:r>
              <w:rPr>
                <w:rFonts w:hint="eastAsia" w:ascii="宋体" w:hAnsi="宋体" w:eastAsia="宋体" w:cs="宋体"/>
                <w:i w:val="0"/>
                <w:iCs w:val="0"/>
                <w:snapToGrid/>
                <w:color w:val="000000"/>
                <w:kern w:val="0"/>
                <w:sz w:val="22"/>
                <w:szCs w:val="22"/>
                <w:u w:val="none"/>
                <w:lang w:val="en-US" w:eastAsia="zh-CN" w:bidi="ar"/>
              </w:rPr>
              <w:t>20</w:t>
            </w:r>
          </w:p>
        </w:tc>
        <w:tc>
          <w:tcPr>
            <w:tcW w:w="14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4963D6">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2"/>
                <w:szCs w:val="22"/>
                <w:u w:val="none"/>
                <w:lang w:eastAsia="zh-CN"/>
              </w:rPr>
            </w:pPr>
            <w:r>
              <w:rPr>
                <w:rFonts w:hint="eastAsia" w:ascii="宋体" w:hAnsi="宋体" w:eastAsia="宋体" w:cs="宋体"/>
                <w:i w:val="0"/>
                <w:iCs w:val="0"/>
                <w:snapToGrid/>
                <w:color w:val="000000"/>
                <w:kern w:val="0"/>
                <w:sz w:val="22"/>
                <w:szCs w:val="22"/>
                <w:u w:val="none"/>
                <w:lang w:val="en-US" w:eastAsia="zh-CN" w:bidi="ar"/>
              </w:rPr>
              <w:t>无线话筒</w:t>
            </w:r>
          </w:p>
        </w:tc>
        <w:tc>
          <w:tcPr>
            <w:tcW w:w="9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FC0DC5">
            <w:pPr>
              <w:keepNext w:val="0"/>
              <w:keepLines w:val="0"/>
              <w:widowControl/>
              <w:suppressLineNumbers w:val="0"/>
              <w:kinsoku/>
              <w:autoSpaceDE/>
              <w:autoSpaceDN/>
              <w:adjustRightInd/>
              <w:snapToGrid/>
              <w:spacing w:line="240" w:lineRule="auto"/>
              <w:jc w:val="left"/>
              <w:textAlignment w:val="center"/>
              <w:rPr>
                <w:rFonts w:hint="eastAsia" w:ascii="宋体" w:hAnsi="宋体" w:eastAsia="宋体" w:cs="宋体"/>
                <w:i w:val="0"/>
                <w:iCs w:val="0"/>
                <w:snapToGrid/>
                <w:color w:val="000000"/>
                <w:kern w:val="2"/>
                <w:sz w:val="22"/>
                <w:szCs w:val="22"/>
                <w:u w:val="none"/>
                <w:lang w:eastAsia="zh-CN"/>
              </w:rPr>
            </w:pPr>
            <w:r>
              <w:rPr>
                <w:rFonts w:hint="eastAsia" w:ascii="宋体" w:hAnsi="宋体" w:eastAsia="宋体" w:cs="宋体"/>
                <w:i w:val="0"/>
                <w:iCs w:val="0"/>
                <w:snapToGrid/>
                <w:color w:val="000000"/>
                <w:kern w:val="0"/>
                <w:sz w:val="22"/>
                <w:szCs w:val="22"/>
                <w:u w:val="none"/>
                <w:lang w:val="en-US" w:eastAsia="zh-CN" w:bidi="ar"/>
              </w:rPr>
              <w:t>一.系统参数：</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1.采用UHF超高频段，提供多通道（32/64/99通道）选择，避免干扰</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2.频率范围：不小于500MHz-980MHz区间</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3.调制方式：FM</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4.音频响应：不小于50Hz-15KHz区间</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5.综合信噪比S/N：≥105dB</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6.综合失真：≤ 0.5%</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二.接收机要求：</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1.采用微电脑CPU控制，具备PLL锁相环频率合成技术</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2.支持杂讯锁定静噪控制+音码导航锁定静噪控制</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3.具备音频动态扩展及自动电平控制电路</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4.频率响应：不小于40Hz-18KHz区间</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3.发射机要求：</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1.发射功率：高功率不小于10dBm，低功率不小于5dBm</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2.调制方式：FM</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3.最大调制度：不小于±45KHz</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9E3A01">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2"/>
                <w:szCs w:val="22"/>
                <w:u w:val="none"/>
                <w:lang w:eastAsia="zh-CN"/>
              </w:rPr>
            </w:pPr>
            <w:r>
              <w:rPr>
                <w:rFonts w:hint="eastAsia" w:ascii="宋体" w:hAnsi="宋体" w:eastAsia="宋体" w:cs="宋体"/>
                <w:i w:val="0"/>
                <w:iCs w:val="0"/>
                <w:snapToGrid/>
                <w:color w:val="000000"/>
                <w:kern w:val="0"/>
                <w:sz w:val="22"/>
                <w:szCs w:val="22"/>
                <w:u w:val="none"/>
                <w:lang w:val="en-US" w:eastAsia="zh-CN" w:bidi="ar"/>
              </w:rPr>
              <w:t>套</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A3D2D9">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2"/>
                <w:szCs w:val="22"/>
                <w:u w:val="none"/>
                <w:lang w:eastAsia="zh-CN"/>
              </w:rPr>
            </w:pPr>
            <w:r>
              <w:rPr>
                <w:rFonts w:hint="eastAsia" w:ascii="宋体" w:hAnsi="宋体" w:eastAsia="宋体" w:cs="宋体"/>
                <w:i w:val="0"/>
                <w:iCs w:val="0"/>
                <w:snapToGrid/>
                <w:color w:val="000000"/>
                <w:kern w:val="0"/>
                <w:sz w:val="22"/>
                <w:szCs w:val="22"/>
                <w:u w:val="none"/>
                <w:lang w:val="en-US" w:eastAsia="zh-CN" w:bidi="ar"/>
              </w:rPr>
              <w:t>1</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A9ED76">
            <w:pPr>
              <w:keepNext w:val="0"/>
              <w:keepLines w:val="0"/>
              <w:widowControl/>
              <w:suppressLineNumbers w:val="0"/>
              <w:kinsoku/>
              <w:autoSpaceDE/>
              <w:autoSpaceDN/>
              <w:adjustRightInd/>
              <w:snapToGrid/>
              <w:spacing w:line="240" w:lineRule="auto"/>
              <w:jc w:val="center"/>
              <w:textAlignment w:val="center"/>
              <w:rPr>
                <w:rFonts w:hint="default" w:ascii="宋体" w:hAnsi="宋体" w:eastAsia="宋体" w:cs="宋体"/>
                <w:i w:val="0"/>
                <w:iCs w:val="0"/>
                <w:snapToGrid/>
                <w:color w:val="000000"/>
                <w:kern w:val="0"/>
                <w:sz w:val="22"/>
                <w:szCs w:val="22"/>
                <w:u w:val="none"/>
                <w:lang w:val="en-US" w:eastAsia="zh-CN" w:bidi="ar"/>
              </w:rPr>
            </w:pPr>
            <w:r>
              <w:rPr>
                <w:rFonts w:hint="eastAsia" w:ascii="宋体" w:hAnsi="宋体" w:eastAsia="宋体" w:cs="宋体"/>
                <w:i w:val="0"/>
                <w:iCs w:val="0"/>
                <w:snapToGrid/>
                <w:color w:val="000000"/>
                <w:kern w:val="0"/>
                <w:sz w:val="22"/>
                <w:szCs w:val="22"/>
                <w:u w:val="none"/>
                <w:lang w:val="en-US" w:eastAsia="zh-CN" w:bidi="ar"/>
              </w:rPr>
              <w:t>1600</w:t>
            </w:r>
          </w:p>
        </w:tc>
      </w:tr>
      <w:tr w14:paraId="2DB238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C22D66">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2"/>
                <w:szCs w:val="22"/>
                <w:u w:val="none"/>
                <w:lang w:eastAsia="zh-CN"/>
              </w:rPr>
            </w:pPr>
            <w:r>
              <w:rPr>
                <w:rFonts w:hint="eastAsia" w:ascii="宋体" w:hAnsi="宋体" w:eastAsia="宋体" w:cs="宋体"/>
                <w:i w:val="0"/>
                <w:iCs w:val="0"/>
                <w:snapToGrid/>
                <w:color w:val="000000"/>
                <w:kern w:val="0"/>
                <w:sz w:val="22"/>
                <w:szCs w:val="22"/>
                <w:u w:val="none"/>
                <w:lang w:val="en-US" w:eastAsia="zh-CN" w:bidi="ar"/>
              </w:rPr>
              <w:t>21</w:t>
            </w:r>
          </w:p>
        </w:tc>
        <w:tc>
          <w:tcPr>
            <w:tcW w:w="14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1C7E0D">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2"/>
                <w:szCs w:val="22"/>
                <w:u w:val="none"/>
                <w:lang w:eastAsia="zh-CN"/>
              </w:rPr>
            </w:pPr>
            <w:r>
              <w:rPr>
                <w:rFonts w:hint="eastAsia" w:ascii="宋体" w:hAnsi="宋体" w:eastAsia="宋体" w:cs="宋体"/>
                <w:i w:val="0"/>
                <w:iCs w:val="0"/>
                <w:snapToGrid/>
                <w:color w:val="000000"/>
                <w:kern w:val="0"/>
                <w:sz w:val="22"/>
                <w:szCs w:val="22"/>
                <w:u w:val="none"/>
                <w:lang w:val="en-US" w:eastAsia="zh-CN" w:bidi="ar"/>
              </w:rPr>
              <w:t>电源管理器</w:t>
            </w:r>
          </w:p>
        </w:tc>
        <w:tc>
          <w:tcPr>
            <w:tcW w:w="9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848492">
            <w:pPr>
              <w:keepNext w:val="0"/>
              <w:keepLines w:val="0"/>
              <w:widowControl/>
              <w:suppressLineNumbers w:val="0"/>
              <w:kinsoku/>
              <w:autoSpaceDE/>
              <w:autoSpaceDN/>
              <w:adjustRightInd/>
              <w:snapToGrid/>
              <w:spacing w:line="240" w:lineRule="auto"/>
              <w:jc w:val="left"/>
              <w:textAlignment w:val="center"/>
              <w:rPr>
                <w:rFonts w:hint="eastAsia" w:ascii="宋体" w:hAnsi="宋体" w:eastAsia="宋体" w:cs="宋体"/>
                <w:i w:val="0"/>
                <w:iCs w:val="0"/>
                <w:snapToGrid/>
                <w:color w:val="000000"/>
                <w:kern w:val="2"/>
                <w:sz w:val="22"/>
                <w:szCs w:val="22"/>
                <w:u w:val="none"/>
                <w:lang w:eastAsia="zh-CN"/>
              </w:rPr>
            </w:pPr>
            <w:r>
              <w:rPr>
                <w:rFonts w:hint="eastAsia" w:ascii="宋体" w:hAnsi="宋体" w:eastAsia="宋体" w:cs="宋体"/>
                <w:i w:val="0"/>
                <w:iCs w:val="0"/>
                <w:snapToGrid/>
                <w:color w:val="000000"/>
                <w:kern w:val="0"/>
                <w:sz w:val="22"/>
                <w:szCs w:val="22"/>
                <w:u w:val="none"/>
                <w:lang w:val="en-US" w:eastAsia="zh-CN" w:bidi="ar"/>
              </w:rPr>
              <w:t xml:space="preserve">1.向录播视频系统、音频系统、显示系统提供统一的、至少八路电源管理； </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2.支持对录播系统控制功能，实现通过录制面板一键启动录播系统相关设备的电源；</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3.支持时序电源控制功能，每路延迟一秒，可编程控制；</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4.具备内置光电隔离模块，保障负载运行安全；</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5.支持提供1路最大电流不低于10A的电源输出接口；</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6.支持RS-485/RS-422/RS-232 等控制协议。</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1404C7">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2"/>
                <w:szCs w:val="22"/>
                <w:u w:val="none"/>
                <w:lang w:eastAsia="zh-CN"/>
              </w:rPr>
            </w:pPr>
            <w:r>
              <w:rPr>
                <w:rFonts w:hint="eastAsia" w:ascii="宋体" w:hAnsi="宋体" w:eastAsia="宋体" w:cs="宋体"/>
                <w:i w:val="0"/>
                <w:iCs w:val="0"/>
                <w:snapToGrid/>
                <w:color w:val="000000"/>
                <w:kern w:val="0"/>
                <w:sz w:val="22"/>
                <w:szCs w:val="22"/>
                <w:u w:val="none"/>
                <w:lang w:val="en-US" w:eastAsia="zh-CN" w:bidi="ar"/>
              </w:rPr>
              <w:t>台</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B55BFD">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2"/>
                <w:szCs w:val="22"/>
                <w:u w:val="none"/>
                <w:lang w:eastAsia="zh-CN"/>
              </w:rPr>
            </w:pPr>
            <w:r>
              <w:rPr>
                <w:rFonts w:hint="eastAsia" w:ascii="宋体" w:hAnsi="宋体" w:eastAsia="宋体" w:cs="宋体"/>
                <w:i w:val="0"/>
                <w:iCs w:val="0"/>
                <w:snapToGrid/>
                <w:color w:val="000000"/>
                <w:kern w:val="0"/>
                <w:sz w:val="22"/>
                <w:szCs w:val="22"/>
                <w:u w:val="none"/>
                <w:lang w:val="en-US" w:eastAsia="zh-CN" w:bidi="ar"/>
              </w:rPr>
              <w:t>1</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EF2D31">
            <w:pPr>
              <w:keepNext w:val="0"/>
              <w:keepLines w:val="0"/>
              <w:widowControl/>
              <w:suppressLineNumbers w:val="0"/>
              <w:kinsoku/>
              <w:autoSpaceDE/>
              <w:autoSpaceDN/>
              <w:adjustRightInd/>
              <w:snapToGrid/>
              <w:spacing w:line="240" w:lineRule="auto"/>
              <w:jc w:val="center"/>
              <w:textAlignment w:val="center"/>
              <w:rPr>
                <w:rFonts w:hint="default" w:ascii="宋体" w:hAnsi="宋体" w:eastAsia="宋体" w:cs="宋体"/>
                <w:i w:val="0"/>
                <w:iCs w:val="0"/>
                <w:snapToGrid/>
                <w:color w:val="000000"/>
                <w:kern w:val="0"/>
                <w:sz w:val="22"/>
                <w:szCs w:val="22"/>
                <w:u w:val="none"/>
                <w:lang w:val="en-US" w:eastAsia="zh-CN" w:bidi="ar"/>
              </w:rPr>
            </w:pPr>
            <w:r>
              <w:rPr>
                <w:rFonts w:hint="eastAsia" w:ascii="宋体" w:hAnsi="宋体" w:eastAsia="宋体" w:cs="宋体"/>
                <w:i w:val="0"/>
                <w:iCs w:val="0"/>
                <w:snapToGrid/>
                <w:color w:val="000000"/>
                <w:kern w:val="0"/>
                <w:sz w:val="22"/>
                <w:szCs w:val="22"/>
                <w:u w:val="none"/>
                <w:lang w:val="en-US" w:eastAsia="zh-CN" w:bidi="ar"/>
              </w:rPr>
              <w:t>1830</w:t>
            </w:r>
          </w:p>
        </w:tc>
      </w:tr>
      <w:tr w14:paraId="3A0CF2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DC4EEF">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2"/>
                <w:szCs w:val="22"/>
                <w:u w:val="none"/>
                <w:lang w:eastAsia="zh-CN"/>
              </w:rPr>
            </w:pPr>
            <w:r>
              <w:rPr>
                <w:rFonts w:hint="eastAsia" w:ascii="宋体" w:hAnsi="宋体" w:eastAsia="宋体" w:cs="宋体"/>
                <w:i w:val="0"/>
                <w:iCs w:val="0"/>
                <w:snapToGrid/>
                <w:color w:val="000000"/>
                <w:kern w:val="0"/>
                <w:sz w:val="22"/>
                <w:szCs w:val="22"/>
                <w:u w:val="none"/>
                <w:lang w:val="en-US" w:eastAsia="zh-CN" w:bidi="ar"/>
              </w:rPr>
              <w:t>22</w:t>
            </w:r>
          </w:p>
        </w:tc>
        <w:tc>
          <w:tcPr>
            <w:tcW w:w="14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819414">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2"/>
                <w:szCs w:val="22"/>
                <w:u w:val="none"/>
                <w:lang w:eastAsia="zh-CN"/>
              </w:rPr>
            </w:pPr>
            <w:r>
              <w:rPr>
                <w:rFonts w:hint="eastAsia" w:ascii="宋体" w:hAnsi="宋体" w:eastAsia="宋体" w:cs="宋体"/>
                <w:i w:val="0"/>
                <w:iCs w:val="0"/>
                <w:snapToGrid/>
                <w:color w:val="000000"/>
                <w:kern w:val="0"/>
                <w:sz w:val="22"/>
                <w:szCs w:val="22"/>
                <w:u w:val="none"/>
                <w:lang w:val="en-US" w:eastAsia="zh-CN" w:bidi="ar"/>
              </w:rPr>
              <w:t>录制面板</w:t>
            </w:r>
          </w:p>
        </w:tc>
        <w:tc>
          <w:tcPr>
            <w:tcW w:w="9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FDF05F">
            <w:pPr>
              <w:keepNext w:val="0"/>
              <w:keepLines w:val="0"/>
              <w:widowControl/>
              <w:suppressLineNumbers w:val="0"/>
              <w:kinsoku/>
              <w:autoSpaceDE/>
              <w:autoSpaceDN/>
              <w:adjustRightInd/>
              <w:snapToGrid/>
              <w:spacing w:line="240" w:lineRule="auto"/>
              <w:jc w:val="left"/>
              <w:textAlignment w:val="center"/>
              <w:rPr>
                <w:rFonts w:hint="eastAsia" w:ascii="宋体" w:hAnsi="宋体" w:eastAsia="宋体" w:cs="宋体"/>
                <w:i w:val="0"/>
                <w:iCs w:val="0"/>
                <w:snapToGrid/>
                <w:color w:val="000000"/>
                <w:kern w:val="2"/>
                <w:sz w:val="22"/>
                <w:szCs w:val="22"/>
                <w:u w:val="none"/>
                <w:lang w:val="en-US" w:eastAsia="zh-CN" w:bidi="ar-SA"/>
              </w:rPr>
            </w:pPr>
            <w:r>
              <w:rPr>
                <w:rFonts w:hint="eastAsia" w:ascii="宋体" w:hAnsi="宋体" w:eastAsia="宋体" w:cs="宋体"/>
                <w:i w:val="0"/>
                <w:iCs w:val="0"/>
                <w:snapToGrid/>
                <w:color w:val="000000"/>
                <w:kern w:val="0"/>
                <w:sz w:val="22"/>
                <w:szCs w:val="22"/>
                <w:u w:val="none"/>
                <w:lang w:val="en-US" w:eastAsia="zh-CN" w:bidi="ar"/>
              </w:rPr>
              <w:t>1. 安装方式：要求镶嵌式安装在讲台。</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2. 控制接口：要求支持RS232控制接口用以连接录播主机。</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3. 信号指示灯：要求具备信号指示灯。</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4. 支持一键式系统电源开关控制。</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5. 一键式录制、停止、锁定电脑信号。</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6. 支持本地录播全自动的开启、关闭控制。该功能同时支持录播模式和互动模式。</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7. 支持通过面板一键发起与远端设备互动连接。</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8. 支持通过交互控制面板切换互动画面的信号源，并传输到听课室，包括本地老师信号、学生信号、电脑信号、远端课室画面。</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9. 支持对各画面的自由布局控制，包括单画面全屏、双分屏、三分屏、四分屏、画中画，并传输到听课室。</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10.支持远程“一键静音”功能，主讲端可一键关闭远端互动教室发言，进入主讲授课模式。（提供设备实物图）</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030FF9">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2"/>
                <w:szCs w:val="22"/>
                <w:u w:val="none"/>
                <w:lang w:eastAsia="zh-CN"/>
              </w:rPr>
            </w:pPr>
            <w:r>
              <w:rPr>
                <w:rFonts w:hint="eastAsia" w:ascii="宋体" w:hAnsi="宋体" w:eastAsia="宋体" w:cs="宋体"/>
                <w:i w:val="0"/>
                <w:iCs w:val="0"/>
                <w:snapToGrid/>
                <w:color w:val="000000"/>
                <w:kern w:val="0"/>
                <w:sz w:val="22"/>
                <w:szCs w:val="22"/>
                <w:u w:val="none"/>
                <w:lang w:val="en-US" w:eastAsia="zh-CN" w:bidi="ar"/>
              </w:rPr>
              <w:t>个</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AB6634">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2"/>
                <w:szCs w:val="22"/>
                <w:u w:val="none"/>
                <w:lang w:eastAsia="zh-CN"/>
              </w:rPr>
            </w:pPr>
            <w:r>
              <w:rPr>
                <w:rFonts w:hint="eastAsia" w:ascii="宋体" w:hAnsi="宋体" w:eastAsia="宋体" w:cs="宋体"/>
                <w:i w:val="0"/>
                <w:iCs w:val="0"/>
                <w:snapToGrid/>
                <w:color w:val="000000"/>
                <w:kern w:val="0"/>
                <w:sz w:val="22"/>
                <w:szCs w:val="22"/>
                <w:u w:val="none"/>
                <w:lang w:val="en-US" w:eastAsia="zh-CN" w:bidi="ar"/>
              </w:rPr>
              <w:t>1</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4A848D">
            <w:pPr>
              <w:keepNext w:val="0"/>
              <w:keepLines w:val="0"/>
              <w:widowControl/>
              <w:suppressLineNumbers w:val="0"/>
              <w:kinsoku/>
              <w:autoSpaceDE/>
              <w:autoSpaceDN/>
              <w:adjustRightInd/>
              <w:snapToGrid/>
              <w:spacing w:line="240" w:lineRule="auto"/>
              <w:jc w:val="center"/>
              <w:textAlignment w:val="center"/>
              <w:rPr>
                <w:rFonts w:hint="default" w:ascii="宋体" w:hAnsi="宋体" w:eastAsia="宋体" w:cs="宋体"/>
                <w:i w:val="0"/>
                <w:iCs w:val="0"/>
                <w:snapToGrid/>
                <w:color w:val="000000"/>
                <w:kern w:val="0"/>
                <w:sz w:val="22"/>
                <w:szCs w:val="22"/>
                <w:u w:val="none"/>
                <w:lang w:val="en-US" w:eastAsia="zh-CN" w:bidi="ar"/>
              </w:rPr>
            </w:pPr>
            <w:r>
              <w:rPr>
                <w:rFonts w:hint="eastAsia" w:ascii="宋体" w:hAnsi="宋体" w:eastAsia="宋体" w:cs="宋体"/>
                <w:i w:val="0"/>
                <w:iCs w:val="0"/>
                <w:snapToGrid/>
                <w:color w:val="000000"/>
                <w:kern w:val="0"/>
                <w:sz w:val="22"/>
                <w:szCs w:val="22"/>
                <w:u w:val="none"/>
                <w:lang w:val="en-US" w:eastAsia="zh-CN" w:bidi="ar"/>
              </w:rPr>
              <w:t>1480</w:t>
            </w:r>
          </w:p>
        </w:tc>
      </w:tr>
      <w:tr w14:paraId="68AEA7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2291C0">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2"/>
                <w:szCs w:val="22"/>
                <w:u w:val="none"/>
                <w:lang w:eastAsia="zh-CN"/>
              </w:rPr>
            </w:pPr>
            <w:r>
              <w:rPr>
                <w:rFonts w:hint="eastAsia" w:ascii="宋体" w:hAnsi="宋体" w:eastAsia="宋体" w:cs="宋体"/>
                <w:i w:val="0"/>
                <w:iCs w:val="0"/>
                <w:snapToGrid/>
                <w:color w:val="000000"/>
                <w:kern w:val="0"/>
                <w:sz w:val="22"/>
                <w:szCs w:val="22"/>
                <w:u w:val="none"/>
                <w:lang w:val="en-US" w:eastAsia="zh-CN" w:bidi="ar"/>
              </w:rPr>
              <w:t>23</w:t>
            </w:r>
          </w:p>
        </w:tc>
        <w:tc>
          <w:tcPr>
            <w:tcW w:w="14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8EF84A">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2"/>
                <w:szCs w:val="22"/>
                <w:u w:val="none"/>
                <w:lang w:eastAsia="zh-CN"/>
              </w:rPr>
            </w:pPr>
            <w:r>
              <w:rPr>
                <w:rFonts w:hint="eastAsia" w:ascii="宋体" w:hAnsi="宋体" w:eastAsia="宋体" w:cs="宋体"/>
                <w:i w:val="0"/>
                <w:iCs w:val="0"/>
                <w:snapToGrid/>
                <w:color w:val="000000"/>
                <w:kern w:val="0"/>
                <w:sz w:val="22"/>
                <w:szCs w:val="22"/>
                <w:u w:val="none"/>
                <w:lang w:val="en-US" w:eastAsia="zh-CN" w:bidi="ar"/>
              </w:rPr>
              <w:t>线材</w:t>
            </w:r>
          </w:p>
        </w:tc>
        <w:tc>
          <w:tcPr>
            <w:tcW w:w="9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9B9B93">
            <w:pPr>
              <w:keepNext w:val="0"/>
              <w:keepLines w:val="0"/>
              <w:widowControl/>
              <w:suppressLineNumbers w:val="0"/>
              <w:kinsoku/>
              <w:autoSpaceDE/>
              <w:autoSpaceDN/>
              <w:adjustRightInd/>
              <w:snapToGrid/>
              <w:spacing w:line="240" w:lineRule="auto"/>
              <w:jc w:val="left"/>
              <w:textAlignment w:val="center"/>
              <w:rPr>
                <w:rFonts w:hint="eastAsia" w:ascii="宋体" w:hAnsi="宋体" w:eastAsia="宋体" w:cs="宋体"/>
                <w:i w:val="0"/>
                <w:iCs w:val="0"/>
                <w:snapToGrid/>
                <w:color w:val="000000"/>
                <w:kern w:val="2"/>
                <w:sz w:val="22"/>
                <w:szCs w:val="22"/>
                <w:u w:val="none"/>
                <w:lang w:eastAsia="zh-CN"/>
              </w:rPr>
            </w:pPr>
            <w:r>
              <w:rPr>
                <w:rFonts w:hint="eastAsia" w:ascii="宋体" w:hAnsi="宋体" w:eastAsia="宋体" w:cs="宋体"/>
                <w:i w:val="0"/>
                <w:iCs w:val="0"/>
                <w:snapToGrid/>
                <w:color w:val="000000"/>
                <w:kern w:val="0"/>
                <w:sz w:val="22"/>
                <w:szCs w:val="22"/>
                <w:u w:val="none"/>
                <w:lang w:val="en-US" w:eastAsia="zh-CN" w:bidi="ar"/>
              </w:rPr>
              <w:t>满足系统布线需求</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4F6560">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2"/>
                <w:szCs w:val="22"/>
                <w:u w:val="none"/>
                <w:lang w:eastAsia="zh-CN"/>
              </w:rPr>
            </w:pPr>
            <w:r>
              <w:rPr>
                <w:rFonts w:hint="eastAsia" w:ascii="宋体" w:hAnsi="宋体" w:eastAsia="宋体" w:cs="宋体"/>
                <w:i w:val="0"/>
                <w:iCs w:val="0"/>
                <w:snapToGrid/>
                <w:color w:val="000000"/>
                <w:kern w:val="0"/>
                <w:sz w:val="22"/>
                <w:szCs w:val="22"/>
                <w:u w:val="none"/>
                <w:lang w:val="en-US" w:eastAsia="zh-CN" w:bidi="ar"/>
              </w:rPr>
              <w:t>套</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72F28C">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2"/>
                <w:szCs w:val="22"/>
                <w:u w:val="none"/>
                <w:lang w:eastAsia="zh-CN"/>
              </w:rPr>
            </w:pPr>
            <w:r>
              <w:rPr>
                <w:rFonts w:hint="eastAsia" w:ascii="宋体" w:hAnsi="宋体" w:eastAsia="宋体" w:cs="宋体"/>
                <w:i w:val="0"/>
                <w:iCs w:val="0"/>
                <w:snapToGrid/>
                <w:color w:val="000000"/>
                <w:kern w:val="0"/>
                <w:sz w:val="22"/>
                <w:szCs w:val="22"/>
                <w:u w:val="none"/>
                <w:lang w:val="en-US" w:eastAsia="zh-CN" w:bidi="ar"/>
              </w:rPr>
              <w:t>1</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53536A">
            <w:pPr>
              <w:keepNext w:val="0"/>
              <w:keepLines w:val="0"/>
              <w:widowControl/>
              <w:suppressLineNumbers w:val="0"/>
              <w:kinsoku/>
              <w:autoSpaceDE/>
              <w:autoSpaceDN/>
              <w:adjustRightInd/>
              <w:snapToGrid/>
              <w:spacing w:line="240" w:lineRule="auto"/>
              <w:jc w:val="center"/>
              <w:textAlignment w:val="center"/>
              <w:rPr>
                <w:rFonts w:hint="default" w:ascii="宋体" w:hAnsi="宋体" w:eastAsia="宋体" w:cs="宋体"/>
                <w:i w:val="0"/>
                <w:iCs w:val="0"/>
                <w:snapToGrid/>
                <w:color w:val="000000"/>
                <w:kern w:val="0"/>
                <w:sz w:val="22"/>
                <w:szCs w:val="22"/>
                <w:u w:val="none"/>
                <w:lang w:val="en-US" w:eastAsia="zh-CN" w:bidi="ar"/>
              </w:rPr>
            </w:pPr>
            <w:r>
              <w:rPr>
                <w:rFonts w:hint="eastAsia" w:ascii="宋体" w:hAnsi="宋体" w:eastAsia="宋体" w:cs="宋体"/>
                <w:i w:val="0"/>
                <w:iCs w:val="0"/>
                <w:snapToGrid/>
                <w:color w:val="000000"/>
                <w:kern w:val="0"/>
                <w:sz w:val="22"/>
                <w:szCs w:val="22"/>
                <w:u w:val="none"/>
                <w:lang w:val="en-US" w:eastAsia="zh-CN" w:bidi="ar"/>
              </w:rPr>
              <w:t>5200</w:t>
            </w:r>
          </w:p>
        </w:tc>
      </w:tr>
      <w:tr w14:paraId="19A457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A1871E">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52CC5BF6">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5B9EBCBB">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76D3102E">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3A195A2C">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7FCF468A">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43ACEAA1">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0B127026">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08E0F077">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381C0018">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54C0C2CD">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5932CF7E">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03ADCC11">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611A0356">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0E123230">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660C4B47">
            <w:pPr>
              <w:keepNext w:val="0"/>
              <w:keepLines w:val="0"/>
              <w:widowControl/>
              <w:suppressLineNumbers w:val="0"/>
              <w:kinsoku/>
              <w:autoSpaceDE/>
              <w:autoSpaceDN/>
              <w:adjustRightInd/>
              <w:snapToGrid/>
              <w:spacing w:line="240" w:lineRule="auto"/>
              <w:jc w:val="both"/>
              <w:textAlignment w:val="center"/>
              <w:rPr>
                <w:rFonts w:hint="eastAsia" w:ascii="宋体" w:hAnsi="宋体" w:eastAsia="宋体" w:cs="宋体"/>
                <w:i w:val="0"/>
                <w:iCs w:val="0"/>
                <w:snapToGrid/>
                <w:color w:val="000000"/>
                <w:kern w:val="0"/>
                <w:sz w:val="22"/>
                <w:szCs w:val="22"/>
                <w:u w:val="none"/>
                <w:lang w:val="en-US" w:eastAsia="zh-CN" w:bidi="ar"/>
              </w:rPr>
            </w:pPr>
          </w:p>
          <w:p w14:paraId="6028B13C">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37E48AA1">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2"/>
                <w:szCs w:val="22"/>
                <w:u w:val="none"/>
                <w:lang w:eastAsia="zh-CN"/>
              </w:rPr>
            </w:pPr>
            <w:r>
              <w:rPr>
                <w:rFonts w:hint="eastAsia" w:ascii="宋体" w:hAnsi="宋体" w:eastAsia="宋体" w:cs="宋体"/>
                <w:i w:val="0"/>
                <w:iCs w:val="0"/>
                <w:snapToGrid/>
                <w:color w:val="000000"/>
                <w:kern w:val="0"/>
                <w:sz w:val="22"/>
                <w:szCs w:val="22"/>
                <w:u w:val="none"/>
                <w:lang w:val="en-US" w:eastAsia="zh-CN" w:bidi="ar"/>
              </w:rPr>
              <w:t>24</w:t>
            </w:r>
          </w:p>
        </w:tc>
        <w:tc>
          <w:tcPr>
            <w:tcW w:w="14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FE914D">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7FA49BBE">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796733CD">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5561B119">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71ECC9F8">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03720490">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64E3F774">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1A56BDD9">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032A951F">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1FE81B61">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5FC922FD">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448E0003">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4E5146BB">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1B5CC634">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0066D511">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0559469D">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2C33B2C8">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68DF71F9">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2"/>
                <w:szCs w:val="22"/>
                <w:u w:val="none"/>
                <w:lang w:eastAsia="zh-CN"/>
              </w:rPr>
            </w:pPr>
            <w:r>
              <w:rPr>
                <w:rFonts w:hint="eastAsia" w:ascii="宋体" w:hAnsi="宋体" w:eastAsia="宋体" w:cs="宋体"/>
                <w:i w:val="0"/>
                <w:iCs w:val="0"/>
                <w:snapToGrid/>
                <w:color w:val="000000"/>
                <w:kern w:val="0"/>
                <w:sz w:val="22"/>
                <w:szCs w:val="22"/>
                <w:u w:val="none"/>
                <w:lang w:val="en-US" w:eastAsia="zh-CN" w:bidi="ar"/>
              </w:rPr>
              <w:t>智慧教研应用云服务平台</w:t>
            </w:r>
          </w:p>
        </w:tc>
        <w:tc>
          <w:tcPr>
            <w:tcW w:w="9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10AA2E">
            <w:pPr>
              <w:keepNext w:val="0"/>
              <w:keepLines w:val="0"/>
              <w:widowControl/>
              <w:suppressLineNumbers w:val="0"/>
              <w:kinsoku/>
              <w:autoSpaceDE/>
              <w:autoSpaceDN/>
              <w:adjustRightInd/>
              <w:snapToGrid/>
              <w:spacing w:line="240" w:lineRule="auto"/>
              <w:jc w:val="left"/>
              <w:textAlignment w:val="center"/>
              <w:rPr>
                <w:rFonts w:hint="eastAsia" w:ascii="宋体" w:hAnsi="宋体" w:eastAsia="宋体" w:cs="宋体"/>
                <w:i w:val="0"/>
                <w:iCs w:val="0"/>
                <w:snapToGrid/>
                <w:color w:val="000000"/>
                <w:kern w:val="2"/>
                <w:sz w:val="22"/>
                <w:szCs w:val="22"/>
                <w:u w:val="none"/>
                <w:lang w:eastAsia="zh-CN"/>
              </w:rPr>
            </w:pPr>
            <w:r>
              <w:rPr>
                <w:rFonts w:hint="eastAsia" w:ascii="宋体" w:hAnsi="宋体" w:eastAsia="宋体" w:cs="宋体"/>
                <w:i w:val="0"/>
                <w:iCs w:val="0"/>
                <w:snapToGrid/>
                <w:color w:val="000000"/>
                <w:kern w:val="0"/>
                <w:sz w:val="22"/>
                <w:szCs w:val="22"/>
                <w:u w:val="none"/>
                <w:lang w:val="en-US" w:eastAsia="zh-CN" w:bidi="ar"/>
              </w:rPr>
              <w:t>一、用户工作台</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1）个人信息：支持用户对头像、姓名、性别、邮箱、出生日期、手机号码、通信地址、简介、学历、职称、执教学科、荣誉、登录密码、第三方账号绑定等个人资料进行查看和修改。</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2）教学日程：支持通览该用户在平台中参与的各业务开展情况，以日历方式直观呈现，点击某一教学日程可快速进入对应功能模块。</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3）快捷入口：支持将平台功能分列呈现，教学项和教研项方便用户快速进入课表、视频、专辑、资源、在线学堂、收藏、教研活动、评审活动、磨课备课、教学督导等功能模块，快速开展在线应用。</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4）待办任务：支持通览该用户在平台中已参与的业务活动，以列表方式按即将逾期的状态降序排序直观呈现，点击某一待办任务可快速进入对应功能模块。</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5）我的课表：支持用户自我管理教学计划课表，课表内支持自定义课程名称、封面、主讲人、时间段、学段学科等基础信息并可上传附件。课表内授课形式支持普通直播课、校内互动课。</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6）我的资源：支持通览用户上传的所有资源，并以列表形式直观展示资源名称、类型、观看权限、章节目录、审核状态、允许下载、上传日期等信息。提供用户自主上传资源功能入口，方便用户快捷上传个人资源。</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7）我的收藏：支持通览用户在我的视频、我的专辑、教学督导、评审活动、在线学堂、校园电视等功能处收藏的资源，提供快速查询和分类筛选功能，点击某一资源即可快速查看其详情。</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8）我的视频：支持用户打造个人视频管理空间，包含自主上传教学视频或通过平台录播课归档的课程视频，支持关联视频附件文档、设置知识点、微能力、教学环节、是否AI行为分析、填写教学反馈与活动掠影。</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二、教学资源服务系统</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1)校本资源库：平台支持汇聚本校内微课视频、练习题、课件、教学设计、学案、素材、试卷、备课包等不同类型的教学资源；支持用户进行上传、管理、推荐教学资源，形成校本资源库。校本资源库支持按照学段、学科、教材版本、年级等维度分类归档，并支持下载资源内容使用。</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2)资源统计：平台支持按推荐资源、热门资源、资源动态、排行榜等归类统计教学资源，同时支持资源总数与近一个月更新数量统计。</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3)教材信息：平台支持在选择学段、学科、教材版本后，自动呈现对应的教学资源列表。</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4)试题资源类型：试题资源需涵盖单选、多选、判断、解答、阅读、材料等多种类型，并按照基础、中等、较难、拓展等难度级别进行分类，方便教师进行选题出卷时筛选对应题目。</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5)题目解析：支持查看对应题目的答案解析，方便教师快速了解题目考察知识点。</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6)资源预览：支持在平台点击打开对应资源进行预览，预览时文件自动转为pdf格式在平台呈现，防止误修改。支持预览过程中的资源画面自动/手动缩放、上下翻页等操作。</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7)资源评价：支持对每份资源进行查看时进行资源评分，以星级评定的方式评定资源的优劣，方便学校教师快速选择公共评定的优质资源。</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8)资源检索：支持输入资源关键字进行资源检索，快速查找相应资源进行应用。</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9)资源使用统计：支持自动统计每份资源的使用次数和收藏次数，方便学校老师及时了解资源热度进行筛选。</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10)个人资源上传：支持用户自主上传个人制作教学资源，形成个人资源文件空间。资源文件类型应支持文档、视频、压缩包、表格等不同类型，并支持按照题库、课件、题组、试卷、教学设计、教案、微课等分类归档至我的资源当中。</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11)个人资源分组：支持创建个人资源分组，自定义分组名称以及上传或移动对应教学资源加入分组，方便学校教师按班级、年级等分类自行管理个人教学资源。</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12)资源收藏：支持对学校资源库中的教学资源进行收藏，保存至平台个人资源空间中。并支持从个人资源空间中直接调用。</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三、课程教学系统</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1)课表排课：支持提供教师个人课表排课进行辅助教学。教师个人课表可由学校管理员统一推送，并支持教师在课表中查看自己的课程信息，同时支持教师根据实际情况在原基础上进行自主排课，自主排课的课程支持调课、修改时间、删除等管理操作。支持自定义排课周数来快速完成整个学期的排课计划。</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2)课节时间：支持管理员自定义设置、修改课节时间，贴合不同地学校或不同季节的开课时间安排。</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3)排课类型：支持普通直播、校内互动两种排课类型。校内课程在校内课表进行排课，本校本地自主开课。</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4)排课录制：支持在排课时进行课堂录制预约，默认设置所排课程对应的课节时间作为录制预约时间，进行录制预约登记。录制视频统一归档至平台个人视频空间。。</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5)授课统计：支持教师通过个人课表查看个人授课统计，统计内容须包括教学受益学生人数、计划课时、应授课时、实开课时等信息。</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6)教学备课辅助：支持关联课表进行备课，课前上传备课课件、布置预习任务、随堂测试试卷等。同时支持布置课后作业以及课后辅导任务，并进行备课总结反思。</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7)备课资源：支持备课活动中从学校资源库中下载相应备课资源，或自行上传本地资源。</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8)备课教学视频归档：支持已备课课堂的教学录制视频自动上传归档至对应备课活动，方便学校老师、教研组进行磨课备课分析应用。</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9)备课模式：支持教师自主备课、校内集备两种备课模式。自主备课为教师个人备课；校内集备为校内同一年级学科教师的集体备课。</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10)视频归档：支持学校教师课表中预约录制视频的自动上传，归档至对应教师个人视频空间，并关联年级学科、录制时间、授课地点、视频时长等信息。</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11)视频上传：支持用户自主上传课程视频发布用于课程点播，可对上传视频自主添加知识点、教学环节、行为分析等类型标识，点播播放时可点击相应知识点、教学环节跳转至对应时间点视频进行播放。。</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12)课程附件：支持在上传视频时同步上传课程附件，课程附件支持文档、图片、视频、压缩包等不同类型。附件上传后，在课程点播时支持同步下载。</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13)视频检索：支持通过关键字、录制时间检索筛选相应视频。</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14)课程直播：支持按日历时间查看开课信息并点击进入课程直播，实时观看教学直播内容；同时支持呈现近期课表中的课程直播状态（正在直播、即将开始、直播回放等）。支持观看直播过程中进行直播评论，发表学习意见。</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四、学校教研活动系统</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1)校级教研活动：支持创建、参与各年级、各学科的网络教研活动，支持自定义每个网络教研活动的展示封面、教研主题、教研内容，支持上传教研相关的视频、文档附件。</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2)教研模式：支持直播观摩教研、点播观摩教研、互动教研三种方式。直播观摩教研面向实时授课直播画面进行观摩教研；点播观摩教研可获取平台录制教学视频进行点播观摩。互动教研可实现多终端实时音视频互动。</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3)教研会控：进行互动教研会议时，创建者拥有“会控”权限，可在互动教研会议中进行画面、发言、参会人员管理等控制。4)教研评分：创建主题教研后，支持自定义评分量表，在教研活动中根据打分量表进行教研观摩打分。。</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5)教研互动：提供教研评论、教研笔记、教研评分、话题研讨四种教研互动方式。用户可在教研过程中发表评论，在线进行评论交互。以教研笔记的方式总结教研过程思想，形成教研总结。教研员可针对每个教研活动指定多个不同的“教研话题”，教研组成员可对话题进行进一步探讨。。</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6)教研标记：支持在发布教研笔记的时候关联当前观看视频时间作为标识，后续查看教研笔记时点击即可跳转教研视频至对应时间点进行观看，方便教研总结时充分理解笔记发布者的想法。。</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7)教研签到记录：支持记录统计教研参与签到人员，形成签到列表，便于教研活动的人员管理。签到列表需支持签到用户名、签到地点、签到时间、签退时间的关联统计展示。。</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8)临时用户参与：所有人可见的教研活动支持非本平台的“临时用户”的参与，支持将临时用户参与的评论、话题研讨等数据保留到平台中。</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9)教研收藏：支持在教研活动界面点击收藏教研活动，收藏的教研活动可在个人账号下进行管理。</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10)教研回顾：可以公开教研活动成果供用户对往届教研活动进行回顾。支持用户观看教研视频、查看教研笔记、查看评分结果，并下载各教研附件进行阅读和学习。</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11)教研签到功能：支持手机微信扫描教研活动二维码，填写基本信息以及通过手机定位获取签到地点后完成签到，并记录教研平台签到列表。。</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12)教研点评功能：支持对参与的教研互动进行评论发表、教研话题研讨、以及评课评分等，便捷实现教研观摩中的评课讨论。</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13)教研历史：支持记录参与的教研活动历史，方便查询回顾，有效保障教研质量。</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14)关键字检索：支持通过关键字搜索相应网络教研活动。</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15)教研活动筛选：支持按照学段、年级、学科分类标识教研活动，在活动列表界面可选择相应分类筛选对应教研活动。</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16)教研排序：支持按照评论数、参与用户数、收藏数三种方式由高到低进行教研活动排序。</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17)教研动态：支持活动首页显示实时教研活动动态，以标题滚动的方式进行循环播放，方便用户实时展示教研应用信息。</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18)教研活动统计：支持活动首页实时统计本校教研活动数据，包括但不限于已开展教研活动数量、已开展评审活动数量、参与用户数、教研员数量等信息。</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五、磨课备课系统</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1)整体功能：支持关联课表进行备课，课前上传备课课件、布置预习任务、随堂测试试卷等。同时支持布置课后作业以及课后辅导任务，并进行备课总结反思。。</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2)备课模式：支持教师自主备课、校内集备两种备课模式。自主备课为教师个人备课；校内集备为校内同一年级学科教师的集体备课。</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3)权限设置：用户可针对不同的观看权限和备课权限设置不同的公开范围，备课权限是可以针对该磨课备课上传对应的备课资料的；观看权限仅限于用户可以查看这个磨课备课的内容。。</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4)备课资源：支持备课活动中从学校资源库中下载相应备课资源，或自行上传本地资源。</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5)备课包：支持把备课中的课件和课中的视频作为一个备课包分享到校本资源中，方便学校形成自己独特的校本备课包资源，保存各科目老师的备课资源。</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六、循证听课系统</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1）创建听课：要求平台支持创建听课任务，支持定义课程名称、年级学科、听课时间、课型等信息，并支持选择是否开启远程直播听课；</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2）听课资料：要求平台支持创建听课任务时关联听课材料，听课材料需支持doc、docx、pdf、xls、xlsx、ppt、pptx等主流文件格式；</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3）听课码：要求平台支持生成听课码，满足校外专家即使没有平台账号也可以通过听课码加入远程听课活动；</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4）复制听课信息：要求平台成功创建听课任务后支持一键复制听课信息，复制信息中需包含课程标题、授课教师、听课时间、听课码、听课地址链接等，方便快速粘贴至社交软件中完成听课邀请；</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5）下载听课海报：要求平台成功创建听课任务后支持下载听课海报，海报中需包含课程标题、授课教师、听课时间、听课数字码以及现场听课二维码与远程听课二维码；</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6）参与听课：要求用户支持通过PC或移动端访问地址后输入听课码参与听课，听课页面支持查看当前课程多画面直播视频，并提供相应的点评板块供听课老师输入听课点评意见；</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7）课堂过程：要求支持在听评课时通过PC浏览器或小程序添加课堂过程，添加的课堂过程支持实时截图并输入标题与内容，同时可输入个人的点评意见；</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8）课堂评分：要求支持在听评课过程中通过PC浏览器或小程序完成快速课堂评分，并可打开具体评分指标阐述，辅助听课老师完成课堂评分；</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9）评分量表：要求支持在平台上自定义多个评分量表，评分量表内可以体现年级学科以及课型、并且支持选择等级评分制或赋分制，等级与赋分内容均完全支持自定义，满足不同类型的评课需要；</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10）等级评分：要求评分量表等级评分制支持添加评分项，评分项可自由拖拽移动位置，每个评分项支持添加子级指标，每个评分项与子级指标支持添加阐述，帮助评课教师完成评价；</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11）评价赋分：邀请评分两边分复制支持添加主评分项与子评分项，子评分项分值支持自定义，每个子评分项的分值支持自动统计形成主评分项分值，每条评分项支持填写分项内容；</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12）课堂评价：要求支持在听评课过程中通过PC浏览器或小程序完成课堂主管评价，支持输入听评课老师的听课建议与个人思考，帮助授课老师课后回顾时查阅并改进；</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13）AI大模型：要求支持关联云端AI大模型功能，让大模型学习并理解课堂数据，老师在课后可以和AI大模型进行研讨交互，帮助老师聚焦课堂教学焦点；</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14）听课本：要求支持在听课过程中完成的课堂过程创建、听课评分、听课评价以及本堂课的基本信息，在课后可以汇总成一份听课本，并支持导出成word格式方便听课老师打印留底；</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15）AI听课：要求平台支持关联AI分析设备，在听评课过程中实时完成AI课堂教学行为的分析与展示，辅助听课老师完成课堂评价；</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16）听课报告：要求支持在课后下载听课报告，听课报告中需包含听课老师的课堂过程评价、听课评分、课堂总体评价，以及使用AI系统情况下的AI评价；</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七、推门听课系统</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1)整体功能：提供完整的推门听课教学督导流程和体系，包括创建推门听课、督导员参与推门听课、形成听课报告。</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2)创建推门听课：支持用户创建推门听课活动，选择校内课程作为督导内容，指定本次督导活动的督导教师，自定义评价量表信息。</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3)课程报送：支持用户自主报送，查看自己的所有课表课程并进行勾选，即可参与推门听课活动。</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4)参与听课：支持有督导任务的用户进入任务详情查看已开课的课程，用户可看到该课程的视频画面，对课堂进行评分与评价。同时支持随堂拍照，用户可截取当前课堂画面，进行文字备注，成功保存的截图可在图片库进行查看与编辑。</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5)听课报告：支持推门听课创建者查看当前推门听课的完成情况，并支持查看、导出推门听课的听课报告。</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八、校园在线巡课系统</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1）支持通过平台进行本校课程直播视频调取，在线观看开课现场画面。同时可支持课程主讲人、主讲班级、课程直播时间等相关信息展示。</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2）课堂列表：支持后台根据学校实际教学楼、班级分布情况进行信息输入，使得在巡课界面可调出课堂列表，且列表应根据学校课堂实际分布情况进行呈现，可自定义包括课堂教室名称、所属楼层、所属教学楼、所属校区等4级呈现。</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3)支持在巡课界面通过教室列表自由切换巡课教室，从而实现对多个教室的远程直播巡课。</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4）在线显示：支持仅显示当前在线的录播教室列表。</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5）常用教室：支持将巡课教室进行分组，根据分组快捷选择课室进行巡课。</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6）场景收藏：支持每位用户将当前画面布局及巡课教室进行收藏，巡课专家点击收藏的场景可快速将巡课教室布局在画面中。</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7）画面布局：支持1分屏、2分屏、4分屏、6分屏、9分屏、10分屏六种巡课画面布局，每个分屏可直接拖拽教室信号进行巡课。</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8）画面拍照：支持对当前巡课画面进行拍照留存于图片库中，提供大图预览、图片下载、图片删除等多种管理功能。</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九、教师积分系统</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1）整体功能：平台支持教师积分系统，管理员可以通过自定义统计维度和积分模版自定义积分规则，实现教师用户在平台开展教学活动时自动生成积分统计，积分可以按维度、类别、级别进行展示，高效辅助管理者开展教师评价。</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2）无感积分：支持通过积分规则和积分模版对平台上的教师行为进行无感采集并累计积分。</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3）查看积分：用户可在工作台模块查看总积分、具体获取积分的时间及来源。</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4）申请积分：支持用户在积分系统自主申请积分，审核通过后即可获取对应的积分。</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5）审核积分：支持拥有审核权限的用户直接审核教师提交的积分申请。</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十、其他要求</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1）需包含云平台三年使用授权。</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2）需包含三年的AI大模型服务使用授权，涵盖大模型对话、大模型课堂分析报告生成及灵感集市应用功能。</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3）要求采用B/S架构，用户通过IE、360等主流浏览器即可访问平台进行使用管理，无须安装任何客户端。</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4）要求在授权有效期内提供支撑应用平台的云服务器、云存储空间、SSL证书、网络流量等云资源。</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5）在授权有效期内，要求提供应用平台的维护和技术支持服务。</w:t>
            </w:r>
            <w:r>
              <w:rPr>
                <w:rFonts w:hint="eastAsia" w:ascii="宋体" w:hAnsi="宋体" w:eastAsia="宋体" w:cs="宋体"/>
                <w:i w:val="0"/>
                <w:iCs w:val="0"/>
                <w:snapToGrid/>
                <w:color w:val="000000"/>
                <w:kern w:val="0"/>
                <w:sz w:val="22"/>
                <w:szCs w:val="22"/>
                <w:u w:val="none"/>
                <w:lang w:val="en-US" w:eastAsia="zh-CN" w:bidi="ar"/>
              </w:rPr>
              <w:br w:type="textWrapping"/>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B80028">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0138C7F3">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1BFCE501">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3BBAEEAB">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682D09AB">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406C35D3">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307E34CB">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679F5CA3">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60B36CAC">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3535994E">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57CD2002">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4DA1A46D">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0EE09AF6">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482D1ACA">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16F247AC">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180A3AF9">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7710DA6E">
            <w:pPr>
              <w:keepNext w:val="0"/>
              <w:keepLines w:val="0"/>
              <w:widowControl/>
              <w:suppressLineNumbers w:val="0"/>
              <w:kinsoku/>
              <w:autoSpaceDE/>
              <w:autoSpaceDN/>
              <w:adjustRightInd/>
              <w:snapToGrid/>
              <w:spacing w:line="240" w:lineRule="auto"/>
              <w:jc w:val="both"/>
              <w:textAlignment w:val="center"/>
              <w:rPr>
                <w:rFonts w:hint="eastAsia" w:ascii="宋体" w:hAnsi="宋体" w:eastAsia="宋体" w:cs="宋体"/>
                <w:i w:val="0"/>
                <w:iCs w:val="0"/>
                <w:snapToGrid/>
                <w:color w:val="000000"/>
                <w:kern w:val="0"/>
                <w:sz w:val="22"/>
                <w:szCs w:val="22"/>
                <w:u w:val="none"/>
                <w:lang w:val="en-US" w:eastAsia="zh-CN" w:bidi="ar"/>
              </w:rPr>
            </w:pPr>
          </w:p>
          <w:p w14:paraId="2E35998B">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2"/>
                <w:szCs w:val="22"/>
                <w:u w:val="none"/>
                <w:lang w:eastAsia="zh-CN"/>
              </w:rPr>
            </w:pPr>
            <w:r>
              <w:rPr>
                <w:rFonts w:hint="eastAsia" w:ascii="宋体" w:hAnsi="宋体" w:eastAsia="宋体" w:cs="宋体"/>
                <w:i w:val="0"/>
                <w:iCs w:val="0"/>
                <w:snapToGrid/>
                <w:color w:val="000000"/>
                <w:kern w:val="0"/>
                <w:sz w:val="22"/>
                <w:szCs w:val="22"/>
                <w:u w:val="none"/>
                <w:lang w:val="en-US" w:eastAsia="zh-CN" w:bidi="ar"/>
              </w:rPr>
              <w:t>套</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311ABC">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12A7114B">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180DADAB">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1152D769">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7881F4B0">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027D6E28">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57CEB336">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0C317717">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1C7B6052">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464FD54E">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047ADEEF">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1AC77390">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5B8D1795">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4DF4C3AB">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5256B37E">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4D1A0A3F">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52631E40">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47B61A82">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2"/>
                <w:szCs w:val="22"/>
                <w:u w:val="none"/>
                <w:lang w:eastAsia="zh-CN"/>
              </w:rPr>
            </w:pPr>
            <w:r>
              <w:rPr>
                <w:rFonts w:hint="eastAsia" w:ascii="宋体" w:hAnsi="宋体" w:eastAsia="宋体" w:cs="宋体"/>
                <w:i w:val="0"/>
                <w:iCs w:val="0"/>
                <w:snapToGrid/>
                <w:color w:val="000000"/>
                <w:kern w:val="0"/>
                <w:sz w:val="22"/>
                <w:szCs w:val="22"/>
                <w:u w:val="none"/>
                <w:lang w:val="en-US" w:eastAsia="zh-CN" w:bidi="ar"/>
              </w:rPr>
              <w:t>1</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F65E9D">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7D3C9F2F">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4C508602">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5F710CDD">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6CF2E44D">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3CED3FBF">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7D02017C">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36EE7D04">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434D0F67">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09CC430D">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1E503F5E">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1E465AD8">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7D5C4AE8">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7EF6AFC0">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4A12D98B">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2A94AA38">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225D58B6">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6402D2EC">
            <w:pPr>
              <w:keepNext w:val="0"/>
              <w:keepLines w:val="0"/>
              <w:widowControl/>
              <w:suppressLineNumbers w:val="0"/>
              <w:kinsoku/>
              <w:autoSpaceDE/>
              <w:autoSpaceDN/>
              <w:adjustRightInd/>
              <w:snapToGrid/>
              <w:spacing w:line="240" w:lineRule="auto"/>
              <w:jc w:val="center"/>
              <w:textAlignment w:val="center"/>
              <w:rPr>
                <w:rFonts w:hint="default" w:ascii="宋体" w:hAnsi="宋体" w:eastAsia="宋体" w:cs="宋体"/>
                <w:i w:val="0"/>
                <w:iCs w:val="0"/>
                <w:snapToGrid/>
                <w:color w:val="000000"/>
                <w:kern w:val="0"/>
                <w:sz w:val="22"/>
                <w:szCs w:val="22"/>
                <w:u w:val="none"/>
                <w:lang w:val="en-US" w:eastAsia="zh-CN" w:bidi="ar"/>
              </w:rPr>
            </w:pPr>
            <w:r>
              <w:rPr>
                <w:rFonts w:hint="eastAsia" w:ascii="宋体" w:hAnsi="宋体" w:eastAsia="宋体" w:cs="宋体"/>
                <w:i w:val="0"/>
                <w:iCs w:val="0"/>
                <w:snapToGrid/>
                <w:color w:val="000000"/>
                <w:kern w:val="0"/>
                <w:sz w:val="22"/>
                <w:szCs w:val="22"/>
                <w:u w:val="none"/>
                <w:lang w:val="en-US" w:eastAsia="zh-CN" w:bidi="ar"/>
              </w:rPr>
              <w:t>37900</w:t>
            </w:r>
          </w:p>
        </w:tc>
      </w:tr>
      <w:tr w14:paraId="24B1F6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E96599">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2B5B5A02">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6CED7ED2">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0CF95379">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15D86005">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7F09A811">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6238F589">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072B0824">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41431D70">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4EA3CBB3">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6E1AF679">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724E5856">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0AB3CDAF">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3CB9055D">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0AA693F9">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0BA6C12D">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7B6EB3A3">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5C5522D4">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2F39BE5D">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7428BA74">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4A2970B2">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553F9BC4">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1D6E3586">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2"/>
                <w:szCs w:val="22"/>
                <w:u w:val="none"/>
                <w:lang w:eastAsia="zh-CN"/>
              </w:rPr>
            </w:pPr>
            <w:r>
              <w:rPr>
                <w:rFonts w:hint="eastAsia" w:ascii="宋体" w:hAnsi="宋体" w:eastAsia="宋体" w:cs="宋体"/>
                <w:i w:val="0"/>
                <w:iCs w:val="0"/>
                <w:snapToGrid/>
                <w:color w:val="000000"/>
                <w:kern w:val="0"/>
                <w:sz w:val="22"/>
                <w:szCs w:val="22"/>
                <w:u w:val="none"/>
                <w:lang w:val="en-US" w:eastAsia="zh-CN" w:bidi="ar"/>
              </w:rPr>
              <w:t>25</w:t>
            </w:r>
          </w:p>
        </w:tc>
        <w:tc>
          <w:tcPr>
            <w:tcW w:w="14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EDAA19">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6065F554">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7525833E">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44FA8761">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1AE1A5FD">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152A8967">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362E7EAB">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7DFC4761">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5146928A">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265A1D0B">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50653C6C">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466B45CC">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388F782F">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29629CDE">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6CFC78E2">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134ECB9F">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3CDD777D">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223CA48B">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4913C726">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54F8580D">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286CA23D">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7FEB28AF">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627B8093">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2"/>
                <w:szCs w:val="22"/>
                <w:u w:val="none"/>
                <w:lang w:eastAsia="zh-CN"/>
              </w:rPr>
            </w:pPr>
            <w:r>
              <w:rPr>
                <w:rFonts w:hint="eastAsia" w:ascii="宋体" w:hAnsi="宋体" w:eastAsia="宋体" w:cs="宋体"/>
                <w:i w:val="0"/>
                <w:iCs w:val="0"/>
                <w:snapToGrid/>
                <w:color w:val="000000"/>
                <w:kern w:val="0"/>
                <w:sz w:val="22"/>
                <w:szCs w:val="22"/>
                <w:u w:val="none"/>
                <w:lang w:val="en-US" w:eastAsia="zh-CN" w:bidi="ar"/>
              </w:rPr>
              <w:t>86寸智慧黑板一体机</w:t>
            </w:r>
          </w:p>
        </w:tc>
        <w:tc>
          <w:tcPr>
            <w:tcW w:w="9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0E6636">
            <w:pPr>
              <w:keepNext w:val="0"/>
              <w:keepLines w:val="0"/>
              <w:widowControl/>
              <w:suppressLineNumbers w:val="0"/>
              <w:kinsoku/>
              <w:autoSpaceDE/>
              <w:autoSpaceDN/>
              <w:adjustRightInd/>
              <w:snapToGrid/>
              <w:spacing w:line="240" w:lineRule="auto"/>
              <w:jc w:val="left"/>
              <w:textAlignment w:val="center"/>
              <w:rPr>
                <w:rFonts w:hint="eastAsia" w:ascii="宋体" w:hAnsi="宋体" w:eastAsia="宋体" w:cs="宋体"/>
                <w:i w:val="0"/>
                <w:iCs w:val="0"/>
                <w:snapToGrid/>
                <w:color w:val="000000"/>
                <w:kern w:val="2"/>
                <w:sz w:val="22"/>
                <w:szCs w:val="22"/>
                <w:u w:val="none"/>
                <w:lang w:eastAsia="zh-CN"/>
              </w:rPr>
            </w:pPr>
          </w:p>
          <w:p w14:paraId="41F8B00E">
            <w:pPr>
              <w:keepNext w:val="0"/>
              <w:keepLines w:val="0"/>
              <w:widowControl/>
              <w:suppressLineNumbers w:val="0"/>
              <w:kinsoku/>
              <w:autoSpaceDE/>
              <w:autoSpaceDN/>
              <w:adjustRightInd/>
              <w:snapToGrid/>
              <w:spacing w:line="240" w:lineRule="auto"/>
              <w:jc w:val="left"/>
              <w:textAlignment w:val="center"/>
              <w:rPr>
                <w:rFonts w:hint="eastAsia" w:ascii="宋体" w:hAnsi="宋体" w:eastAsia="宋体" w:cs="宋体"/>
                <w:i w:val="0"/>
                <w:iCs w:val="0"/>
                <w:snapToGrid/>
                <w:color w:val="000000"/>
                <w:kern w:val="0"/>
                <w:sz w:val="22"/>
                <w:szCs w:val="22"/>
                <w:u w:val="none"/>
                <w:lang w:val="en-US" w:eastAsia="zh-CN" w:bidi="ar"/>
              </w:rPr>
            </w:pPr>
            <w:r>
              <w:rPr>
                <w:rFonts w:hint="eastAsia" w:ascii="宋体" w:hAnsi="宋体" w:eastAsia="宋体" w:cs="宋体"/>
                <w:i w:val="0"/>
                <w:iCs w:val="0"/>
                <w:snapToGrid/>
                <w:color w:val="000000"/>
                <w:kern w:val="0"/>
                <w:sz w:val="22"/>
                <w:szCs w:val="22"/>
                <w:u w:val="none"/>
                <w:lang w:val="en-US" w:eastAsia="zh-CN" w:bidi="ar"/>
              </w:rPr>
              <w:t>一、整体设计要求</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1、整机屏幕采用86英LED液晶A规屏，显示⽐例16:9。液晶显示器。采用全金属外壳，三拼接平面一体化设计。无推拉式结构，外部无任何可见内部功能模块连接线。主副屏过渡平滑，中间无单独边框阻隔</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2、整体外观尺寸：宽≥4200mm，高≥1200mm，厚≤111mm，两侧副屏可支持以下媒介（普通粉笔、液体粉笔、成膜笔）进行板书书写。</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3、整机内置全视角背光增光膜，通过增光膜对背光光源进行均光，整机屏幕中心亮度三分之一的亮度观看视角≥130°，满足GB40070关于亮度可视角≥120°要求。采用红外触控技术，Windows系统和Android系统均支持≥50点触控及书写划线。</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4、侧置输入接口具备2路HDMI、1路RS232（RJ45形态）、1路USB接口。侧置输出接口具备1路音频输出、1路触控USB输出。前置输入接口3路USB接口（包含1路Type-C、2路USB）；</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5、为便于维护和后期升级，整机无线模块（Wi-Fi和蓝牙）采用独立模块化设计，无需拆卸整机后壳即可独立拆装；</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6、整机支持发出频率为18kHz-22kHz超声波信号，智能手机和笔记本电脑接收超声波信号后可以自动识别附近投屏设备，点击对应设备即可完成投屏操作。</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7、整机配套教学应用APP可通过wifi直连技术，近场发现附近教学大屏设备，无需扫码、账号密码输入步骤，即可直接连接并登录教学大屏设备，基于统一身份认证机制可实现其他教学软件免登录操作；</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8、整机内置双WiFi6无线网卡（不接受外接），在Android和Windows系统下，可实现Wi-Fi无线上网连接、AP无线热点发射；</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9、整机PC通道及安卓通道各具备一颗WiFi6无线芯片，PC和安卓通道均可通过大屏发送WiFi6热点以及连接WiFi6的路由器；</w:t>
            </w:r>
          </w:p>
          <w:p w14:paraId="497F0D04">
            <w:pPr>
              <w:keepNext w:val="0"/>
              <w:keepLines w:val="0"/>
              <w:widowControl/>
              <w:suppressLineNumbers w:val="0"/>
              <w:kinsoku/>
              <w:autoSpaceDE/>
              <w:autoSpaceDN/>
              <w:adjustRightInd/>
              <w:snapToGrid/>
              <w:spacing w:line="240" w:lineRule="auto"/>
              <w:jc w:val="left"/>
              <w:textAlignment w:val="center"/>
              <w:rPr>
                <w:rFonts w:hint="eastAsia" w:ascii="宋体" w:hAnsi="宋体" w:eastAsia="宋体" w:cs="宋体"/>
                <w:i w:val="0"/>
                <w:iCs w:val="0"/>
                <w:snapToGrid/>
                <w:color w:val="000000"/>
                <w:kern w:val="0"/>
                <w:sz w:val="22"/>
                <w:szCs w:val="22"/>
                <w:u w:val="none"/>
                <w:lang w:val="en-US" w:eastAsia="zh-CN" w:bidi="ar"/>
              </w:rPr>
            </w:pPr>
            <w:r>
              <w:rPr>
                <w:rFonts w:hint="eastAsia" w:ascii="宋体" w:hAnsi="宋体" w:eastAsia="宋体" w:cs="宋体"/>
                <w:i w:val="0"/>
                <w:iCs w:val="0"/>
                <w:snapToGrid/>
                <w:color w:val="000000"/>
                <w:kern w:val="0"/>
                <w:sz w:val="22"/>
                <w:szCs w:val="22"/>
                <w:u w:val="none"/>
                <w:lang w:val="en-US" w:eastAsia="zh-CN" w:bidi="ar"/>
              </w:rPr>
              <w:t>10、整机内置非独立广角高清摄像头，可拍摄≥5000万像素数的照片，视场角≥135度且水平视场角≥120度，支持输出4:3、16:9比例的图片和视频；在清晰度为3840x2160（4K）分辨率下，支持30帧的视频输出，支持画面畸变矫正功能 。</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11、整机内置智能体AI图像生成功能 ，支持通过语音与大屏开展职业主题对话交互。大屏可同步生成对应职业形象，并将其转化为对话智能体实现双向对话交流。</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12、整机具备班级视力检测功能，学⽣站在距离屏幕前5m处，可通过⼿势识别方式来标识方向进行视力测试，测试完成后可直接生成视力检测结果，并建立学生视力档案，对学生视力情况进⾏管理；</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13、整机电磁干扰ITE达到国标GB/T 9254.1-2021 Class B等级要求，满足教学环境多电子设备共用，无需采取任何电磁辐射防护措施。</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二、主要功能要求</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1、整机设备开机启动后，自动进入教学桌面，支持账号登录、退出，自动获取个人云端教学课件列表、并可进入全部课件列表。</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2、整机设备支持多种身份识别方式，支持通过账号登录、手机扫码登录、人脸识别登录、声纹识别登录、近场发现登录，并支持账号安全登录检测；</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3、整机支持统一互通的用户身份认证服务，账号登录后，打开教学白板软件教学应用工具时无需再次输入账号密码重复登录。</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4、整机教学桌面的教师登录账号后，可自动获取并在桌面显示最近使用的教学课件，点击课件可直接进入授课模式；并支持查看所有个人教学课件资源。</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5、整机Windows通道支持文件传输应用，支持通过扫码、超声、wifi直连三种方式与手机进行握手连接，实现文件传输功能。</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6、整机侧边栏内置朗读工具，通过整机麦克风监测教室中学生的朗读情况，并以游戏化界面反馈学生朗读音量大小。</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7、整机侧边栏内置朗读工具，通过整机麦克风监测教室中学生的朗读情况，并以游戏化界面反馈学生朗读音量大小。</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8、整机侧边栏内置自习工具，通过整机麦克风监测教室中学生音量大小，当学生音量大于阈值时，屏幕自动弹窗提醒进行自习纪律干预。</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9、整机支持在无任何外部设备的情况下，实时录制用户朗读内容，识别用户声纹并进行统一身份登录，登录后自动获取个人云端教学课件列表，打开教学白板软件时可跳过软件自带登录步骤。</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10、整机内置交互式白板软件支持课件多人在线协同编辑，支持以链接的形式进行课件分享、邀请协作，支持查看当前在线用户，针对邀请协同的用户可设置可编辑、可阅读权限，支持将PPT课件转化为交互式课件进行协同编辑；</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11、整机白板软件支持智能图表绘制，可将手绘表格转化为智能表格，形成表格对象后表格中书写区域可根据书写内容自适应调整大小，支持将表格外书写内容一键拖动到表格中；</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12、交互式白板软件支持手写笔迹的智能编辑，支持通过手绘置换符置换前后文字语序，支持手动涂抹笔迹对象进行删除，支持圈选笔迹对象进行手写笔迹缩放，支持文字间手绘竖线进行文字间距的调整；</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13、整机侧边栏内置智能语音转文字工具，将整机内置麦克风拾取的语音进行文字转译，以悬浮字幕形式将转译文字显示在屏幕上。</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14、整机侧边栏内置智能语音转文字工具，支持实时拾取整机系统播放的音视频源内容并进行文字转译，以悬浮字幕形式将文字显示在屏幕上。</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15、整机内置欢迎词应用，可自定义欢迎词或选择使用默认模板，欢迎词可展示、替换背景、添加文字、设置倒计时。</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16、整机内置计算器应用，支持多项式复杂计算，对多项式进行积分、求导、多项式展开和多项式分解，支持对多项式进行绘制图像，展示绘制结果。</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17、支持通过悬浮球调起元素周期表，支持对不同类别元素进行颜色区分，可通过点击对不同元素进行分类展示，展示样式支持按原子数/原子结构/相对原子质量/电子构型配置元素方式进行调整。</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18、整机内置交互式白板软件支持汉字语音测评功能，通过整机拾音麦进行用户声音采集分析，判断用户发音是否标准。</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19、整机内置趣味画板功能，支持自由画、涂色和拼图模式；保存绘画作品时，支持调用整机麦克风进行录音，并将录音和画作合成为作品保存在画廊；在画廊查看作品时支持录音回放功能。</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20、整机内置学生日历功能，支持全屏查看日历、显示法定节日；用户可以添加日历事件，设定特定时间并关联本机安卓应用，事件到期后，可以通过事件提醒打开关联的应用，如欢迎词、白板应用。</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21、整机内置AI授课工具，支持对整机页面显示的题目或视频展台所采集的题目内容进行识别，支持手动框选题目范围，能够对题目进行详细的讲解，讲解内容包括解题步骤和注意事项；</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22、整机内置AI授课工具，可根据题目所涉及的知识点和难度级别，可推荐相似题目，推荐题目数量可根据用户需求进行设置；</w:t>
            </w:r>
          </w:p>
          <w:p w14:paraId="1317F0CB">
            <w:pPr>
              <w:keepNext w:val="0"/>
              <w:keepLines w:val="0"/>
              <w:widowControl/>
              <w:suppressLineNumbers w:val="0"/>
              <w:kinsoku/>
              <w:autoSpaceDE/>
              <w:autoSpaceDN/>
              <w:adjustRightInd/>
              <w:snapToGrid/>
              <w:spacing w:line="240" w:lineRule="auto"/>
              <w:jc w:val="left"/>
              <w:textAlignment w:val="center"/>
              <w:rPr>
                <w:rFonts w:hint="eastAsia" w:ascii="宋体" w:hAnsi="宋体" w:eastAsia="宋体" w:cs="宋体"/>
                <w:i w:val="0"/>
                <w:iCs w:val="0"/>
                <w:snapToGrid/>
                <w:color w:val="000000"/>
                <w:kern w:val="0"/>
                <w:sz w:val="22"/>
                <w:szCs w:val="22"/>
                <w:u w:val="none"/>
                <w:lang w:val="en-US" w:eastAsia="zh-CN" w:bidi="ar"/>
              </w:rPr>
            </w:pPr>
            <w:r>
              <w:rPr>
                <w:rFonts w:hint="eastAsia" w:ascii="宋体" w:hAnsi="宋体" w:eastAsia="宋体" w:cs="宋体"/>
                <w:i w:val="0"/>
                <w:iCs w:val="0"/>
                <w:snapToGrid/>
                <w:color w:val="000000"/>
                <w:kern w:val="0"/>
                <w:sz w:val="22"/>
                <w:szCs w:val="22"/>
                <w:u w:val="none"/>
                <w:lang w:val="en-US" w:eastAsia="zh-CN" w:bidi="ar"/>
              </w:rPr>
              <w:t>23、整机自带学生古诗词学习软件，提供古诗词的赏析与作者背景介绍，部分诗词配套音频或视频资源。软件搭载游戏闯关模式，可进行古诗词相关的答题挑战；</w:t>
            </w:r>
          </w:p>
          <w:p w14:paraId="6DCA1E10">
            <w:pPr>
              <w:keepNext w:val="0"/>
              <w:keepLines w:val="0"/>
              <w:widowControl/>
              <w:suppressLineNumbers w:val="0"/>
              <w:kinsoku/>
              <w:autoSpaceDE/>
              <w:autoSpaceDN/>
              <w:adjustRightInd/>
              <w:snapToGrid/>
              <w:spacing w:line="240" w:lineRule="auto"/>
              <w:jc w:val="left"/>
              <w:textAlignment w:val="center"/>
              <w:rPr>
                <w:rFonts w:hint="eastAsia" w:ascii="宋体" w:hAnsi="宋体" w:eastAsia="宋体" w:cs="宋体"/>
                <w:i w:val="0"/>
                <w:iCs w:val="0"/>
                <w:snapToGrid/>
                <w:color w:val="000000"/>
                <w:kern w:val="2"/>
                <w:sz w:val="22"/>
                <w:szCs w:val="22"/>
                <w:u w:val="none"/>
                <w:lang w:eastAsia="zh-CN"/>
              </w:rPr>
            </w:pPr>
            <w:r>
              <w:rPr>
                <w:rFonts w:hint="eastAsia" w:ascii="宋体" w:hAnsi="宋体" w:eastAsia="宋体" w:cs="宋体"/>
                <w:i w:val="0"/>
                <w:iCs w:val="0"/>
                <w:snapToGrid/>
                <w:color w:val="000000"/>
                <w:kern w:val="0"/>
                <w:sz w:val="22"/>
                <w:szCs w:val="22"/>
                <w:u w:val="none"/>
                <w:lang w:val="en-US" w:eastAsia="zh-CN" w:bidi="ar"/>
              </w:rPr>
              <w:t>三、内置电脑系统和嵌入式系统要求</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1）内置电脑模块要求：</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1、机身采用热浸镀锌金属材质，采用智能风扇低噪音散热设计,模块预留足够散热空间，确保封闭空间内有效散热。</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2、CPU主频 2.3GHz，内存：8GB DDR4内存或以上配置，硬盘：256GB或以上SSD固态硬盘。</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3、为便于售后，内置电脑模块必须采用按压式卡扣，无需工具就可快速拆卸电脑模块，接口必须采用最新万兆高速传输接口，传输速率≥10Gbps；</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4、具有独立非外扩展的视频输出接口：1路HDMI 。具有独立非外扩展的电脑USB接口：3路USB。</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5、具有标准PC防盗锁孔。PC模块的USB接口须为冗余备份接口，在正常使用整机的内置摄像头、内置麦克风功能时，USB接口不被占用，确保教师有足够的接口外接存储设备及显示设备。</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2）嵌入式系统要求：</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1、整机采用≥12核国产化嵌入式芯片，CPU≥8核，整机嵌入式系统版本≥Android 15，主频≥1.6GHz，内存≥2GB，DDR最大速率≥2666MT/S，存储空间≥32GB；</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2、整机CPU芯片，WIFI与蓝牙芯片、摄像头图像处理芯片、均采用国产自主芯片；</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3、整机全通道支持4K显示，包括安卓通道、PC通道、HDMI通道。</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4、整机设备支持非外部插拔式运行内存扩展技术，实时可用运行内存可达4GB，提高运行速度。</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5、从内部PC通道切换到外部通道后，触摸框在3s内达到可触控状态，部署单根网线可实现Android、Windows双系统有线网络连通。</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6、长时间无人使用屏幕可自动息屏，用户可通过整机内置触摸中控菜单进行开启和关闭，可自定义无人操作息屏时间间隔为1小时、2小时，能感应并自动调节屏幕亮度来达到在不同光照环境下的不同亮度显示效果。此功能可自行开启或关闭。</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四、无尘书写套装要求</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1、板书笔可加液重复使用，线幅宽度不低于5mm，满足教学显示需求。板书笔书写字迹留于书写板面5天内，线迹擦除后板面应无痕迹。</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2、专用板书液满足GB21027-2020《学生用品的安全通用要求》的要求，可迁移元素锑、砷、钡、镉、铅、汞、铬和硒必须符合标准（技术）要求。</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3、板书笔应满足正常教学书写的连续性和流畅性，应保证划线350m及以上，线迹流畅，无明显变淡、断线现象。为了保证教学板书的连贯性，板书笔书写间隔 3h，100mm 内应出墨正常。</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4、黑板修复液具有修复保养、清洁去污板面的效果，同时闭合板面表面孔隙，在板面上形成一层保护膜，降低板面摩擦力。</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5、教学过程中笔头不应出现裂、散、断现象，其笔头强度应不小于4.9N。板书笔在使用过程中不应有板书液渗漏现象，其抗漏性应满足QB/T 2859-2018《白板笔》的标准要求。</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6、板书笔在高温天气下应可以书写正常，其耐温性须满足QB/T 2859-2018《白板笔》的标准要求，配套不少于2套无尘书写套装。</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4EABED">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12ECECA7">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6C9FA63B">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38502E97">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60FA281F">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1D3E6FFD">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294D3F48">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5ECAD0BE">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311550AF">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5D04D140">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414EB8CE">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4F63464F">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00304F51">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58B68C44">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3A0CD380">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40C1C1A4">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346652EB">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3C972FE2">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26872819">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7ED717DC">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35AC691F">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32EE2119">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4F9E6FC6">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2"/>
                <w:szCs w:val="22"/>
                <w:u w:val="none"/>
                <w:lang w:eastAsia="zh-CN"/>
              </w:rPr>
            </w:pPr>
            <w:r>
              <w:rPr>
                <w:rFonts w:hint="eastAsia" w:ascii="宋体" w:hAnsi="宋体" w:eastAsia="宋体" w:cs="宋体"/>
                <w:i w:val="0"/>
                <w:iCs w:val="0"/>
                <w:snapToGrid/>
                <w:color w:val="000000"/>
                <w:kern w:val="0"/>
                <w:sz w:val="22"/>
                <w:szCs w:val="22"/>
                <w:u w:val="none"/>
                <w:lang w:val="en-US" w:eastAsia="zh-CN" w:bidi="ar"/>
              </w:rPr>
              <w:t>台</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1777E5">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538E3ADD">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5B8A511C">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4C97E760">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283669F8">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6CF3D3AD">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30BD33A3">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6ADDEEEB">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00C579B6">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1F5F1621">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47668913">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6D6921B4">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1E087057">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261BAE6A">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62A5345C">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0ECDA8C9">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60D96ED3">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3398B205">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0D42A99E">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7AAA36D5">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7FC7F4E2">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625F35DB">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1583A4CD">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2"/>
                <w:szCs w:val="22"/>
                <w:u w:val="none"/>
                <w:lang w:eastAsia="zh-CN"/>
              </w:rPr>
            </w:pPr>
            <w:r>
              <w:rPr>
                <w:rFonts w:hint="eastAsia" w:ascii="宋体" w:hAnsi="宋体" w:eastAsia="宋体" w:cs="宋体"/>
                <w:i w:val="0"/>
                <w:iCs w:val="0"/>
                <w:snapToGrid/>
                <w:color w:val="000000"/>
                <w:kern w:val="0"/>
                <w:sz w:val="22"/>
                <w:szCs w:val="22"/>
                <w:u w:val="none"/>
                <w:lang w:val="en-US" w:eastAsia="zh-CN" w:bidi="ar"/>
              </w:rPr>
              <w:t>1</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FA1A1C">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675FDBAE">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632BA2A5">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6A43D02A">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5ADF882A">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01171EF5">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78505347">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26508B18">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3C405531">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453EBD45">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3D11B713">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3237BC48">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4D529C3A">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0CF5994E">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489B39C8">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7F25EF0F">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1E5733ED">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4BF57D28">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56003F03">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0AEE966D">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7F2144A3">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44F63859">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0"/>
                <w:sz w:val="22"/>
                <w:szCs w:val="22"/>
                <w:u w:val="none"/>
                <w:lang w:val="en-US" w:eastAsia="zh-CN" w:bidi="ar"/>
              </w:rPr>
            </w:pPr>
          </w:p>
          <w:p w14:paraId="5D98F33B">
            <w:pPr>
              <w:keepNext w:val="0"/>
              <w:keepLines w:val="0"/>
              <w:widowControl/>
              <w:suppressLineNumbers w:val="0"/>
              <w:kinsoku/>
              <w:autoSpaceDE/>
              <w:autoSpaceDN/>
              <w:adjustRightInd/>
              <w:snapToGrid/>
              <w:spacing w:line="240" w:lineRule="auto"/>
              <w:jc w:val="center"/>
              <w:textAlignment w:val="center"/>
              <w:rPr>
                <w:rFonts w:hint="default" w:ascii="宋体" w:hAnsi="宋体" w:eastAsia="宋体" w:cs="宋体"/>
                <w:i w:val="0"/>
                <w:iCs w:val="0"/>
                <w:snapToGrid/>
                <w:color w:val="000000"/>
                <w:kern w:val="0"/>
                <w:sz w:val="22"/>
                <w:szCs w:val="22"/>
                <w:u w:val="none"/>
                <w:lang w:val="en-US" w:eastAsia="zh-CN" w:bidi="ar"/>
              </w:rPr>
            </w:pPr>
            <w:r>
              <w:rPr>
                <w:rFonts w:hint="eastAsia" w:ascii="宋体" w:hAnsi="宋体" w:eastAsia="宋体" w:cs="宋体"/>
                <w:i w:val="0"/>
                <w:iCs w:val="0"/>
                <w:snapToGrid/>
                <w:color w:val="000000"/>
                <w:kern w:val="0"/>
                <w:sz w:val="22"/>
                <w:szCs w:val="22"/>
                <w:u w:val="none"/>
                <w:lang w:val="en-US" w:eastAsia="zh-CN" w:bidi="ar"/>
              </w:rPr>
              <w:t>19960</w:t>
            </w:r>
          </w:p>
        </w:tc>
      </w:tr>
      <w:tr w14:paraId="6E47CF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1AB0FD">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2"/>
                <w:szCs w:val="22"/>
                <w:u w:val="none"/>
                <w:lang w:eastAsia="zh-CN"/>
              </w:rPr>
            </w:pPr>
            <w:r>
              <w:rPr>
                <w:rFonts w:hint="eastAsia" w:ascii="宋体" w:hAnsi="宋体" w:eastAsia="宋体" w:cs="宋体"/>
                <w:i w:val="0"/>
                <w:iCs w:val="0"/>
                <w:snapToGrid/>
                <w:color w:val="000000"/>
                <w:kern w:val="0"/>
                <w:sz w:val="22"/>
                <w:szCs w:val="22"/>
                <w:u w:val="none"/>
                <w:lang w:val="en-US" w:eastAsia="zh-CN" w:bidi="ar"/>
              </w:rPr>
              <w:t>26</w:t>
            </w:r>
          </w:p>
        </w:tc>
        <w:tc>
          <w:tcPr>
            <w:tcW w:w="14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CE39A3">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2"/>
                <w:szCs w:val="22"/>
                <w:u w:val="none"/>
                <w:lang w:eastAsia="zh-CN"/>
              </w:rPr>
            </w:pPr>
            <w:r>
              <w:rPr>
                <w:rFonts w:hint="eastAsia" w:ascii="宋体" w:hAnsi="宋体" w:eastAsia="宋体" w:cs="宋体"/>
                <w:i w:val="0"/>
                <w:iCs w:val="0"/>
                <w:snapToGrid/>
                <w:color w:val="000000"/>
                <w:kern w:val="0"/>
                <w:sz w:val="22"/>
                <w:szCs w:val="22"/>
                <w:u w:val="none"/>
                <w:lang w:val="en-US" w:eastAsia="zh-CN" w:bidi="ar"/>
              </w:rPr>
              <w:t>实物展台</w:t>
            </w:r>
          </w:p>
        </w:tc>
        <w:tc>
          <w:tcPr>
            <w:tcW w:w="9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8A4696">
            <w:pPr>
              <w:keepNext w:val="0"/>
              <w:keepLines w:val="0"/>
              <w:widowControl/>
              <w:suppressLineNumbers w:val="0"/>
              <w:kinsoku/>
              <w:autoSpaceDE/>
              <w:autoSpaceDN/>
              <w:adjustRightInd/>
              <w:snapToGrid/>
              <w:spacing w:line="240" w:lineRule="auto"/>
              <w:jc w:val="left"/>
              <w:textAlignment w:val="center"/>
              <w:rPr>
                <w:rFonts w:hint="eastAsia" w:ascii="宋体" w:hAnsi="宋体" w:eastAsia="宋体" w:cs="宋体"/>
                <w:i w:val="0"/>
                <w:iCs w:val="0"/>
                <w:snapToGrid/>
                <w:color w:val="000000"/>
                <w:kern w:val="2"/>
                <w:sz w:val="22"/>
                <w:szCs w:val="22"/>
                <w:u w:val="none"/>
                <w:lang w:eastAsia="zh-CN"/>
              </w:rPr>
            </w:pPr>
            <w:r>
              <w:rPr>
                <w:rFonts w:hint="eastAsia" w:ascii="宋体" w:hAnsi="宋体" w:eastAsia="宋体" w:cs="宋体"/>
                <w:i w:val="0"/>
                <w:iCs w:val="0"/>
                <w:snapToGrid/>
                <w:color w:val="000000"/>
                <w:kern w:val="0"/>
                <w:sz w:val="22"/>
                <w:szCs w:val="22"/>
                <w:u w:val="none"/>
                <w:lang w:val="en-US" w:eastAsia="zh-CN" w:bidi="ar"/>
              </w:rPr>
              <w:t>2.接口：≥1个HDMI，≥1个VGA，≥6个USB，≥1个RJ45，≥1个Line out，≥1个Mic in。</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7B8553">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2"/>
                <w:szCs w:val="22"/>
                <w:u w:val="none"/>
                <w:lang w:eastAsia="zh-CN"/>
              </w:rPr>
            </w:pPr>
            <w:r>
              <w:rPr>
                <w:rFonts w:hint="eastAsia" w:ascii="宋体" w:hAnsi="宋体" w:eastAsia="宋体" w:cs="宋体"/>
                <w:i w:val="0"/>
                <w:iCs w:val="0"/>
                <w:snapToGrid/>
                <w:color w:val="000000"/>
                <w:kern w:val="0"/>
                <w:sz w:val="22"/>
                <w:szCs w:val="22"/>
                <w:u w:val="none"/>
                <w:lang w:val="en-US" w:eastAsia="zh-CN" w:bidi="ar"/>
              </w:rPr>
              <w:t>台</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887849">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2"/>
                <w:szCs w:val="22"/>
                <w:u w:val="none"/>
                <w:lang w:eastAsia="zh-CN"/>
              </w:rPr>
            </w:pPr>
            <w:r>
              <w:rPr>
                <w:rFonts w:hint="eastAsia" w:ascii="宋体" w:hAnsi="宋体" w:eastAsia="宋体" w:cs="宋体"/>
                <w:i w:val="0"/>
                <w:iCs w:val="0"/>
                <w:snapToGrid/>
                <w:color w:val="000000"/>
                <w:kern w:val="0"/>
                <w:sz w:val="22"/>
                <w:szCs w:val="22"/>
                <w:u w:val="none"/>
                <w:lang w:val="en-US" w:eastAsia="zh-CN" w:bidi="ar"/>
              </w:rPr>
              <w:t>1</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5F0B90">
            <w:pPr>
              <w:keepNext w:val="0"/>
              <w:keepLines w:val="0"/>
              <w:widowControl/>
              <w:suppressLineNumbers w:val="0"/>
              <w:kinsoku/>
              <w:autoSpaceDE/>
              <w:autoSpaceDN/>
              <w:adjustRightInd/>
              <w:snapToGrid/>
              <w:spacing w:line="240" w:lineRule="auto"/>
              <w:jc w:val="center"/>
              <w:textAlignment w:val="center"/>
              <w:rPr>
                <w:rFonts w:hint="default" w:ascii="宋体" w:hAnsi="宋体" w:eastAsia="宋体" w:cs="宋体"/>
                <w:i w:val="0"/>
                <w:iCs w:val="0"/>
                <w:snapToGrid/>
                <w:color w:val="000000"/>
                <w:kern w:val="0"/>
                <w:sz w:val="22"/>
                <w:szCs w:val="22"/>
                <w:u w:val="none"/>
                <w:lang w:val="en-US" w:eastAsia="zh-CN" w:bidi="ar"/>
              </w:rPr>
            </w:pPr>
            <w:r>
              <w:rPr>
                <w:rFonts w:hint="eastAsia" w:ascii="宋体" w:hAnsi="宋体" w:eastAsia="宋体" w:cs="宋体"/>
                <w:i w:val="0"/>
                <w:iCs w:val="0"/>
                <w:snapToGrid/>
                <w:color w:val="000000"/>
                <w:kern w:val="0"/>
                <w:sz w:val="22"/>
                <w:szCs w:val="22"/>
                <w:u w:val="none"/>
                <w:lang w:val="en-US" w:eastAsia="zh-CN" w:bidi="ar"/>
              </w:rPr>
              <w:t>520</w:t>
            </w:r>
          </w:p>
        </w:tc>
      </w:tr>
      <w:tr w14:paraId="6A7432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8112B0">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auto"/>
                <w:kern w:val="2"/>
                <w:sz w:val="22"/>
                <w:szCs w:val="22"/>
                <w:highlight w:val="none"/>
                <w:u w:val="none"/>
                <w:lang w:eastAsia="zh-CN"/>
              </w:rPr>
            </w:pPr>
            <w:r>
              <w:rPr>
                <w:rFonts w:hint="eastAsia" w:ascii="宋体" w:hAnsi="宋体" w:eastAsia="宋体" w:cs="宋体"/>
                <w:i w:val="0"/>
                <w:iCs w:val="0"/>
                <w:snapToGrid/>
                <w:color w:val="auto"/>
                <w:kern w:val="0"/>
                <w:sz w:val="22"/>
                <w:szCs w:val="22"/>
                <w:highlight w:val="none"/>
                <w:u w:val="none"/>
                <w:lang w:val="en-US" w:eastAsia="zh-CN" w:bidi="ar"/>
              </w:rPr>
              <w:t>27</w:t>
            </w:r>
          </w:p>
        </w:tc>
        <w:tc>
          <w:tcPr>
            <w:tcW w:w="14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15ECCF">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auto"/>
                <w:kern w:val="2"/>
                <w:sz w:val="22"/>
                <w:szCs w:val="22"/>
                <w:highlight w:val="none"/>
                <w:u w:val="none"/>
                <w:lang w:eastAsia="zh-CN"/>
              </w:rPr>
            </w:pPr>
            <w:r>
              <w:rPr>
                <w:rFonts w:hint="eastAsia" w:ascii="宋体" w:hAnsi="宋体" w:eastAsia="宋体" w:cs="宋体"/>
                <w:i w:val="0"/>
                <w:iCs w:val="0"/>
                <w:snapToGrid/>
                <w:color w:val="auto"/>
                <w:kern w:val="0"/>
                <w:sz w:val="22"/>
                <w:szCs w:val="22"/>
                <w:highlight w:val="none"/>
                <w:u w:val="none"/>
                <w:lang w:val="en-US" w:eastAsia="zh-CN" w:bidi="ar"/>
              </w:rPr>
              <w:t>导播电脑</w:t>
            </w:r>
          </w:p>
        </w:tc>
        <w:tc>
          <w:tcPr>
            <w:tcW w:w="9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153732">
            <w:pPr>
              <w:keepNext w:val="0"/>
              <w:keepLines w:val="0"/>
              <w:widowControl/>
              <w:suppressLineNumbers w:val="0"/>
              <w:kinsoku/>
              <w:autoSpaceDE/>
              <w:autoSpaceDN/>
              <w:adjustRightInd/>
              <w:snapToGrid/>
              <w:spacing w:line="240" w:lineRule="auto"/>
              <w:jc w:val="left"/>
              <w:textAlignment w:val="center"/>
              <w:rPr>
                <w:rFonts w:hint="eastAsia" w:ascii="宋体" w:hAnsi="宋体" w:eastAsia="宋体" w:cs="宋体"/>
                <w:i w:val="0"/>
                <w:iCs w:val="0"/>
                <w:snapToGrid/>
                <w:color w:val="auto"/>
                <w:kern w:val="0"/>
                <w:sz w:val="22"/>
                <w:szCs w:val="22"/>
                <w:u w:val="none"/>
                <w:lang w:val="en-US" w:eastAsia="zh-CN" w:bidi="ar"/>
              </w:rPr>
            </w:pPr>
            <w:r>
              <w:rPr>
                <w:rFonts w:hint="eastAsia" w:ascii="宋体" w:hAnsi="宋体" w:eastAsia="宋体" w:cs="宋体"/>
                <w:i w:val="0"/>
                <w:iCs w:val="0"/>
                <w:snapToGrid/>
                <w:color w:val="auto"/>
                <w:kern w:val="0"/>
                <w:sz w:val="22"/>
                <w:szCs w:val="22"/>
                <w:u w:val="none"/>
                <w:lang w:val="en-US" w:eastAsia="zh-CN" w:bidi="ar"/>
              </w:rPr>
              <w:t>1、处理器：8核处理器，2.3GHz；符合国家安全可靠测评；</w:t>
            </w:r>
          </w:p>
          <w:p w14:paraId="1E84ACDA">
            <w:pPr>
              <w:keepNext w:val="0"/>
              <w:keepLines w:val="0"/>
              <w:widowControl/>
              <w:suppressLineNumbers w:val="0"/>
              <w:kinsoku/>
              <w:autoSpaceDE/>
              <w:autoSpaceDN/>
              <w:adjustRightInd/>
              <w:snapToGrid/>
              <w:spacing w:line="240" w:lineRule="auto"/>
              <w:jc w:val="left"/>
              <w:textAlignment w:val="center"/>
              <w:rPr>
                <w:rFonts w:hint="eastAsia" w:ascii="宋体" w:hAnsi="宋体" w:eastAsia="宋体" w:cs="宋体"/>
                <w:i w:val="0"/>
                <w:iCs w:val="0"/>
                <w:snapToGrid/>
                <w:color w:val="auto"/>
                <w:kern w:val="0"/>
                <w:sz w:val="22"/>
                <w:szCs w:val="22"/>
                <w:u w:val="none"/>
                <w:lang w:val="en-US" w:eastAsia="zh-CN" w:bidi="ar"/>
              </w:rPr>
            </w:pPr>
            <w:r>
              <w:rPr>
                <w:rFonts w:hint="eastAsia" w:ascii="宋体" w:hAnsi="宋体" w:eastAsia="宋体" w:cs="宋体"/>
                <w:i w:val="0"/>
                <w:iCs w:val="0"/>
                <w:snapToGrid/>
                <w:color w:val="auto"/>
                <w:kern w:val="0"/>
                <w:sz w:val="22"/>
                <w:szCs w:val="22"/>
                <w:u w:val="none"/>
                <w:lang w:val="en-US" w:eastAsia="zh-CN" w:bidi="ar"/>
              </w:rPr>
              <w:t>2、内存：≥8GB 内存；≥2个内存插槽</w:t>
            </w:r>
          </w:p>
          <w:p w14:paraId="46A0B685">
            <w:pPr>
              <w:keepNext w:val="0"/>
              <w:keepLines w:val="0"/>
              <w:widowControl/>
              <w:suppressLineNumbers w:val="0"/>
              <w:kinsoku/>
              <w:autoSpaceDE/>
              <w:autoSpaceDN/>
              <w:adjustRightInd/>
              <w:snapToGrid/>
              <w:spacing w:line="240" w:lineRule="auto"/>
              <w:jc w:val="left"/>
              <w:textAlignment w:val="center"/>
              <w:rPr>
                <w:rFonts w:hint="eastAsia" w:ascii="宋体" w:hAnsi="宋体" w:eastAsia="宋体" w:cs="宋体"/>
                <w:i w:val="0"/>
                <w:iCs w:val="0"/>
                <w:snapToGrid/>
                <w:color w:val="auto"/>
                <w:kern w:val="0"/>
                <w:sz w:val="22"/>
                <w:szCs w:val="22"/>
                <w:u w:val="none"/>
                <w:lang w:val="en-US" w:eastAsia="zh-CN" w:bidi="ar"/>
              </w:rPr>
            </w:pPr>
            <w:r>
              <w:rPr>
                <w:rFonts w:hint="eastAsia" w:ascii="宋体" w:hAnsi="宋体" w:eastAsia="宋体" w:cs="宋体"/>
                <w:i w:val="0"/>
                <w:iCs w:val="0"/>
                <w:snapToGrid/>
                <w:color w:val="auto"/>
                <w:kern w:val="0"/>
                <w:sz w:val="22"/>
                <w:szCs w:val="22"/>
                <w:u w:val="none"/>
                <w:lang w:val="en-US" w:eastAsia="zh-CN" w:bidi="ar"/>
              </w:rPr>
              <w:t>3、硬盘：≥256GB M.2固态硬盘；</w:t>
            </w:r>
          </w:p>
          <w:p w14:paraId="75EB7407">
            <w:pPr>
              <w:keepNext w:val="0"/>
              <w:keepLines w:val="0"/>
              <w:widowControl/>
              <w:suppressLineNumbers w:val="0"/>
              <w:kinsoku/>
              <w:autoSpaceDE/>
              <w:autoSpaceDN/>
              <w:adjustRightInd/>
              <w:snapToGrid/>
              <w:spacing w:line="240" w:lineRule="auto"/>
              <w:jc w:val="left"/>
              <w:textAlignment w:val="center"/>
              <w:rPr>
                <w:rFonts w:hint="eastAsia" w:ascii="宋体" w:hAnsi="宋体" w:eastAsia="宋体" w:cs="宋体"/>
                <w:i w:val="0"/>
                <w:iCs w:val="0"/>
                <w:snapToGrid/>
                <w:color w:val="auto"/>
                <w:kern w:val="2"/>
                <w:sz w:val="22"/>
                <w:szCs w:val="22"/>
                <w:u w:val="none"/>
                <w:lang w:eastAsia="zh-CN"/>
              </w:rPr>
            </w:pPr>
            <w:r>
              <w:rPr>
                <w:rFonts w:hint="eastAsia" w:ascii="宋体" w:hAnsi="宋体" w:eastAsia="宋体" w:cs="宋体"/>
                <w:i w:val="0"/>
                <w:iCs w:val="0"/>
                <w:snapToGrid/>
                <w:color w:val="auto"/>
                <w:kern w:val="0"/>
                <w:sz w:val="22"/>
                <w:szCs w:val="22"/>
                <w:u w:val="none"/>
                <w:lang w:val="en-US" w:eastAsia="zh-CN" w:bidi="ar"/>
              </w:rPr>
              <w:t>4、显卡：独立2GB显存卡；/麒麟国产操作系统v10</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A12EF3">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2"/>
                <w:szCs w:val="22"/>
                <w:u w:val="none"/>
                <w:lang w:eastAsia="zh-CN"/>
              </w:rPr>
            </w:pPr>
            <w:r>
              <w:rPr>
                <w:rFonts w:hint="eastAsia" w:ascii="宋体" w:hAnsi="宋体" w:eastAsia="宋体" w:cs="宋体"/>
                <w:i w:val="0"/>
                <w:iCs w:val="0"/>
                <w:snapToGrid/>
                <w:color w:val="000000"/>
                <w:kern w:val="0"/>
                <w:sz w:val="22"/>
                <w:szCs w:val="22"/>
                <w:u w:val="none"/>
                <w:lang w:val="en-US" w:eastAsia="zh-CN" w:bidi="ar"/>
              </w:rPr>
              <w:t>台</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58C872">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2"/>
                <w:szCs w:val="22"/>
                <w:u w:val="none"/>
                <w:lang w:eastAsia="zh-CN"/>
              </w:rPr>
            </w:pPr>
            <w:r>
              <w:rPr>
                <w:rFonts w:hint="eastAsia" w:ascii="宋体" w:hAnsi="宋体" w:eastAsia="宋体" w:cs="宋体"/>
                <w:i w:val="0"/>
                <w:iCs w:val="0"/>
                <w:snapToGrid/>
                <w:color w:val="000000"/>
                <w:kern w:val="0"/>
                <w:sz w:val="22"/>
                <w:szCs w:val="22"/>
                <w:u w:val="none"/>
                <w:lang w:val="en-US" w:eastAsia="zh-CN" w:bidi="ar"/>
              </w:rPr>
              <w:t>1</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FF0DB4">
            <w:pPr>
              <w:keepNext w:val="0"/>
              <w:keepLines w:val="0"/>
              <w:widowControl/>
              <w:suppressLineNumbers w:val="0"/>
              <w:kinsoku/>
              <w:autoSpaceDE/>
              <w:autoSpaceDN/>
              <w:adjustRightInd/>
              <w:snapToGrid/>
              <w:spacing w:line="240" w:lineRule="auto"/>
              <w:jc w:val="center"/>
              <w:textAlignment w:val="center"/>
              <w:rPr>
                <w:rFonts w:hint="default" w:ascii="宋体" w:hAnsi="宋体" w:eastAsia="宋体" w:cs="宋体"/>
                <w:i w:val="0"/>
                <w:iCs w:val="0"/>
                <w:snapToGrid/>
                <w:color w:val="000000"/>
                <w:kern w:val="0"/>
                <w:sz w:val="22"/>
                <w:szCs w:val="22"/>
                <w:u w:val="none"/>
                <w:lang w:val="en-US" w:eastAsia="zh-CN" w:bidi="ar"/>
              </w:rPr>
            </w:pPr>
            <w:r>
              <w:rPr>
                <w:rFonts w:hint="eastAsia" w:ascii="宋体" w:hAnsi="宋体" w:eastAsia="宋体" w:cs="宋体"/>
                <w:i w:val="0"/>
                <w:iCs w:val="0"/>
                <w:snapToGrid/>
                <w:color w:val="000000"/>
                <w:kern w:val="0"/>
                <w:sz w:val="22"/>
                <w:szCs w:val="22"/>
                <w:u w:val="none"/>
                <w:lang w:val="en-US" w:eastAsia="zh-CN" w:bidi="ar"/>
              </w:rPr>
              <w:t>4040</w:t>
            </w:r>
          </w:p>
        </w:tc>
      </w:tr>
      <w:tr w14:paraId="05906E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D191B7">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2"/>
                <w:szCs w:val="22"/>
                <w:u w:val="none"/>
                <w:lang w:eastAsia="zh-CN"/>
              </w:rPr>
            </w:pPr>
            <w:r>
              <w:rPr>
                <w:rFonts w:hint="eastAsia" w:ascii="宋体" w:hAnsi="宋体" w:eastAsia="宋体" w:cs="宋体"/>
                <w:i w:val="0"/>
                <w:iCs w:val="0"/>
                <w:snapToGrid/>
                <w:color w:val="000000"/>
                <w:kern w:val="0"/>
                <w:sz w:val="22"/>
                <w:szCs w:val="22"/>
                <w:u w:val="none"/>
                <w:lang w:val="en-US" w:eastAsia="zh-CN" w:bidi="ar"/>
              </w:rPr>
              <w:t>28</w:t>
            </w:r>
          </w:p>
        </w:tc>
        <w:tc>
          <w:tcPr>
            <w:tcW w:w="14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947DF5">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2"/>
                <w:szCs w:val="22"/>
                <w:u w:val="none"/>
                <w:lang w:eastAsia="zh-CN"/>
              </w:rPr>
            </w:pPr>
            <w:r>
              <w:rPr>
                <w:rFonts w:hint="eastAsia" w:ascii="宋体" w:hAnsi="宋体" w:eastAsia="宋体" w:cs="宋体"/>
                <w:i w:val="0"/>
                <w:iCs w:val="0"/>
                <w:snapToGrid/>
                <w:color w:val="000000"/>
                <w:kern w:val="0"/>
                <w:sz w:val="22"/>
                <w:szCs w:val="22"/>
                <w:u w:val="none"/>
                <w:lang w:val="en-US" w:eastAsia="zh-CN" w:bidi="ar"/>
              </w:rPr>
              <w:t>24口千兆POE交换机</w:t>
            </w:r>
          </w:p>
        </w:tc>
        <w:tc>
          <w:tcPr>
            <w:tcW w:w="9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5D932E">
            <w:pPr>
              <w:keepNext w:val="0"/>
              <w:keepLines w:val="0"/>
              <w:widowControl/>
              <w:suppressLineNumbers w:val="0"/>
              <w:kinsoku/>
              <w:autoSpaceDE/>
              <w:autoSpaceDN/>
              <w:adjustRightInd/>
              <w:snapToGrid/>
              <w:spacing w:line="240" w:lineRule="auto"/>
              <w:jc w:val="left"/>
              <w:textAlignment w:val="center"/>
              <w:rPr>
                <w:rFonts w:hint="eastAsia" w:ascii="宋体" w:hAnsi="宋体" w:eastAsia="宋体" w:cs="宋体"/>
                <w:i w:val="0"/>
                <w:iCs w:val="0"/>
                <w:snapToGrid/>
                <w:color w:val="000000"/>
                <w:kern w:val="2"/>
                <w:sz w:val="22"/>
                <w:szCs w:val="22"/>
                <w:u w:val="none"/>
                <w:lang w:eastAsia="zh-CN"/>
              </w:rPr>
            </w:pPr>
            <w:r>
              <w:rPr>
                <w:rFonts w:hint="eastAsia" w:ascii="宋体" w:hAnsi="宋体" w:eastAsia="宋体" w:cs="宋体"/>
                <w:i w:val="0"/>
                <w:iCs w:val="0"/>
                <w:snapToGrid/>
                <w:color w:val="000000"/>
                <w:kern w:val="0"/>
                <w:sz w:val="22"/>
                <w:szCs w:val="22"/>
                <w:u w:val="none"/>
                <w:lang w:val="en-US" w:eastAsia="zh-CN" w:bidi="ar"/>
              </w:rPr>
              <w:t xml:space="preserve">1. 性能：整机交换容量 ≥496Gbps；转发性能 ≥126Mpps </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2. 端口：≥24千兆电+4千兆SFP</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3. MAC地址表≥16K，IPv4路由表容量≥512，ARP≥1K</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4. . 支持IPv4/IPv6静态路由，支持RIP/RIPng，OSPFV2/V3</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5. 交换机支持≥9台物理设备虚拟化技术，支持完善的堆叠分裂检测机制，堆叠分裂后能自动完成MAC和IP地址的重配置，无需手动干预</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6. 实现ERPS功能，能够快速阻断环路，链路收敛时间≤50ms</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 xml:space="preserve">7. 实现CPU保护功能，能限制非法报文对CPU的攻击，保护交换机在各种环境下稳定工作 </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8.支持RRPP（快速环网保护协议），环网故障恢复时间不超过50ms，支持支持Smartlink，支持支持PVST功能；</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9. 支持SNMP V1/V2/V3、RMON、SSHV2；支持端口休眠，关闭没有应用的端口，节省能源</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10．实现CPU保护功能，能限制非法报文对CPU的攻击，保护交换机在各种环境下稳定工作</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19CADD">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2"/>
                <w:szCs w:val="22"/>
                <w:u w:val="none"/>
                <w:lang w:eastAsia="zh-CN"/>
              </w:rPr>
            </w:pPr>
            <w:r>
              <w:rPr>
                <w:rFonts w:hint="eastAsia" w:ascii="宋体" w:hAnsi="宋体" w:eastAsia="宋体" w:cs="宋体"/>
                <w:i w:val="0"/>
                <w:iCs w:val="0"/>
                <w:snapToGrid/>
                <w:color w:val="000000"/>
                <w:kern w:val="0"/>
                <w:sz w:val="22"/>
                <w:szCs w:val="22"/>
                <w:u w:val="none"/>
                <w:lang w:val="en-US" w:eastAsia="zh-CN" w:bidi="ar"/>
              </w:rPr>
              <w:t>台</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E98FFD">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2"/>
                <w:szCs w:val="22"/>
                <w:u w:val="none"/>
                <w:lang w:eastAsia="zh-CN"/>
              </w:rPr>
            </w:pPr>
            <w:r>
              <w:rPr>
                <w:rFonts w:hint="eastAsia" w:ascii="宋体" w:hAnsi="宋体" w:eastAsia="宋体" w:cs="宋体"/>
                <w:i w:val="0"/>
                <w:iCs w:val="0"/>
                <w:snapToGrid/>
                <w:color w:val="000000"/>
                <w:kern w:val="0"/>
                <w:sz w:val="22"/>
                <w:szCs w:val="22"/>
                <w:u w:val="none"/>
                <w:lang w:val="en-US" w:eastAsia="zh-CN" w:bidi="ar"/>
              </w:rPr>
              <w:t>1</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78E136">
            <w:pPr>
              <w:keepNext w:val="0"/>
              <w:keepLines w:val="0"/>
              <w:widowControl/>
              <w:suppressLineNumbers w:val="0"/>
              <w:kinsoku/>
              <w:autoSpaceDE/>
              <w:autoSpaceDN/>
              <w:adjustRightInd/>
              <w:snapToGrid/>
              <w:spacing w:line="240" w:lineRule="auto"/>
              <w:jc w:val="center"/>
              <w:textAlignment w:val="center"/>
              <w:rPr>
                <w:rFonts w:hint="default" w:ascii="宋体" w:hAnsi="宋体" w:eastAsia="宋体" w:cs="宋体"/>
                <w:i w:val="0"/>
                <w:iCs w:val="0"/>
                <w:snapToGrid/>
                <w:color w:val="000000"/>
                <w:kern w:val="0"/>
                <w:sz w:val="22"/>
                <w:szCs w:val="22"/>
                <w:u w:val="none"/>
                <w:lang w:val="en-US" w:eastAsia="zh-CN" w:bidi="ar"/>
              </w:rPr>
            </w:pPr>
            <w:r>
              <w:rPr>
                <w:rFonts w:hint="eastAsia" w:ascii="宋体" w:hAnsi="宋体" w:eastAsia="宋体" w:cs="宋体"/>
                <w:i w:val="0"/>
                <w:iCs w:val="0"/>
                <w:snapToGrid/>
                <w:color w:val="000000"/>
                <w:kern w:val="0"/>
                <w:sz w:val="22"/>
                <w:szCs w:val="22"/>
                <w:u w:val="none"/>
                <w:lang w:val="en-US" w:eastAsia="zh-CN" w:bidi="ar"/>
              </w:rPr>
              <w:t>1560</w:t>
            </w:r>
          </w:p>
        </w:tc>
      </w:tr>
      <w:tr w14:paraId="012D21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F80590">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2"/>
                <w:szCs w:val="22"/>
                <w:u w:val="none"/>
                <w:lang w:eastAsia="zh-CN"/>
              </w:rPr>
            </w:pPr>
            <w:r>
              <w:rPr>
                <w:rFonts w:hint="eastAsia" w:ascii="宋体" w:hAnsi="宋体" w:eastAsia="宋体" w:cs="宋体"/>
                <w:i w:val="0"/>
                <w:iCs w:val="0"/>
                <w:snapToGrid/>
                <w:color w:val="000000"/>
                <w:kern w:val="0"/>
                <w:sz w:val="22"/>
                <w:szCs w:val="22"/>
                <w:u w:val="none"/>
                <w:lang w:val="en-US" w:eastAsia="zh-CN" w:bidi="ar"/>
              </w:rPr>
              <w:t>29</w:t>
            </w:r>
          </w:p>
        </w:tc>
        <w:tc>
          <w:tcPr>
            <w:tcW w:w="14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978BF6">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2"/>
                <w:szCs w:val="22"/>
                <w:u w:val="none"/>
                <w:lang w:eastAsia="zh-CN"/>
              </w:rPr>
            </w:pPr>
            <w:r>
              <w:rPr>
                <w:rFonts w:hint="eastAsia" w:ascii="宋体" w:hAnsi="宋体" w:eastAsia="宋体" w:cs="宋体"/>
                <w:i w:val="0"/>
                <w:iCs w:val="0"/>
                <w:snapToGrid/>
                <w:color w:val="000000"/>
                <w:kern w:val="0"/>
                <w:sz w:val="22"/>
                <w:szCs w:val="22"/>
                <w:u w:val="none"/>
                <w:lang w:val="en-US" w:eastAsia="zh-CN" w:bidi="ar"/>
              </w:rPr>
              <w:t>网线</w:t>
            </w:r>
          </w:p>
        </w:tc>
        <w:tc>
          <w:tcPr>
            <w:tcW w:w="9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1043B6">
            <w:pPr>
              <w:keepNext w:val="0"/>
              <w:keepLines w:val="0"/>
              <w:widowControl/>
              <w:suppressLineNumbers w:val="0"/>
              <w:kinsoku/>
              <w:autoSpaceDE/>
              <w:autoSpaceDN/>
              <w:adjustRightInd/>
              <w:snapToGrid/>
              <w:spacing w:line="240" w:lineRule="auto"/>
              <w:jc w:val="left"/>
              <w:textAlignment w:val="center"/>
              <w:rPr>
                <w:rFonts w:hint="eastAsia" w:ascii="宋体" w:hAnsi="宋体" w:eastAsia="宋体" w:cs="宋体"/>
                <w:i w:val="0"/>
                <w:iCs w:val="0"/>
                <w:snapToGrid/>
                <w:color w:val="000000"/>
                <w:kern w:val="2"/>
                <w:sz w:val="22"/>
                <w:szCs w:val="22"/>
                <w:u w:val="none"/>
                <w:lang w:eastAsia="zh-CN"/>
              </w:rPr>
            </w:pPr>
            <w:r>
              <w:rPr>
                <w:rFonts w:hint="eastAsia" w:ascii="宋体" w:hAnsi="宋体" w:eastAsia="宋体" w:cs="宋体"/>
                <w:i w:val="0"/>
                <w:iCs w:val="0"/>
                <w:snapToGrid/>
                <w:color w:val="000000"/>
                <w:kern w:val="0"/>
                <w:sz w:val="22"/>
                <w:szCs w:val="22"/>
                <w:u w:val="none"/>
                <w:lang w:val="en-US" w:eastAsia="zh-CN" w:bidi="ar"/>
              </w:rPr>
              <w:t>超五类 300米/箱</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23FF54">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2"/>
                <w:szCs w:val="22"/>
                <w:u w:val="none"/>
                <w:lang w:eastAsia="zh-CN"/>
              </w:rPr>
            </w:pPr>
            <w:r>
              <w:rPr>
                <w:rFonts w:hint="eastAsia" w:ascii="宋体" w:hAnsi="宋体" w:eastAsia="宋体" w:cs="宋体"/>
                <w:i w:val="0"/>
                <w:iCs w:val="0"/>
                <w:snapToGrid/>
                <w:color w:val="000000"/>
                <w:kern w:val="0"/>
                <w:sz w:val="22"/>
                <w:szCs w:val="22"/>
                <w:u w:val="none"/>
                <w:lang w:val="en-US" w:eastAsia="zh-CN" w:bidi="ar"/>
              </w:rPr>
              <w:t>箱</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D36629">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2"/>
                <w:szCs w:val="22"/>
                <w:u w:val="none"/>
                <w:lang w:eastAsia="zh-CN"/>
              </w:rPr>
            </w:pPr>
            <w:r>
              <w:rPr>
                <w:rFonts w:hint="eastAsia" w:ascii="宋体" w:hAnsi="宋体" w:eastAsia="宋体" w:cs="宋体"/>
                <w:i w:val="0"/>
                <w:iCs w:val="0"/>
                <w:snapToGrid/>
                <w:color w:val="000000"/>
                <w:kern w:val="0"/>
                <w:sz w:val="22"/>
                <w:szCs w:val="22"/>
                <w:u w:val="none"/>
                <w:lang w:val="en-US" w:eastAsia="zh-CN" w:bidi="ar"/>
              </w:rPr>
              <w:t>0.5</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4B40B1">
            <w:pPr>
              <w:keepNext w:val="0"/>
              <w:keepLines w:val="0"/>
              <w:widowControl/>
              <w:suppressLineNumbers w:val="0"/>
              <w:kinsoku/>
              <w:autoSpaceDE/>
              <w:autoSpaceDN/>
              <w:adjustRightInd/>
              <w:snapToGrid/>
              <w:spacing w:line="240" w:lineRule="auto"/>
              <w:jc w:val="center"/>
              <w:textAlignment w:val="center"/>
              <w:rPr>
                <w:rFonts w:hint="default" w:ascii="宋体" w:hAnsi="宋体" w:eastAsia="宋体" w:cs="宋体"/>
                <w:i w:val="0"/>
                <w:iCs w:val="0"/>
                <w:snapToGrid/>
                <w:color w:val="000000"/>
                <w:kern w:val="0"/>
                <w:sz w:val="22"/>
                <w:szCs w:val="22"/>
                <w:u w:val="none"/>
                <w:lang w:val="en-US" w:eastAsia="zh-CN" w:bidi="ar"/>
              </w:rPr>
            </w:pPr>
            <w:r>
              <w:rPr>
                <w:rFonts w:hint="eastAsia" w:ascii="宋体" w:hAnsi="宋体" w:eastAsia="宋体" w:cs="宋体"/>
                <w:i w:val="0"/>
                <w:iCs w:val="0"/>
                <w:snapToGrid/>
                <w:color w:val="000000"/>
                <w:kern w:val="0"/>
                <w:sz w:val="22"/>
                <w:szCs w:val="22"/>
                <w:u w:val="none"/>
                <w:lang w:val="en-US" w:eastAsia="zh-CN" w:bidi="ar"/>
              </w:rPr>
              <w:t>360</w:t>
            </w:r>
          </w:p>
        </w:tc>
      </w:tr>
      <w:tr w14:paraId="0717F5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AB7AE3">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2"/>
                <w:szCs w:val="22"/>
                <w:u w:val="none"/>
                <w:lang w:eastAsia="zh-CN"/>
              </w:rPr>
            </w:pPr>
            <w:r>
              <w:rPr>
                <w:rFonts w:hint="eastAsia" w:ascii="宋体" w:hAnsi="宋体" w:eastAsia="宋体" w:cs="宋体"/>
                <w:i w:val="0"/>
                <w:iCs w:val="0"/>
                <w:snapToGrid/>
                <w:color w:val="000000"/>
                <w:kern w:val="0"/>
                <w:sz w:val="22"/>
                <w:szCs w:val="22"/>
                <w:u w:val="none"/>
                <w:lang w:val="en-US" w:eastAsia="zh-CN" w:bidi="ar"/>
              </w:rPr>
              <w:t>30</w:t>
            </w:r>
          </w:p>
        </w:tc>
        <w:tc>
          <w:tcPr>
            <w:tcW w:w="14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CAF7D7">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2"/>
                <w:szCs w:val="22"/>
                <w:u w:val="none"/>
                <w:lang w:eastAsia="zh-CN"/>
              </w:rPr>
            </w:pPr>
            <w:r>
              <w:rPr>
                <w:rFonts w:hint="eastAsia" w:ascii="宋体" w:hAnsi="宋体" w:eastAsia="宋体" w:cs="宋体"/>
                <w:i w:val="0"/>
                <w:iCs w:val="0"/>
                <w:snapToGrid/>
                <w:color w:val="000000"/>
                <w:kern w:val="0"/>
                <w:sz w:val="22"/>
                <w:szCs w:val="22"/>
                <w:u w:val="none"/>
                <w:lang w:val="en-US" w:eastAsia="zh-CN" w:bidi="ar"/>
              </w:rPr>
              <w:t>机柜</w:t>
            </w:r>
          </w:p>
        </w:tc>
        <w:tc>
          <w:tcPr>
            <w:tcW w:w="9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D45055">
            <w:pPr>
              <w:keepNext w:val="0"/>
              <w:keepLines w:val="0"/>
              <w:widowControl/>
              <w:suppressLineNumbers w:val="0"/>
              <w:kinsoku/>
              <w:autoSpaceDE/>
              <w:autoSpaceDN/>
              <w:adjustRightInd/>
              <w:snapToGrid/>
              <w:spacing w:line="240" w:lineRule="auto"/>
              <w:jc w:val="left"/>
              <w:textAlignment w:val="center"/>
              <w:rPr>
                <w:rFonts w:hint="eastAsia" w:ascii="宋体" w:hAnsi="宋体" w:eastAsia="宋体" w:cs="宋体"/>
                <w:i w:val="0"/>
                <w:iCs w:val="0"/>
                <w:snapToGrid/>
                <w:color w:val="000000"/>
                <w:kern w:val="2"/>
                <w:sz w:val="22"/>
                <w:szCs w:val="22"/>
                <w:u w:val="none"/>
                <w:lang w:eastAsia="zh-CN"/>
              </w:rPr>
            </w:pPr>
            <w:r>
              <w:rPr>
                <w:rFonts w:hint="eastAsia" w:ascii="宋体" w:hAnsi="宋体" w:eastAsia="宋体" w:cs="宋体"/>
                <w:i w:val="0"/>
                <w:iCs w:val="0"/>
                <w:snapToGrid/>
                <w:color w:val="000000"/>
                <w:kern w:val="0"/>
                <w:sz w:val="22"/>
                <w:szCs w:val="22"/>
                <w:u w:val="none"/>
                <w:lang w:val="en-US" w:eastAsia="zh-CN" w:bidi="ar"/>
              </w:rPr>
              <w:t>1、外观设计高贵典雅,工艺精湛,尺寸精密,全数控精密加工。</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2、单开平板六角网孔前门,双开平板六角网孔后门。</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3、镀铝锌板材质方孔条与安装梁,设备安装时自动等电位。</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4、无锐边方孔条,使您在安装维护中不割伤手。</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5、三段式底板部件,中间盖板可按需打开,三段式快开侧门,每段可单独打开。</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6、各主要部件预置有接地钉，接地钉带护罩。</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7、前后门配高级典雅锁。</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8、轧制九折成材，承重能力超过1000KG。</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9、方孔条与安装梁：耐指纹镀铝锌板; 其余：SPCC优质冷轧板 厚度：方孔条2.0mm;安装梁1.5mm;其余1.2mm</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10、表面处理:脱脂、陶化、静电喷塑</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09A9A8">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2"/>
                <w:szCs w:val="22"/>
                <w:u w:val="none"/>
                <w:lang w:eastAsia="zh-CN"/>
              </w:rPr>
            </w:pPr>
            <w:r>
              <w:rPr>
                <w:rFonts w:hint="eastAsia" w:ascii="宋体" w:hAnsi="宋体" w:eastAsia="宋体" w:cs="宋体"/>
                <w:i w:val="0"/>
                <w:iCs w:val="0"/>
                <w:snapToGrid/>
                <w:color w:val="000000"/>
                <w:kern w:val="0"/>
                <w:sz w:val="22"/>
                <w:szCs w:val="22"/>
                <w:u w:val="none"/>
                <w:lang w:val="en-US" w:eastAsia="zh-CN" w:bidi="ar"/>
              </w:rPr>
              <w:t>个</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034B33">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2"/>
                <w:szCs w:val="22"/>
                <w:u w:val="none"/>
                <w:lang w:eastAsia="zh-CN"/>
              </w:rPr>
            </w:pPr>
            <w:r>
              <w:rPr>
                <w:rFonts w:hint="eastAsia" w:ascii="宋体" w:hAnsi="宋体" w:eastAsia="宋体" w:cs="宋体"/>
                <w:i w:val="0"/>
                <w:iCs w:val="0"/>
                <w:snapToGrid/>
                <w:color w:val="000000"/>
                <w:kern w:val="0"/>
                <w:sz w:val="22"/>
                <w:szCs w:val="22"/>
                <w:u w:val="none"/>
                <w:lang w:val="en-US" w:eastAsia="zh-CN" w:bidi="ar"/>
              </w:rPr>
              <w:t>1</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2E0CBB">
            <w:pPr>
              <w:keepNext w:val="0"/>
              <w:keepLines w:val="0"/>
              <w:widowControl/>
              <w:suppressLineNumbers w:val="0"/>
              <w:kinsoku/>
              <w:autoSpaceDE/>
              <w:autoSpaceDN/>
              <w:adjustRightInd/>
              <w:snapToGrid/>
              <w:spacing w:line="240" w:lineRule="auto"/>
              <w:jc w:val="center"/>
              <w:textAlignment w:val="center"/>
              <w:rPr>
                <w:rFonts w:hint="default" w:ascii="宋体" w:hAnsi="宋体" w:eastAsia="宋体" w:cs="宋体"/>
                <w:i w:val="0"/>
                <w:iCs w:val="0"/>
                <w:snapToGrid/>
                <w:color w:val="000000"/>
                <w:kern w:val="0"/>
                <w:sz w:val="22"/>
                <w:szCs w:val="22"/>
                <w:u w:val="none"/>
                <w:lang w:val="en-US" w:eastAsia="zh-CN" w:bidi="ar"/>
              </w:rPr>
            </w:pPr>
            <w:r>
              <w:rPr>
                <w:rFonts w:hint="eastAsia" w:ascii="宋体" w:hAnsi="宋体" w:eastAsia="宋体" w:cs="宋体"/>
                <w:i w:val="0"/>
                <w:iCs w:val="0"/>
                <w:snapToGrid/>
                <w:color w:val="000000"/>
                <w:kern w:val="0"/>
                <w:sz w:val="22"/>
                <w:szCs w:val="22"/>
                <w:u w:val="none"/>
                <w:lang w:val="en-US" w:eastAsia="zh-CN" w:bidi="ar"/>
              </w:rPr>
              <w:t>720</w:t>
            </w:r>
          </w:p>
        </w:tc>
      </w:tr>
      <w:tr w14:paraId="5A4205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4A5AEB">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2"/>
                <w:szCs w:val="22"/>
                <w:u w:val="none"/>
                <w:lang w:eastAsia="zh-CN"/>
              </w:rPr>
            </w:pPr>
            <w:r>
              <w:rPr>
                <w:rFonts w:hint="eastAsia" w:ascii="宋体" w:hAnsi="宋体" w:eastAsia="宋体" w:cs="宋体"/>
                <w:i w:val="0"/>
                <w:iCs w:val="0"/>
                <w:snapToGrid/>
                <w:color w:val="000000"/>
                <w:kern w:val="0"/>
                <w:sz w:val="22"/>
                <w:szCs w:val="22"/>
                <w:u w:val="none"/>
                <w:lang w:val="en-US" w:eastAsia="zh-CN" w:bidi="ar"/>
              </w:rPr>
              <w:t>31</w:t>
            </w:r>
          </w:p>
        </w:tc>
        <w:tc>
          <w:tcPr>
            <w:tcW w:w="14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D214A2">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2"/>
                <w:szCs w:val="22"/>
                <w:u w:val="none"/>
                <w:lang w:eastAsia="zh-CN"/>
              </w:rPr>
            </w:pPr>
            <w:r>
              <w:rPr>
                <w:rFonts w:hint="eastAsia" w:ascii="宋体" w:hAnsi="宋体" w:eastAsia="宋体" w:cs="宋体"/>
                <w:i w:val="0"/>
                <w:iCs w:val="0"/>
                <w:snapToGrid/>
                <w:color w:val="000000"/>
                <w:kern w:val="0"/>
                <w:sz w:val="22"/>
                <w:szCs w:val="22"/>
                <w:u w:val="none"/>
                <w:lang w:val="en-US" w:eastAsia="zh-CN" w:bidi="ar"/>
              </w:rPr>
              <w:t>观摩电视机</w:t>
            </w:r>
          </w:p>
        </w:tc>
        <w:tc>
          <w:tcPr>
            <w:tcW w:w="9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A26C59">
            <w:pPr>
              <w:keepNext w:val="0"/>
              <w:keepLines w:val="0"/>
              <w:widowControl/>
              <w:suppressLineNumbers w:val="0"/>
              <w:kinsoku/>
              <w:autoSpaceDE/>
              <w:autoSpaceDN/>
              <w:adjustRightInd/>
              <w:snapToGrid/>
              <w:spacing w:line="240" w:lineRule="auto"/>
              <w:jc w:val="left"/>
              <w:textAlignment w:val="center"/>
              <w:rPr>
                <w:rFonts w:hint="eastAsia" w:ascii="宋体" w:hAnsi="宋体" w:eastAsia="宋体" w:cs="宋体"/>
                <w:i w:val="0"/>
                <w:iCs w:val="0"/>
                <w:snapToGrid/>
                <w:color w:val="000000"/>
                <w:kern w:val="2"/>
                <w:sz w:val="22"/>
                <w:szCs w:val="22"/>
                <w:u w:val="none"/>
                <w:lang w:eastAsia="zh-CN"/>
              </w:rPr>
            </w:pPr>
            <w:r>
              <w:rPr>
                <w:rFonts w:hint="eastAsia" w:ascii="宋体" w:hAnsi="宋体" w:eastAsia="宋体" w:cs="宋体"/>
                <w:i w:val="0"/>
                <w:iCs w:val="0"/>
                <w:snapToGrid/>
                <w:color w:val="000000"/>
                <w:kern w:val="0"/>
                <w:sz w:val="22"/>
                <w:szCs w:val="22"/>
                <w:u w:val="none"/>
                <w:lang w:val="en-US" w:eastAsia="zh-CN" w:bidi="ar"/>
              </w:rPr>
              <w:t>55寸电视机，满足观摩需求</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D1A9F1">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2"/>
                <w:szCs w:val="22"/>
                <w:u w:val="none"/>
                <w:lang w:eastAsia="zh-CN"/>
              </w:rPr>
            </w:pPr>
            <w:r>
              <w:rPr>
                <w:rFonts w:hint="eastAsia" w:ascii="宋体" w:hAnsi="宋体" w:eastAsia="宋体" w:cs="宋体"/>
                <w:i w:val="0"/>
                <w:iCs w:val="0"/>
                <w:snapToGrid/>
                <w:color w:val="000000"/>
                <w:kern w:val="0"/>
                <w:sz w:val="22"/>
                <w:szCs w:val="22"/>
                <w:u w:val="none"/>
                <w:lang w:val="en-US" w:eastAsia="zh-CN" w:bidi="ar"/>
              </w:rPr>
              <w:t>台</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324395">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2"/>
                <w:szCs w:val="22"/>
                <w:u w:val="none"/>
                <w:lang w:eastAsia="zh-CN"/>
              </w:rPr>
            </w:pPr>
            <w:r>
              <w:rPr>
                <w:rFonts w:hint="eastAsia" w:ascii="宋体" w:hAnsi="宋体" w:eastAsia="宋体" w:cs="宋体"/>
                <w:i w:val="0"/>
                <w:iCs w:val="0"/>
                <w:snapToGrid/>
                <w:color w:val="000000"/>
                <w:kern w:val="0"/>
                <w:sz w:val="22"/>
                <w:szCs w:val="22"/>
                <w:u w:val="none"/>
                <w:lang w:val="en-US" w:eastAsia="zh-CN" w:bidi="ar"/>
              </w:rPr>
              <w:t>2</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156C15">
            <w:pPr>
              <w:keepNext w:val="0"/>
              <w:keepLines w:val="0"/>
              <w:widowControl/>
              <w:suppressLineNumbers w:val="0"/>
              <w:kinsoku/>
              <w:autoSpaceDE/>
              <w:autoSpaceDN/>
              <w:adjustRightInd/>
              <w:snapToGrid/>
              <w:spacing w:line="240" w:lineRule="auto"/>
              <w:jc w:val="center"/>
              <w:textAlignment w:val="center"/>
              <w:rPr>
                <w:rFonts w:hint="default" w:ascii="宋体" w:hAnsi="宋体" w:eastAsia="宋体" w:cs="宋体"/>
                <w:i w:val="0"/>
                <w:iCs w:val="0"/>
                <w:snapToGrid/>
                <w:color w:val="000000"/>
                <w:kern w:val="0"/>
                <w:sz w:val="22"/>
                <w:szCs w:val="22"/>
                <w:u w:val="none"/>
                <w:lang w:val="en-US" w:eastAsia="zh-CN" w:bidi="ar"/>
              </w:rPr>
            </w:pPr>
            <w:r>
              <w:rPr>
                <w:rFonts w:hint="eastAsia" w:ascii="宋体" w:hAnsi="宋体" w:eastAsia="宋体" w:cs="宋体"/>
                <w:i w:val="0"/>
                <w:iCs w:val="0"/>
                <w:snapToGrid/>
                <w:color w:val="000000"/>
                <w:kern w:val="0"/>
                <w:sz w:val="22"/>
                <w:szCs w:val="22"/>
                <w:u w:val="none"/>
                <w:lang w:val="en-US" w:eastAsia="zh-CN" w:bidi="ar"/>
              </w:rPr>
              <w:t>4020</w:t>
            </w:r>
          </w:p>
        </w:tc>
      </w:tr>
      <w:tr w14:paraId="1D712C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C03B5D">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2"/>
                <w:szCs w:val="22"/>
                <w:u w:val="none"/>
                <w:lang w:eastAsia="zh-CN"/>
              </w:rPr>
            </w:pPr>
            <w:r>
              <w:rPr>
                <w:rFonts w:hint="eastAsia" w:ascii="宋体" w:hAnsi="宋体" w:eastAsia="宋体" w:cs="宋体"/>
                <w:i w:val="0"/>
                <w:iCs w:val="0"/>
                <w:snapToGrid/>
                <w:color w:val="000000"/>
                <w:kern w:val="0"/>
                <w:sz w:val="22"/>
                <w:szCs w:val="22"/>
                <w:u w:val="none"/>
                <w:lang w:val="en-US" w:eastAsia="zh-CN" w:bidi="ar"/>
              </w:rPr>
              <w:t>32</w:t>
            </w:r>
          </w:p>
        </w:tc>
        <w:tc>
          <w:tcPr>
            <w:tcW w:w="14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C3331B">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2"/>
                <w:szCs w:val="22"/>
                <w:u w:val="none"/>
                <w:lang w:eastAsia="zh-CN"/>
              </w:rPr>
            </w:pPr>
            <w:r>
              <w:rPr>
                <w:rFonts w:hint="eastAsia" w:ascii="宋体" w:hAnsi="宋体" w:eastAsia="宋体" w:cs="宋体"/>
                <w:i w:val="0"/>
                <w:iCs w:val="0"/>
                <w:snapToGrid/>
                <w:color w:val="000000"/>
                <w:kern w:val="0"/>
                <w:sz w:val="22"/>
                <w:szCs w:val="22"/>
                <w:u w:val="none"/>
                <w:lang w:val="en-US" w:eastAsia="zh-CN" w:bidi="ar"/>
              </w:rPr>
              <w:t>讲台</w:t>
            </w:r>
          </w:p>
        </w:tc>
        <w:tc>
          <w:tcPr>
            <w:tcW w:w="9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8A59E">
            <w:pPr>
              <w:keepNext w:val="0"/>
              <w:keepLines w:val="0"/>
              <w:widowControl/>
              <w:suppressLineNumbers w:val="0"/>
              <w:kinsoku/>
              <w:autoSpaceDE/>
              <w:autoSpaceDN/>
              <w:adjustRightInd/>
              <w:snapToGrid/>
              <w:spacing w:line="240" w:lineRule="auto"/>
              <w:jc w:val="left"/>
              <w:textAlignment w:val="center"/>
              <w:rPr>
                <w:rFonts w:hint="eastAsia" w:ascii="宋体" w:hAnsi="宋体" w:eastAsia="宋体" w:cs="宋体"/>
                <w:i w:val="0"/>
                <w:iCs w:val="0"/>
                <w:snapToGrid/>
                <w:color w:val="000000"/>
                <w:kern w:val="2"/>
                <w:sz w:val="22"/>
                <w:szCs w:val="22"/>
                <w:u w:val="none"/>
                <w:lang w:eastAsia="zh-CN"/>
              </w:rPr>
            </w:pPr>
            <w:r>
              <w:rPr>
                <w:rFonts w:hint="eastAsia" w:ascii="宋体" w:hAnsi="宋体" w:eastAsia="宋体" w:cs="宋体"/>
                <w:i w:val="0"/>
                <w:iCs w:val="0"/>
                <w:snapToGrid/>
                <w:color w:val="000000"/>
                <w:kern w:val="0"/>
                <w:sz w:val="22"/>
                <w:szCs w:val="22"/>
                <w:u w:val="none"/>
                <w:lang w:val="en-US" w:eastAsia="zh-CN" w:bidi="ar"/>
              </w:rPr>
              <w:t>1、规格：L*W*H（mm）：1100*780*1020（允许正负5mm偏离）；</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2、材料：桌面采用9mm高密度纤维板，边缘采用单面封边工艺，采用冷压工艺三聚氰胺贴面，防划、防泼水；</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3、主体采用1.0-1.5mm冷轧钢板，钣金全部通过酸洗磷化喷涂后再进行高温烘烤，防锈；</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 xml:space="preserve">4、★上层两侧采用橡木扶手，正面采用L型高档橡木装饰板，前置活动维修门，无锁联动，下层后门打开后，上层维修门方可打开，上翻开启并可拆卸，方便LOGO丝印和设备安装；L型板两侧为长条出音孔，预留音箱架安装位； </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5、设计：分体式设计，桌面部分和桌体部分自成一体，方便进出比较窄的教室门，内置固定螺丝孔位，安装简单。拐角采用圆弧设计，防止碰伤；</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6、翻转显示器安装位，可安装21.5寸到23.8寸的显示器，显示器翻转到最大尺寸，不影响视线而且美观。不锈钢可调阻尼转轴，显示器可以在0-130°中任意停留，不会出现反扣。上层采用等长双抽屉设计，上方抽屉预留键盘、鼠标安装位，键盘抽屉下方为储物抽屉。键盘抽屉和储物抽屉采用三节静音钢珠导轨，材料厚度1.2mm；</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 xml:space="preserve">7、单路多组笔记本电脑抽拉线，配备6个孔，加胶圈保护，配置网线*1+USB延长线*1+音频线*1+VGA线*1，翻盖采用磁吸开启。左侧预留过线圆孔，讲台内自带固定线孔位，可对台内所有设备线进行固定； </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8、上层使用一把锁控制，显示器位置、左前双抽采用联动装置，讲台显示器翻转板关闭后，仍可关闭双抽，减少重复工作。预留电子锁和弹跳锁锁具安装位，方便学扩充使用。下层采用一把通用钥匙开启，使用和维护钥匙分开，方便管理；右侧立面预留ID卡读卡器安装挡板、内置读卡器支架，方便读卡器的安装和固定；</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9、下层前门采用对开门设计，左侧预留光驱门，不打开柜门即可开关电脑和使用光驱，预留主机限位孔及限位卡槽；右侧设备门，标配19寸国标机架，可拆卸立柱及挡板，放置中控主机，功放等多媒体设备，设备总空间≥12U，采用天地锁，耐用、防盗。后门采用单开门设计，弹簧插销固定，便于拆装，后门开门方向为从右到左顺时针方向；右门预留国标5孔插座的敲落孔；前门和左右两侧采用竖排国标散热孔，预留出音孔；</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10、下层拼装式设计,前后门槛利用螺丝进行固定，安装简单，底面离地6CM，防潮、防锈；</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11、提供产品来源渠道合法的证明文件（包括但不限于销售协议、代理协议、原厂授权等）及原厂三年售后服务承诺函。</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CFBD5">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2"/>
                <w:szCs w:val="22"/>
                <w:u w:val="none"/>
                <w:lang w:eastAsia="zh-CN"/>
              </w:rPr>
            </w:pPr>
            <w:r>
              <w:rPr>
                <w:rFonts w:hint="eastAsia" w:ascii="宋体" w:hAnsi="宋体" w:eastAsia="宋体" w:cs="宋体"/>
                <w:i w:val="0"/>
                <w:iCs w:val="0"/>
                <w:snapToGrid/>
                <w:color w:val="000000"/>
                <w:kern w:val="0"/>
                <w:sz w:val="22"/>
                <w:szCs w:val="22"/>
                <w:u w:val="none"/>
                <w:lang w:val="en-US" w:eastAsia="zh-CN" w:bidi="ar"/>
              </w:rPr>
              <w:t>套</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3DB4CD">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2"/>
                <w:szCs w:val="22"/>
                <w:u w:val="none"/>
                <w:lang w:eastAsia="zh-CN"/>
              </w:rPr>
            </w:pPr>
            <w:r>
              <w:rPr>
                <w:rFonts w:hint="eastAsia" w:ascii="宋体" w:hAnsi="宋体" w:eastAsia="宋体" w:cs="宋体"/>
                <w:i w:val="0"/>
                <w:iCs w:val="0"/>
                <w:snapToGrid/>
                <w:color w:val="000000"/>
                <w:kern w:val="0"/>
                <w:sz w:val="22"/>
                <w:szCs w:val="22"/>
                <w:u w:val="none"/>
                <w:lang w:val="en-US" w:eastAsia="zh-CN" w:bidi="ar"/>
              </w:rPr>
              <w:t>1</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1914C7">
            <w:pPr>
              <w:keepNext w:val="0"/>
              <w:keepLines w:val="0"/>
              <w:widowControl/>
              <w:suppressLineNumbers w:val="0"/>
              <w:kinsoku/>
              <w:autoSpaceDE/>
              <w:autoSpaceDN/>
              <w:adjustRightInd/>
              <w:snapToGrid/>
              <w:spacing w:line="240" w:lineRule="auto"/>
              <w:jc w:val="center"/>
              <w:textAlignment w:val="center"/>
              <w:rPr>
                <w:rFonts w:hint="default" w:ascii="宋体" w:hAnsi="宋体" w:eastAsia="宋体" w:cs="宋体"/>
                <w:i w:val="0"/>
                <w:iCs w:val="0"/>
                <w:snapToGrid/>
                <w:color w:val="000000"/>
                <w:kern w:val="0"/>
                <w:sz w:val="22"/>
                <w:szCs w:val="22"/>
                <w:u w:val="none"/>
                <w:lang w:val="en-US" w:eastAsia="zh-CN" w:bidi="ar"/>
              </w:rPr>
            </w:pPr>
            <w:r>
              <w:rPr>
                <w:rFonts w:hint="eastAsia" w:ascii="宋体" w:hAnsi="宋体" w:eastAsia="宋体" w:cs="宋体"/>
                <w:i w:val="0"/>
                <w:iCs w:val="0"/>
                <w:snapToGrid/>
                <w:color w:val="000000"/>
                <w:kern w:val="0"/>
                <w:sz w:val="22"/>
                <w:szCs w:val="22"/>
                <w:u w:val="none"/>
                <w:lang w:val="en-US" w:eastAsia="zh-CN" w:bidi="ar"/>
              </w:rPr>
              <w:t>1470</w:t>
            </w:r>
          </w:p>
        </w:tc>
      </w:tr>
      <w:tr w14:paraId="35D98D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018E9F">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2"/>
                <w:szCs w:val="22"/>
                <w:u w:val="none"/>
                <w:lang w:eastAsia="zh-CN"/>
              </w:rPr>
            </w:pPr>
            <w:r>
              <w:rPr>
                <w:rFonts w:hint="eastAsia" w:ascii="宋体" w:hAnsi="宋体" w:eastAsia="宋体" w:cs="宋体"/>
                <w:i w:val="0"/>
                <w:iCs w:val="0"/>
                <w:snapToGrid/>
                <w:color w:val="000000"/>
                <w:kern w:val="0"/>
                <w:sz w:val="22"/>
                <w:szCs w:val="22"/>
                <w:u w:val="none"/>
                <w:lang w:val="en-US" w:eastAsia="zh-CN" w:bidi="ar"/>
              </w:rPr>
              <w:t>33</w:t>
            </w:r>
          </w:p>
        </w:tc>
        <w:tc>
          <w:tcPr>
            <w:tcW w:w="14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E60038">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2"/>
                <w:szCs w:val="22"/>
                <w:u w:val="none"/>
                <w:lang w:eastAsia="zh-CN"/>
              </w:rPr>
            </w:pPr>
            <w:r>
              <w:rPr>
                <w:rFonts w:hint="eastAsia" w:ascii="宋体" w:hAnsi="宋体" w:eastAsia="宋体" w:cs="宋体"/>
                <w:i w:val="0"/>
                <w:iCs w:val="0"/>
                <w:snapToGrid/>
                <w:color w:val="000000"/>
                <w:kern w:val="0"/>
                <w:sz w:val="22"/>
                <w:szCs w:val="22"/>
                <w:u w:val="none"/>
                <w:lang w:val="en-US" w:eastAsia="zh-CN" w:bidi="ar"/>
              </w:rPr>
              <w:t>导播桌</w:t>
            </w:r>
          </w:p>
        </w:tc>
        <w:tc>
          <w:tcPr>
            <w:tcW w:w="9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B4B672">
            <w:pPr>
              <w:keepNext w:val="0"/>
              <w:keepLines w:val="0"/>
              <w:widowControl/>
              <w:suppressLineNumbers w:val="0"/>
              <w:kinsoku/>
              <w:autoSpaceDE/>
              <w:autoSpaceDN/>
              <w:adjustRightInd/>
              <w:snapToGrid/>
              <w:spacing w:line="240" w:lineRule="auto"/>
              <w:jc w:val="left"/>
              <w:textAlignment w:val="center"/>
              <w:rPr>
                <w:rFonts w:hint="eastAsia" w:ascii="宋体" w:hAnsi="宋体" w:eastAsia="宋体" w:cs="宋体"/>
                <w:i w:val="0"/>
                <w:iCs w:val="0"/>
                <w:snapToGrid/>
                <w:color w:val="000000"/>
                <w:kern w:val="2"/>
                <w:sz w:val="22"/>
                <w:szCs w:val="22"/>
                <w:u w:val="none"/>
                <w:lang w:eastAsia="zh-CN"/>
              </w:rPr>
            </w:pPr>
            <w:r>
              <w:rPr>
                <w:rFonts w:hint="eastAsia" w:ascii="宋体" w:hAnsi="宋体" w:eastAsia="宋体" w:cs="宋体"/>
                <w:i w:val="0"/>
                <w:iCs w:val="0"/>
                <w:snapToGrid/>
                <w:color w:val="000000"/>
                <w:kern w:val="0"/>
                <w:sz w:val="22"/>
                <w:szCs w:val="22"/>
                <w:u w:val="none"/>
                <w:lang w:val="en-US" w:eastAsia="zh-CN" w:bidi="ar"/>
              </w:rPr>
              <w:t>按照学校需求定制</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042FE5">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2"/>
                <w:szCs w:val="22"/>
                <w:u w:val="none"/>
                <w:lang w:eastAsia="zh-CN"/>
              </w:rPr>
            </w:pPr>
            <w:r>
              <w:rPr>
                <w:rFonts w:hint="eastAsia" w:ascii="宋体" w:hAnsi="宋体" w:eastAsia="宋体" w:cs="宋体"/>
                <w:i w:val="0"/>
                <w:iCs w:val="0"/>
                <w:snapToGrid/>
                <w:color w:val="000000"/>
                <w:kern w:val="0"/>
                <w:sz w:val="22"/>
                <w:szCs w:val="22"/>
                <w:u w:val="none"/>
                <w:lang w:val="en-US" w:eastAsia="zh-CN" w:bidi="ar"/>
              </w:rPr>
              <w:t>张</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2A2A8C">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2"/>
                <w:szCs w:val="22"/>
                <w:u w:val="none"/>
                <w:lang w:eastAsia="zh-CN"/>
              </w:rPr>
            </w:pPr>
            <w:r>
              <w:rPr>
                <w:rFonts w:hint="eastAsia" w:ascii="宋体" w:hAnsi="宋体" w:eastAsia="宋体" w:cs="宋体"/>
                <w:i w:val="0"/>
                <w:iCs w:val="0"/>
                <w:snapToGrid/>
                <w:color w:val="000000"/>
                <w:kern w:val="0"/>
                <w:sz w:val="22"/>
                <w:szCs w:val="22"/>
                <w:u w:val="none"/>
                <w:lang w:val="en-US" w:eastAsia="zh-CN" w:bidi="ar"/>
              </w:rPr>
              <w:t>1</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4DD5D7">
            <w:pPr>
              <w:keepNext w:val="0"/>
              <w:keepLines w:val="0"/>
              <w:widowControl/>
              <w:suppressLineNumbers w:val="0"/>
              <w:kinsoku/>
              <w:autoSpaceDE/>
              <w:autoSpaceDN/>
              <w:adjustRightInd/>
              <w:snapToGrid/>
              <w:spacing w:line="240" w:lineRule="auto"/>
              <w:jc w:val="center"/>
              <w:textAlignment w:val="center"/>
              <w:rPr>
                <w:rFonts w:hint="default" w:ascii="宋体" w:hAnsi="宋体" w:eastAsia="宋体" w:cs="宋体"/>
                <w:i w:val="0"/>
                <w:iCs w:val="0"/>
                <w:snapToGrid/>
                <w:color w:val="000000"/>
                <w:kern w:val="0"/>
                <w:sz w:val="22"/>
                <w:szCs w:val="22"/>
                <w:u w:val="none"/>
                <w:lang w:val="en-US" w:eastAsia="zh-CN" w:bidi="ar"/>
              </w:rPr>
            </w:pPr>
            <w:r>
              <w:rPr>
                <w:rFonts w:hint="eastAsia" w:ascii="宋体" w:hAnsi="宋体" w:eastAsia="宋体" w:cs="宋体"/>
                <w:i w:val="0"/>
                <w:iCs w:val="0"/>
                <w:snapToGrid/>
                <w:color w:val="000000"/>
                <w:kern w:val="0"/>
                <w:sz w:val="22"/>
                <w:szCs w:val="22"/>
                <w:u w:val="none"/>
                <w:lang w:val="en-US" w:eastAsia="zh-CN" w:bidi="ar"/>
              </w:rPr>
              <w:t>554.4</w:t>
            </w:r>
          </w:p>
        </w:tc>
      </w:tr>
      <w:tr w14:paraId="1443AF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16036A">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2"/>
                <w:szCs w:val="22"/>
                <w:u w:val="none"/>
                <w:lang w:eastAsia="zh-CN"/>
              </w:rPr>
            </w:pPr>
            <w:r>
              <w:rPr>
                <w:rFonts w:hint="eastAsia" w:ascii="宋体" w:hAnsi="宋体" w:eastAsia="宋体" w:cs="宋体"/>
                <w:i w:val="0"/>
                <w:iCs w:val="0"/>
                <w:snapToGrid/>
                <w:color w:val="000000"/>
                <w:kern w:val="0"/>
                <w:sz w:val="22"/>
                <w:szCs w:val="22"/>
                <w:u w:val="none"/>
                <w:lang w:val="en-US" w:eastAsia="zh-CN" w:bidi="ar"/>
              </w:rPr>
              <w:t>34</w:t>
            </w:r>
          </w:p>
        </w:tc>
        <w:tc>
          <w:tcPr>
            <w:tcW w:w="14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5B6C26">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2"/>
                <w:szCs w:val="22"/>
                <w:u w:val="none"/>
                <w:lang w:eastAsia="zh-CN"/>
              </w:rPr>
            </w:pPr>
            <w:r>
              <w:rPr>
                <w:rFonts w:hint="eastAsia" w:ascii="宋体" w:hAnsi="宋体" w:eastAsia="宋体" w:cs="宋体"/>
                <w:i w:val="0"/>
                <w:iCs w:val="0"/>
                <w:snapToGrid/>
                <w:color w:val="000000"/>
                <w:kern w:val="0"/>
                <w:sz w:val="22"/>
                <w:szCs w:val="22"/>
                <w:u w:val="none"/>
                <w:lang w:val="en-US" w:eastAsia="zh-CN" w:bidi="ar"/>
              </w:rPr>
              <w:t>录播教室吸音吊顶</w:t>
            </w:r>
          </w:p>
        </w:tc>
        <w:tc>
          <w:tcPr>
            <w:tcW w:w="9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0E6835">
            <w:pPr>
              <w:keepNext w:val="0"/>
              <w:keepLines w:val="0"/>
              <w:widowControl/>
              <w:suppressLineNumbers w:val="0"/>
              <w:kinsoku/>
              <w:autoSpaceDE/>
              <w:autoSpaceDN/>
              <w:adjustRightInd/>
              <w:snapToGrid/>
              <w:spacing w:line="240" w:lineRule="auto"/>
              <w:jc w:val="left"/>
              <w:textAlignment w:val="center"/>
              <w:rPr>
                <w:rFonts w:hint="eastAsia" w:ascii="宋体" w:hAnsi="宋体" w:eastAsia="宋体" w:cs="宋体"/>
                <w:i w:val="0"/>
                <w:iCs w:val="0"/>
                <w:snapToGrid/>
                <w:color w:val="000000"/>
                <w:kern w:val="2"/>
                <w:sz w:val="22"/>
                <w:szCs w:val="22"/>
                <w:u w:val="none"/>
                <w:lang w:eastAsia="zh-CN"/>
              </w:rPr>
            </w:pPr>
            <w:r>
              <w:rPr>
                <w:rFonts w:hint="eastAsia" w:ascii="宋体" w:hAnsi="宋体" w:eastAsia="宋体" w:cs="宋体"/>
                <w:i w:val="0"/>
                <w:iCs w:val="0"/>
                <w:snapToGrid/>
                <w:color w:val="000000"/>
                <w:kern w:val="0"/>
                <w:sz w:val="22"/>
                <w:szCs w:val="22"/>
                <w:u w:val="none"/>
                <w:lang w:val="en-US" w:eastAsia="zh-CN" w:bidi="ar"/>
              </w:rPr>
              <w:t>四周墙壁使用高性能聚酯纤维吸音棉。其特点为：100%环保，100%可回收利用；吸音率高，使用浅色，浅灰及米黄色两种吸音棉颜色，地面到墙面1.1的位置使用米黄色吸音棉，1.1米以上使用浅色吸音棉，两种吸音棉连接处用拉丝不锈钢做腰线。墙接地处有踢脚线。隔音性能好，聚酯纤维吸音棉是一种多孔材料，它可以通过纤维的特殊高密度组织使声音在其空腔内形成回流,有效地实现吸音隔音功能；有保温隔热性能，可为消费者节省能源；易加工，可用美工刀或剪刀切割成需要的形状；使用寿命长；不发霉，能抵御各种微生物、真菌、酸、盐和碳氢化合物的腐蚀；无味，不含甲醛,对人体无害,经过多次实验证明,皮肤直接接触无任何过敏现象，对环境无污染；防水，水浸后排水性强，吸音性能不下降，形态不变；质轻，施工安全方便。</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教室侧墙基层敷设木质龙骨、12mm厚的高密度板（环保等级 E1级≤1.5mg/L）,墙面铺装10mm厚聚酯纤维吸音板（环保等级 E1级≤1.5mg/L），环保标准达到国家标准。符合声学设计标准。聚酯纤维吸音板防火性能符合国家标准GB8624B1级要求；符合国家标准GB18580-2001E1级要求</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69BB8E">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2"/>
                <w:szCs w:val="22"/>
                <w:u w:val="none"/>
                <w:lang w:eastAsia="zh-CN"/>
              </w:rPr>
            </w:pPr>
            <w:r>
              <w:rPr>
                <w:rFonts w:hint="eastAsia" w:ascii="宋体" w:hAnsi="宋体" w:eastAsia="宋体" w:cs="宋体"/>
                <w:i w:val="0"/>
                <w:iCs w:val="0"/>
                <w:snapToGrid/>
                <w:color w:val="000000"/>
                <w:kern w:val="0"/>
                <w:sz w:val="22"/>
                <w:szCs w:val="22"/>
                <w:u w:val="none"/>
                <w:lang w:val="en-US" w:eastAsia="zh-CN" w:bidi="ar"/>
              </w:rPr>
              <w:t>间</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13CCF6">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2"/>
                <w:szCs w:val="22"/>
                <w:u w:val="none"/>
                <w:lang w:eastAsia="zh-CN"/>
              </w:rPr>
            </w:pPr>
            <w:r>
              <w:rPr>
                <w:rFonts w:hint="eastAsia" w:ascii="宋体" w:hAnsi="宋体" w:eastAsia="宋体" w:cs="宋体"/>
                <w:i w:val="0"/>
                <w:iCs w:val="0"/>
                <w:snapToGrid/>
                <w:color w:val="000000"/>
                <w:kern w:val="0"/>
                <w:sz w:val="22"/>
                <w:szCs w:val="22"/>
                <w:u w:val="none"/>
                <w:lang w:val="en-US" w:eastAsia="zh-CN" w:bidi="ar"/>
              </w:rPr>
              <w:t>1</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4B2A98">
            <w:pPr>
              <w:keepNext w:val="0"/>
              <w:keepLines w:val="0"/>
              <w:widowControl/>
              <w:suppressLineNumbers w:val="0"/>
              <w:kinsoku/>
              <w:autoSpaceDE/>
              <w:autoSpaceDN/>
              <w:adjustRightInd/>
              <w:snapToGrid/>
              <w:spacing w:line="240" w:lineRule="auto"/>
              <w:jc w:val="center"/>
              <w:textAlignment w:val="center"/>
              <w:rPr>
                <w:rFonts w:hint="default" w:ascii="宋体" w:hAnsi="宋体" w:eastAsia="宋体" w:cs="宋体"/>
                <w:i w:val="0"/>
                <w:iCs w:val="0"/>
                <w:snapToGrid/>
                <w:color w:val="000000"/>
                <w:kern w:val="0"/>
                <w:sz w:val="22"/>
                <w:szCs w:val="22"/>
                <w:u w:val="none"/>
                <w:lang w:val="en-US" w:eastAsia="zh-CN" w:bidi="ar"/>
              </w:rPr>
            </w:pPr>
            <w:r>
              <w:rPr>
                <w:rFonts w:hint="eastAsia" w:ascii="宋体" w:hAnsi="宋体" w:eastAsia="宋体" w:cs="宋体"/>
                <w:i w:val="0"/>
                <w:iCs w:val="0"/>
                <w:snapToGrid/>
                <w:color w:val="000000"/>
                <w:kern w:val="0"/>
                <w:sz w:val="22"/>
                <w:szCs w:val="22"/>
                <w:u w:val="none"/>
                <w:lang w:val="en-US" w:eastAsia="zh-CN" w:bidi="ar"/>
              </w:rPr>
              <w:t>24092</w:t>
            </w:r>
          </w:p>
        </w:tc>
      </w:tr>
      <w:tr w14:paraId="67733C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E3B286">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2"/>
                <w:szCs w:val="22"/>
                <w:u w:val="none"/>
                <w:lang w:eastAsia="zh-CN"/>
              </w:rPr>
            </w:pPr>
            <w:r>
              <w:rPr>
                <w:rFonts w:hint="eastAsia" w:ascii="宋体" w:hAnsi="宋体" w:eastAsia="宋体" w:cs="宋体"/>
                <w:i w:val="0"/>
                <w:iCs w:val="0"/>
                <w:snapToGrid/>
                <w:color w:val="000000"/>
                <w:kern w:val="0"/>
                <w:sz w:val="22"/>
                <w:szCs w:val="22"/>
                <w:u w:val="none"/>
                <w:lang w:val="en-US" w:eastAsia="zh-CN" w:bidi="ar"/>
              </w:rPr>
              <w:t>35</w:t>
            </w:r>
          </w:p>
        </w:tc>
        <w:tc>
          <w:tcPr>
            <w:tcW w:w="14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CF8CCC">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2"/>
                <w:szCs w:val="22"/>
                <w:u w:val="none"/>
                <w:lang w:eastAsia="zh-CN"/>
              </w:rPr>
            </w:pPr>
            <w:r>
              <w:rPr>
                <w:rFonts w:hint="eastAsia" w:ascii="宋体" w:hAnsi="宋体" w:eastAsia="宋体" w:cs="宋体"/>
                <w:i w:val="0"/>
                <w:iCs w:val="0"/>
                <w:snapToGrid/>
                <w:color w:val="000000"/>
                <w:kern w:val="0"/>
                <w:sz w:val="22"/>
                <w:szCs w:val="22"/>
                <w:u w:val="none"/>
                <w:lang w:val="en-US" w:eastAsia="zh-CN" w:bidi="ar"/>
              </w:rPr>
              <w:t>录播教室墙面吸音</w:t>
            </w:r>
          </w:p>
        </w:tc>
        <w:tc>
          <w:tcPr>
            <w:tcW w:w="9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962050">
            <w:pPr>
              <w:keepNext w:val="0"/>
              <w:keepLines w:val="0"/>
              <w:widowControl/>
              <w:suppressLineNumbers w:val="0"/>
              <w:kinsoku/>
              <w:autoSpaceDE/>
              <w:autoSpaceDN/>
              <w:adjustRightInd/>
              <w:snapToGrid/>
              <w:spacing w:line="240" w:lineRule="auto"/>
              <w:jc w:val="left"/>
              <w:textAlignment w:val="center"/>
              <w:rPr>
                <w:rFonts w:hint="eastAsia" w:ascii="宋体" w:hAnsi="宋体" w:eastAsia="宋体" w:cs="宋体"/>
                <w:i w:val="0"/>
                <w:iCs w:val="0"/>
                <w:snapToGrid/>
                <w:color w:val="000000"/>
                <w:kern w:val="2"/>
                <w:sz w:val="22"/>
                <w:szCs w:val="22"/>
                <w:u w:val="none"/>
                <w:lang w:eastAsia="zh-CN"/>
              </w:rPr>
            </w:pPr>
            <w:r>
              <w:rPr>
                <w:rFonts w:hint="eastAsia" w:ascii="宋体" w:hAnsi="宋体" w:eastAsia="宋体" w:cs="宋体"/>
                <w:i w:val="0"/>
                <w:iCs w:val="0"/>
                <w:snapToGrid/>
                <w:color w:val="000000"/>
                <w:kern w:val="0"/>
                <w:sz w:val="22"/>
                <w:szCs w:val="22"/>
                <w:u w:val="none"/>
                <w:lang w:val="en-US" w:eastAsia="zh-CN" w:bidi="ar"/>
              </w:rPr>
              <w:t>四周墙壁使用高性能聚酯纤维吸音棉。其特点为：100%环保，100%可回收利用；吸音率高，使用浅色，浅灰及米黄色两种吸音棉颜色，地面到墙面1.1的位置使用米黄色吸音棉，1.1米以上使用浅色吸音棉，两种吸音棉连接处用拉丝不锈钢做腰线。墙接地处有踢脚线。隔音性能好，聚酯纤维吸音棉是一种多孔材料，它可以通过纤维的特殊高密度组织使声音在其空腔内形成回流,有效地实现吸音隔音功能；有保温隔热性能，可为消费者节省能源；易加工，可用美工刀或剪刀切割成需要的形状；使用寿命长；不发霉，能抵御各种微生物、真菌、酸、盐和碳氢化合物的腐蚀；无味，不含甲醛,对人体无害,经过多次实验证明,皮肤直接接触无任何过敏现象，对环境无污染；防水，水浸后排水性强，吸音性能不下降，形态不变；质轻，施工安全方便。</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教室侧墙基层敷设木质龙骨、12mm厚的高密度板（环保等级 E1级≤1.5mg/L）,墙面铺装10mm厚聚酯纤维吸音板（环保等级 E1级≤1.5mg/L），环保标准达到国家标准。符合声学设计标准。聚酯纤维吸音板防火性能符合国家标准GB8624B1级要求；符合国家标准GB18580-2001E1级要求</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F05F33">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2"/>
                <w:szCs w:val="22"/>
                <w:u w:val="none"/>
                <w:lang w:eastAsia="zh-CN"/>
              </w:rPr>
            </w:pPr>
            <w:r>
              <w:rPr>
                <w:rFonts w:hint="eastAsia" w:ascii="宋体" w:hAnsi="宋体" w:eastAsia="宋体" w:cs="宋体"/>
                <w:i w:val="0"/>
                <w:iCs w:val="0"/>
                <w:snapToGrid/>
                <w:color w:val="000000"/>
                <w:kern w:val="0"/>
                <w:sz w:val="22"/>
                <w:szCs w:val="22"/>
                <w:u w:val="none"/>
                <w:lang w:val="en-US" w:eastAsia="zh-CN" w:bidi="ar"/>
              </w:rPr>
              <w:t>间</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8D4085">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2"/>
                <w:szCs w:val="22"/>
                <w:u w:val="none"/>
                <w:lang w:eastAsia="zh-CN"/>
              </w:rPr>
            </w:pPr>
            <w:r>
              <w:rPr>
                <w:rFonts w:hint="eastAsia" w:ascii="宋体" w:hAnsi="宋体" w:eastAsia="宋体" w:cs="宋体"/>
                <w:i w:val="0"/>
                <w:iCs w:val="0"/>
                <w:snapToGrid/>
                <w:color w:val="000000"/>
                <w:kern w:val="0"/>
                <w:sz w:val="22"/>
                <w:szCs w:val="22"/>
                <w:u w:val="none"/>
                <w:lang w:val="en-US" w:eastAsia="zh-CN" w:bidi="ar"/>
              </w:rPr>
              <w:t>1</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D61375">
            <w:pPr>
              <w:keepNext w:val="0"/>
              <w:keepLines w:val="0"/>
              <w:widowControl/>
              <w:suppressLineNumbers w:val="0"/>
              <w:kinsoku/>
              <w:autoSpaceDE/>
              <w:autoSpaceDN/>
              <w:adjustRightInd/>
              <w:snapToGrid/>
              <w:spacing w:line="240" w:lineRule="auto"/>
              <w:jc w:val="center"/>
              <w:textAlignment w:val="center"/>
              <w:rPr>
                <w:rFonts w:hint="default" w:ascii="宋体" w:hAnsi="宋体" w:eastAsia="宋体" w:cs="宋体"/>
                <w:i w:val="0"/>
                <w:iCs w:val="0"/>
                <w:snapToGrid/>
                <w:color w:val="000000"/>
                <w:kern w:val="0"/>
                <w:sz w:val="22"/>
                <w:szCs w:val="22"/>
                <w:u w:val="none"/>
                <w:lang w:val="en-US" w:eastAsia="zh-CN" w:bidi="ar"/>
              </w:rPr>
            </w:pPr>
            <w:r>
              <w:rPr>
                <w:rFonts w:hint="eastAsia" w:ascii="宋体" w:hAnsi="宋体" w:eastAsia="宋体" w:cs="宋体"/>
                <w:i w:val="0"/>
                <w:iCs w:val="0"/>
                <w:snapToGrid/>
                <w:color w:val="000000"/>
                <w:kern w:val="0"/>
                <w:sz w:val="22"/>
                <w:szCs w:val="22"/>
                <w:u w:val="none"/>
                <w:lang w:val="en-US" w:eastAsia="zh-CN" w:bidi="ar"/>
              </w:rPr>
              <w:t>11900</w:t>
            </w:r>
          </w:p>
        </w:tc>
      </w:tr>
      <w:tr w14:paraId="7E4FC6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9CEEE0">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2"/>
                <w:szCs w:val="22"/>
                <w:u w:val="none"/>
                <w:lang w:eastAsia="zh-CN"/>
              </w:rPr>
            </w:pPr>
            <w:r>
              <w:rPr>
                <w:rFonts w:hint="eastAsia" w:ascii="宋体" w:hAnsi="宋体" w:eastAsia="宋体" w:cs="宋体"/>
                <w:i w:val="0"/>
                <w:iCs w:val="0"/>
                <w:snapToGrid/>
                <w:color w:val="000000"/>
                <w:kern w:val="0"/>
                <w:sz w:val="22"/>
                <w:szCs w:val="22"/>
                <w:u w:val="none"/>
                <w:lang w:val="en-US" w:eastAsia="zh-CN" w:bidi="ar"/>
              </w:rPr>
              <w:t>36</w:t>
            </w:r>
          </w:p>
        </w:tc>
        <w:tc>
          <w:tcPr>
            <w:tcW w:w="14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166170">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2"/>
                <w:szCs w:val="22"/>
                <w:u w:val="none"/>
                <w:lang w:eastAsia="zh-CN"/>
              </w:rPr>
            </w:pPr>
            <w:r>
              <w:rPr>
                <w:rFonts w:hint="eastAsia" w:ascii="宋体" w:hAnsi="宋体" w:eastAsia="宋体" w:cs="宋体"/>
                <w:i w:val="0"/>
                <w:iCs w:val="0"/>
                <w:snapToGrid/>
                <w:color w:val="000000"/>
                <w:kern w:val="0"/>
                <w:sz w:val="22"/>
                <w:szCs w:val="22"/>
                <w:u w:val="none"/>
                <w:lang w:val="en-US" w:eastAsia="zh-CN" w:bidi="ar"/>
              </w:rPr>
              <w:t>录播教室灯光</w:t>
            </w:r>
          </w:p>
        </w:tc>
        <w:tc>
          <w:tcPr>
            <w:tcW w:w="9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7459CC">
            <w:pPr>
              <w:keepNext w:val="0"/>
              <w:keepLines w:val="0"/>
              <w:widowControl/>
              <w:suppressLineNumbers w:val="0"/>
              <w:kinsoku/>
              <w:autoSpaceDE/>
              <w:autoSpaceDN/>
              <w:adjustRightInd/>
              <w:snapToGrid/>
              <w:spacing w:line="240" w:lineRule="auto"/>
              <w:jc w:val="left"/>
              <w:textAlignment w:val="center"/>
              <w:rPr>
                <w:rFonts w:hint="eastAsia" w:ascii="宋体" w:hAnsi="宋体" w:eastAsia="宋体" w:cs="宋体"/>
                <w:i w:val="0"/>
                <w:iCs w:val="0"/>
                <w:snapToGrid/>
                <w:color w:val="000000"/>
                <w:kern w:val="2"/>
                <w:sz w:val="22"/>
                <w:szCs w:val="22"/>
                <w:u w:val="none"/>
                <w:lang w:eastAsia="zh-CN"/>
              </w:rPr>
            </w:pPr>
            <w:r>
              <w:rPr>
                <w:rFonts w:hint="eastAsia" w:ascii="宋体" w:hAnsi="宋体" w:eastAsia="宋体" w:cs="宋体"/>
                <w:i w:val="0"/>
                <w:iCs w:val="0"/>
                <w:snapToGrid/>
                <w:color w:val="000000"/>
                <w:kern w:val="0"/>
                <w:sz w:val="22"/>
                <w:szCs w:val="22"/>
                <w:u w:val="none"/>
                <w:lang w:val="en-US" w:eastAsia="zh-CN" w:bidi="ar"/>
              </w:rPr>
              <w:t>1、LED面板灯功率为36W±2W，整灯通过国家强制性CCC认证，且为保证灯具光通维持率和使用寿命，光源功率冗余量须高于灯具额定功率，即灯具LED模组光源颗数乘以光源额定功率之积是灯具额定功率的两倍以上。</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2、LED面板灯须采用微晶珠面光学防眩透光板；产品整灯尺寸长600±20mm、宽600±20mm、厚10±5mm。</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3、LED面板灯驱动电源采用外置方案，不可采用弹片式载流部件，不可徒手插拔拆装，确保用电安全。</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4、LED面板灯色温在5000±280K，同时显色指数≥90，功率因数≥0.90。</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5、为使桌面达到最佳的照度均匀度与防眩效果，LED面板灯在C0-C180面的光束角必须满足100°±3°。</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6、LED面板灯须满足人眼视觉舒适度VICO＜2。</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17D32D">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2"/>
                <w:szCs w:val="22"/>
                <w:u w:val="none"/>
                <w:lang w:eastAsia="zh-CN"/>
              </w:rPr>
            </w:pPr>
            <w:r>
              <w:rPr>
                <w:rFonts w:hint="eastAsia" w:ascii="宋体" w:hAnsi="宋体" w:eastAsia="宋体" w:cs="宋体"/>
                <w:i w:val="0"/>
                <w:iCs w:val="0"/>
                <w:snapToGrid/>
                <w:color w:val="000000"/>
                <w:kern w:val="0"/>
                <w:sz w:val="22"/>
                <w:szCs w:val="22"/>
                <w:u w:val="none"/>
                <w:lang w:val="en-US" w:eastAsia="zh-CN" w:bidi="ar"/>
              </w:rPr>
              <w:t>项</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CA7F6D">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2"/>
                <w:szCs w:val="22"/>
                <w:u w:val="none"/>
                <w:lang w:eastAsia="zh-CN"/>
              </w:rPr>
            </w:pPr>
            <w:r>
              <w:rPr>
                <w:rFonts w:hint="eastAsia" w:ascii="宋体" w:hAnsi="宋体" w:eastAsia="宋体" w:cs="宋体"/>
                <w:i w:val="0"/>
                <w:iCs w:val="0"/>
                <w:snapToGrid/>
                <w:color w:val="000000"/>
                <w:kern w:val="0"/>
                <w:sz w:val="22"/>
                <w:szCs w:val="22"/>
                <w:u w:val="none"/>
                <w:lang w:val="en-US" w:eastAsia="zh-CN" w:bidi="ar"/>
              </w:rPr>
              <w:t>1</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8A99A0">
            <w:pPr>
              <w:keepNext w:val="0"/>
              <w:keepLines w:val="0"/>
              <w:widowControl/>
              <w:suppressLineNumbers w:val="0"/>
              <w:kinsoku/>
              <w:autoSpaceDE/>
              <w:autoSpaceDN/>
              <w:adjustRightInd/>
              <w:snapToGrid/>
              <w:spacing w:line="240" w:lineRule="auto"/>
              <w:jc w:val="center"/>
              <w:textAlignment w:val="center"/>
              <w:rPr>
                <w:rFonts w:hint="default" w:ascii="宋体" w:hAnsi="宋体" w:eastAsia="宋体" w:cs="宋体"/>
                <w:i w:val="0"/>
                <w:iCs w:val="0"/>
                <w:snapToGrid/>
                <w:color w:val="000000"/>
                <w:kern w:val="0"/>
                <w:sz w:val="22"/>
                <w:szCs w:val="22"/>
                <w:u w:val="none"/>
                <w:lang w:val="en-US" w:eastAsia="zh-CN" w:bidi="ar"/>
              </w:rPr>
            </w:pPr>
            <w:r>
              <w:rPr>
                <w:rFonts w:hint="eastAsia" w:ascii="宋体" w:hAnsi="宋体" w:eastAsia="宋体" w:cs="宋体"/>
                <w:i w:val="0"/>
                <w:iCs w:val="0"/>
                <w:snapToGrid/>
                <w:color w:val="000000"/>
                <w:kern w:val="0"/>
                <w:sz w:val="22"/>
                <w:szCs w:val="22"/>
                <w:u w:val="none"/>
                <w:lang w:val="en-US" w:eastAsia="zh-CN" w:bidi="ar"/>
              </w:rPr>
              <w:t>8900</w:t>
            </w:r>
          </w:p>
        </w:tc>
      </w:tr>
      <w:tr w14:paraId="70F03E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12425E">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2"/>
                <w:szCs w:val="22"/>
                <w:u w:val="none"/>
                <w:lang w:eastAsia="zh-CN"/>
              </w:rPr>
            </w:pPr>
            <w:r>
              <w:rPr>
                <w:rFonts w:hint="eastAsia" w:ascii="宋体" w:hAnsi="宋体" w:eastAsia="宋体" w:cs="宋体"/>
                <w:i w:val="0"/>
                <w:iCs w:val="0"/>
                <w:snapToGrid/>
                <w:color w:val="000000"/>
                <w:kern w:val="0"/>
                <w:sz w:val="22"/>
                <w:szCs w:val="22"/>
                <w:u w:val="none"/>
                <w:lang w:val="en-US" w:eastAsia="zh-CN" w:bidi="ar"/>
              </w:rPr>
              <w:t>37</w:t>
            </w:r>
          </w:p>
        </w:tc>
        <w:tc>
          <w:tcPr>
            <w:tcW w:w="14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E5488D">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2"/>
                <w:szCs w:val="22"/>
                <w:u w:val="none"/>
                <w:lang w:eastAsia="zh-CN"/>
              </w:rPr>
            </w:pPr>
            <w:r>
              <w:rPr>
                <w:rFonts w:hint="eastAsia" w:ascii="宋体" w:hAnsi="宋体" w:eastAsia="宋体" w:cs="宋体"/>
                <w:i w:val="0"/>
                <w:iCs w:val="0"/>
                <w:snapToGrid/>
                <w:color w:val="000000"/>
                <w:kern w:val="0"/>
                <w:sz w:val="22"/>
                <w:szCs w:val="22"/>
                <w:u w:val="none"/>
                <w:lang w:val="en-US" w:eastAsia="zh-CN" w:bidi="ar"/>
              </w:rPr>
              <w:t>录播室地面</w:t>
            </w:r>
          </w:p>
        </w:tc>
        <w:tc>
          <w:tcPr>
            <w:tcW w:w="9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9C05CF">
            <w:pPr>
              <w:keepNext w:val="0"/>
              <w:keepLines w:val="0"/>
              <w:widowControl/>
              <w:suppressLineNumbers w:val="0"/>
              <w:kinsoku/>
              <w:autoSpaceDE/>
              <w:autoSpaceDN/>
              <w:adjustRightInd/>
              <w:snapToGrid/>
              <w:spacing w:line="240" w:lineRule="auto"/>
              <w:jc w:val="left"/>
              <w:textAlignment w:val="center"/>
              <w:rPr>
                <w:rFonts w:hint="eastAsia" w:ascii="宋体" w:hAnsi="宋体" w:eastAsia="宋体" w:cs="宋体"/>
                <w:i w:val="0"/>
                <w:iCs w:val="0"/>
                <w:snapToGrid/>
                <w:color w:val="000000"/>
                <w:kern w:val="2"/>
                <w:sz w:val="22"/>
                <w:szCs w:val="22"/>
                <w:u w:val="none"/>
                <w:lang w:eastAsia="zh-CN"/>
              </w:rPr>
            </w:pPr>
            <w:r>
              <w:rPr>
                <w:rFonts w:hint="eastAsia" w:ascii="宋体" w:hAnsi="宋体" w:eastAsia="宋体" w:cs="宋体"/>
                <w:i w:val="0"/>
                <w:iCs w:val="0"/>
                <w:snapToGrid/>
                <w:color w:val="000000"/>
                <w:kern w:val="0"/>
                <w:sz w:val="22"/>
                <w:szCs w:val="22"/>
                <w:u w:val="none"/>
                <w:lang w:val="en-US" w:eastAsia="zh-CN" w:bidi="ar"/>
              </w:rPr>
              <w:t>知名品牌PVC地胶，材料选择考虑吸音、耐磨、防潮，环保，无味；环保等级 E1级≤1.5mg/L。</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面铺设不低于3mm塑胶浅色地板，耐磨层不小于1mm，耐磨性强。地板性能参数应符合“GB/T4085-2005《半硬质聚氯乙烯块状地板》”要求。地板燃烧性能应达到“GB8624-2006《建筑材料及制品燃烧性能分级》”中Bf1级标准。其中产烟附加等级达到S1级标准。产烟毒性附加等级达到t0级标准。必须符合GB18586-2001《室内装饰装修材料、聚氯乙烯卷材地板中有害物质限量》规定的限量指标。阻燃性不低于BI级或M3级。</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D2B4DE">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2"/>
                <w:szCs w:val="22"/>
                <w:u w:val="none"/>
                <w:lang w:eastAsia="zh-CN"/>
              </w:rPr>
            </w:pPr>
            <w:r>
              <w:rPr>
                <w:rFonts w:hint="eastAsia" w:ascii="宋体" w:hAnsi="宋体" w:eastAsia="宋体" w:cs="宋体"/>
                <w:i w:val="0"/>
                <w:iCs w:val="0"/>
                <w:snapToGrid/>
                <w:color w:val="000000"/>
                <w:kern w:val="0"/>
                <w:sz w:val="22"/>
                <w:szCs w:val="22"/>
                <w:u w:val="none"/>
                <w:lang w:val="en-US" w:eastAsia="zh-CN" w:bidi="ar"/>
              </w:rPr>
              <w:t>间</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AAB478">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2"/>
                <w:szCs w:val="22"/>
                <w:u w:val="none"/>
                <w:lang w:eastAsia="zh-CN"/>
              </w:rPr>
            </w:pPr>
            <w:r>
              <w:rPr>
                <w:rFonts w:hint="eastAsia" w:ascii="宋体" w:hAnsi="宋体" w:eastAsia="宋体" w:cs="宋体"/>
                <w:i w:val="0"/>
                <w:iCs w:val="0"/>
                <w:snapToGrid/>
                <w:color w:val="000000"/>
                <w:kern w:val="0"/>
                <w:sz w:val="22"/>
                <w:szCs w:val="22"/>
                <w:u w:val="none"/>
                <w:lang w:val="en-US" w:eastAsia="zh-CN" w:bidi="ar"/>
              </w:rPr>
              <w:t>1</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4FD4A1">
            <w:pPr>
              <w:keepNext w:val="0"/>
              <w:keepLines w:val="0"/>
              <w:widowControl/>
              <w:suppressLineNumbers w:val="0"/>
              <w:kinsoku/>
              <w:autoSpaceDE/>
              <w:autoSpaceDN/>
              <w:adjustRightInd/>
              <w:snapToGrid/>
              <w:spacing w:line="240" w:lineRule="auto"/>
              <w:jc w:val="center"/>
              <w:textAlignment w:val="center"/>
              <w:rPr>
                <w:rFonts w:hint="default" w:ascii="宋体" w:hAnsi="宋体" w:eastAsia="宋体" w:cs="宋体"/>
                <w:i w:val="0"/>
                <w:iCs w:val="0"/>
                <w:snapToGrid/>
                <w:color w:val="000000"/>
                <w:kern w:val="0"/>
                <w:sz w:val="22"/>
                <w:szCs w:val="22"/>
                <w:u w:val="none"/>
                <w:lang w:val="en-US" w:eastAsia="zh-CN" w:bidi="ar"/>
              </w:rPr>
            </w:pPr>
            <w:r>
              <w:rPr>
                <w:rFonts w:hint="eastAsia" w:ascii="宋体" w:hAnsi="宋体" w:eastAsia="宋体" w:cs="宋体"/>
                <w:i w:val="0"/>
                <w:iCs w:val="0"/>
                <w:snapToGrid/>
                <w:color w:val="000000"/>
                <w:kern w:val="0"/>
                <w:sz w:val="22"/>
                <w:szCs w:val="22"/>
                <w:u w:val="none"/>
                <w:lang w:val="en-US" w:eastAsia="zh-CN" w:bidi="ar"/>
              </w:rPr>
              <w:t>17500</w:t>
            </w:r>
          </w:p>
        </w:tc>
      </w:tr>
      <w:tr w14:paraId="6A9DCC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CB98B1">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2"/>
                <w:szCs w:val="22"/>
                <w:u w:val="none"/>
                <w:lang w:eastAsia="zh-CN"/>
              </w:rPr>
            </w:pPr>
            <w:r>
              <w:rPr>
                <w:rFonts w:hint="eastAsia" w:ascii="宋体" w:hAnsi="宋体" w:eastAsia="宋体" w:cs="宋体"/>
                <w:i w:val="0"/>
                <w:iCs w:val="0"/>
                <w:snapToGrid/>
                <w:color w:val="000000"/>
                <w:kern w:val="0"/>
                <w:sz w:val="22"/>
                <w:szCs w:val="22"/>
                <w:u w:val="none"/>
                <w:lang w:val="en-US" w:eastAsia="zh-CN" w:bidi="ar"/>
              </w:rPr>
              <w:t>38</w:t>
            </w:r>
          </w:p>
        </w:tc>
        <w:tc>
          <w:tcPr>
            <w:tcW w:w="14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AB3247">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2"/>
                <w:szCs w:val="22"/>
                <w:u w:val="none"/>
                <w:lang w:eastAsia="zh-CN"/>
              </w:rPr>
            </w:pPr>
            <w:r>
              <w:rPr>
                <w:rFonts w:hint="eastAsia" w:ascii="宋体" w:hAnsi="宋体" w:eastAsia="宋体" w:cs="宋体"/>
                <w:i w:val="0"/>
                <w:iCs w:val="0"/>
                <w:snapToGrid/>
                <w:color w:val="000000"/>
                <w:kern w:val="0"/>
                <w:sz w:val="22"/>
                <w:szCs w:val="22"/>
                <w:u w:val="none"/>
                <w:lang w:val="en-US" w:eastAsia="zh-CN" w:bidi="ar"/>
              </w:rPr>
              <w:t>定制窗帘</w:t>
            </w:r>
          </w:p>
        </w:tc>
        <w:tc>
          <w:tcPr>
            <w:tcW w:w="9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FDF890">
            <w:pPr>
              <w:keepNext w:val="0"/>
              <w:keepLines w:val="0"/>
              <w:widowControl/>
              <w:suppressLineNumbers w:val="0"/>
              <w:kinsoku/>
              <w:autoSpaceDE/>
              <w:autoSpaceDN/>
              <w:adjustRightInd/>
              <w:snapToGrid/>
              <w:spacing w:line="240" w:lineRule="auto"/>
              <w:jc w:val="left"/>
              <w:textAlignment w:val="center"/>
              <w:rPr>
                <w:rFonts w:hint="eastAsia" w:ascii="宋体" w:hAnsi="宋体" w:eastAsia="宋体" w:cs="宋体"/>
                <w:i w:val="0"/>
                <w:iCs w:val="0"/>
                <w:snapToGrid/>
                <w:color w:val="000000"/>
                <w:kern w:val="2"/>
                <w:sz w:val="22"/>
                <w:szCs w:val="22"/>
                <w:u w:val="none"/>
                <w:lang w:eastAsia="zh-CN"/>
              </w:rPr>
            </w:pPr>
            <w:r>
              <w:rPr>
                <w:rFonts w:hint="eastAsia" w:ascii="宋体" w:hAnsi="宋体" w:eastAsia="宋体" w:cs="宋体"/>
                <w:i w:val="0"/>
                <w:iCs w:val="0"/>
                <w:snapToGrid/>
                <w:color w:val="000000"/>
                <w:kern w:val="0"/>
                <w:sz w:val="22"/>
                <w:szCs w:val="22"/>
                <w:u w:val="none"/>
                <w:lang w:val="en-US" w:eastAsia="zh-CN" w:bidi="ar"/>
              </w:rPr>
              <w:t>窗帘为两层，一层防多频光，一层普通窗帘吸音。定制窗套，定制窗帘盒。材料选择考虑吸音、耐磨、防潮，环保，无味；环保等级 E1级≤1.5mg/L。</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176473">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2"/>
                <w:szCs w:val="22"/>
                <w:u w:val="none"/>
                <w:lang w:eastAsia="zh-CN"/>
              </w:rPr>
            </w:pPr>
            <w:r>
              <w:rPr>
                <w:rFonts w:hint="eastAsia" w:ascii="宋体" w:hAnsi="宋体" w:eastAsia="宋体" w:cs="宋体"/>
                <w:i w:val="0"/>
                <w:iCs w:val="0"/>
                <w:snapToGrid/>
                <w:color w:val="000000"/>
                <w:kern w:val="0"/>
                <w:sz w:val="22"/>
                <w:szCs w:val="22"/>
                <w:u w:val="none"/>
                <w:lang w:val="en-US" w:eastAsia="zh-CN" w:bidi="ar"/>
              </w:rPr>
              <w:t>项</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474D02">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2"/>
                <w:szCs w:val="22"/>
                <w:u w:val="none"/>
                <w:lang w:eastAsia="zh-CN"/>
              </w:rPr>
            </w:pPr>
            <w:r>
              <w:rPr>
                <w:rFonts w:hint="eastAsia" w:ascii="宋体" w:hAnsi="宋体" w:eastAsia="宋体" w:cs="宋体"/>
                <w:i w:val="0"/>
                <w:iCs w:val="0"/>
                <w:snapToGrid/>
                <w:color w:val="000000"/>
                <w:kern w:val="0"/>
                <w:sz w:val="22"/>
                <w:szCs w:val="22"/>
                <w:u w:val="none"/>
                <w:lang w:val="en-US" w:eastAsia="zh-CN" w:bidi="ar"/>
              </w:rPr>
              <w:t>1</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FF87EA">
            <w:pPr>
              <w:keepNext w:val="0"/>
              <w:keepLines w:val="0"/>
              <w:widowControl/>
              <w:suppressLineNumbers w:val="0"/>
              <w:kinsoku/>
              <w:autoSpaceDE/>
              <w:autoSpaceDN/>
              <w:adjustRightInd/>
              <w:snapToGrid/>
              <w:spacing w:line="240" w:lineRule="auto"/>
              <w:jc w:val="center"/>
              <w:textAlignment w:val="center"/>
              <w:rPr>
                <w:rFonts w:hint="default" w:ascii="宋体" w:hAnsi="宋体" w:eastAsia="宋体" w:cs="宋体"/>
                <w:i w:val="0"/>
                <w:iCs w:val="0"/>
                <w:snapToGrid/>
                <w:color w:val="000000"/>
                <w:kern w:val="0"/>
                <w:sz w:val="22"/>
                <w:szCs w:val="22"/>
                <w:u w:val="none"/>
                <w:lang w:val="en-US" w:eastAsia="zh-CN" w:bidi="ar"/>
              </w:rPr>
            </w:pPr>
            <w:r>
              <w:rPr>
                <w:rFonts w:hint="eastAsia" w:ascii="宋体" w:hAnsi="宋体" w:eastAsia="宋体" w:cs="宋体"/>
                <w:i w:val="0"/>
                <w:iCs w:val="0"/>
                <w:snapToGrid/>
                <w:color w:val="000000"/>
                <w:kern w:val="0"/>
                <w:sz w:val="22"/>
                <w:szCs w:val="22"/>
                <w:u w:val="none"/>
                <w:lang w:val="en-US" w:eastAsia="zh-CN" w:bidi="ar"/>
              </w:rPr>
              <w:t>5400</w:t>
            </w:r>
          </w:p>
        </w:tc>
      </w:tr>
      <w:tr w14:paraId="7D851E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CB3238">
            <w:pPr>
              <w:keepNext w:val="0"/>
              <w:keepLines w:val="0"/>
              <w:widowControl/>
              <w:suppressLineNumbers w:val="0"/>
              <w:kinsoku/>
              <w:autoSpaceDE/>
              <w:autoSpaceDN/>
              <w:adjustRightInd/>
              <w:snapToGrid/>
              <w:spacing w:line="240" w:lineRule="auto"/>
              <w:jc w:val="center"/>
              <w:textAlignment w:val="center"/>
              <w:rPr>
                <w:rFonts w:hint="default" w:ascii="宋体" w:hAnsi="宋体" w:eastAsia="宋体" w:cs="宋体"/>
                <w:i w:val="0"/>
                <w:iCs w:val="0"/>
                <w:snapToGrid/>
                <w:color w:val="000000"/>
                <w:kern w:val="2"/>
                <w:sz w:val="22"/>
                <w:szCs w:val="22"/>
                <w:u w:val="none"/>
                <w:lang w:val="en-US" w:eastAsia="zh-CN"/>
              </w:rPr>
            </w:pPr>
            <w:r>
              <w:rPr>
                <w:rFonts w:hint="eastAsia" w:ascii="宋体" w:hAnsi="宋体" w:eastAsia="宋体" w:cs="宋体"/>
                <w:i w:val="0"/>
                <w:iCs w:val="0"/>
                <w:snapToGrid/>
                <w:color w:val="000000"/>
                <w:kern w:val="0"/>
                <w:sz w:val="22"/>
                <w:szCs w:val="22"/>
                <w:u w:val="none"/>
                <w:lang w:val="en-US" w:eastAsia="zh-CN" w:bidi="ar"/>
              </w:rPr>
              <w:t>39</w:t>
            </w:r>
          </w:p>
        </w:tc>
        <w:tc>
          <w:tcPr>
            <w:tcW w:w="14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30034A">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2"/>
                <w:szCs w:val="22"/>
                <w:u w:val="none"/>
                <w:lang w:eastAsia="zh-CN"/>
              </w:rPr>
            </w:pPr>
            <w:r>
              <w:rPr>
                <w:rFonts w:hint="eastAsia" w:ascii="宋体" w:hAnsi="宋体" w:eastAsia="宋体" w:cs="宋体"/>
                <w:i w:val="0"/>
                <w:iCs w:val="0"/>
                <w:snapToGrid/>
                <w:color w:val="000000"/>
                <w:kern w:val="0"/>
                <w:sz w:val="22"/>
                <w:szCs w:val="22"/>
                <w:u w:val="none"/>
                <w:lang w:val="en-US" w:eastAsia="zh-CN" w:bidi="ar"/>
              </w:rPr>
              <w:t>电路设计</w:t>
            </w:r>
          </w:p>
        </w:tc>
        <w:tc>
          <w:tcPr>
            <w:tcW w:w="9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0E2CB8">
            <w:pPr>
              <w:keepNext w:val="0"/>
              <w:keepLines w:val="0"/>
              <w:widowControl/>
              <w:suppressLineNumbers w:val="0"/>
              <w:kinsoku/>
              <w:autoSpaceDE/>
              <w:autoSpaceDN/>
              <w:adjustRightInd/>
              <w:snapToGrid/>
              <w:spacing w:line="240" w:lineRule="auto"/>
              <w:jc w:val="left"/>
              <w:textAlignment w:val="center"/>
              <w:rPr>
                <w:rFonts w:hint="eastAsia" w:ascii="宋体" w:hAnsi="宋体" w:eastAsia="宋体" w:cs="宋体"/>
                <w:i w:val="0"/>
                <w:iCs w:val="0"/>
                <w:snapToGrid/>
                <w:color w:val="000000"/>
                <w:kern w:val="2"/>
                <w:sz w:val="22"/>
                <w:szCs w:val="22"/>
                <w:u w:val="none"/>
                <w:lang w:eastAsia="zh-CN"/>
              </w:rPr>
            </w:pPr>
            <w:r>
              <w:rPr>
                <w:rFonts w:hint="eastAsia" w:ascii="宋体" w:hAnsi="宋体" w:eastAsia="宋体" w:cs="宋体"/>
                <w:i w:val="0"/>
                <w:iCs w:val="0"/>
                <w:snapToGrid/>
                <w:color w:val="000000"/>
                <w:kern w:val="0"/>
                <w:sz w:val="22"/>
                <w:szCs w:val="22"/>
                <w:u w:val="none"/>
                <w:lang w:val="en-US" w:eastAsia="zh-CN" w:bidi="ar"/>
              </w:rPr>
              <w:t>要求建立教室独立电源控制系统，从主配电箱拉专线，电源稳定，接地良好。电源系统按三相五线制设计，即系统的交流电源的零线与交流电源的保护地线不共用且应严格分开；供电系统线缆截面积应符合用电容量要求。选用主线线径为4平方；辅线线径为1.5平方；供电系统总容量应大于实际容量的1至1.5倍；教室前后墙上装两个220V的三芯电源插座，每个插座容量不低于2KW，地线接触可靠；录播系统音视频设备所需的地线单独设置，接地电阻不应大于4欧姆。录播教室内的线缆应尽量采用暗敷方式布放，教室讲台距控制机柜应预先埋设地槽或PVC管，布设时，在不影响美观的情况下尽可能走最短路线。为保证教室供电系统的安全可靠减少通过电源的接触而带来的串扰，教室内音视频设备及计算机控制系统的设备供电应与照明、空调及其它相关设施供电电缆应分别进行铺设，并尽量采用专用的配电箱，用以对相应的设备分别进行开关控制。教室供电系统所需线缆均应走金属电线管，如改造工程不具备铺设金属管时应走金属线槽，或金属环绕管（蛇皮管）。其他线缆应采用PVC线管或PVC线槽进行敷设。</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1A9A68">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2"/>
                <w:szCs w:val="22"/>
                <w:u w:val="none"/>
                <w:lang w:eastAsia="zh-CN"/>
              </w:rPr>
            </w:pPr>
            <w:r>
              <w:rPr>
                <w:rFonts w:hint="eastAsia" w:ascii="宋体" w:hAnsi="宋体" w:eastAsia="宋体" w:cs="宋体"/>
                <w:i w:val="0"/>
                <w:iCs w:val="0"/>
                <w:snapToGrid/>
                <w:color w:val="000000"/>
                <w:kern w:val="0"/>
                <w:sz w:val="22"/>
                <w:szCs w:val="22"/>
                <w:u w:val="none"/>
                <w:lang w:val="en-US" w:eastAsia="zh-CN" w:bidi="ar"/>
              </w:rPr>
              <w:t>项</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5EA31D">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2"/>
                <w:szCs w:val="22"/>
                <w:u w:val="none"/>
                <w:lang w:eastAsia="zh-CN"/>
              </w:rPr>
            </w:pPr>
            <w:r>
              <w:rPr>
                <w:rFonts w:hint="eastAsia" w:ascii="宋体" w:hAnsi="宋体" w:eastAsia="宋体" w:cs="宋体"/>
                <w:i w:val="0"/>
                <w:iCs w:val="0"/>
                <w:snapToGrid/>
                <w:color w:val="000000"/>
                <w:kern w:val="0"/>
                <w:sz w:val="22"/>
                <w:szCs w:val="22"/>
                <w:u w:val="none"/>
                <w:lang w:val="en-US" w:eastAsia="zh-CN" w:bidi="ar"/>
              </w:rPr>
              <w:t>1</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B65B62">
            <w:pPr>
              <w:keepNext w:val="0"/>
              <w:keepLines w:val="0"/>
              <w:widowControl/>
              <w:suppressLineNumbers w:val="0"/>
              <w:kinsoku/>
              <w:autoSpaceDE/>
              <w:autoSpaceDN/>
              <w:adjustRightInd/>
              <w:snapToGrid/>
              <w:spacing w:line="240" w:lineRule="auto"/>
              <w:jc w:val="center"/>
              <w:textAlignment w:val="center"/>
              <w:rPr>
                <w:rFonts w:hint="default" w:ascii="宋体" w:hAnsi="宋体" w:eastAsia="宋体" w:cs="宋体"/>
                <w:i w:val="0"/>
                <w:iCs w:val="0"/>
                <w:snapToGrid/>
                <w:color w:val="000000"/>
                <w:kern w:val="0"/>
                <w:sz w:val="22"/>
                <w:szCs w:val="22"/>
                <w:u w:val="none"/>
                <w:lang w:val="en-US" w:eastAsia="zh-CN" w:bidi="ar"/>
              </w:rPr>
            </w:pPr>
            <w:r>
              <w:rPr>
                <w:rFonts w:hint="eastAsia" w:ascii="宋体" w:hAnsi="宋体" w:eastAsia="宋体" w:cs="宋体"/>
                <w:i w:val="0"/>
                <w:iCs w:val="0"/>
                <w:snapToGrid/>
                <w:color w:val="000000"/>
                <w:kern w:val="0"/>
                <w:sz w:val="22"/>
                <w:szCs w:val="22"/>
                <w:u w:val="none"/>
                <w:lang w:val="en-US" w:eastAsia="zh-CN" w:bidi="ar"/>
              </w:rPr>
              <w:t>9800</w:t>
            </w:r>
          </w:p>
        </w:tc>
      </w:tr>
      <w:tr w14:paraId="7E6E5C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1C65C7">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2"/>
                <w:szCs w:val="22"/>
                <w:u w:val="none"/>
                <w:lang w:eastAsia="zh-CN"/>
              </w:rPr>
            </w:pPr>
            <w:r>
              <w:rPr>
                <w:rFonts w:hint="eastAsia" w:ascii="宋体" w:hAnsi="宋体" w:eastAsia="宋体" w:cs="宋体"/>
                <w:i w:val="0"/>
                <w:iCs w:val="0"/>
                <w:snapToGrid/>
                <w:color w:val="000000"/>
                <w:kern w:val="0"/>
                <w:sz w:val="22"/>
                <w:szCs w:val="22"/>
                <w:u w:val="none"/>
                <w:lang w:val="en-US" w:eastAsia="zh-CN" w:bidi="ar"/>
              </w:rPr>
              <w:t>40</w:t>
            </w:r>
          </w:p>
        </w:tc>
        <w:tc>
          <w:tcPr>
            <w:tcW w:w="14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DA9D3C">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2"/>
                <w:szCs w:val="22"/>
                <w:u w:val="none"/>
                <w:lang w:eastAsia="zh-CN"/>
              </w:rPr>
            </w:pPr>
            <w:r>
              <w:rPr>
                <w:rFonts w:hint="eastAsia" w:ascii="宋体" w:hAnsi="宋体" w:eastAsia="宋体" w:cs="宋体"/>
                <w:i w:val="0"/>
                <w:iCs w:val="0"/>
                <w:snapToGrid/>
                <w:color w:val="000000"/>
                <w:kern w:val="0"/>
                <w:sz w:val="22"/>
                <w:szCs w:val="22"/>
                <w:u w:val="none"/>
                <w:lang w:val="en-US" w:eastAsia="zh-CN" w:bidi="ar"/>
              </w:rPr>
              <w:t>观摩窗</w:t>
            </w:r>
          </w:p>
        </w:tc>
        <w:tc>
          <w:tcPr>
            <w:tcW w:w="9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E10A2F">
            <w:pPr>
              <w:keepNext w:val="0"/>
              <w:keepLines w:val="0"/>
              <w:widowControl/>
              <w:suppressLineNumbers w:val="0"/>
              <w:kinsoku/>
              <w:autoSpaceDE/>
              <w:autoSpaceDN/>
              <w:adjustRightInd/>
              <w:snapToGrid/>
              <w:spacing w:line="240" w:lineRule="auto"/>
              <w:jc w:val="left"/>
              <w:textAlignment w:val="center"/>
              <w:rPr>
                <w:rFonts w:hint="eastAsia" w:ascii="宋体" w:hAnsi="宋体" w:eastAsia="宋体" w:cs="宋体"/>
                <w:i w:val="0"/>
                <w:iCs w:val="0"/>
                <w:snapToGrid/>
                <w:color w:val="000000"/>
                <w:kern w:val="2"/>
                <w:sz w:val="22"/>
                <w:szCs w:val="22"/>
                <w:u w:val="none"/>
                <w:lang w:eastAsia="zh-CN"/>
              </w:rPr>
            </w:pPr>
            <w:r>
              <w:rPr>
                <w:rFonts w:hint="eastAsia" w:ascii="宋体" w:hAnsi="宋体" w:eastAsia="宋体" w:cs="宋体"/>
                <w:i w:val="0"/>
                <w:iCs w:val="0"/>
                <w:snapToGrid/>
                <w:color w:val="000000"/>
                <w:kern w:val="0"/>
                <w:sz w:val="22"/>
                <w:szCs w:val="22"/>
                <w:u w:val="none"/>
                <w:lang w:val="en-US" w:eastAsia="zh-CN" w:bidi="ar"/>
              </w:rPr>
              <w:t>采用双层夹胶隔音防爆单向可视玻璃（面积约4*1㎡±1㎡），单层玻璃厚度不小于5mm，钢化度=2~4N/cm，表面应力α≥95Mpa，满足GB 17841-1999《幕墙用钢化玻璃与半钢化玻璃》标准。玻璃安装时要有一定的下倾角度，防止声音的反射混响，并注意隔音设计。钢化玻璃专业防透膜贴膜处理，贴膜后不影响观摩室内看录播教室的效果，用拉丝不锈钢包边。</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24FAFE">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2"/>
                <w:szCs w:val="22"/>
                <w:u w:val="none"/>
                <w:lang w:eastAsia="zh-CN"/>
              </w:rPr>
            </w:pPr>
            <w:r>
              <w:rPr>
                <w:rFonts w:hint="eastAsia" w:ascii="宋体" w:hAnsi="宋体" w:eastAsia="宋体" w:cs="宋体"/>
                <w:i w:val="0"/>
                <w:iCs w:val="0"/>
                <w:snapToGrid/>
                <w:color w:val="000000"/>
                <w:kern w:val="0"/>
                <w:sz w:val="22"/>
                <w:szCs w:val="22"/>
                <w:u w:val="none"/>
                <w:lang w:val="en-US" w:eastAsia="zh-CN" w:bidi="ar"/>
              </w:rPr>
              <w:t>项</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63FE34">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2"/>
                <w:szCs w:val="22"/>
                <w:u w:val="none"/>
                <w:lang w:eastAsia="zh-CN"/>
              </w:rPr>
            </w:pPr>
            <w:r>
              <w:rPr>
                <w:rFonts w:hint="eastAsia" w:ascii="宋体" w:hAnsi="宋体" w:eastAsia="宋体" w:cs="宋体"/>
                <w:i w:val="0"/>
                <w:iCs w:val="0"/>
                <w:snapToGrid/>
                <w:color w:val="000000"/>
                <w:kern w:val="0"/>
                <w:sz w:val="22"/>
                <w:szCs w:val="22"/>
                <w:u w:val="none"/>
                <w:lang w:val="en-US" w:eastAsia="zh-CN" w:bidi="ar"/>
              </w:rPr>
              <w:t>1</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515E6B">
            <w:pPr>
              <w:keepNext w:val="0"/>
              <w:keepLines w:val="0"/>
              <w:widowControl/>
              <w:suppressLineNumbers w:val="0"/>
              <w:kinsoku/>
              <w:autoSpaceDE/>
              <w:autoSpaceDN/>
              <w:adjustRightInd/>
              <w:snapToGrid/>
              <w:spacing w:line="240" w:lineRule="auto"/>
              <w:jc w:val="center"/>
              <w:textAlignment w:val="center"/>
              <w:rPr>
                <w:rFonts w:hint="default" w:ascii="宋体" w:hAnsi="宋体" w:eastAsia="宋体" w:cs="宋体"/>
                <w:i w:val="0"/>
                <w:iCs w:val="0"/>
                <w:snapToGrid/>
                <w:color w:val="000000"/>
                <w:kern w:val="0"/>
                <w:sz w:val="22"/>
                <w:szCs w:val="22"/>
                <w:u w:val="none"/>
                <w:lang w:val="en-US" w:eastAsia="zh-CN" w:bidi="ar"/>
              </w:rPr>
            </w:pPr>
            <w:r>
              <w:rPr>
                <w:rFonts w:hint="eastAsia" w:ascii="宋体" w:hAnsi="宋体" w:eastAsia="宋体" w:cs="宋体"/>
                <w:i w:val="0"/>
                <w:iCs w:val="0"/>
                <w:snapToGrid/>
                <w:color w:val="000000"/>
                <w:kern w:val="0"/>
                <w:sz w:val="22"/>
                <w:szCs w:val="22"/>
                <w:u w:val="none"/>
                <w:lang w:val="en-US" w:eastAsia="zh-CN" w:bidi="ar"/>
              </w:rPr>
              <w:t>11300</w:t>
            </w:r>
          </w:p>
        </w:tc>
      </w:tr>
      <w:tr w14:paraId="6375BE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23E000">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2"/>
                <w:szCs w:val="22"/>
                <w:u w:val="none"/>
                <w:lang w:eastAsia="zh-CN"/>
              </w:rPr>
            </w:pPr>
            <w:r>
              <w:rPr>
                <w:rFonts w:hint="eastAsia" w:ascii="宋体" w:hAnsi="宋体" w:eastAsia="宋体" w:cs="宋体"/>
                <w:i w:val="0"/>
                <w:iCs w:val="0"/>
                <w:snapToGrid/>
                <w:color w:val="000000"/>
                <w:kern w:val="0"/>
                <w:sz w:val="22"/>
                <w:szCs w:val="22"/>
                <w:u w:val="none"/>
                <w:lang w:val="en-US" w:eastAsia="zh-CN" w:bidi="ar"/>
              </w:rPr>
              <w:t>41</w:t>
            </w:r>
          </w:p>
        </w:tc>
        <w:tc>
          <w:tcPr>
            <w:tcW w:w="14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8FC7FD">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2"/>
                <w:szCs w:val="22"/>
                <w:u w:val="none"/>
                <w:lang w:eastAsia="zh-CN"/>
              </w:rPr>
            </w:pPr>
            <w:r>
              <w:rPr>
                <w:rFonts w:hint="eastAsia" w:ascii="宋体" w:hAnsi="宋体" w:eastAsia="宋体" w:cs="宋体"/>
                <w:i w:val="0"/>
                <w:iCs w:val="0"/>
                <w:snapToGrid/>
                <w:color w:val="000000"/>
                <w:kern w:val="0"/>
                <w:sz w:val="22"/>
                <w:szCs w:val="22"/>
                <w:u w:val="none"/>
                <w:lang w:val="en-US" w:eastAsia="zh-CN" w:bidi="ar"/>
              </w:rPr>
              <w:t>观摩室</w:t>
            </w:r>
          </w:p>
        </w:tc>
        <w:tc>
          <w:tcPr>
            <w:tcW w:w="9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774B99">
            <w:pPr>
              <w:keepNext w:val="0"/>
              <w:keepLines w:val="0"/>
              <w:widowControl/>
              <w:suppressLineNumbers w:val="0"/>
              <w:kinsoku/>
              <w:autoSpaceDE/>
              <w:autoSpaceDN/>
              <w:adjustRightInd/>
              <w:snapToGrid/>
              <w:spacing w:line="240" w:lineRule="auto"/>
              <w:jc w:val="left"/>
              <w:textAlignment w:val="center"/>
              <w:rPr>
                <w:rFonts w:hint="eastAsia" w:ascii="宋体" w:hAnsi="宋体" w:eastAsia="宋体" w:cs="宋体"/>
                <w:i w:val="0"/>
                <w:iCs w:val="0"/>
                <w:snapToGrid/>
                <w:color w:val="000000"/>
                <w:kern w:val="2"/>
                <w:sz w:val="22"/>
                <w:szCs w:val="22"/>
                <w:u w:val="none"/>
                <w:lang w:eastAsia="zh-CN"/>
              </w:rPr>
            </w:pPr>
            <w:r>
              <w:rPr>
                <w:rFonts w:hint="eastAsia" w:ascii="宋体" w:hAnsi="宋体" w:eastAsia="宋体" w:cs="宋体"/>
                <w:i w:val="0"/>
                <w:iCs w:val="0"/>
                <w:snapToGrid/>
                <w:color w:val="000000"/>
                <w:kern w:val="0"/>
                <w:sz w:val="22"/>
                <w:szCs w:val="22"/>
                <w:u w:val="none"/>
                <w:lang w:val="en-US" w:eastAsia="zh-CN" w:bidi="ar"/>
              </w:rPr>
              <w:t>采用双层夹胶隔音防爆单向可视玻璃（面积约4*1㎡±1㎡），单层玻璃厚度不小于5mm，钢化度=2~4N/cm，表面应力α≥95Mpa，满足GB 17841-1999《幕墙用钢化玻璃与半钢化玻璃》标准。玻璃安装时要有一定的下倾角度，防止声音的反射混响，并注意隔音设计。钢化玻璃专业防透膜贴膜处理，贴膜后不影响观摩室内看录播教室的效果，用拉丝不锈钢包边。</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E42192">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2"/>
                <w:szCs w:val="22"/>
                <w:u w:val="none"/>
                <w:lang w:eastAsia="zh-CN"/>
              </w:rPr>
            </w:pPr>
            <w:r>
              <w:rPr>
                <w:rFonts w:hint="eastAsia" w:ascii="宋体" w:hAnsi="宋体" w:eastAsia="宋体" w:cs="宋体"/>
                <w:i w:val="0"/>
                <w:iCs w:val="0"/>
                <w:snapToGrid/>
                <w:color w:val="000000"/>
                <w:kern w:val="0"/>
                <w:sz w:val="22"/>
                <w:szCs w:val="22"/>
                <w:u w:val="none"/>
                <w:lang w:val="en-US" w:eastAsia="zh-CN" w:bidi="ar"/>
              </w:rPr>
              <w:t>间</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754AD0">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2"/>
                <w:szCs w:val="22"/>
                <w:u w:val="none"/>
                <w:lang w:eastAsia="zh-CN"/>
              </w:rPr>
            </w:pPr>
            <w:r>
              <w:rPr>
                <w:rFonts w:hint="eastAsia" w:ascii="宋体" w:hAnsi="宋体" w:eastAsia="宋体" w:cs="宋体"/>
                <w:i w:val="0"/>
                <w:iCs w:val="0"/>
                <w:snapToGrid/>
                <w:color w:val="000000"/>
                <w:kern w:val="0"/>
                <w:sz w:val="22"/>
                <w:szCs w:val="22"/>
                <w:u w:val="none"/>
                <w:lang w:val="en-US" w:eastAsia="zh-CN" w:bidi="ar"/>
              </w:rPr>
              <w:t>1</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ADF56A">
            <w:pPr>
              <w:keepNext w:val="0"/>
              <w:keepLines w:val="0"/>
              <w:widowControl/>
              <w:suppressLineNumbers w:val="0"/>
              <w:kinsoku/>
              <w:autoSpaceDE/>
              <w:autoSpaceDN/>
              <w:adjustRightInd/>
              <w:snapToGrid/>
              <w:spacing w:line="240" w:lineRule="auto"/>
              <w:jc w:val="center"/>
              <w:textAlignment w:val="center"/>
              <w:rPr>
                <w:rFonts w:hint="default" w:ascii="宋体" w:hAnsi="宋体" w:eastAsia="宋体" w:cs="宋体"/>
                <w:i w:val="0"/>
                <w:iCs w:val="0"/>
                <w:snapToGrid/>
                <w:color w:val="000000"/>
                <w:kern w:val="0"/>
                <w:sz w:val="22"/>
                <w:szCs w:val="22"/>
                <w:u w:val="none"/>
                <w:lang w:val="en-US" w:eastAsia="zh-CN" w:bidi="ar"/>
              </w:rPr>
            </w:pPr>
            <w:r>
              <w:rPr>
                <w:rFonts w:hint="eastAsia" w:ascii="宋体" w:hAnsi="宋体" w:eastAsia="宋体" w:cs="宋体"/>
                <w:i w:val="0"/>
                <w:iCs w:val="0"/>
                <w:snapToGrid/>
                <w:color w:val="000000"/>
                <w:kern w:val="0"/>
                <w:sz w:val="22"/>
                <w:szCs w:val="22"/>
                <w:u w:val="none"/>
                <w:lang w:val="en-US" w:eastAsia="zh-CN" w:bidi="ar"/>
              </w:rPr>
              <w:t>11300</w:t>
            </w:r>
          </w:p>
        </w:tc>
      </w:tr>
      <w:tr w14:paraId="496845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B0C71D">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2"/>
                <w:szCs w:val="22"/>
                <w:u w:val="none"/>
                <w:lang w:eastAsia="zh-CN"/>
              </w:rPr>
            </w:pPr>
            <w:r>
              <w:rPr>
                <w:rFonts w:hint="eastAsia" w:ascii="宋体" w:hAnsi="宋体" w:eastAsia="宋体" w:cs="宋体"/>
                <w:i w:val="0"/>
                <w:iCs w:val="0"/>
                <w:snapToGrid/>
                <w:color w:val="000000"/>
                <w:kern w:val="0"/>
                <w:sz w:val="22"/>
                <w:szCs w:val="22"/>
                <w:u w:val="none"/>
                <w:lang w:val="en-US" w:eastAsia="zh-CN" w:bidi="ar"/>
              </w:rPr>
              <w:t>42</w:t>
            </w:r>
          </w:p>
        </w:tc>
        <w:tc>
          <w:tcPr>
            <w:tcW w:w="14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3F6353">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2"/>
                <w:szCs w:val="22"/>
                <w:u w:val="none"/>
                <w:lang w:eastAsia="zh-CN"/>
              </w:rPr>
            </w:pPr>
            <w:r>
              <w:rPr>
                <w:rFonts w:hint="eastAsia" w:ascii="宋体" w:hAnsi="宋体" w:eastAsia="宋体" w:cs="宋体"/>
                <w:i w:val="0"/>
                <w:iCs w:val="0"/>
                <w:snapToGrid/>
                <w:color w:val="000000"/>
                <w:kern w:val="0"/>
                <w:sz w:val="22"/>
                <w:szCs w:val="22"/>
                <w:u w:val="none"/>
                <w:lang w:val="en-US" w:eastAsia="zh-CN" w:bidi="ar"/>
              </w:rPr>
              <w:t>材料</w:t>
            </w:r>
          </w:p>
        </w:tc>
        <w:tc>
          <w:tcPr>
            <w:tcW w:w="9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B2F6CA">
            <w:pPr>
              <w:keepNext w:val="0"/>
              <w:keepLines w:val="0"/>
              <w:widowControl/>
              <w:suppressLineNumbers w:val="0"/>
              <w:kinsoku/>
              <w:autoSpaceDE/>
              <w:autoSpaceDN/>
              <w:adjustRightInd/>
              <w:snapToGrid/>
              <w:spacing w:line="240" w:lineRule="auto"/>
              <w:jc w:val="left"/>
              <w:textAlignment w:val="center"/>
              <w:rPr>
                <w:rFonts w:hint="eastAsia" w:ascii="宋体" w:hAnsi="宋体" w:eastAsia="宋体" w:cs="宋体"/>
                <w:i w:val="0"/>
                <w:iCs w:val="0"/>
                <w:snapToGrid/>
                <w:color w:val="000000"/>
                <w:kern w:val="2"/>
                <w:sz w:val="22"/>
                <w:szCs w:val="22"/>
                <w:u w:val="none"/>
                <w:lang w:eastAsia="zh-CN"/>
              </w:rPr>
            </w:pPr>
            <w:r>
              <w:rPr>
                <w:rFonts w:hint="eastAsia" w:ascii="宋体" w:hAnsi="宋体" w:eastAsia="宋体" w:cs="宋体"/>
                <w:i w:val="0"/>
                <w:iCs w:val="0"/>
                <w:snapToGrid/>
                <w:color w:val="000000"/>
                <w:kern w:val="0"/>
                <w:sz w:val="22"/>
                <w:szCs w:val="22"/>
                <w:u w:val="none"/>
                <w:lang w:val="en-US" w:eastAsia="zh-CN" w:bidi="ar"/>
              </w:rPr>
              <w:t>包含拆墙处理建筑垃圾，包含拆墙处理建筑垃圾，包窗户，踢脚线，讲台，地平，综合布线，开关、插座、网线等</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F5D7E5">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2"/>
                <w:szCs w:val="22"/>
                <w:u w:val="none"/>
                <w:lang w:eastAsia="zh-CN"/>
              </w:rPr>
            </w:pPr>
            <w:r>
              <w:rPr>
                <w:rFonts w:hint="eastAsia" w:ascii="宋体" w:hAnsi="宋体" w:eastAsia="宋体" w:cs="宋体"/>
                <w:i w:val="0"/>
                <w:iCs w:val="0"/>
                <w:snapToGrid/>
                <w:color w:val="000000"/>
                <w:kern w:val="0"/>
                <w:sz w:val="22"/>
                <w:szCs w:val="22"/>
                <w:u w:val="none"/>
                <w:lang w:val="en-US" w:eastAsia="zh-CN" w:bidi="ar"/>
              </w:rPr>
              <w:t>项</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19D098">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2"/>
                <w:szCs w:val="22"/>
                <w:u w:val="none"/>
                <w:lang w:eastAsia="zh-CN"/>
              </w:rPr>
            </w:pPr>
            <w:r>
              <w:rPr>
                <w:rFonts w:hint="eastAsia" w:ascii="宋体" w:hAnsi="宋体" w:eastAsia="宋体" w:cs="宋体"/>
                <w:i w:val="0"/>
                <w:iCs w:val="0"/>
                <w:snapToGrid/>
                <w:color w:val="000000"/>
                <w:kern w:val="0"/>
                <w:sz w:val="22"/>
                <w:szCs w:val="22"/>
                <w:u w:val="none"/>
                <w:lang w:val="en-US" w:eastAsia="zh-CN" w:bidi="ar"/>
              </w:rPr>
              <w:t>1</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D581C6">
            <w:pPr>
              <w:keepNext w:val="0"/>
              <w:keepLines w:val="0"/>
              <w:widowControl/>
              <w:suppressLineNumbers w:val="0"/>
              <w:kinsoku/>
              <w:autoSpaceDE/>
              <w:autoSpaceDN/>
              <w:adjustRightInd/>
              <w:snapToGrid/>
              <w:spacing w:line="240" w:lineRule="auto"/>
              <w:jc w:val="center"/>
              <w:textAlignment w:val="center"/>
              <w:rPr>
                <w:rFonts w:hint="default" w:ascii="宋体" w:hAnsi="宋体" w:eastAsia="宋体" w:cs="宋体"/>
                <w:i w:val="0"/>
                <w:iCs w:val="0"/>
                <w:snapToGrid/>
                <w:color w:val="000000"/>
                <w:kern w:val="0"/>
                <w:sz w:val="22"/>
                <w:szCs w:val="22"/>
                <w:u w:val="none"/>
                <w:lang w:val="en-US" w:eastAsia="zh-CN" w:bidi="ar"/>
              </w:rPr>
            </w:pPr>
            <w:r>
              <w:rPr>
                <w:rFonts w:hint="eastAsia" w:ascii="宋体" w:hAnsi="宋体" w:eastAsia="宋体" w:cs="宋体"/>
                <w:i w:val="0"/>
                <w:iCs w:val="0"/>
                <w:snapToGrid/>
                <w:color w:val="000000"/>
                <w:kern w:val="0"/>
                <w:sz w:val="22"/>
                <w:szCs w:val="22"/>
                <w:u w:val="none"/>
                <w:lang w:val="en-US" w:eastAsia="zh-CN" w:bidi="ar"/>
              </w:rPr>
              <w:t>5800</w:t>
            </w:r>
          </w:p>
        </w:tc>
      </w:tr>
      <w:tr w14:paraId="22CB31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B80BD6">
            <w:pPr>
              <w:keepNext w:val="0"/>
              <w:keepLines w:val="0"/>
              <w:widowControl/>
              <w:suppressLineNumbers w:val="0"/>
              <w:kinsoku/>
              <w:autoSpaceDE/>
              <w:autoSpaceDN/>
              <w:adjustRightInd/>
              <w:snapToGrid/>
              <w:spacing w:line="240" w:lineRule="auto"/>
              <w:jc w:val="center"/>
              <w:textAlignment w:val="center"/>
              <w:rPr>
                <w:rFonts w:hint="default" w:ascii="宋体" w:hAnsi="宋体" w:eastAsia="宋体" w:cs="宋体"/>
                <w:i w:val="0"/>
                <w:iCs w:val="0"/>
                <w:snapToGrid/>
                <w:color w:val="000000"/>
                <w:kern w:val="2"/>
                <w:sz w:val="22"/>
                <w:szCs w:val="22"/>
                <w:u w:val="none"/>
                <w:lang w:val="en-US" w:eastAsia="zh-CN"/>
              </w:rPr>
            </w:pPr>
            <w:r>
              <w:rPr>
                <w:rFonts w:hint="eastAsia" w:ascii="宋体" w:hAnsi="宋体" w:eastAsia="宋体" w:cs="宋体"/>
                <w:i w:val="0"/>
                <w:iCs w:val="0"/>
                <w:snapToGrid/>
                <w:color w:val="000000"/>
                <w:kern w:val="0"/>
                <w:sz w:val="22"/>
                <w:szCs w:val="22"/>
                <w:u w:val="none"/>
                <w:lang w:val="en-US" w:eastAsia="zh-CN" w:bidi="ar"/>
              </w:rPr>
              <w:t>43</w:t>
            </w:r>
          </w:p>
        </w:tc>
        <w:tc>
          <w:tcPr>
            <w:tcW w:w="14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9FD81C">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2"/>
                <w:szCs w:val="22"/>
                <w:u w:val="none"/>
                <w:lang w:eastAsia="zh-CN"/>
              </w:rPr>
            </w:pPr>
            <w:r>
              <w:rPr>
                <w:rFonts w:hint="eastAsia" w:ascii="宋体" w:hAnsi="宋体" w:eastAsia="宋体" w:cs="宋体"/>
                <w:i w:val="0"/>
                <w:iCs w:val="0"/>
                <w:snapToGrid/>
                <w:color w:val="000000"/>
                <w:kern w:val="0"/>
                <w:sz w:val="22"/>
                <w:szCs w:val="22"/>
                <w:u w:val="none"/>
                <w:lang w:val="en-US" w:eastAsia="zh-CN" w:bidi="ar"/>
              </w:rPr>
              <w:t>智能晨检仪</w:t>
            </w:r>
          </w:p>
        </w:tc>
        <w:tc>
          <w:tcPr>
            <w:tcW w:w="9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D2C1E2">
            <w:pPr>
              <w:keepNext w:val="0"/>
              <w:keepLines w:val="0"/>
              <w:widowControl/>
              <w:suppressLineNumbers w:val="0"/>
              <w:kinsoku/>
              <w:autoSpaceDE/>
              <w:autoSpaceDN/>
              <w:adjustRightInd/>
              <w:snapToGrid/>
              <w:spacing w:line="240" w:lineRule="auto"/>
              <w:jc w:val="left"/>
              <w:textAlignment w:val="center"/>
              <w:rPr>
                <w:rFonts w:hint="eastAsia" w:ascii="宋体" w:hAnsi="宋体" w:eastAsia="宋体" w:cs="宋体"/>
                <w:i w:val="0"/>
                <w:iCs w:val="0"/>
                <w:snapToGrid/>
                <w:color w:val="000000"/>
                <w:kern w:val="2"/>
                <w:sz w:val="22"/>
                <w:szCs w:val="22"/>
                <w:u w:val="none"/>
                <w:lang w:eastAsia="zh-CN"/>
              </w:rPr>
            </w:pPr>
            <w:r>
              <w:rPr>
                <w:rFonts w:hint="eastAsia" w:ascii="宋体" w:hAnsi="宋体" w:eastAsia="宋体" w:cs="宋体"/>
                <w:i w:val="0"/>
                <w:iCs w:val="0"/>
                <w:snapToGrid/>
                <w:color w:val="000000"/>
                <w:kern w:val="0"/>
                <w:sz w:val="22"/>
                <w:szCs w:val="22"/>
                <w:u w:val="none"/>
                <w:lang w:val="en-US" w:eastAsia="zh-CN" w:bidi="ar"/>
              </w:rPr>
              <w:t>1、人脸识别测温，自动保存测温图片和温度至系统晨检台账。</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2、红外测温、语音播报。</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A6E451">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2"/>
                <w:szCs w:val="22"/>
                <w:u w:val="none"/>
                <w:lang w:eastAsia="zh-CN"/>
              </w:rPr>
            </w:pPr>
            <w:r>
              <w:rPr>
                <w:rFonts w:hint="eastAsia" w:ascii="宋体" w:hAnsi="宋体" w:eastAsia="宋体" w:cs="宋体"/>
                <w:i w:val="0"/>
                <w:iCs w:val="0"/>
                <w:snapToGrid/>
                <w:color w:val="000000"/>
                <w:kern w:val="0"/>
                <w:sz w:val="22"/>
                <w:szCs w:val="22"/>
                <w:u w:val="none"/>
                <w:lang w:val="en-US" w:eastAsia="zh-CN" w:bidi="ar"/>
              </w:rPr>
              <w:t>台</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8E0BD4">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2"/>
                <w:szCs w:val="22"/>
                <w:u w:val="none"/>
                <w:lang w:eastAsia="zh-CN"/>
              </w:rPr>
            </w:pPr>
            <w:r>
              <w:rPr>
                <w:rFonts w:hint="eastAsia" w:ascii="宋体" w:hAnsi="宋体" w:eastAsia="宋体" w:cs="宋体"/>
                <w:i w:val="0"/>
                <w:iCs w:val="0"/>
                <w:snapToGrid/>
                <w:color w:val="000000"/>
                <w:kern w:val="0"/>
                <w:sz w:val="22"/>
                <w:szCs w:val="22"/>
                <w:u w:val="none"/>
                <w:lang w:val="en-US" w:eastAsia="zh-CN" w:bidi="ar"/>
              </w:rPr>
              <w:t>1</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0146E4">
            <w:pPr>
              <w:keepNext w:val="0"/>
              <w:keepLines w:val="0"/>
              <w:widowControl/>
              <w:suppressLineNumbers w:val="0"/>
              <w:kinsoku/>
              <w:autoSpaceDE/>
              <w:autoSpaceDN/>
              <w:adjustRightInd/>
              <w:snapToGrid/>
              <w:spacing w:line="240" w:lineRule="auto"/>
              <w:jc w:val="center"/>
              <w:textAlignment w:val="center"/>
              <w:rPr>
                <w:rFonts w:hint="default" w:ascii="宋体" w:hAnsi="宋体" w:eastAsia="宋体" w:cs="宋体"/>
                <w:i w:val="0"/>
                <w:iCs w:val="0"/>
                <w:snapToGrid/>
                <w:color w:val="000000"/>
                <w:kern w:val="0"/>
                <w:sz w:val="22"/>
                <w:szCs w:val="22"/>
                <w:u w:val="none"/>
                <w:lang w:val="en-US" w:eastAsia="zh-CN" w:bidi="ar"/>
              </w:rPr>
            </w:pPr>
            <w:r>
              <w:rPr>
                <w:rFonts w:hint="eastAsia" w:ascii="宋体" w:hAnsi="宋体" w:eastAsia="宋体" w:cs="宋体"/>
                <w:i w:val="0"/>
                <w:iCs w:val="0"/>
                <w:snapToGrid/>
                <w:color w:val="000000"/>
                <w:kern w:val="0"/>
                <w:sz w:val="22"/>
                <w:szCs w:val="22"/>
                <w:u w:val="none"/>
                <w:lang w:val="en-US" w:eastAsia="zh-CN" w:bidi="ar"/>
              </w:rPr>
              <w:t>3500</w:t>
            </w:r>
          </w:p>
        </w:tc>
      </w:tr>
      <w:tr w14:paraId="068565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99656">
            <w:pPr>
              <w:keepNext w:val="0"/>
              <w:keepLines w:val="0"/>
              <w:widowControl/>
              <w:suppressLineNumbers w:val="0"/>
              <w:kinsoku/>
              <w:autoSpaceDE/>
              <w:autoSpaceDN/>
              <w:adjustRightInd/>
              <w:snapToGrid/>
              <w:spacing w:line="240" w:lineRule="auto"/>
              <w:jc w:val="center"/>
              <w:textAlignment w:val="center"/>
              <w:rPr>
                <w:rFonts w:hint="default" w:ascii="宋体" w:hAnsi="宋体" w:eastAsia="宋体" w:cs="宋体"/>
                <w:i w:val="0"/>
                <w:iCs w:val="0"/>
                <w:snapToGrid/>
                <w:color w:val="000000"/>
                <w:kern w:val="2"/>
                <w:sz w:val="22"/>
                <w:szCs w:val="22"/>
                <w:u w:val="none"/>
                <w:lang w:val="en-US" w:eastAsia="zh-CN"/>
              </w:rPr>
            </w:pPr>
            <w:r>
              <w:rPr>
                <w:rFonts w:hint="eastAsia" w:ascii="宋体" w:hAnsi="宋体" w:eastAsia="宋体" w:cs="宋体"/>
                <w:i w:val="0"/>
                <w:iCs w:val="0"/>
                <w:snapToGrid/>
                <w:color w:val="000000"/>
                <w:kern w:val="0"/>
                <w:sz w:val="22"/>
                <w:szCs w:val="22"/>
                <w:u w:val="none"/>
                <w:lang w:val="en-US" w:eastAsia="zh-CN" w:bidi="ar"/>
              </w:rPr>
              <w:t>44</w:t>
            </w:r>
          </w:p>
        </w:tc>
        <w:tc>
          <w:tcPr>
            <w:tcW w:w="14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28DB2D">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2"/>
                <w:szCs w:val="22"/>
                <w:u w:val="none"/>
                <w:lang w:eastAsia="zh-CN"/>
              </w:rPr>
            </w:pPr>
            <w:r>
              <w:rPr>
                <w:rFonts w:hint="eastAsia" w:ascii="宋体" w:hAnsi="宋体" w:eastAsia="宋体" w:cs="宋体"/>
                <w:i w:val="0"/>
                <w:iCs w:val="0"/>
                <w:snapToGrid/>
                <w:color w:val="000000"/>
                <w:kern w:val="0"/>
                <w:sz w:val="22"/>
                <w:szCs w:val="22"/>
                <w:u w:val="none"/>
                <w:lang w:val="en-US" w:eastAsia="zh-CN" w:bidi="ar"/>
              </w:rPr>
              <w:t>智能电子秤</w:t>
            </w:r>
          </w:p>
        </w:tc>
        <w:tc>
          <w:tcPr>
            <w:tcW w:w="9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09104F">
            <w:pPr>
              <w:keepNext w:val="0"/>
              <w:keepLines w:val="0"/>
              <w:widowControl/>
              <w:suppressLineNumbers w:val="0"/>
              <w:kinsoku/>
              <w:autoSpaceDE/>
              <w:autoSpaceDN/>
              <w:adjustRightInd/>
              <w:snapToGrid/>
              <w:spacing w:line="240" w:lineRule="auto"/>
              <w:jc w:val="left"/>
              <w:textAlignment w:val="center"/>
              <w:rPr>
                <w:rFonts w:hint="eastAsia" w:ascii="宋体" w:hAnsi="宋体" w:eastAsia="宋体" w:cs="宋体"/>
                <w:i w:val="0"/>
                <w:iCs w:val="0"/>
                <w:snapToGrid/>
                <w:color w:val="000000"/>
                <w:kern w:val="2"/>
                <w:sz w:val="22"/>
                <w:szCs w:val="22"/>
                <w:u w:val="none"/>
                <w:lang w:eastAsia="zh-CN"/>
              </w:rPr>
            </w:pPr>
            <w:r>
              <w:rPr>
                <w:rFonts w:hint="eastAsia" w:ascii="宋体" w:hAnsi="宋体" w:eastAsia="宋体" w:cs="宋体"/>
                <w:i w:val="0"/>
                <w:iCs w:val="0"/>
                <w:snapToGrid/>
                <w:color w:val="000000"/>
                <w:kern w:val="0"/>
                <w:sz w:val="22"/>
                <w:szCs w:val="22"/>
                <w:u w:val="none"/>
                <w:lang w:val="en-US" w:eastAsia="zh-CN" w:bidi="ar"/>
              </w:rPr>
              <w:t>1、智能验收，称重数据自动写入平台不可更改。</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2、自动生成验收过程台账，在阳光平屏上随时可查。</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4BCB81">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2"/>
                <w:szCs w:val="22"/>
                <w:u w:val="none"/>
                <w:lang w:eastAsia="zh-CN"/>
              </w:rPr>
            </w:pPr>
            <w:r>
              <w:rPr>
                <w:rFonts w:hint="eastAsia" w:ascii="宋体" w:hAnsi="宋体" w:eastAsia="宋体" w:cs="宋体"/>
                <w:i w:val="0"/>
                <w:iCs w:val="0"/>
                <w:snapToGrid/>
                <w:color w:val="000000"/>
                <w:kern w:val="0"/>
                <w:sz w:val="22"/>
                <w:szCs w:val="22"/>
                <w:u w:val="none"/>
                <w:lang w:val="en-US" w:eastAsia="zh-CN" w:bidi="ar"/>
              </w:rPr>
              <w:t>台</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8FEE8B">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2"/>
                <w:szCs w:val="22"/>
                <w:u w:val="none"/>
                <w:lang w:eastAsia="zh-CN"/>
              </w:rPr>
            </w:pPr>
            <w:r>
              <w:rPr>
                <w:rFonts w:hint="eastAsia" w:ascii="宋体" w:hAnsi="宋体" w:eastAsia="宋体" w:cs="宋体"/>
                <w:i w:val="0"/>
                <w:iCs w:val="0"/>
                <w:snapToGrid/>
                <w:color w:val="000000"/>
                <w:kern w:val="0"/>
                <w:sz w:val="22"/>
                <w:szCs w:val="22"/>
                <w:u w:val="none"/>
                <w:lang w:val="en-US" w:eastAsia="zh-CN" w:bidi="ar"/>
              </w:rPr>
              <w:t>1</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41EC6D">
            <w:pPr>
              <w:keepNext w:val="0"/>
              <w:keepLines w:val="0"/>
              <w:widowControl/>
              <w:suppressLineNumbers w:val="0"/>
              <w:kinsoku/>
              <w:autoSpaceDE/>
              <w:autoSpaceDN/>
              <w:adjustRightInd/>
              <w:snapToGrid/>
              <w:spacing w:line="240" w:lineRule="auto"/>
              <w:jc w:val="center"/>
              <w:textAlignment w:val="center"/>
              <w:rPr>
                <w:rFonts w:hint="default" w:ascii="宋体" w:hAnsi="宋体" w:eastAsia="宋体" w:cs="宋体"/>
                <w:i w:val="0"/>
                <w:iCs w:val="0"/>
                <w:snapToGrid/>
                <w:color w:val="000000"/>
                <w:kern w:val="0"/>
                <w:sz w:val="22"/>
                <w:szCs w:val="22"/>
                <w:u w:val="none"/>
                <w:lang w:val="en-US" w:eastAsia="zh-CN" w:bidi="ar"/>
              </w:rPr>
            </w:pPr>
            <w:r>
              <w:rPr>
                <w:rFonts w:hint="eastAsia" w:ascii="宋体" w:hAnsi="宋体" w:eastAsia="宋体" w:cs="宋体"/>
                <w:i w:val="0"/>
                <w:iCs w:val="0"/>
                <w:snapToGrid/>
                <w:color w:val="000000"/>
                <w:kern w:val="0"/>
                <w:sz w:val="22"/>
                <w:szCs w:val="22"/>
                <w:u w:val="none"/>
                <w:lang w:val="en-US" w:eastAsia="zh-CN" w:bidi="ar"/>
              </w:rPr>
              <w:t>8500</w:t>
            </w:r>
          </w:p>
        </w:tc>
      </w:tr>
      <w:tr w14:paraId="26218D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E577CB">
            <w:pPr>
              <w:keepNext w:val="0"/>
              <w:keepLines w:val="0"/>
              <w:widowControl/>
              <w:suppressLineNumbers w:val="0"/>
              <w:kinsoku/>
              <w:autoSpaceDE/>
              <w:autoSpaceDN/>
              <w:adjustRightInd/>
              <w:snapToGrid/>
              <w:spacing w:line="240" w:lineRule="auto"/>
              <w:jc w:val="center"/>
              <w:textAlignment w:val="center"/>
              <w:rPr>
                <w:rFonts w:hint="default" w:ascii="宋体" w:hAnsi="宋体" w:eastAsia="宋体" w:cs="宋体"/>
                <w:i w:val="0"/>
                <w:iCs w:val="0"/>
                <w:snapToGrid/>
                <w:color w:val="000000"/>
                <w:kern w:val="2"/>
                <w:sz w:val="22"/>
                <w:szCs w:val="22"/>
                <w:u w:val="none"/>
                <w:lang w:val="en-US" w:eastAsia="zh-CN"/>
              </w:rPr>
            </w:pPr>
            <w:r>
              <w:rPr>
                <w:rFonts w:hint="eastAsia" w:ascii="宋体" w:hAnsi="宋体" w:eastAsia="宋体" w:cs="宋体"/>
                <w:i w:val="0"/>
                <w:iCs w:val="0"/>
                <w:snapToGrid/>
                <w:color w:val="000000"/>
                <w:kern w:val="0"/>
                <w:sz w:val="22"/>
                <w:szCs w:val="22"/>
                <w:u w:val="none"/>
                <w:lang w:val="en-US" w:eastAsia="zh-CN" w:bidi="ar"/>
              </w:rPr>
              <w:t>45</w:t>
            </w:r>
          </w:p>
        </w:tc>
        <w:tc>
          <w:tcPr>
            <w:tcW w:w="14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E52A94">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2"/>
                <w:szCs w:val="22"/>
                <w:u w:val="none"/>
                <w:lang w:eastAsia="zh-CN"/>
              </w:rPr>
            </w:pPr>
            <w:r>
              <w:rPr>
                <w:rFonts w:hint="eastAsia" w:ascii="宋体" w:hAnsi="宋体" w:eastAsia="宋体" w:cs="宋体"/>
                <w:i w:val="0"/>
                <w:iCs w:val="0"/>
                <w:snapToGrid/>
                <w:color w:val="000000"/>
                <w:kern w:val="0"/>
                <w:sz w:val="22"/>
                <w:szCs w:val="22"/>
                <w:u w:val="none"/>
                <w:lang w:val="en-US" w:eastAsia="zh-CN" w:bidi="ar"/>
              </w:rPr>
              <w:t>智能留样仪</w:t>
            </w:r>
          </w:p>
        </w:tc>
        <w:tc>
          <w:tcPr>
            <w:tcW w:w="9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8DCFB3">
            <w:pPr>
              <w:keepNext w:val="0"/>
              <w:keepLines w:val="0"/>
              <w:widowControl/>
              <w:suppressLineNumbers w:val="0"/>
              <w:kinsoku/>
              <w:autoSpaceDE/>
              <w:autoSpaceDN/>
              <w:adjustRightInd/>
              <w:snapToGrid/>
              <w:spacing w:line="240" w:lineRule="auto"/>
              <w:jc w:val="left"/>
              <w:textAlignment w:val="center"/>
              <w:rPr>
                <w:rFonts w:hint="eastAsia" w:ascii="宋体" w:hAnsi="宋体" w:eastAsia="宋体" w:cs="宋体"/>
                <w:i w:val="0"/>
                <w:iCs w:val="0"/>
                <w:snapToGrid/>
                <w:color w:val="000000"/>
                <w:kern w:val="2"/>
                <w:sz w:val="22"/>
                <w:szCs w:val="22"/>
                <w:u w:val="none"/>
                <w:lang w:eastAsia="zh-CN"/>
              </w:rPr>
            </w:pPr>
            <w:r>
              <w:rPr>
                <w:rFonts w:hint="eastAsia" w:ascii="宋体" w:hAnsi="宋体" w:eastAsia="宋体" w:cs="宋体"/>
                <w:i w:val="0"/>
                <w:iCs w:val="0"/>
                <w:snapToGrid/>
                <w:color w:val="000000"/>
                <w:kern w:val="0"/>
                <w:sz w:val="22"/>
                <w:szCs w:val="22"/>
                <w:u w:val="none"/>
                <w:lang w:val="en-US" w:eastAsia="zh-CN" w:bidi="ar"/>
              </w:rPr>
              <w:t>智能读取留样菜品名称，称重、拍照，留样数据自动写入平台。</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D32050">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2"/>
                <w:szCs w:val="22"/>
                <w:u w:val="none"/>
                <w:lang w:eastAsia="zh-CN"/>
              </w:rPr>
            </w:pPr>
            <w:r>
              <w:rPr>
                <w:rFonts w:hint="eastAsia" w:ascii="宋体" w:hAnsi="宋体" w:eastAsia="宋体" w:cs="宋体"/>
                <w:i w:val="0"/>
                <w:iCs w:val="0"/>
                <w:snapToGrid/>
                <w:color w:val="000000"/>
                <w:kern w:val="0"/>
                <w:sz w:val="22"/>
                <w:szCs w:val="22"/>
                <w:u w:val="none"/>
                <w:lang w:val="en-US" w:eastAsia="zh-CN" w:bidi="ar"/>
              </w:rPr>
              <w:t>台</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9159B5">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2"/>
                <w:szCs w:val="22"/>
                <w:u w:val="none"/>
                <w:lang w:eastAsia="zh-CN"/>
              </w:rPr>
            </w:pPr>
            <w:r>
              <w:rPr>
                <w:rFonts w:hint="eastAsia" w:ascii="宋体" w:hAnsi="宋体" w:eastAsia="宋体" w:cs="宋体"/>
                <w:i w:val="0"/>
                <w:iCs w:val="0"/>
                <w:snapToGrid/>
                <w:color w:val="000000"/>
                <w:kern w:val="0"/>
                <w:sz w:val="22"/>
                <w:szCs w:val="22"/>
                <w:u w:val="none"/>
                <w:lang w:val="en-US" w:eastAsia="zh-CN" w:bidi="ar"/>
              </w:rPr>
              <w:t>1</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379B70">
            <w:pPr>
              <w:keepNext w:val="0"/>
              <w:keepLines w:val="0"/>
              <w:widowControl/>
              <w:suppressLineNumbers w:val="0"/>
              <w:kinsoku/>
              <w:autoSpaceDE/>
              <w:autoSpaceDN/>
              <w:adjustRightInd/>
              <w:snapToGrid/>
              <w:spacing w:line="240" w:lineRule="auto"/>
              <w:jc w:val="center"/>
              <w:textAlignment w:val="center"/>
              <w:rPr>
                <w:rFonts w:hint="default" w:ascii="宋体" w:hAnsi="宋体" w:eastAsia="宋体" w:cs="宋体"/>
                <w:i w:val="0"/>
                <w:iCs w:val="0"/>
                <w:snapToGrid/>
                <w:color w:val="000000"/>
                <w:kern w:val="0"/>
                <w:sz w:val="22"/>
                <w:szCs w:val="22"/>
                <w:u w:val="none"/>
                <w:lang w:val="en-US" w:eastAsia="zh-CN" w:bidi="ar"/>
              </w:rPr>
            </w:pPr>
            <w:r>
              <w:rPr>
                <w:rFonts w:hint="eastAsia" w:ascii="宋体" w:hAnsi="宋体" w:eastAsia="宋体" w:cs="宋体"/>
                <w:i w:val="0"/>
                <w:iCs w:val="0"/>
                <w:snapToGrid/>
                <w:color w:val="000000"/>
                <w:kern w:val="0"/>
                <w:sz w:val="22"/>
                <w:szCs w:val="22"/>
                <w:u w:val="none"/>
                <w:lang w:val="en-US" w:eastAsia="zh-CN" w:bidi="ar"/>
              </w:rPr>
              <w:t>6800</w:t>
            </w:r>
          </w:p>
        </w:tc>
      </w:tr>
      <w:tr w14:paraId="40AA79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C15644">
            <w:pPr>
              <w:keepNext w:val="0"/>
              <w:keepLines w:val="0"/>
              <w:widowControl/>
              <w:suppressLineNumbers w:val="0"/>
              <w:kinsoku/>
              <w:autoSpaceDE/>
              <w:autoSpaceDN/>
              <w:adjustRightInd/>
              <w:snapToGrid/>
              <w:spacing w:line="240" w:lineRule="auto"/>
              <w:jc w:val="center"/>
              <w:textAlignment w:val="center"/>
              <w:rPr>
                <w:rFonts w:hint="default" w:ascii="宋体" w:hAnsi="宋体" w:eastAsia="宋体" w:cs="宋体"/>
                <w:i w:val="0"/>
                <w:iCs w:val="0"/>
                <w:snapToGrid/>
                <w:color w:val="000000"/>
                <w:kern w:val="2"/>
                <w:sz w:val="22"/>
                <w:szCs w:val="22"/>
                <w:u w:val="none"/>
                <w:lang w:val="en-US" w:eastAsia="zh-CN"/>
              </w:rPr>
            </w:pPr>
            <w:r>
              <w:rPr>
                <w:rFonts w:hint="eastAsia" w:ascii="宋体" w:hAnsi="宋体" w:eastAsia="宋体" w:cs="宋体"/>
                <w:i w:val="0"/>
                <w:iCs w:val="0"/>
                <w:snapToGrid/>
                <w:color w:val="000000"/>
                <w:kern w:val="0"/>
                <w:sz w:val="22"/>
                <w:szCs w:val="22"/>
                <w:u w:val="none"/>
                <w:lang w:val="en-US" w:eastAsia="zh-CN" w:bidi="ar"/>
              </w:rPr>
              <w:t>46</w:t>
            </w:r>
          </w:p>
        </w:tc>
        <w:tc>
          <w:tcPr>
            <w:tcW w:w="14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1443DF">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2"/>
                <w:szCs w:val="22"/>
                <w:u w:val="none"/>
                <w:lang w:eastAsia="zh-CN"/>
              </w:rPr>
            </w:pPr>
            <w:r>
              <w:rPr>
                <w:rFonts w:hint="eastAsia" w:ascii="宋体" w:hAnsi="宋体" w:eastAsia="宋体" w:cs="宋体"/>
                <w:i w:val="0"/>
                <w:iCs w:val="0"/>
                <w:snapToGrid/>
                <w:color w:val="000000"/>
                <w:kern w:val="0"/>
                <w:sz w:val="22"/>
                <w:szCs w:val="22"/>
                <w:u w:val="none"/>
                <w:lang w:val="en-US" w:eastAsia="zh-CN" w:bidi="ar"/>
              </w:rPr>
              <w:t>智能标签打印机</w:t>
            </w:r>
          </w:p>
        </w:tc>
        <w:tc>
          <w:tcPr>
            <w:tcW w:w="9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5D4FE9">
            <w:pPr>
              <w:keepNext w:val="0"/>
              <w:keepLines w:val="0"/>
              <w:widowControl/>
              <w:suppressLineNumbers w:val="0"/>
              <w:kinsoku/>
              <w:autoSpaceDE/>
              <w:autoSpaceDN/>
              <w:adjustRightInd/>
              <w:snapToGrid/>
              <w:spacing w:line="240" w:lineRule="auto"/>
              <w:jc w:val="left"/>
              <w:textAlignment w:val="center"/>
              <w:rPr>
                <w:rFonts w:hint="eastAsia" w:ascii="宋体" w:hAnsi="宋体" w:eastAsia="宋体" w:cs="宋体"/>
                <w:i w:val="0"/>
                <w:iCs w:val="0"/>
                <w:snapToGrid/>
                <w:color w:val="000000"/>
                <w:kern w:val="2"/>
                <w:sz w:val="22"/>
                <w:szCs w:val="22"/>
                <w:u w:val="none"/>
                <w:lang w:eastAsia="zh-CN"/>
              </w:rPr>
            </w:pPr>
            <w:r>
              <w:rPr>
                <w:rFonts w:hint="eastAsia" w:ascii="宋体" w:hAnsi="宋体" w:eastAsia="宋体" w:cs="宋体"/>
                <w:i w:val="0"/>
                <w:iCs w:val="0"/>
                <w:snapToGrid/>
                <w:color w:val="000000"/>
                <w:kern w:val="0"/>
                <w:sz w:val="22"/>
                <w:szCs w:val="22"/>
                <w:u w:val="none"/>
                <w:lang w:val="en-US" w:eastAsia="zh-CN" w:bidi="ar"/>
              </w:rPr>
              <w:t>连接手机蓝牙，自动读取系统数据。打印食材标签、食品留样标签。</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DEF163">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2"/>
                <w:szCs w:val="22"/>
                <w:u w:val="none"/>
                <w:lang w:eastAsia="zh-CN"/>
              </w:rPr>
            </w:pPr>
            <w:r>
              <w:rPr>
                <w:rFonts w:hint="eastAsia" w:ascii="宋体" w:hAnsi="宋体" w:eastAsia="宋体" w:cs="宋体"/>
                <w:i w:val="0"/>
                <w:iCs w:val="0"/>
                <w:snapToGrid/>
                <w:color w:val="000000"/>
                <w:kern w:val="0"/>
                <w:sz w:val="22"/>
                <w:szCs w:val="22"/>
                <w:u w:val="none"/>
                <w:lang w:val="en-US" w:eastAsia="zh-CN" w:bidi="ar"/>
              </w:rPr>
              <w:t>台</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326248">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2"/>
                <w:szCs w:val="22"/>
                <w:u w:val="none"/>
                <w:lang w:eastAsia="zh-CN"/>
              </w:rPr>
            </w:pPr>
            <w:r>
              <w:rPr>
                <w:rFonts w:hint="eastAsia" w:ascii="宋体" w:hAnsi="宋体" w:eastAsia="宋体" w:cs="宋体"/>
                <w:i w:val="0"/>
                <w:iCs w:val="0"/>
                <w:snapToGrid/>
                <w:color w:val="000000"/>
                <w:kern w:val="0"/>
                <w:sz w:val="22"/>
                <w:szCs w:val="22"/>
                <w:u w:val="none"/>
                <w:lang w:val="en-US" w:eastAsia="zh-CN" w:bidi="ar"/>
              </w:rPr>
              <w:t>1</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A1B4AF">
            <w:pPr>
              <w:keepNext w:val="0"/>
              <w:keepLines w:val="0"/>
              <w:widowControl/>
              <w:suppressLineNumbers w:val="0"/>
              <w:kinsoku/>
              <w:autoSpaceDE/>
              <w:autoSpaceDN/>
              <w:adjustRightInd/>
              <w:snapToGrid/>
              <w:spacing w:line="240" w:lineRule="auto"/>
              <w:jc w:val="center"/>
              <w:textAlignment w:val="center"/>
              <w:rPr>
                <w:rFonts w:hint="default" w:ascii="宋体" w:hAnsi="宋体" w:eastAsia="宋体" w:cs="宋体"/>
                <w:i w:val="0"/>
                <w:iCs w:val="0"/>
                <w:snapToGrid/>
                <w:color w:val="000000"/>
                <w:kern w:val="0"/>
                <w:sz w:val="22"/>
                <w:szCs w:val="22"/>
                <w:u w:val="none"/>
                <w:lang w:val="en-US" w:eastAsia="zh-CN" w:bidi="ar"/>
              </w:rPr>
            </w:pPr>
            <w:r>
              <w:rPr>
                <w:rFonts w:hint="eastAsia" w:ascii="宋体" w:hAnsi="宋体" w:eastAsia="宋体" w:cs="宋体"/>
                <w:i w:val="0"/>
                <w:iCs w:val="0"/>
                <w:snapToGrid/>
                <w:color w:val="000000"/>
                <w:kern w:val="0"/>
                <w:sz w:val="22"/>
                <w:szCs w:val="22"/>
                <w:u w:val="none"/>
                <w:lang w:val="en-US" w:eastAsia="zh-CN" w:bidi="ar"/>
              </w:rPr>
              <w:t>600</w:t>
            </w:r>
          </w:p>
        </w:tc>
      </w:tr>
      <w:tr w14:paraId="03F525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947C18">
            <w:pPr>
              <w:keepNext w:val="0"/>
              <w:keepLines w:val="0"/>
              <w:widowControl/>
              <w:suppressLineNumbers w:val="0"/>
              <w:kinsoku/>
              <w:autoSpaceDE/>
              <w:autoSpaceDN/>
              <w:adjustRightInd/>
              <w:snapToGrid/>
              <w:spacing w:line="240" w:lineRule="auto"/>
              <w:jc w:val="center"/>
              <w:textAlignment w:val="center"/>
              <w:rPr>
                <w:rFonts w:hint="default" w:ascii="宋体" w:hAnsi="宋体" w:eastAsia="宋体" w:cs="宋体"/>
                <w:i w:val="0"/>
                <w:iCs w:val="0"/>
                <w:snapToGrid/>
                <w:color w:val="000000"/>
                <w:kern w:val="2"/>
                <w:sz w:val="22"/>
                <w:szCs w:val="22"/>
                <w:u w:val="none"/>
                <w:lang w:val="en-US" w:eastAsia="zh-CN"/>
              </w:rPr>
            </w:pPr>
            <w:r>
              <w:rPr>
                <w:rFonts w:hint="eastAsia" w:ascii="宋体" w:hAnsi="宋体" w:eastAsia="宋体" w:cs="宋体"/>
                <w:i w:val="0"/>
                <w:iCs w:val="0"/>
                <w:snapToGrid/>
                <w:color w:val="000000"/>
                <w:kern w:val="0"/>
                <w:sz w:val="22"/>
                <w:szCs w:val="22"/>
                <w:u w:val="none"/>
                <w:lang w:val="en-US" w:eastAsia="zh-CN" w:bidi="ar"/>
              </w:rPr>
              <w:t>47</w:t>
            </w:r>
          </w:p>
        </w:tc>
        <w:tc>
          <w:tcPr>
            <w:tcW w:w="14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94973F">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2"/>
                <w:szCs w:val="22"/>
                <w:u w:val="none"/>
                <w:lang w:eastAsia="zh-CN"/>
              </w:rPr>
            </w:pPr>
            <w:r>
              <w:rPr>
                <w:rFonts w:hint="eastAsia" w:ascii="宋体" w:hAnsi="宋体" w:eastAsia="宋体" w:cs="宋体"/>
                <w:i w:val="0"/>
                <w:iCs w:val="0"/>
                <w:snapToGrid/>
                <w:color w:val="000000"/>
                <w:kern w:val="0"/>
                <w:sz w:val="22"/>
                <w:szCs w:val="22"/>
                <w:u w:val="none"/>
                <w:lang w:val="en-US" w:eastAsia="zh-CN" w:bidi="ar"/>
              </w:rPr>
              <w:t>智能高拍仪</w:t>
            </w:r>
          </w:p>
        </w:tc>
        <w:tc>
          <w:tcPr>
            <w:tcW w:w="9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99F871">
            <w:pPr>
              <w:keepNext w:val="0"/>
              <w:keepLines w:val="0"/>
              <w:widowControl/>
              <w:suppressLineNumbers w:val="0"/>
              <w:kinsoku/>
              <w:autoSpaceDE/>
              <w:autoSpaceDN/>
              <w:adjustRightInd/>
              <w:snapToGrid/>
              <w:spacing w:line="240" w:lineRule="auto"/>
              <w:jc w:val="left"/>
              <w:textAlignment w:val="center"/>
              <w:rPr>
                <w:rFonts w:hint="eastAsia" w:ascii="宋体" w:hAnsi="宋体" w:eastAsia="宋体" w:cs="宋体"/>
                <w:i w:val="0"/>
                <w:iCs w:val="0"/>
                <w:snapToGrid/>
                <w:color w:val="000000"/>
                <w:kern w:val="2"/>
                <w:sz w:val="22"/>
                <w:szCs w:val="22"/>
                <w:u w:val="none"/>
                <w:lang w:eastAsia="zh-CN"/>
              </w:rPr>
            </w:pPr>
            <w:r>
              <w:rPr>
                <w:rFonts w:hint="eastAsia" w:ascii="宋体" w:hAnsi="宋体" w:eastAsia="宋体" w:cs="宋体"/>
                <w:i w:val="0"/>
                <w:iCs w:val="0"/>
                <w:snapToGrid/>
                <w:color w:val="000000"/>
                <w:kern w:val="0"/>
                <w:sz w:val="22"/>
                <w:szCs w:val="22"/>
                <w:u w:val="none"/>
                <w:lang w:val="en-US" w:eastAsia="zh-CN" w:bidi="ar"/>
              </w:rPr>
              <w:t>一键上传采购采购票证。一键上传相关营养执照、健康证等。</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4D6F25">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2"/>
                <w:szCs w:val="22"/>
                <w:u w:val="none"/>
                <w:lang w:eastAsia="zh-CN"/>
              </w:rPr>
            </w:pPr>
            <w:r>
              <w:rPr>
                <w:rFonts w:hint="eastAsia" w:ascii="宋体" w:hAnsi="宋体" w:eastAsia="宋体" w:cs="宋体"/>
                <w:i w:val="0"/>
                <w:iCs w:val="0"/>
                <w:snapToGrid/>
                <w:color w:val="000000"/>
                <w:kern w:val="0"/>
                <w:sz w:val="22"/>
                <w:szCs w:val="22"/>
                <w:u w:val="none"/>
                <w:lang w:val="en-US" w:eastAsia="zh-CN" w:bidi="ar"/>
              </w:rPr>
              <w:t>台</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C7C613">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2"/>
                <w:szCs w:val="22"/>
                <w:u w:val="none"/>
                <w:lang w:eastAsia="zh-CN"/>
              </w:rPr>
            </w:pPr>
            <w:r>
              <w:rPr>
                <w:rFonts w:hint="eastAsia" w:ascii="宋体" w:hAnsi="宋体" w:eastAsia="宋体" w:cs="宋体"/>
                <w:i w:val="0"/>
                <w:iCs w:val="0"/>
                <w:snapToGrid/>
                <w:color w:val="000000"/>
                <w:kern w:val="0"/>
                <w:sz w:val="22"/>
                <w:szCs w:val="22"/>
                <w:u w:val="none"/>
                <w:lang w:val="en-US" w:eastAsia="zh-CN" w:bidi="ar"/>
              </w:rPr>
              <w:t>1</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256608">
            <w:pPr>
              <w:keepNext w:val="0"/>
              <w:keepLines w:val="0"/>
              <w:widowControl/>
              <w:suppressLineNumbers w:val="0"/>
              <w:kinsoku/>
              <w:autoSpaceDE/>
              <w:autoSpaceDN/>
              <w:adjustRightInd/>
              <w:snapToGrid/>
              <w:spacing w:line="240" w:lineRule="auto"/>
              <w:jc w:val="center"/>
              <w:textAlignment w:val="center"/>
              <w:rPr>
                <w:rFonts w:hint="default" w:ascii="宋体" w:hAnsi="宋体" w:eastAsia="宋体" w:cs="宋体"/>
                <w:i w:val="0"/>
                <w:iCs w:val="0"/>
                <w:snapToGrid/>
                <w:color w:val="000000"/>
                <w:kern w:val="0"/>
                <w:sz w:val="22"/>
                <w:szCs w:val="22"/>
                <w:u w:val="none"/>
                <w:lang w:val="en-US" w:eastAsia="zh-CN" w:bidi="ar"/>
              </w:rPr>
            </w:pPr>
            <w:r>
              <w:rPr>
                <w:rFonts w:hint="eastAsia" w:ascii="宋体" w:hAnsi="宋体" w:eastAsia="宋体" w:cs="宋体"/>
                <w:i w:val="0"/>
                <w:iCs w:val="0"/>
                <w:snapToGrid/>
                <w:color w:val="000000"/>
                <w:kern w:val="0"/>
                <w:sz w:val="22"/>
                <w:szCs w:val="22"/>
                <w:u w:val="none"/>
                <w:lang w:val="en-US" w:eastAsia="zh-CN" w:bidi="ar"/>
              </w:rPr>
              <w:t>350</w:t>
            </w:r>
          </w:p>
        </w:tc>
      </w:tr>
      <w:tr w14:paraId="337A48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66083C">
            <w:pPr>
              <w:keepNext w:val="0"/>
              <w:keepLines w:val="0"/>
              <w:widowControl/>
              <w:suppressLineNumbers w:val="0"/>
              <w:kinsoku/>
              <w:autoSpaceDE/>
              <w:autoSpaceDN/>
              <w:adjustRightInd/>
              <w:snapToGrid/>
              <w:spacing w:line="240" w:lineRule="auto"/>
              <w:jc w:val="center"/>
              <w:textAlignment w:val="center"/>
              <w:rPr>
                <w:rFonts w:hint="default" w:ascii="宋体" w:hAnsi="宋体" w:eastAsia="宋体" w:cs="宋体"/>
                <w:i w:val="0"/>
                <w:iCs w:val="0"/>
                <w:snapToGrid/>
                <w:color w:val="000000"/>
                <w:kern w:val="2"/>
                <w:sz w:val="22"/>
                <w:szCs w:val="22"/>
                <w:u w:val="none"/>
                <w:lang w:val="en-US" w:eastAsia="zh-CN"/>
              </w:rPr>
            </w:pPr>
            <w:r>
              <w:rPr>
                <w:rFonts w:hint="eastAsia" w:ascii="宋体" w:hAnsi="宋体" w:eastAsia="宋体" w:cs="宋体"/>
                <w:i w:val="0"/>
                <w:iCs w:val="0"/>
                <w:snapToGrid/>
                <w:color w:val="000000"/>
                <w:kern w:val="0"/>
                <w:sz w:val="22"/>
                <w:szCs w:val="22"/>
                <w:u w:val="none"/>
                <w:lang w:val="en-US" w:eastAsia="zh-CN" w:bidi="ar"/>
              </w:rPr>
              <w:t>48</w:t>
            </w:r>
          </w:p>
        </w:tc>
        <w:tc>
          <w:tcPr>
            <w:tcW w:w="14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A39A56">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2"/>
                <w:szCs w:val="22"/>
                <w:u w:val="none"/>
                <w:lang w:eastAsia="zh-CN"/>
              </w:rPr>
            </w:pPr>
            <w:r>
              <w:rPr>
                <w:rFonts w:hint="eastAsia" w:ascii="宋体" w:hAnsi="宋体" w:eastAsia="宋体" w:cs="宋体"/>
                <w:i w:val="0"/>
                <w:iCs w:val="0"/>
                <w:snapToGrid/>
                <w:color w:val="000000"/>
                <w:kern w:val="0"/>
                <w:sz w:val="22"/>
                <w:szCs w:val="22"/>
                <w:u w:val="none"/>
                <w:lang w:val="en-US" w:eastAsia="zh-CN" w:bidi="ar"/>
              </w:rPr>
              <w:t>智能阳光屏</w:t>
            </w:r>
          </w:p>
        </w:tc>
        <w:tc>
          <w:tcPr>
            <w:tcW w:w="9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0B245C">
            <w:pPr>
              <w:keepNext w:val="0"/>
              <w:keepLines w:val="0"/>
              <w:widowControl/>
              <w:suppressLineNumbers w:val="0"/>
              <w:kinsoku/>
              <w:autoSpaceDE/>
              <w:autoSpaceDN/>
              <w:adjustRightInd/>
              <w:snapToGrid/>
              <w:spacing w:line="240" w:lineRule="auto"/>
              <w:jc w:val="left"/>
              <w:textAlignment w:val="center"/>
              <w:rPr>
                <w:rFonts w:hint="eastAsia" w:ascii="宋体" w:hAnsi="宋体" w:eastAsia="宋体" w:cs="宋体"/>
                <w:i w:val="0"/>
                <w:iCs w:val="0"/>
                <w:snapToGrid/>
                <w:color w:val="000000"/>
                <w:kern w:val="2"/>
                <w:sz w:val="22"/>
                <w:szCs w:val="22"/>
                <w:u w:val="none"/>
                <w:lang w:eastAsia="zh-CN"/>
              </w:rPr>
            </w:pPr>
            <w:r>
              <w:rPr>
                <w:rFonts w:hint="eastAsia" w:ascii="宋体" w:hAnsi="宋体" w:eastAsia="宋体" w:cs="宋体"/>
                <w:i w:val="0"/>
                <w:iCs w:val="0"/>
                <w:snapToGrid/>
                <w:color w:val="000000"/>
                <w:kern w:val="0"/>
                <w:sz w:val="22"/>
                <w:szCs w:val="22"/>
                <w:u w:val="none"/>
                <w:lang w:val="en-US" w:eastAsia="zh-CN" w:bidi="ar"/>
              </w:rPr>
              <w:t>1、智能信息公示</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2、食堂数字档案一键查阅</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3、验收台账展示</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C41CDC">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2"/>
                <w:szCs w:val="22"/>
                <w:u w:val="none"/>
                <w:lang w:eastAsia="zh-CN"/>
              </w:rPr>
            </w:pPr>
            <w:r>
              <w:rPr>
                <w:rFonts w:hint="eastAsia" w:ascii="宋体" w:hAnsi="宋体" w:eastAsia="宋体" w:cs="宋体"/>
                <w:i w:val="0"/>
                <w:iCs w:val="0"/>
                <w:snapToGrid/>
                <w:color w:val="000000"/>
                <w:kern w:val="0"/>
                <w:sz w:val="22"/>
                <w:szCs w:val="22"/>
                <w:u w:val="none"/>
                <w:lang w:val="en-US" w:eastAsia="zh-CN" w:bidi="ar"/>
              </w:rPr>
              <w:t>台</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BC9469">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2"/>
                <w:szCs w:val="22"/>
                <w:u w:val="none"/>
                <w:lang w:eastAsia="zh-CN"/>
              </w:rPr>
            </w:pPr>
            <w:r>
              <w:rPr>
                <w:rFonts w:hint="eastAsia" w:ascii="宋体" w:hAnsi="宋体" w:eastAsia="宋体" w:cs="宋体"/>
                <w:i w:val="0"/>
                <w:iCs w:val="0"/>
                <w:snapToGrid/>
                <w:color w:val="000000"/>
                <w:kern w:val="0"/>
                <w:sz w:val="22"/>
                <w:szCs w:val="22"/>
                <w:u w:val="none"/>
                <w:lang w:val="en-US" w:eastAsia="zh-CN" w:bidi="ar"/>
              </w:rPr>
              <w:t>1</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13495F">
            <w:pPr>
              <w:keepNext w:val="0"/>
              <w:keepLines w:val="0"/>
              <w:widowControl/>
              <w:suppressLineNumbers w:val="0"/>
              <w:kinsoku/>
              <w:autoSpaceDE/>
              <w:autoSpaceDN/>
              <w:adjustRightInd/>
              <w:snapToGrid/>
              <w:spacing w:line="240" w:lineRule="auto"/>
              <w:jc w:val="center"/>
              <w:textAlignment w:val="center"/>
              <w:rPr>
                <w:rFonts w:hint="default" w:ascii="宋体" w:hAnsi="宋体" w:eastAsia="宋体" w:cs="宋体"/>
                <w:i w:val="0"/>
                <w:iCs w:val="0"/>
                <w:snapToGrid/>
                <w:color w:val="000000"/>
                <w:kern w:val="0"/>
                <w:sz w:val="22"/>
                <w:szCs w:val="22"/>
                <w:u w:val="none"/>
                <w:lang w:val="en-US" w:eastAsia="zh-CN" w:bidi="ar"/>
              </w:rPr>
            </w:pPr>
            <w:r>
              <w:rPr>
                <w:rFonts w:hint="eastAsia" w:ascii="宋体" w:hAnsi="宋体" w:eastAsia="宋体" w:cs="宋体"/>
                <w:i w:val="0"/>
                <w:iCs w:val="0"/>
                <w:snapToGrid/>
                <w:color w:val="000000"/>
                <w:kern w:val="0"/>
                <w:sz w:val="22"/>
                <w:szCs w:val="22"/>
                <w:u w:val="none"/>
                <w:lang w:val="en-US" w:eastAsia="zh-CN" w:bidi="ar"/>
              </w:rPr>
              <w:t>7800</w:t>
            </w:r>
          </w:p>
        </w:tc>
      </w:tr>
      <w:tr w14:paraId="251F85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3DD9AA">
            <w:pPr>
              <w:keepNext w:val="0"/>
              <w:keepLines w:val="0"/>
              <w:widowControl/>
              <w:suppressLineNumbers w:val="0"/>
              <w:kinsoku/>
              <w:autoSpaceDE/>
              <w:autoSpaceDN/>
              <w:adjustRightInd/>
              <w:snapToGrid/>
              <w:spacing w:line="240" w:lineRule="auto"/>
              <w:jc w:val="center"/>
              <w:textAlignment w:val="center"/>
              <w:rPr>
                <w:rFonts w:hint="default" w:ascii="宋体" w:hAnsi="宋体" w:eastAsia="宋体" w:cs="宋体"/>
                <w:i w:val="0"/>
                <w:iCs w:val="0"/>
                <w:snapToGrid/>
                <w:color w:val="000000"/>
                <w:kern w:val="2"/>
                <w:sz w:val="22"/>
                <w:szCs w:val="22"/>
                <w:u w:val="none"/>
                <w:lang w:val="en-US" w:eastAsia="zh-CN"/>
              </w:rPr>
            </w:pPr>
            <w:r>
              <w:rPr>
                <w:rFonts w:hint="eastAsia" w:ascii="宋体" w:hAnsi="宋体" w:eastAsia="宋体" w:cs="宋体"/>
                <w:i w:val="0"/>
                <w:iCs w:val="0"/>
                <w:snapToGrid/>
                <w:color w:val="000000"/>
                <w:kern w:val="0"/>
                <w:sz w:val="22"/>
                <w:szCs w:val="22"/>
                <w:u w:val="none"/>
                <w:lang w:val="en-US" w:eastAsia="zh-CN" w:bidi="ar"/>
              </w:rPr>
              <w:t>50</w:t>
            </w:r>
          </w:p>
        </w:tc>
        <w:tc>
          <w:tcPr>
            <w:tcW w:w="14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CF02D">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2"/>
                <w:szCs w:val="22"/>
                <w:u w:val="none"/>
                <w:lang w:eastAsia="zh-CN"/>
              </w:rPr>
            </w:pPr>
            <w:r>
              <w:rPr>
                <w:rFonts w:hint="eastAsia" w:ascii="宋体" w:hAnsi="宋体" w:eastAsia="宋体" w:cs="宋体"/>
                <w:i w:val="0"/>
                <w:iCs w:val="0"/>
                <w:snapToGrid/>
                <w:color w:val="000000"/>
                <w:kern w:val="0"/>
                <w:sz w:val="22"/>
                <w:szCs w:val="22"/>
                <w:u w:val="none"/>
                <w:lang w:val="en-US" w:eastAsia="zh-CN" w:bidi="ar"/>
              </w:rPr>
              <w:t>食堂管理软件</w:t>
            </w:r>
          </w:p>
        </w:tc>
        <w:tc>
          <w:tcPr>
            <w:tcW w:w="9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80DEBC">
            <w:pPr>
              <w:widowControl w:val="0"/>
              <w:kinsoku/>
              <w:autoSpaceDE/>
              <w:autoSpaceDN/>
              <w:adjustRightInd/>
              <w:snapToGrid/>
              <w:spacing w:line="240" w:lineRule="auto"/>
              <w:jc w:val="left"/>
              <w:textAlignment w:val="auto"/>
              <w:rPr>
                <w:rFonts w:hint="eastAsia" w:ascii="宋体" w:hAnsi="宋体" w:eastAsia="宋体" w:cs="宋体"/>
                <w:i w:val="0"/>
                <w:iCs w:val="0"/>
                <w:snapToGrid/>
                <w:color w:val="000000"/>
                <w:kern w:val="2"/>
                <w:sz w:val="22"/>
                <w:szCs w:val="22"/>
                <w:u w:val="none"/>
                <w:lang w:val="en-US" w:eastAsia="zh-CN"/>
              </w:rPr>
            </w:pPr>
            <w:r>
              <w:rPr>
                <w:rFonts w:hint="eastAsia" w:ascii="宋体" w:hAnsi="宋体" w:eastAsia="宋体" w:cs="宋体"/>
                <w:i w:val="0"/>
                <w:iCs w:val="0"/>
                <w:snapToGrid/>
                <w:color w:val="000000"/>
                <w:kern w:val="2"/>
                <w:sz w:val="22"/>
                <w:szCs w:val="22"/>
                <w:u w:val="none"/>
                <w:lang w:val="en-US" w:eastAsia="zh-CN"/>
              </w:rPr>
              <w:t>电子营养师系统/食材采购与进销存管理/膳食经费与财务管理/食品安全管理/学校领导监管功能</w:t>
            </w:r>
          </w:p>
          <w:p w14:paraId="006C36B9">
            <w:pPr>
              <w:widowControl w:val="0"/>
              <w:kinsoku/>
              <w:autoSpaceDE/>
              <w:autoSpaceDN/>
              <w:adjustRightInd/>
              <w:snapToGrid/>
              <w:spacing w:line="240" w:lineRule="auto"/>
              <w:jc w:val="left"/>
              <w:textAlignment w:val="auto"/>
              <w:rPr>
                <w:rFonts w:hint="default" w:ascii="宋体" w:hAnsi="宋体" w:eastAsia="宋体" w:cs="宋体"/>
                <w:i w:val="0"/>
                <w:iCs w:val="0"/>
                <w:snapToGrid/>
                <w:color w:val="000000"/>
                <w:kern w:val="2"/>
                <w:sz w:val="22"/>
                <w:szCs w:val="22"/>
                <w:u w:val="none"/>
                <w:lang w:val="en-US" w:eastAsia="zh-CN"/>
              </w:rPr>
            </w:pPr>
            <w:r>
              <w:rPr>
                <w:rFonts w:hint="eastAsia" w:ascii="宋体" w:hAnsi="宋体" w:eastAsia="宋体" w:cs="宋体"/>
                <w:i w:val="0"/>
                <w:iCs w:val="0"/>
                <w:snapToGrid/>
                <w:color w:val="000000"/>
                <w:kern w:val="2"/>
                <w:sz w:val="22"/>
                <w:szCs w:val="22"/>
                <w:u w:val="none"/>
                <w:lang w:val="en-US" w:eastAsia="zh-CN"/>
              </w:rPr>
              <w:t>这些功能模块</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E8F7BB">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2"/>
                <w:szCs w:val="22"/>
                <w:u w:val="none"/>
                <w:lang w:eastAsia="zh-CN"/>
              </w:rPr>
            </w:pPr>
            <w:r>
              <w:rPr>
                <w:rFonts w:hint="eastAsia" w:ascii="宋体" w:hAnsi="宋体" w:eastAsia="宋体" w:cs="宋体"/>
                <w:i w:val="0"/>
                <w:iCs w:val="0"/>
                <w:snapToGrid/>
                <w:color w:val="000000"/>
                <w:kern w:val="0"/>
                <w:sz w:val="22"/>
                <w:szCs w:val="22"/>
                <w:u w:val="none"/>
                <w:lang w:val="en-US" w:eastAsia="zh-CN" w:bidi="ar"/>
              </w:rPr>
              <w:t>每年</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602198">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2"/>
                <w:szCs w:val="22"/>
                <w:u w:val="none"/>
                <w:lang w:eastAsia="zh-CN"/>
              </w:rPr>
            </w:pPr>
            <w:r>
              <w:rPr>
                <w:rFonts w:hint="eastAsia" w:ascii="宋体" w:hAnsi="宋体" w:eastAsia="宋体" w:cs="宋体"/>
                <w:i w:val="0"/>
                <w:iCs w:val="0"/>
                <w:snapToGrid/>
                <w:color w:val="000000"/>
                <w:kern w:val="0"/>
                <w:sz w:val="22"/>
                <w:szCs w:val="22"/>
                <w:u w:val="none"/>
                <w:lang w:val="en-US" w:eastAsia="zh-CN" w:bidi="ar"/>
              </w:rPr>
              <w:t>1</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33FA6D">
            <w:pPr>
              <w:keepNext w:val="0"/>
              <w:keepLines w:val="0"/>
              <w:widowControl/>
              <w:suppressLineNumbers w:val="0"/>
              <w:kinsoku/>
              <w:autoSpaceDE/>
              <w:autoSpaceDN/>
              <w:adjustRightInd/>
              <w:snapToGrid/>
              <w:spacing w:line="240" w:lineRule="auto"/>
              <w:jc w:val="center"/>
              <w:textAlignment w:val="center"/>
              <w:rPr>
                <w:rFonts w:hint="default" w:ascii="宋体" w:hAnsi="宋体" w:eastAsia="宋体" w:cs="宋体"/>
                <w:i w:val="0"/>
                <w:iCs w:val="0"/>
                <w:snapToGrid/>
                <w:color w:val="000000"/>
                <w:kern w:val="0"/>
                <w:sz w:val="22"/>
                <w:szCs w:val="22"/>
                <w:u w:val="none"/>
                <w:lang w:val="en-US" w:eastAsia="zh-CN" w:bidi="ar"/>
              </w:rPr>
            </w:pPr>
            <w:r>
              <w:rPr>
                <w:rFonts w:hint="eastAsia" w:ascii="宋体" w:hAnsi="宋体" w:eastAsia="宋体" w:cs="宋体"/>
                <w:i w:val="0"/>
                <w:iCs w:val="0"/>
                <w:snapToGrid/>
                <w:color w:val="000000"/>
                <w:kern w:val="0"/>
                <w:sz w:val="22"/>
                <w:szCs w:val="22"/>
                <w:u w:val="none"/>
                <w:lang w:val="en-US" w:eastAsia="zh-CN" w:bidi="ar"/>
              </w:rPr>
              <w:t>4500</w:t>
            </w:r>
          </w:p>
        </w:tc>
      </w:tr>
      <w:tr w14:paraId="3A05AD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1FB669">
            <w:pPr>
              <w:keepNext w:val="0"/>
              <w:keepLines w:val="0"/>
              <w:widowControl/>
              <w:suppressLineNumbers w:val="0"/>
              <w:kinsoku/>
              <w:autoSpaceDE/>
              <w:autoSpaceDN/>
              <w:adjustRightInd/>
              <w:snapToGrid/>
              <w:spacing w:line="240" w:lineRule="auto"/>
              <w:jc w:val="center"/>
              <w:textAlignment w:val="center"/>
              <w:rPr>
                <w:rFonts w:hint="default" w:ascii="宋体" w:hAnsi="宋体" w:eastAsia="宋体" w:cs="宋体"/>
                <w:i w:val="0"/>
                <w:iCs w:val="0"/>
                <w:snapToGrid/>
                <w:color w:val="000000"/>
                <w:kern w:val="2"/>
                <w:sz w:val="22"/>
                <w:szCs w:val="22"/>
                <w:u w:val="none"/>
                <w:lang w:val="en-US" w:eastAsia="zh-CN"/>
              </w:rPr>
            </w:pPr>
            <w:r>
              <w:rPr>
                <w:rFonts w:hint="eastAsia" w:ascii="宋体" w:hAnsi="宋体" w:eastAsia="宋体" w:cs="宋体"/>
                <w:i w:val="0"/>
                <w:iCs w:val="0"/>
                <w:snapToGrid/>
                <w:color w:val="000000"/>
                <w:kern w:val="0"/>
                <w:sz w:val="22"/>
                <w:szCs w:val="22"/>
                <w:u w:val="none"/>
                <w:lang w:val="en-US" w:eastAsia="zh-CN" w:bidi="ar"/>
              </w:rPr>
              <w:t>51</w:t>
            </w:r>
          </w:p>
        </w:tc>
        <w:tc>
          <w:tcPr>
            <w:tcW w:w="14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0B7067">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2"/>
                <w:szCs w:val="22"/>
                <w:u w:val="none"/>
                <w:lang w:eastAsia="zh-CN"/>
              </w:rPr>
            </w:pPr>
            <w:r>
              <w:rPr>
                <w:rFonts w:hint="eastAsia" w:ascii="宋体" w:hAnsi="宋体" w:eastAsia="宋体" w:cs="宋体"/>
                <w:i w:val="0"/>
                <w:iCs w:val="0"/>
                <w:snapToGrid/>
                <w:color w:val="000000"/>
                <w:kern w:val="0"/>
                <w:sz w:val="22"/>
                <w:szCs w:val="22"/>
                <w:u w:val="none"/>
                <w:lang w:val="en-US" w:eastAsia="zh-CN" w:bidi="ar"/>
              </w:rPr>
              <w:t>辅材及安装</w:t>
            </w:r>
          </w:p>
        </w:tc>
        <w:tc>
          <w:tcPr>
            <w:tcW w:w="9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AFEFCE">
            <w:pPr>
              <w:keepNext w:val="0"/>
              <w:keepLines w:val="0"/>
              <w:widowControl/>
              <w:suppressLineNumbers w:val="0"/>
              <w:kinsoku/>
              <w:autoSpaceDE/>
              <w:autoSpaceDN/>
              <w:adjustRightInd/>
              <w:snapToGrid/>
              <w:spacing w:line="240" w:lineRule="auto"/>
              <w:jc w:val="left"/>
              <w:textAlignment w:val="center"/>
              <w:rPr>
                <w:rFonts w:hint="eastAsia" w:ascii="宋体" w:hAnsi="宋体" w:eastAsia="宋体" w:cs="宋体"/>
                <w:i w:val="0"/>
                <w:iCs w:val="0"/>
                <w:snapToGrid/>
                <w:color w:val="000000"/>
                <w:kern w:val="2"/>
                <w:sz w:val="22"/>
                <w:szCs w:val="22"/>
                <w:u w:val="none"/>
                <w:lang w:eastAsia="zh-CN"/>
              </w:rPr>
            </w:pPr>
            <w:r>
              <w:rPr>
                <w:rFonts w:hint="eastAsia" w:ascii="宋体" w:hAnsi="宋体" w:eastAsia="宋体" w:cs="宋体"/>
                <w:i w:val="0"/>
                <w:iCs w:val="0"/>
                <w:snapToGrid/>
                <w:color w:val="000000"/>
                <w:kern w:val="0"/>
                <w:sz w:val="22"/>
                <w:szCs w:val="22"/>
                <w:u w:val="none"/>
                <w:lang w:val="en-US" w:eastAsia="zh-CN" w:bidi="ar"/>
              </w:rPr>
              <w:t>安装网线，等耗材，及调试培训</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815D58">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2"/>
                <w:szCs w:val="22"/>
                <w:u w:val="none"/>
                <w:lang w:eastAsia="zh-CN"/>
              </w:rPr>
            </w:pPr>
            <w:r>
              <w:rPr>
                <w:rFonts w:hint="eastAsia" w:ascii="宋体" w:hAnsi="宋体" w:eastAsia="宋体" w:cs="宋体"/>
                <w:i w:val="0"/>
                <w:iCs w:val="0"/>
                <w:snapToGrid/>
                <w:color w:val="000000"/>
                <w:kern w:val="0"/>
                <w:sz w:val="22"/>
                <w:szCs w:val="22"/>
                <w:u w:val="none"/>
                <w:lang w:val="en-US" w:eastAsia="zh-CN" w:bidi="ar"/>
              </w:rPr>
              <w:t>项</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294CAC">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2"/>
                <w:szCs w:val="22"/>
                <w:u w:val="none"/>
                <w:lang w:eastAsia="zh-CN"/>
              </w:rPr>
            </w:pPr>
            <w:r>
              <w:rPr>
                <w:rFonts w:hint="eastAsia" w:ascii="宋体" w:hAnsi="宋体" w:eastAsia="宋体" w:cs="宋体"/>
                <w:i w:val="0"/>
                <w:iCs w:val="0"/>
                <w:snapToGrid/>
                <w:color w:val="000000"/>
                <w:kern w:val="0"/>
                <w:sz w:val="22"/>
                <w:szCs w:val="22"/>
                <w:u w:val="none"/>
                <w:lang w:val="en-US" w:eastAsia="zh-CN" w:bidi="ar"/>
              </w:rPr>
              <w:t>1</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2569C0">
            <w:pPr>
              <w:keepNext w:val="0"/>
              <w:keepLines w:val="0"/>
              <w:widowControl/>
              <w:suppressLineNumbers w:val="0"/>
              <w:kinsoku/>
              <w:autoSpaceDE/>
              <w:autoSpaceDN/>
              <w:adjustRightInd/>
              <w:snapToGrid/>
              <w:spacing w:line="240" w:lineRule="auto"/>
              <w:jc w:val="center"/>
              <w:textAlignment w:val="center"/>
              <w:rPr>
                <w:rFonts w:hint="default" w:ascii="宋体" w:hAnsi="宋体" w:eastAsia="宋体" w:cs="宋体"/>
                <w:i w:val="0"/>
                <w:iCs w:val="0"/>
                <w:snapToGrid/>
                <w:color w:val="000000"/>
                <w:kern w:val="0"/>
                <w:sz w:val="22"/>
                <w:szCs w:val="22"/>
                <w:u w:val="none"/>
                <w:lang w:val="en-US" w:eastAsia="zh-CN" w:bidi="ar"/>
              </w:rPr>
            </w:pPr>
            <w:r>
              <w:rPr>
                <w:rFonts w:hint="eastAsia" w:ascii="宋体" w:hAnsi="宋体" w:eastAsia="宋体" w:cs="宋体"/>
                <w:i w:val="0"/>
                <w:iCs w:val="0"/>
                <w:snapToGrid/>
                <w:color w:val="000000"/>
                <w:kern w:val="0"/>
                <w:sz w:val="22"/>
                <w:szCs w:val="22"/>
                <w:u w:val="none"/>
                <w:lang w:val="en-US" w:eastAsia="zh-CN" w:bidi="ar"/>
              </w:rPr>
              <w:t>300</w:t>
            </w:r>
          </w:p>
        </w:tc>
      </w:tr>
      <w:tr w14:paraId="2CE5A1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47EB91">
            <w:pPr>
              <w:keepNext w:val="0"/>
              <w:keepLines w:val="0"/>
              <w:widowControl/>
              <w:suppressLineNumbers w:val="0"/>
              <w:kinsoku/>
              <w:autoSpaceDE/>
              <w:autoSpaceDN/>
              <w:adjustRightInd/>
              <w:snapToGrid/>
              <w:spacing w:line="240" w:lineRule="auto"/>
              <w:jc w:val="center"/>
              <w:textAlignment w:val="center"/>
              <w:rPr>
                <w:rFonts w:hint="default" w:ascii="宋体" w:hAnsi="宋体" w:eastAsia="宋体" w:cs="宋体"/>
                <w:i w:val="0"/>
                <w:iCs w:val="0"/>
                <w:snapToGrid/>
                <w:color w:val="000000"/>
                <w:kern w:val="2"/>
                <w:sz w:val="22"/>
                <w:szCs w:val="22"/>
                <w:u w:val="none"/>
                <w:lang w:val="en-US" w:eastAsia="zh-CN"/>
              </w:rPr>
            </w:pPr>
            <w:r>
              <w:rPr>
                <w:rFonts w:hint="eastAsia" w:ascii="宋体" w:hAnsi="宋体" w:eastAsia="宋体" w:cs="宋体"/>
                <w:i w:val="0"/>
                <w:iCs w:val="0"/>
                <w:snapToGrid/>
                <w:color w:val="000000"/>
                <w:kern w:val="0"/>
                <w:sz w:val="22"/>
                <w:szCs w:val="22"/>
                <w:u w:val="none"/>
                <w:lang w:val="en-US" w:eastAsia="zh-CN" w:bidi="ar"/>
              </w:rPr>
              <w:t>52</w:t>
            </w:r>
          </w:p>
        </w:tc>
        <w:tc>
          <w:tcPr>
            <w:tcW w:w="14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BFE3F7">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2"/>
                <w:szCs w:val="22"/>
                <w:u w:val="none"/>
                <w:lang w:eastAsia="zh-CN"/>
              </w:rPr>
            </w:pPr>
            <w:r>
              <w:rPr>
                <w:rFonts w:hint="eastAsia" w:ascii="宋体" w:hAnsi="宋体" w:eastAsia="宋体" w:cs="宋体"/>
                <w:i w:val="0"/>
                <w:iCs w:val="0"/>
                <w:snapToGrid/>
                <w:color w:val="000000"/>
                <w:kern w:val="0"/>
                <w:sz w:val="22"/>
                <w:szCs w:val="22"/>
                <w:u w:val="none"/>
                <w:lang w:val="en-US" w:eastAsia="zh-CN" w:bidi="ar"/>
              </w:rPr>
              <w:t>网线</w:t>
            </w:r>
          </w:p>
        </w:tc>
        <w:tc>
          <w:tcPr>
            <w:tcW w:w="9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D370FA">
            <w:pPr>
              <w:keepNext w:val="0"/>
              <w:keepLines w:val="0"/>
              <w:widowControl/>
              <w:suppressLineNumbers w:val="0"/>
              <w:kinsoku/>
              <w:autoSpaceDE/>
              <w:autoSpaceDN/>
              <w:adjustRightInd/>
              <w:snapToGrid/>
              <w:spacing w:line="240" w:lineRule="auto"/>
              <w:jc w:val="left"/>
              <w:textAlignment w:val="center"/>
              <w:rPr>
                <w:rFonts w:hint="eastAsia" w:ascii="宋体" w:hAnsi="宋体" w:eastAsia="宋体" w:cs="宋体"/>
                <w:i w:val="0"/>
                <w:iCs w:val="0"/>
                <w:snapToGrid/>
                <w:color w:val="000000"/>
                <w:kern w:val="2"/>
                <w:sz w:val="22"/>
                <w:szCs w:val="22"/>
                <w:u w:val="none"/>
                <w:lang w:eastAsia="zh-CN"/>
              </w:rPr>
            </w:pPr>
            <w:r>
              <w:rPr>
                <w:rFonts w:hint="eastAsia" w:ascii="宋体" w:hAnsi="宋体" w:eastAsia="宋体" w:cs="宋体"/>
                <w:i w:val="0"/>
                <w:iCs w:val="0"/>
                <w:snapToGrid/>
                <w:color w:val="000000"/>
                <w:kern w:val="0"/>
                <w:sz w:val="22"/>
                <w:szCs w:val="22"/>
                <w:u w:val="none"/>
                <w:lang w:val="en-US" w:eastAsia="zh-CN" w:bidi="ar"/>
              </w:rPr>
              <w:t>超五类无氧铜网线</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0CD3A0">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2"/>
                <w:szCs w:val="22"/>
                <w:u w:val="none"/>
                <w:lang w:eastAsia="zh-CN"/>
              </w:rPr>
            </w:pPr>
            <w:r>
              <w:rPr>
                <w:rFonts w:hint="eastAsia" w:ascii="宋体" w:hAnsi="宋体" w:eastAsia="宋体" w:cs="宋体"/>
                <w:i w:val="0"/>
                <w:iCs w:val="0"/>
                <w:snapToGrid/>
                <w:color w:val="000000"/>
                <w:kern w:val="0"/>
                <w:sz w:val="22"/>
                <w:szCs w:val="22"/>
                <w:u w:val="none"/>
                <w:lang w:val="en-US" w:eastAsia="zh-CN" w:bidi="ar"/>
              </w:rPr>
              <w:t>箱</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4EBFE3">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2"/>
                <w:szCs w:val="22"/>
                <w:u w:val="none"/>
                <w:lang w:eastAsia="zh-CN"/>
              </w:rPr>
            </w:pPr>
            <w:r>
              <w:rPr>
                <w:rFonts w:hint="eastAsia" w:ascii="宋体" w:hAnsi="宋体" w:eastAsia="宋体" w:cs="宋体"/>
                <w:i w:val="0"/>
                <w:iCs w:val="0"/>
                <w:snapToGrid/>
                <w:color w:val="000000"/>
                <w:kern w:val="0"/>
                <w:sz w:val="22"/>
                <w:szCs w:val="22"/>
                <w:u w:val="none"/>
                <w:lang w:val="en-US" w:eastAsia="zh-CN" w:bidi="ar"/>
              </w:rPr>
              <w:t>5</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8D230A">
            <w:pPr>
              <w:keepNext w:val="0"/>
              <w:keepLines w:val="0"/>
              <w:widowControl/>
              <w:suppressLineNumbers w:val="0"/>
              <w:kinsoku/>
              <w:autoSpaceDE/>
              <w:autoSpaceDN/>
              <w:adjustRightInd/>
              <w:snapToGrid/>
              <w:spacing w:line="240" w:lineRule="auto"/>
              <w:jc w:val="center"/>
              <w:textAlignment w:val="center"/>
              <w:rPr>
                <w:rFonts w:hint="default" w:ascii="宋体" w:hAnsi="宋体" w:eastAsia="宋体" w:cs="宋体"/>
                <w:i w:val="0"/>
                <w:iCs w:val="0"/>
                <w:snapToGrid/>
                <w:color w:val="000000"/>
                <w:kern w:val="0"/>
                <w:sz w:val="22"/>
                <w:szCs w:val="22"/>
                <w:u w:val="none"/>
                <w:lang w:val="en-US" w:eastAsia="zh-CN" w:bidi="ar"/>
              </w:rPr>
            </w:pPr>
            <w:r>
              <w:rPr>
                <w:rFonts w:hint="eastAsia" w:ascii="宋体" w:hAnsi="宋体" w:eastAsia="宋体" w:cs="宋体"/>
                <w:i w:val="0"/>
                <w:iCs w:val="0"/>
                <w:snapToGrid/>
                <w:color w:val="000000"/>
                <w:kern w:val="0"/>
                <w:sz w:val="22"/>
                <w:szCs w:val="22"/>
                <w:u w:val="none"/>
                <w:lang w:val="en-US" w:eastAsia="zh-CN" w:bidi="ar"/>
              </w:rPr>
              <w:t>360</w:t>
            </w:r>
          </w:p>
        </w:tc>
      </w:tr>
      <w:tr w14:paraId="45996F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4F759F">
            <w:pPr>
              <w:keepNext w:val="0"/>
              <w:keepLines w:val="0"/>
              <w:widowControl/>
              <w:suppressLineNumbers w:val="0"/>
              <w:kinsoku/>
              <w:autoSpaceDE/>
              <w:autoSpaceDN/>
              <w:adjustRightInd/>
              <w:snapToGrid/>
              <w:spacing w:line="240" w:lineRule="auto"/>
              <w:jc w:val="center"/>
              <w:textAlignment w:val="center"/>
              <w:rPr>
                <w:rFonts w:hint="default" w:ascii="宋体" w:hAnsi="宋体" w:eastAsia="宋体" w:cs="宋体"/>
                <w:i w:val="0"/>
                <w:iCs w:val="0"/>
                <w:snapToGrid/>
                <w:color w:val="000000"/>
                <w:kern w:val="2"/>
                <w:sz w:val="22"/>
                <w:szCs w:val="22"/>
                <w:u w:val="none"/>
                <w:lang w:val="en-US" w:eastAsia="zh-CN"/>
              </w:rPr>
            </w:pPr>
            <w:r>
              <w:rPr>
                <w:rFonts w:hint="eastAsia" w:ascii="宋体" w:hAnsi="宋体" w:eastAsia="宋体" w:cs="宋体"/>
                <w:i w:val="0"/>
                <w:iCs w:val="0"/>
                <w:snapToGrid/>
                <w:color w:val="000000"/>
                <w:kern w:val="0"/>
                <w:sz w:val="22"/>
                <w:szCs w:val="22"/>
                <w:u w:val="none"/>
                <w:lang w:val="en-US" w:eastAsia="zh-CN" w:bidi="ar"/>
              </w:rPr>
              <w:t>53</w:t>
            </w:r>
          </w:p>
        </w:tc>
        <w:tc>
          <w:tcPr>
            <w:tcW w:w="14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8A6001">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2"/>
                <w:szCs w:val="22"/>
                <w:u w:val="none"/>
                <w:lang w:eastAsia="zh-CN"/>
              </w:rPr>
            </w:pPr>
            <w:r>
              <w:rPr>
                <w:rFonts w:hint="eastAsia" w:ascii="宋体" w:hAnsi="宋体" w:eastAsia="宋体" w:cs="宋体"/>
                <w:i w:val="0"/>
                <w:iCs w:val="0"/>
                <w:snapToGrid/>
                <w:color w:val="000000"/>
                <w:kern w:val="0"/>
                <w:sz w:val="22"/>
                <w:szCs w:val="22"/>
                <w:u w:val="none"/>
                <w:lang w:val="en-US" w:eastAsia="zh-CN" w:bidi="ar"/>
              </w:rPr>
              <w:t>水晶头</w:t>
            </w:r>
          </w:p>
        </w:tc>
        <w:tc>
          <w:tcPr>
            <w:tcW w:w="9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8A6EF8">
            <w:pPr>
              <w:keepNext w:val="0"/>
              <w:keepLines w:val="0"/>
              <w:widowControl/>
              <w:suppressLineNumbers w:val="0"/>
              <w:kinsoku/>
              <w:autoSpaceDE/>
              <w:autoSpaceDN/>
              <w:adjustRightInd/>
              <w:snapToGrid/>
              <w:spacing w:line="240" w:lineRule="auto"/>
              <w:jc w:val="left"/>
              <w:textAlignment w:val="center"/>
              <w:rPr>
                <w:rFonts w:hint="eastAsia" w:ascii="宋体" w:hAnsi="宋体" w:eastAsia="宋体" w:cs="宋体"/>
                <w:i w:val="0"/>
                <w:iCs w:val="0"/>
                <w:snapToGrid/>
                <w:color w:val="000000"/>
                <w:kern w:val="2"/>
                <w:sz w:val="22"/>
                <w:szCs w:val="22"/>
                <w:u w:val="none"/>
                <w:lang w:eastAsia="zh-CN"/>
              </w:rPr>
            </w:pPr>
            <w:r>
              <w:rPr>
                <w:rFonts w:hint="eastAsia" w:ascii="宋体" w:hAnsi="宋体" w:eastAsia="宋体" w:cs="宋体"/>
                <w:i w:val="0"/>
                <w:iCs w:val="0"/>
                <w:snapToGrid/>
                <w:color w:val="000000"/>
                <w:kern w:val="0"/>
                <w:sz w:val="22"/>
                <w:szCs w:val="22"/>
                <w:u w:val="none"/>
                <w:lang w:val="en-US" w:eastAsia="zh-CN" w:bidi="ar"/>
              </w:rPr>
              <w:t>千兆水晶头</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E6E254">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2"/>
                <w:szCs w:val="22"/>
                <w:u w:val="none"/>
                <w:lang w:eastAsia="zh-CN"/>
              </w:rPr>
            </w:pPr>
            <w:r>
              <w:rPr>
                <w:rFonts w:hint="eastAsia" w:ascii="宋体" w:hAnsi="宋体" w:eastAsia="宋体" w:cs="宋体"/>
                <w:i w:val="0"/>
                <w:iCs w:val="0"/>
                <w:snapToGrid/>
                <w:color w:val="000000"/>
                <w:kern w:val="0"/>
                <w:sz w:val="22"/>
                <w:szCs w:val="22"/>
                <w:u w:val="none"/>
                <w:lang w:val="en-US" w:eastAsia="zh-CN" w:bidi="ar"/>
              </w:rPr>
              <w:t>个</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8CADD7">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2"/>
                <w:szCs w:val="22"/>
                <w:u w:val="none"/>
                <w:lang w:eastAsia="zh-CN"/>
              </w:rPr>
            </w:pPr>
            <w:r>
              <w:rPr>
                <w:rFonts w:hint="eastAsia" w:ascii="宋体" w:hAnsi="宋体" w:eastAsia="宋体" w:cs="宋体"/>
                <w:i w:val="0"/>
                <w:iCs w:val="0"/>
                <w:snapToGrid/>
                <w:color w:val="000000"/>
                <w:kern w:val="0"/>
                <w:sz w:val="22"/>
                <w:szCs w:val="22"/>
                <w:u w:val="none"/>
                <w:lang w:val="en-US" w:eastAsia="zh-CN" w:bidi="ar"/>
              </w:rPr>
              <w:t>220</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7936FE">
            <w:pPr>
              <w:keepNext w:val="0"/>
              <w:keepLines w:val="0"/>
              <w:widowControl/>
              <w:suppressLineNumbers w:val="0"/>
              <w:kinsoku/>
              <w:autoSpaceDE/>
              <w:autoSpaceDN/>
              <w:adjustRightInd/>
              <w:snapToGrid/>
              <w:spacing w:line="240" w:lineRule="auto"/>
              <w:jc w:val="center"/>
              <w:textAlignment w:val="center"/>
              <w:rPr>
                <w:rFonts w:hint="default" w:ascii="宋体" w:hAnsi="宋体" w:eastAsia="宋体" w:cs="宋体"/>
                <w:i w:val="0"/>
                <w:iCs w:val="0"/>
                <w:snapToGrid/>
                <w:color w:val="000000"/>
                <w:kern w:val="0"/>
                <w:sz w:val="22"/>
                <w:szCs w:val="22"/>
                <w:u w:val="none"/>
                <w:lang w:val="en-US" w:eastAsia="zh-CN" w:bidi="ar"/>
              </w:rPr>
            </w:pPr>
            <w:r>
              <w:rPr>
                <w:rFonts w:hint="eastAsia" w:ascii="宋体" w:hAnsi="宋体" w:eastAsia="宋体" w:cs="宋体"/>
                <w:i w:val="0"/>
                <w:iCs w:val="0"/>
                <w:snapToGrid/>
                <w:color w:val="000000"/>
                <w:kern w:val="0"/>
                <w:sz w:val="22"/>
                <w:szCs w:val="22"/>
                <w:u w:val="none"/>
                <w:lang w:val="en-US" w:eastAsia="zh-CN" w:bidi="ar"/>
              </w:rPr>
              <w:t>0.76</w:t>
            </w:r>
          </w:p>
        </w:tc>
      </w:tr>
      <w:tr w14:paraId="15173D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C4EE34">
            <w:pPr>
              <w:keepNext w:val="0"/>
              <w:keepLines w:val="0"/>
              <w:widowControl/>
              <w:suppressLineNumbers w:val="0"/>
              <w:kinsoku/>
              <w:autoSpaceDE/>
              <w:autoSpaceDN/>
              <w:adjustRightInd/>
              <w:snapToGrid/>
              <w:spacing w:line="240" w:lineRule="auto"/>
              <w:jc w:val="center"/>
              <w:textAlignment w:val="center"/>
              <w:rPr>
                <w:rFonts w:hint="default" w:ascii="宋体" w:hAnsi="宋体" w:eastAsia="宋体" w:cs="宋体"/>
                <w:i w:val="0"/>
                <w:iCs w:val="0"/>
                <w:snapToGrid/>
                <w:color w:val="000000"/>
                <w:kern w:val="2"/>
                <w:sz w:val="22"/>
                <w:szCs w:val="22"/>
                <w:u w:val="none"/>
                <w:lang w:val="en-US" w:eastAsia="zh-CN"/>
              </w:rPr>
            </w:pPr>
            <w:r>
              <w:rPr>
                <w:rFonts w:hint="eastAsia" w:ascii="宋体" w:hAnsi="宋体" w:eastAsia="宋体" w:cs="宋体"/>
                <w:i w:val="0"/>
                <w:iCs w:val="0"/>
                <w:snapToGrid/>
                <w:color w:val="000000"/>
                <w:kern w:val="0"/>
                <w:sz w:val="22"/>
                <w:szCs w:val="22"/>
                <w:u w:val="none"/>
                <w:lang w:val="en-US" w:eastAsia="zh-CN" w:bidi="ar"/>
              </w:rPr>
              <w:t>54</w:t>
            </w:r>
          </w:p>
        </w:tc>
        <w:tc>
          <w:tcPr>
            <w:tcW w:w="14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DDC8BB">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2"/>
                <w:szCs w:val="22"/>
                <w:u w:val="none"/>
                <w:lang w:eastAsia="zh-CN"/>
              </w:rPr>
            </w:pPr>
            <w:r>
              <w:rPr>
                <w:rFonts w:hint="eastAsia" w:ascii="宋体" w:hAnsi="宋体" w:eastAsia="宋体" w:cs="宋体"/>
                <w:i w:val="0"/>
                <w:iCs w:val="0"/>
                <w:snapToGrid/>
                <w:color w:val="000000"/>
                <w:kern w:val="0"/>
                <w:sz w:val="22"/>
                <w:szCs w:val="22"/>
                <w:u w:val="none"/>
                <w:lang w:val="en-US" w:eastAsia="zh-CN" w:bidi="ar"/>
              </w:rPr>
              <w:t>管材辅材</w:t>
            </w:r>
          </w:p>
        </w:tc>
        <w:tc>
          <w:tcPr>
            <w:tcW w:w="9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CE1347">
            <w:pPr>
              <w:keepNext w:val="0"/>
              <w:keepLines w:val="0"/>
              <w:widowControl/>
              <w:suppressLineNumbers w:val="0"/>
              <w:kinsoku/>
              <w:autoSpaceDE/>
              <w:autoSpaceDN/>
              <w:adjustRightInd/>
              <w:snapToGrid/>
              <w:spacing w:line="240" w:lineRule="auto"/>
              <w:jc w:val="left"/>
              <w:textAlignment w:val="center"/>
              <w:rPr>
                <w:rFonts w:hint="eastAsia" w:ascii="宋体" w:hAnsi="宋体" w:eastAsia="宋体" w:cs="宋体"/>
                <w:i w:val="0"/>
                <w:iCs w:val="0"/>
                <w:snapToGrid/>
                <w:color w:val="000000"/>
                <w:kern w:val="2"/>
                <w:sz w:val="22"/>
                <w:szCs w:val="22"/>
                <w:u w:val="none"/>
                <w:lang w:eastAsia="zh-CN"/>
              </w:rPr>
            </w:pPr>
            <w:r>
              <w:rPr>
                <w:rFonts w:hint="eastAsia" w:ascii="宋体" w:hAnsi="宋体" w:eastAsia="宋体" w:cs="宋体"/>
                <w:i w:val="0"/>
                <w:iCs w:val="0"/>
                <w:snapToGrid/>
                <w:color w:val="000000"/>
                <w:kern w:val="0"/>
                <w:sz w:val="22"/>
                <w:szCs w:val="22"/>
                <w:u w:val="none"/>
                <w:lang w:val="en-US" w:eastAsia="zh-CN" w:bidi="ar"/>
              </w:rPr>
              <w:t>其他安装所需辅材：管材、管配件、接插件，100x50镀锌桥架线槽等</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45E387">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2"/>
                <w:szCs w:val="22"/>
                <w:u w:val="none"/>
                <w:lang w:eastAsia="zh-CN"/>
              </w:rPr>
            </w:pPr>
            <w:r>
              <w:rPr>
                <w:rFonts w:hint="eastAsia" w:ascii="宋体" w:hAnsi="宋体" w:eastAsia="宋体" w:cs="宋体"/>
                <w:i w:val="0"/>
                <w:iCs w:val="0"/>
                <w:snapToGrid/>
                <w:color w:val="000000"/>
                <w:kern w:val="0"/>
                <w:sz w:val="22"/>
                <w:szCs w:val="22"/>
                <w:u w:val="none"/>
                <w:lang w:val="en-US" w:eastAsia="zh-CN" w:bidi="ar"/>
              </w:rPr>
              <w:t>批</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01990E">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2"/>
                <w:szCs w:val="22"/>
                <w:u w:val="none"/>
                <w:lang w:eastAsia="zh-CN"/>
              </w:rPr>
            </w:pPr>
            <w:r>
              <w:rPr>
                <w:rFonts w:hint="eastAsia" w:ascii="宋体" w:hAnsi="宋体" w:eastAsia="宋体" w:cs="宋体"/>
                <w:i w:val="0"/>
                <w:iCs w:val="0"/>
                <w:snapToGrid/>
                <w:color w:val="000000"/>
                <w:kern w:val="0"/>
                <w:sz w:val="22"/>
                <w:szCs w:val="22"/>
                <w:u w:val="none"/>
                <w:lang w:val="en-US" w:eastAsia="zh-CN" w:bidi="ar"/>
              </w:rPr>
              <w:t>1</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0BFFF0">
            <w:pPr>
              <w:keepNext w:val="0"/>
              <w:keepLines w:val="0"/>
              <w:widowControl/>
              <w:suppressLineNumbers w:val="0"/>
              <w:kinsoku/>
              <w:autoSpaceDE/>
              <w:autoSpaceDN/>
              <w:adjustRightInd/>
              <w:snapToGrid/>
              <w:spacing w:line="240" w:lineRule="auto"/>
              <w:jc w:val="center"/>
              <w:textAlignment w:val="center"/>
              <w:rPr>
                <w:rFonts w:hint="default" w:ascii="宋体" w:hAnsi="宋体" w:eastAsia="宋体" w:cs="宋体"/>
                <w:i w:val="0"/>
                <w:iCs w:val="0"/>
                <w:snapToGrid/>
                <w:color w:val="000000"/>
                <w:kern w:val="0"/>
                <w:sz w:val="22"/>
                <w:szCs w:val="22"/>
                <w:u w:val="none"/>
                <w:lang w:val="en-US" w:eastAsia="zh-CN" w:bidi="ar"/>
              </w:rPr>
            </w:pPr>
            <w:r>
              <w:rPr>
                <w:rFonts w:hint="eastAsia" w:ascii="宋体" w:hAnsi="宋体" w:eastAsia="宋体" w:cs="宋体"/>
                <w:i w:val="0"/>
                <w:iCs w:val="0"/>
                <w:snapToGrid/>
                <w:color w:val="000000"/>
                <w:kern w:val="0"/>
                <w:sz w:val="22"/>
                <w:szCs w:val="22"/>
                <w:u w:val="none"/>
                <w:lang w:val="en-US" w:eastAsia="zh-CN" w:bidi="ar"/>
              </w:rPr>
              <w:t>1400</w:t>
            </w:r>
          </w:p>
        </w:tc>
      </w:tr>
      <w:tr w14:paraId="337C80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80F01E">
            <w:pPr>
              <w:keepNext w:val="0"/>
              <w:keepLines w:val="0"/>
              <w:widowControl/>
              <w:suppressLineNumbers w:val="0"/>
              <w:kinsoku/>
              <w:autoSpaceDE/>
              <w:autoSpaceDN/>
              <w:adjustRightInd/>
              <w:snapToGrid/>
              <w:spacing w:line="240" w:lineRule="auto"/>
              <w:jc w:val="center"/>
              <w:textAlignment w:val="center"/>
              <w:rPr>
                <w:rFonts w:hint="default" w:ascii="宋体" w:hAnsi="宋体" w:eastAsia="宋体" w:cs="宋体"/>
                <w:i w:val="0"/>
                <w:iCs w:val="0"/>
                <w:snapToGrid/>
                <w:color w:val="000000"/>
                <w:kern w:val="2"/>
                <w:sz w:val="22"/>
                <w:szCs w:val="22"/>
                <w:u w:val="none"/>
                <w:lang w:val="en-US" w:eastAsia="zh-CN"/>
              </w:rPr>
            </w:pPr>
            <w:r>
              <w:rPr>
                <w:rFonts w:hint="eastAsia" w:ascii="宋体" w:hAnsi="宋体" w:eastAsia="宋体" w:cs="宋体"/>
                <w:i w:val="0"/>
                <w:iCs w:val="0"/>
                <w:snapToGrid/>
                <w:color w:val="000000"/>
                <w:kern w:val="0"/>
                <w:sz w:val="22"/>
                <w:szCs w:val="22"/>
                <w:u w:val="none"/>
                <w:lang w:val="en-US" w:eastAsia="zh-CN" w:bidi="ar"/>
              </w:rPr>
              <w:t>55</w:t>
            </w:r>
          </w:p>
        </w:tc>
        <w:tc>
          <w:tcPr>
            <w:tcW w:w="14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0F1B8B">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2"/>
                <w:szCs w:val="22"/>
                <w:u w:val="none"/>
                <w:lang w:eastAsia="zh-CN"/>
              </w:rPr>
            </w:pPr>
            <w:r>
              <w:rPr>
                <w:rFonts w:hint="eastAsia" w:ascii="宋体" w:hAnsi="宋体" w:eastAsia="宋体" w:cs="宋体"/>
                <w:i w:val="0"/>
                <w:iCs w:val="0"/>
                <w:snapToGrid/>
                <w:color w:val="000000"/>
                <w:kern w:val="0"/>
                <w:sz w:val="22"/>
                <w:szCs w:val="22"/>
                <w:u w:val="none"/>
                <w:lang w:val="en-US" w:eastAsia="zh-CN" w:bidi="ar"/>
              </w:rPr>
              <w:t>插 板</w:t>
            </w:r>
          </w:p>
        </w:tc>
        <w:tc>
          <w:tcPr>
            <w:tcW w:w="9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23D7B0">
            <w:pPr>
              <w:keepNext w:val="0"/>
              <w:keepLines w:val="0"/>
              <w:widowControl/>
              <w:suppressLineNumbers w:val="0"/>
              <w:kinsoku/>
              <w:autoSpaceDE/>
              <w:autoSpaceDN/>
              <w:adjustRightInd/>
              <w:snapToGrid/>
              <w:spacing w:line="240" w:lineRule="auto"/>
              <w:jc w:val="left"/>
              <w:textAlignment w:val="center"/>
              <w:rPr>
                <w:rFonts w:hint="eastAsia" w:ascii="宋体" w:hAnsi="宋体" w:eastAsia="宋体" w:cs="宋体"/>
                <w:i w:val="0"/>
                <w:iCs w:val="0"/>
                <w:snapToGrid/>
                <w:color w:val="000000"/>
                <w:kern w:val="2"/>
                <w:sz w:val="22"/>
                <w:szCs w:val="22"/>
                <w:u w:val="none"/>
                <w:lang w:eastAsia="zh-CN"/>
              </w:rPr>
            </w:pPr>
            <w:r>
              <w:rPr>
                <w:rFonts w:hint="eastAsia" w:ascii="宋体" w:hAnsi="宋体" w:eastAsia="宋体" w:cs="宋体"/>
                <w:i w:val="0"/>
                <w:iCs w:val="0"/>
                <w:snapToGrid/>
                <w:color w:val="000000"/>
                <w:kern w:val="0"/>
                <w:sz w:val="22"/>
                <w:szCs w:val="22"/>
                <w:u w:val="none"/>
                <w:lang w:val="en-US" w:eastAsia="zh-CN" w:bidi="ar"/>
              </w:rPr>
              <w:t>符合用电安全  公牛 1.8米 8排插</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1D6807">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2"/>
                <w:szCs w:val="22"/>
                <w:u w:val="none"/>
                <w:lang w:eastAsia="zh-CN"/>
              </w:rPr>
            </w:pPr>
            <w:r>
              <w:rPr>
                <w:rFonts w:hint="eastAsia" w:ascii="宋体" w:hAnsi="宋体" w:eastAsia="宋体" w:cs="宋体"/>
                <w:i w:val="0"/>
                <w:iCs w:val="0"/>
                <w:snapToGrid/>
                <w:color w:val="000000"/>
                <w:kern w:val="0"/>
                <w:sz w:val="22"/>
                <w:szCs w:val="22"/>
                <w:u w:val="none"/>
                <w:lang w:val="en-US" w:eastAsia="zh-CN" w:bidi="ar"/>
              </w:rPr>
              <w:t>个</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739999">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2"/>
                <w:szCs w:val="22"/>
                <w:u w:val="none"/>
                <w:lang w:eastAsia="zh-CN"/>
              </w:rPr>
            </w:pPr>
            <w:r>
              <w:rPr>
                <w:rFonts w:hint="eastAsia" w:ascii="宋体" w:hAnsi="宋体" w:eastAsia="宋体" w:cs="宋体"/>
                <w:i w:val="0"/>
                <w:iCs w:val="0"/>
                <w:snapToGrid/>
                <w:color w:val="000000"/>
                <w:kern w:val="0"/>
                <w:sz w:val="22"/>
                <w:szCs w:val="22"/>
                <w:u w:val="none"/>
                <w:lang w:val="en-US" w:eastAsia="zh-CN" w:bidi="ar"/>
              </w:rPr>
              <w:t>120</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5B478E">
            <w:pPr>
              <w:keepNext w:val="0"/>
              <w:keepLines w:val="0"/>
              <w:widowControl/>
              <w:suppressLineNumbers w:val="0"/>
              <w:kinsoku/>
              <w:autoSpaceDE/>
              <w:autoSpaceDN/>
              <w:adjustRightInd/>
              <w:snapToGrid/>
              <w:spacing w:line="240" w:lineRule="auto"/>
              <w:jc w:val="center"/>
              <w:textAlignment w:val="center"/>
              <w:rPr>
                <w:rFonts w:hint="default" w:ascii="宋体" w:hAnsi="宋体" w:eastAsia="宋体" w:cs="宋体"/>
                <w:i w:val="0"/>
                <w:iCs w:val="0"/>
                <w:snapToGrid/>
                <w:color w:val="000000"/>
                <w:kern w:val="0"/>
                <w:sz w:val="22"/>
                <w:szCs w:val="22"/>
                <w:u w:val="none"/>
                <w:lang w:val="en-US" w:eastAsia="zh-CN" w:bidi="ar"/>
              </w:rPr>
            </w:pPr>
            <w:r>
              <w:rPr>
                <w:rFonts w:hint="eastAsia" w:ascii="宋体" w:hAnsi="宋体" w:eastAsia="宋体" w:cs="宋体"/>
                <w:i w:val="0"/>
                <w:iCs w:val="0"/>
                <w:snapToGrid/>
                <w:color w:val="000000"/>
                <w:kern w:val="0"/>
                <w:sz w:val="22"/>
                <w:szCs w:val="22"/>
                <w:u w:val="none"/>
                <w:lang w:val="en-US" w:eastAsia="zh-CN" w:bidi="ar"/>
              </w:rPr>
              <w:t>25</w:t>
            </w:r>
          </w:p>
        </w:tc>
      </w:tr>
      <w:tr w14:paraId="039D23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2EFE0A">
            <w:pPr>
              <w:keepNext w:val="0"/>
              <w:keepLines w:val="0"/>
              <w:widowControl/>
              <w:suppressLineNumbers w:val="0"/>
              <w:kinsoku/>
              <w:autoSpaceDE/>
              <w:autoSpaceDN/>
              <w:adjustRightInd/>
              <w:snapToGrid/>
              <w:spacing w:line="240" w:lineRule="auto"/>
              <w:jc w:val="center"/>
              <w:textAlignment w:val="center"/>
              <w:rPr>
                <w:rFonts w:hint="default" w:ascii="宋体" w:hAnsi="宋体" w:eastAsia="宋体" w:cs="宋体"/>
                <w:i w:val="0"/>
                <w:iCs w:val="0"/>
                <w:snapToGrid/>
                <w:color w:val="000000"/>
                <w:kern w:val="2"/>
                <w:sz w:val="22"/>
                <w:szCs w:val="22"/>
                <w:u w:val="none"/>
                <w:lang w:val="en-US" w:eastAsia="zh-CN"/>
              </w:rPr>
            </w:pPr>
            <w:r>
              <w:rPr>
                <w:rFonts w:hint="eastAsia" w:ascii="宋体" w:hAnsi="宋体" w:eastAsia="宋体" w:cs="宋体"/>
                <w:i w:val="0"/>
                <w:iCs w:val="0"/>
                <w:snapToGrid/>
                <w:color w:val="000000"/>
                <w:kern w:val="0"/>
                <w:sz w:val="22"/>
                <w:szCs w:val="22"/>
                <w:u w:val="none"/>
                <w:lang w:val="en-US" w:eastAsia="zh-CN" w:bidi="ar"/>
              </w:rPr>
              <w:t>56</w:t>
            </w:r>
          </w:p>
        </w:tc>
        <w:tc>
          <w:tcPr>
            <w:tcW w:w="14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8BE202">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2"/>
                <w:szCs w:val="22"/>
                <w:u w:val="none"/>
                <w:lang w:eastAsia="zh-CN"/>
              </w:rPr>
            </w:pPr>
            <w:r>
              <w:rPr>
                <w:rFonts w:hint="eastAsia" w:ascii="宋体" w:hAnsi="宋体" w:eastAsia="宋体" w:cs="宋体"/>
                <w:i w:val="0"/>
                <w:iCs w:val="0"/>
                <w:snapToGrid/>
                <w:color w:val="000000"/>
                <w:kern w:val="0"/>
                <w:sz w:val="22"/>
                <w:szCs w:val="22"/>
                <w:u w:val="none"/>
                <w:lang w:val="en-US" w:eastAsia="zh-CN" w:bidi="ar"/>
              </w:rPr>
              <w:t>LED教室护眼灯</w:t>
            </w:r>
          </w:p>
        </w:tc>
        <w:tc>
          <w:tcPr>
            <w:tcW w:w="9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5D3030">
            <w:pPr>
              <w:keepNext w:val="0"/>
              <w:keepLines w:val="0"/>
              <w:widowControl/>
              <w:suppressLineNumbers w:val="0"/>
              <w:kinsoku/>
              <w:autoSpaceDE/>
              <w:autoSpaceDN/>
              <w:adjustRightInd/>
              <w:snapToGrid/>
              <w:spacing w:line="240" w:lineRule="auto"/>
              <w:jc w:val="left"/>
              <w:textAlignment w:val="center"/>
              <w:rPr>
                <w:rFonts w:hint="eastAsia" w:ascii="宋体" w:hAnsi="宋体" w:eastAsia="宋体" w:cs="宋体"/>
                <w:i w:val="0"/>
                <w:iCs w:val="0"/>
                <w:snapToGrid/>
                <w:color w:val="000000"/>
                <w:kern w:val="2"/>
                <w:sz w:val="22"/>
                <w:szCs w:val="22"/>
                <w:u w:val="none"/>
                <w:lang w:eastAsia="zh-CN"/>
              </w:rPr>
            </w:pPr>
            <w:r>
              <w:rPr>
                <w:rFonts w:hint="eastAsia" w:ascii="宋体" w:hAnsi="宋体" w:eastAsia="宋体" w:cs="宋体"/>
                <w:i w:val="0"/>
                <w:iCs w:val="0"/>
                <w:snapToGrid/>
                <w:color w:val="000000"/>
                <w:kern w:val="0"/>
                <w:sz w:val="22"/>
                <w:szCs w:val="22"/>
                <w:u w:val="none"/>
                <w:lang w:val="en-US" w:eastAsia="zh-CN" w:bidi="ar"/>
              </w:rPr>
              <w:t>1、LED教室灯出光口面尺寸长≥1100mm，控光部件应为塑料透光罩和格栅。同时格栅孔≥500个。</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2、LED教室灯功率36W±4W，功率因数≥0.9。</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3、LED教室灯总光通量≥2800 lm，向上光通量占比(或上射光通比）≥15%。</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4、LED教室灯色温在3300K-5300K之间，色容差≤5 SDCM,色品空间不一致性≤0.004。</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5、LED教室灯频闪符合不可察觉等级（无显著影响）要求，光生物安全性测试结果为“无危险类”。</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6、LED教室灯蓝光检测结果符合《GB/Z 39942》要求达到RG0无危险类，辐亮度LB检测结果≤5W/(㎡ •sr）</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7、为方便灯具后期维护便利，LED教室灯驱动电源（控制装置）须为外置，分外盒、内盒以实现快速更换，外盒长度≤155MM，宽度≤75MM，最高面高度≤40MM；内盒长度≥85MM，宽度≥45MM，最高面高度≥20MM。内盒与外盒通过内盒触片与外盒弹片接触方式实现电流传导。为避免外盒弹片与内盒触片接触面过小，要求输入输出4个内盒触片单个触片接触面不得小于9mm×4mm，且阻燃符合《GB/T 5169.16》技术要求：V-0等级。除阻燃等级外，其他技术要求同时提供实物照片证明。</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8、为避免粉笔粉尘、粉屑可能侵入灯具内部，要求LED教室灯防护等级≥IP55；</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9、为保障灯具长期安全运行，要求LED教室灯的悬挂和调节装置通过25倍重量机械加载检测，且1000小时后悬挂部件和固定系统无变形。</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10、LED教室灯需具备可拓展套接式音箱和紫外线杀菌灯的功能。可拓展的套接式音箱及紫外线杀菌灯分别套接在教室灯一端，同时教学音箱内置喇叭扩音口和紫外线杀菌灯的出光口均为朝下的设计。可拓展套接式音箱外壳、可拓展套接式紫外线杀菌灯外壳阻燃达到V-0等级。除阻燃等级外，其他技术要求同时提供实物照片证明。</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11、LED教室灯的安装需符合中小学校普通教室照明设计安装卫生要求：教室灯距课桌垂直距离≥1700mm时，教室维持平均照度≥300LX，教室照度均匀度≥0.7，统一眩光值≤16，百勒克斯照明功率密度≤1.6W/㎡或照明功率密度≤8W/㎡，且应在燃点15 min后检测，15min内照度值波动应小于5%。</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说明：序号7-11项参数均需提供提供第三方检测机构出具的检测报告（必须具备CMA或CNAS认证章）复印件。</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721D43">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2"/>
                <w:szCs w:val="22"/>
                <w:u w:val="none"/>
                <w:lang w:eastAsia="zh-CN"/>
              </w:rPr>
            </w:pPr>
            <w:r>
              <w:rPr>
                <w:rFonts w:hint="eastAsia" w:ascii="宋体" w:hAnsi="宋体" w:eastAsia="宋体" w:cs="宋体"/>
                <w:i w:val="0"/>
                <w:iCs w:val="0"/>
                <w:snapToGrid/>
                <w:color w:val="000000"/>
                <w:kern w:val="0"/>
                <w:sz w:val="22"/>
                <w:szCs w:val="22"/>
                <w:u w:val="none"/>
                <w:lang w:val="en-US" w:eastAsia="zh-CN" w:bidi="ar"/>
              </w:rPr>
              <w:t>套</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3BFEBA">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2"/>
                <w:szCs w:val="22"/>
                <w:u w:val="none"/>
                <w:lang w:eastAsia="zh-CN"/>
              </w:rPr>
            </w:pPr>
            <w:r>
              <w:rPr>
                <w:rFonts w:hint="eastAsia" w:ascii="宋体" w:hAnsi="宋体" w:eastAsia="宋体" w:cs="宋体"/>
                <w:i w:val="0"/>
                <w:iCs w:val="0"/>
                <w:snapToGrid/>
                <w:color w:val="000000"/>
                <w:kern w:val="0"/>
                <w:sz w:val="22"/>
                <w:szCs w:val="22"/>
                <w:u w:val="none"/>
                <w:lang w:val="en-US" w:eastAsia="zh-CN" w:bidi="ar"/>
              </w:rPr>
              <w:t>180</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569016">
            <w:pPr>
              <w:keepNext w:val="0"/>
              <w:keepLines w:val="0"/>
              <w:widowControl/>
              <w:suppressLineNumbers w:val="0"/>
              <w:kinsoku/>
              <w:autoSpaceDE/>
              <w:autoSpaceDN/>
              <w:adjustRightInd/>
              <w:snapToGrid/>
              <w:spacing w:line="240" w:lineRule="auto"/>
              <w:jc w:val="center"/>
              <w:textAlignment w:val="center"/>
              <w:rPr>
                <w:rFonts w:hint="default" w:ascii="宋体" w:hAnsi="宋体" w:eastAsia="宋体" w:cs="宋体"/>
                <w:i w:val="0"/>
                <w:iCs w:val="0"/>
                <w:snapToGrid/>
                <w:color w:val="000000"/>
                <w:kern w:val="0"/>
                <w:sz w:val="22"/>
                <w:szCs w:val="22"/>
                <w:u w:val="none"/>
                <w:lang w:val="en-US" w:eastAsia="zh-CN" w:bidi="ar"/>
              </w:rPr>
            </w:pPr>
            <w:r>
              <w:rPr>
                <w:rFonts w:hint="eastAsia" w:ascii="宋体" w:hAnsi="宋体" w:eastAsia="宋体" w:cs="宋体"/>
                <w:i w:val="0"/>
                <w:iCs w:val="0"/>
                <w:snapToGrid/>
                <w:color w:val="000000"/>
                <w:kern w:val="0"/>
                <w:sz w:val="22"/>
                <w:szCs w:val="22"/>
                <w:u w:val="none"/>
                <w:lang w:val="en-US" w:eastAsia="zh-CN" w:bidi="ar"/>
              </w:rPr>
              <w:t>460</w:t>
            </w:r>
          </w:p>
        </w:tc>
      </w:tr>
      <w:tr w14:paraId="0C26D9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E75FEF">
            <w:pPr>
              <w:keepNext w:val="0"/>
              <w:keepLines w:val="0"/>
              <w:widowControl/>
              <w:suppressLineNumbers w:val="0"/>
              <w:kinsoku/>
              <w:autoSpaceDE/>
              <w:autoSpaceDN/>
              <w:adjustRightInd/>
              <w:snapToGrid/>
              <w:spacing w:line="240" w:lineRule="auto"/>
              <w:jc w:val="center"/>
              <w:textAlignment w:val="center"/>
              <w:rPr>
                <w:rFonts w:hint="default" w:ascii="宋体" w:hAnsi="宋体" w:eastAsia="宋体" w:cs="宋体"/>
                <w:i w:val="0"/>
                <w:iCs w:val="0"/>
                <w:snapToGrid/>
                <w:color w:val="000000"/>
                <w:kern w:val="2"/>
                <w:sz w:val="22"/>
                <w:szCs w:val="22"/>
                <w:u w:val="none"/>
                <w:lang w:val="en-US" w:eastAsia="zh-CN"/>
              </w:rPr>
            </w:pPr>
            <w:r>
              <w:rPr>
                <w:rFonts w:hint="eastAsia" w:ascii="宋体" w:hAnsi="宋体" w:eastAsia="宋体" w:cs="宋体"/>
                <w:i w:val="0"/>
                <w:iCs w:val="0"/>
                <w:snapToGrid/>
                <w:color w:val="000000"/>
                <w:kern w:val="0"/>
                <w:sz w:val="22"/>
                <w:szCs w:val="22"/>
                <w:u w:val="none"/>
                <w:lang w:val="en-US" w:eastAsia="zh-CN" w:bidi="ar"/>
              </w:rPr>
              <w:t>57</w:t>
            </w:r>
          </w:p>
        </w:tc>
        <w:tc>
          <w:tcPr>
            <w:tcW w:w="14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283418">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2"/>
                <w:szCs w:val="22"/>
                <w:u w:val="none"/>
                <w:lang w:eastAsia="zh-CN"/>
              </w:rPr>
            </w:pPr>
            <w:r>
              <w:rPr>
                <w:rFonts w:hint="eastAsia" w:ascii="宋体" w:hAnsi="宋体" w:eastAsia="宋体" w:cs="宋体"/>
                <w:i w:val="0"/>
                <w:iCs w:val="0"/>
                <w:snapToGrid/>
                <w:color w:val="000000"/>
                <w:kern w:val="0"/>
                <w:sz w:val="22"/>
                <w:szCs w:val="22"/>
                <w:u w:val="none"/>
                <w:lang w:val="en-US" w:eastAsia="zh-CN" w:bidi="ar"/>
              </w:rPr>
              <w:t>LED黑板灯</w:t>
            </w:r>
          </w:p>
        </w:tc>
        <w:tc>
          <w:tcPr>
            <w:tcW w:w="9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E9100C">
            <w:pPr>
              <w:keepNext w:val="0"/>
              <w:keepLines w:val="0"/>
              <w:widowControl/>
              <w:suppressLineNumbers w:val="0"/>
              <w:kinsoku/>
              <w:autoSpaceDE/>
              <w:autoSpaceDN/>
              <w:adjustRightInd/>
              <w:snapToGrid/>
              <w:spacing w:line="240" w:lineRule="auto"/>
              <w:jc w:val="left"/>
              <w:textAlignment w:val="center"/>
              <w:rPr>
                <w:rFonts w:hint="eastAsia" w:ascii="宋体" w:hAnsi="宋体" w:eastAsia="宋体" w:cs="宋体"/>
                <w:i w:val="0"/>
                <w:iCs w:val="0"/>
                <w:snapToGrid/>
                <w:color w:val="000000"/>
                <w:kern w:val="2"/>
                <w:sz w:val="22"/>
                <w:szCs w:val="22"/>
                <w:u w:val="none"/>
                <w:lang w:eastAsia="zh-CN"/>
              </w:rPr>
            </w:pPr>
            <w:r>
              <w:rPr>
                <w:rFonts w:hint="eastAsia" w:ascii="宋体" w:hAnsi="宋体" w:eastAsia="宋体" w:cs="宋体"/>
                <w:i w:val="0"/>
                <w:iCs w:val="0"/>
                <w:snapToGrid/>
                <w:color w:val="000000"/>
                <w:kern w:val="0"/>
                <w:sz w:val="22"/>
                <w:szCs w:val="22"/>
                <w:u w:val="none"/>
                <w:lang w:val="en-US" w:eastAsia="zh-CN" w:bidi="ar"/>
              </w:rPr>
              <w:t>1、LED黑板灯出光口面尺寸长≥1100mm，控光部件应为塑料透光罩和格栅。同时格栅孔≥500个。</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2、LED黑板灯功率36W±4W，功率因数≥0.9。</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3、LED黑板灯总光通量≥2800 lm，向上光通量占比(或上射光通比）≥15%。</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4、LED黑板灯色温在3300K-5300K之间，色容差≤5 SDCM,色品空间不一致性≤0.004。</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5、LED黑板灯频闪符合不可察觉等级（无显著影响）要求，光生物安全性测试结果为“无危险类”。</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6、LED黑板灯蓝光检测结果符合《GB/Z 39942》要求达到RG0无危险类，辐亮度LB检测结果≤5W/(㎡ •sr）</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7、为方便灯具后期维护便利，LED黑板灯驱动电源（控制装置）须为外置，分外盒、内盒以实现快速更换，外盒长度≤155MM，宽度≤75MM，最高面高度≤40MM；内盒长度≥85MM，宽度≥45MM，最高面高度≥20MM。内盒与外盒通过内盒触片与外盒弹片接触方式实现电流传导。为避免外盒弹片与内盒触片接触面过小，要求输入输出4个内盒触片单个触片接触面不得小于9mm×4mm，且阻燃符合《GB/T 5169.16》技术要求：V-0等级。除阻燃等级外，其他技术要求同时提供实物照片证明。</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8、为避免粉笔粉尘、粉屑可能侵入灯具内部，要求LED黑板灯防护等级≥IP55；</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9、为保障灯具长期安全运行，要求LED黑板灯的悬挂和调节装置通过25倍重量机械加载检测，且1000小时后悬挂部件和固定系统无变形。</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10、</w:t>
            </w:r>
            <w:r>
              <w:rPr>
                <w:rFonts w:hint="eastAsia" w:ascii="宋体" w:hAnsi="宋体" w:eastAsia="宋体" w:cs="宋体"/>
                <w:snapToGrid/>
                <w:color w:val="000000"/>
                <w:kern w:val="0"/>
                <w:sz w:val="21"/>
                <w:szCs w:val="21"/>
                <w:u w:val="none"/>
                <w:vertAlign w:val="baseline"/>
                <w:lang w:val="en-US" w:eastAsia="zh-CN" w:bidi="ar"/>
              </w:rPr>
              <w:t>LED黑板灯的安装需符合中小学校普通教室照明设计安装卫生要求：黑板灯距黑板平行间距700mm-1000mm、距黑板上缘垂直距离100mm-200mm时，黑板面维持平均照度≥500LX，黑板面照度均匀度≥0.8，且应在燃点15 min后检测，15min内</w:t>
            </w:r>
            <w:r>
              <w:rPr>
                <w:rFonts w:hint="eastAsia" w:ascii="宋体" w:hAnsi="宋体" w:eastAsia="宋体" w:cs="宋体"/>
                <w:i w:val="0"/>
                <w:iCs w:val="0"/>
                <w:snapToGrid/>
                <w:color w:val="000000"/>
                <w:kern w:val="0"/>
                <w:sz w:val="21"/>
                <w:szCs w:val="21"/>
                <w:u w:val="none"/>
                <w:lang w:val="en-US" w:eastAsia="zh-CN" w:bidi="ar"/>
              </w:rPr>
              <w:t>照度值波动应小于5%。</w:t>
            </w:r>
            <w:r>
              <w:rPr>
                <w:rFonts w:hint="eastAsia" w:ascii="宋体" w:hAnsi="宋体" w:eastAsia="宋体" w:cs="宋体"/>
                <w:i w:val="0"/>
                <w:iCs w:val="0"/>
                <w:snapToGrid/>
                <w:color w:val="000000"/>
                <w:kern w:val="0"/>
                <w:sz w:val="22"/>
                <w:szCs w:val="22"/>
                <w:u w:val="none"/>
                <w:lang w:val="en-US" w:eastAsia="zh-CN" w:bidi="ar"/>
              </w:rPr>
              <w:br w:type="textWrapping"/>
            </w:r>
            <w:r>
              <w:rPr>
                <w:rFonts w:hint="eastAsia" w:ascii="宋体" w:hAnsi="宋体" w:eastAsia="宋体" w:cs="宋体"/>
                <w:i w:val="0"/>
                <w:iCs w:val="0"/>
                <w:snapToGrid/>
                <w:color w:val="000000"/>
                <w:kern w:val="0"/>
                <w:sz w:val="22"/>
                <w:szCs w:val="22"/>
                <w:u w:val="none"/>
                <w:lang w:val="en-US" w:eastAsia="zh-CN" w:bidi="ar"/>
              </w:rPr>
              <w:t>说明：序号7-10项参数均需提供提供第三方检测机构出具的检测报告（必须具备CMA或CNAS认证章）复印件。</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8E3578">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2"/>
                <w:szCs w:val="22"/>
                <w:u w:val="none"/>
                <w:lang w:eastAsia="zh-CN"/>
              </w:rPr>
            </w:pPr>
            <w:r>
              <w:rPr>
                <w:rFonts w:hint="eastAsia" w:ascii="宋体" w:hAnsi="宋体" w:eastAsia="宋体" w:cs="宋体"/>
                <w:i w:val="0"/>
                <w:iCs w:val="0"/>
                <w:snapToGrid/>
                <w:color w:val="000000"/>
                <w:kern w:val="0"/>
                <w:sz w:val="22"/>
                <w:szCs w:val="22"/>
                <w:u w:val="none"/>
                <w:lang w:val="en-US" w:eastAsia="zh-CN" w:bidi="ar"/>
              </w:rPr>
              <w:t>套</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45B216">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2"/>
                <w:szCs w:val="22"/>
                <w:u w:val="none"/>
                <w:lang w:eastAsia="zh-CN"/>
              </w:rPr>
            </w:pPr>
            <w:r>
              <w:rPr>
                <w:rFonts w:hint="eastAsia" w:ascii="宋体" w:hAnsi="宋体" w:eastAsia="宋体" w:cs="宋体"/>
                <w:i w:val="0"/>
                <w:iCs w:val="0"/>
                <w:snapToGrid/>
                <w:color w:val="000000"/>
                <w:kern w:val="0"/>
                <w:sz w:val="22"/>
                <w:szCs w:val="22"/>
                <w:u w:val="none"/>
                <w:lang w:val="en-US" w:eastAsia="zh-CN" w:bidi="ar"/>
              </w:rPr>
              <w:t>60</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7E4384">
            <w:pPr>
              <w:keepNext w:val="0"/>
              <w:keepLines w:val="0"/>
              <w:widowControl/>
              <w:suppressLineNumbers w:val="0"/>
              <w:kinsoku/>
              <w:autoSpaceDE/>
              <w:autoSpaceDN/>
              <w:adjustRightInd/>
              <w:snapToGrid/>
              <w:spacing w:line="240" w:lineRule="auto"/>
              <w:jc w:val="center"/>
              <w:textAlignment w:val="center"/>
              <w:rPr>
                <w:rFonts w:hint="default" w:ascii="宋体" w:hAnsi="宋体" w:eastAsia="宋体" w:cs="宋体"/>
                <w:i w:val="0"/>
                <w:iCs w:val="0"/>
                <w:snapToGrid/>
                <w:color w:val="000000"/>
                <w:kern w:val="0"/>
                <w:sz w:val="22"/>
                <w:szCs w:val="22"/>
                <w:u w:val="none"/>
                <w:lang w:val="en-US" w:eastAsia="zh-CN" w:bidi="ar"/>
              </w:rPr>
            </w:pPr>
            <w:r>
              <w:rPr>
                <w:rFonts w:hint="eastAsia" w:ascii="宋体" w:hAnsi="宋体" w:eastAsia="宋体" w:cs="宋体"/>
                <w:i w:val="0"/>
                <w:iCs w:val="0"/>
                <w:snapToGrid/>
                <w:color w:val="000000"/>
                <w:kern w:val="0"/>
                <w:sz w:val="22"/>
                <w:szCs w:val="22"/>
                <w:u w:val="none"/>
                <w:lang w:val="en-US" w:eastAsia="zh-CN" w:bidi="ar"/>
              </w:rPr>
              <w:t>72</w:t>
            </w:r>
          </w:p>
        </w:tc>
      </w:tr>
      <w:tr w14:paraId="39761E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20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5678406">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2"/>
                <w:szCs w:val="22"/>
                <w:u w:val="none"/>
                <w:lang w:eastAsia="zh-CN"/>
              </w:rPr>
            </w:pPr>
            <w:r>
              <w:rPr>
                <w:rFonts w:hint="eastAsia" w:ascii="宋体" w:hAnsi="宋体" w:eastAsia="宋体" w:cs="宋体"/>
                <w:i w:val="0"/>
                <w:iCs w:val="0"/>
                <w:snapToGrid/>
                <w:color w:val="000000"/>
                <w:kern w:val="0"/>
                <w:sz w:val="22"/>
                <w:szCs w:val="22"/>
                <w:u w:val="none"/>
                <w:lang w:val="en-US" w:eastAsia="zh-CN" w:bidi="ar"/>
              </w:rPr>
              <w:t>合计</w:t>
            </w:r>
          </w:p>
        </w:tc>
        <w:tc>
          <w:tcPr>
            <w:tcW w:w="9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51B2C">
            <w:pPr>
              <w:widowControl w:val="0"/>
              <w:kinsoku/>
              <w:autoSpaceDE/>
              <w:autoSpaceDN/>
              <w:adjustRightInd/>
              <w:snapToGrid/>
              <w:spacing w:line="240" w:lineRule="auto"/>
              <w:jc w:val="center"/>
              <w:textAlignment w:val="auto"/>
              <w:rPr>
                <w:rFonts w:hint="eastAsia" w:ascii="宋体" w:hAnsi="宋体" w:eastAsia="宋体" w:cs="宋体"/>
                <w:i w:val="0"/>
                <w:iCs w:val="0"/>
                <w:snapToGrid/>
                <w:color w:val="000000"/>
                <w:kern w:val="2"/>
                <w:sz w:val="22"/>
                <w:szCs w:val="22"/>
                <w:u w:val="none"/>
                <w:lang w:eastAsia="zh-CN"/>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BEE799">
            <w:pPr>
              <w:widowControl w:val="0"/>
              <w:kinsoku/>
              <w:autoSpaceDE/>
              <w:autoSpaceDN/>
              <w:adjustRightInd/>
              <w:snapToGrid/>
              <w:spacing w:line="240" w:lineRule="auto"/>
              <w:jc w:val="center"/>
              <w:textAlignment w:val="auto"/>
              <w:rPr>
                <w:rFonts w:hint="eastAsia" w:ascii="宋体" w:hAnsi="宋体" w:eastAsia="宋体" w:cs="宋体"/>
                <w:i w:val="0"/>
                <w:iCs w:val="0"/>
                <w:snapToGrid/>
                <w:color w:val="000000"/>
                <w:kern w:val="2"/>
                <w:sz w:val="22"/>
                <w:szCs w:val="22"/>
                <w:u w:val="none"/>
                <w:lang w:eastAsia="zh-CN"/>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BE8A9C">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2"/>
                <w:szCs w:val="22"/>
                <w:u w:val="none"/>
                <w:lang w:eastAsia="zh-CN"/>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223D6C">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2"/>
                <w:szCs w:val="22"/>
                <w:u w:val="none"/>
                <w:lang w:eastAsia="zh-CN"/>
              </w:rPr>
            </w:pPr>
          </w:p>
        </w:tc>
      </w:tr>
    </w:tbl>
    <w:p w14:paraId="1244A13C">
      <w:pPr>
        <w:rPr>
          <w:rFonts w:hint="default" w:eastAsia="宋体"/>
          <w:b/>
          <w:bCs/>
          <w:color w:val="FF0000"/>
          <w:lang w:val="en-US" w:eastAsia="zh-CN"/>
        </w:rPr>
        <w:sectPr>
          <w:pgSz w:w="16838" w:h="11906" w:orient="landscape"/>
          <w:pgMar w:top="1800" w:right="1440" w:bottom="1800" w:left="1440" w:header="851" w:footer="992" w:gutter="0"/>
          <w:cols w:space="425" w:num="1"/>
          <w:docGrid w:type="lines" w:linePitch="312" w:charSpace="0"/>
        </w:sectPr>
      </w:pPr>
      <w:r>
        <w:rPr>
          <w:rFonts w:hint="eastAsia" w:eastAsia="宋体"/>
          <w:b/>
          <w:bCs/>
          <w:color w:val="FF0000"/>
          <w:lang w:val="en-US" w:eastAsia="zh-CN"/>
        </w:rPr>
        <w:t>备注：各投标报价单价不能超单价最高限价，否则按无效投标处理。</w:t>
      </w:r>
    </w:p>
    <w:p w14:paraId="389FC34B">
      <w:pPr>
        <w:widowControl w:val="0"/>
        <w:kinsoku w:val="0"/>
        <w:autoSpaceDE w:val="0"/>
        <w:autoSpaceDN w:val="0"/>
        <w:adjustRightInd w:val="0"/>
        <w:snapToGrid w:val="0"/>
        <w:spacing w:line="482" w:lineRule="exact"/>
        <w:ind w:left="0" w:right="273"/>
        <w:jc w:val="center"/>
        <w:textAlignment w:val="baseline"/>
        <w:outlineLvl w:val="5"/>
        <w:rPr>
          <w:rFonts w:hint="eastAsia" w:ascii="楷体" w:hAnsi="楷体" w:eastAsia="楷体" w:cs="楷体"/>
          <w:b/>
          <w:bCs/>
          <w:snapToGrid w:val="0"/>
          <w:color w:val="auto"/>
          <w:kern w:val="0"/>
          <w:sz w:val="28"/>
          <w:szCs w:val="28"/>
          <w:lang w:val="en-US" w:eastAsia="en-US" w:bidi="ar-SA"/>
        </w:rPr>
      </w:pPr>
      <w:r>
        <w:rPr>
          <w:rFonts w:hint="eastAsia" w:ascii="楷体" w:hAnsi="楷体" w:eastAsia="楷体" w:cs="楷体"/>
          <w:b/>
          <w:bCs/>
          <w:snapToGrid w:val="0"/>
          <w:color w:val="auto"/>
          <w:kern w:val="0"/>
          <w:sz w:val="28"/>
          <w:szCs w:val="28"/>
          <w:lang w:val="en-US" w:eastAsia="en-US" w:bidi="ar-SA"/>
        </w:rPr>
        <w:t xml:space="preserve">  第</w:t>
      </w:r>
      <w:r>
        <w:rPr>
          <w:rFonts w:hint="eastAsia" w:ascii="楷体" w:hAnsi="楷体" w:eastAsia="楷体" w:cs="楷体"/>
          <w:b/>
          <w:bCs/>
          <w:snapToGrid w:val="0"/>
          <w:color w:val="auto"/>
          <w:kern w:val="0"/>
          <w:sz w:val="28"/>
          <w:szCs w:val="28"/>
          <w:lang w:val="en-US" w:eastAsia="zh-CN" w:bidi="ar-SA"/>
        </w:rPr>
        <w:t>二</w:t>
      </w:r>
      <w:r>
        <w:rPr>
          <w:rFonts w:hint="eastAsia" w:ascii="楷体" w:hAnsi="楷体" w:eastAsia="楷体" w:cs="楷体"/>
          <w:b/>
          <w:bCs/>
          <w:snapToGrid w:val="0"/>
          <w:color w:val="auto"/>
          <w:kern w:val="0"/>
          <w:sz w:val="28"/>
          <w:szCs w:val="28"/>
          <w:lang w:val="en-US" w:eastAsia="en-US" w:bidi="ar-SA"/>
        </w:rPr>
        <w:t>节 商务要求</w:t>
      </w:r>
    </w:p>
    <w:p w14:paraId="485736A9">
      <w:pPr>
        <w:widowControl/>
        <w:kinsoku w:val="0"/>
        <w:autoSpaceDE w:val="0"/>
        <w:autoSpaceDN w:val="0"/>
        <w:adjustRightInd w:val="0"/>
        <w:snapToGrid w:val="0"/>
        <w:spacing w:line="360" w:lineRule="auto"/>
        <w:jc w:val="left"/>
        <w:textAlignment w:val="baseline"/>
        <w:rPr>
          <w:rFonts w:hint="eastAsia" w:ascii="宋体" w:hAnsi="宋体" w:eastAsia="宋体" w:cs="宋体"/>
          <w:b/>
          <w:bCs/>
          <w:snapToGrid w:val="0"/>
          <w:color w:val="auto"/>
          <w:kern w:val="0"/>
          <w:sz w:val="24"/>
          <w:szCs w:val="24"/>
          <w:lang w:val="en-US" w:eastAsia="en-US" w:bidi="ar-SA"/>
        </w:rPr>
      </w:pPr>
      <w:r>
        <w:rPr>
          <w:rFonts w:hint="eastAsia" w:ascii="宋体" w:hAnsi="宋体" w:eastAsia="宋体" w:cs="宋体"/>
          <w:b/>
          <w:bCs/>
          <w:snapToGrid w:val="0"/>
          <w:color w:val="auto"/>
          <w:kern w:val="0"/>
          <w:sz w:val="24"/>
          <w:szCs w:val="24"/>
          <w:lang w:val="en-US" w:eastAsia="en-US" w:bidi="ar-SA"/>
        </w:rPr>
        <w:t>一、产品运输、保险及保管：</w:t>
      </w:r>
    </w:p>
    <w:p w14:paraId="54D8DD84">
      <w:pPr>
        <w:widowControl w:val="0"/>
        <w:kinsoku w:val="0"/>
        <w:autoSpaceDE w:val="0"/>
        <w:autoSpaceDN w:val="0"/>
        <w:adjustRightInd w:val="0"/>
        <w:snapToGrid w:val="0"/>
        <w:spacing w:line="360" w:lineRule="auto"/>
        <w:ind w:left="0" w:firstLine="452" w:firstLineChars="200"/>
        <w:jc w:val="left"/>
        <w:textAlignment w:val="baseline"/>
        <w:rPr>
          <w:rFonts w:hint="eastAsia" w:ascii="宋体" w:hAnsi="宋体" w:eastAsia="宋体" w:cs="宋体"/>
          <w:snapToGrid w:val="0"/>
          <w:color w:val="auto"/>
          <w:spacing w:val="-7"/>
          <w:kern w:val="0"/>
          <w:sz w:val="24"/>
          <w:szCs w:val="24"/>
          <w:lang w:val="en-US" w:eastAsia="zh-CN" w:bidi="ar-SA"/>
        </w:rPr>
      </w:pPr>
      <w:r>
        <w:rPr>
          <w:rFonts w:hint="eastAsia" w:ascii="宋体" w:hAnsi="宋体" w:eastAsia="宋体" w:cs="宋体"/>
          <w:snapToGrid w:val="0"/>
          <w:color w:val="auto"/>
          <w:spacing w:val="-7"/>
          <w:kern w:val="0"/>
          <w:sz w:val="24"/>
          <w:szCs w:val="24"/>
          <w:lang w:val="en-US" w:eastAsia="zh-CN" w:bidi="ar-SA"/>
        </w:rPr>
        <w:t>1、成交供应商负责产品到交货地点的全部运输，包括装卸及现场搬运等。</w:t>
      </w:r>
    </w:p>
    <w:p w14:paraId="1EB6EEEA">
      <w:pPr>
        <w:widowControl w:val="0"/>
        <w:kinsoku w:val="0"/>
        <w:autoSpaceDE w:val="0"/>
        <w:autoSpaceDN w:val="0"/>
        <w:adjustRightInd w:val="0"/>
        <w:snapToGrid w:val="0"/>
        <w:spacing w:line="360" w:lineRule="auto"/>
        <w:ind w:left="0" w:firstLine="452" w:firstLineChars="200"/>
        <w:jc w:val="left"/>
        <w:textAlignment w:val="baseline"/>
        <w:rPr>
          <w:rFonts w:hint="eastAsia" w:ascii="宋体" w:hAnsi="宋体" w:eastAsia="宋体" w:cs="宋体"/>
          <w:snapToGrid w:val="0"/>
          <w:color w:val="auto"/>
          <w:spacing w:val="-7"/>
          <w:kern w:val="0"/>
          <w:sz w:val="24"/>
          <w:szCs w:val="24"/>
          <w:lang w:val="en-US" w:eastAsia="zh-CN" w:bidi="ar-SA"/>
        </w:rPr>
      </w:pPr>
      <w:r>
        <w:rPr>
          <w:rFonts w:hint="eastAsia" w:ascii="宋体" w:hAnsi="宋体" w:eastAsia="宋体" w:cs="宋体"/>
          <w:snapToGrid w:val="0"/>
          <w:color w:val="auto"/>
          <w:spacing w:val="-7"/>
          <w:kern w:val="0"/>
          <w:sz w:val="24"/>
          <w:szCs w:val="24"/>
          <w:lang w:val="en-US" w:eastAsia="zh-CN" w:bidi="ar-SA"/>
        </w:rPr>
        <w:t>2、成交供应商负责产品在交货地点的保管，直至项目验收合格。</w:t>
      </w:r>
    </w:p>
    <w:p w14:paraId="6AF8584D">
      <w:pPr>
        <w:widowControl w:val="0"/>
        <w:kinsoku w:val="0"/>
        <w:autoSpaceDE w:val="0"/>
        <w:autoSpaceDN w:val="0"/>
        <w:adjustRightInd w:val="0"/>
        <w:snapToGrid w:val="0"/>
        <w:spacing w:line="360" w:lineRule="auto"/>
        <w:ind w:left="0" w:firstLine="452" w:firstLineChars="200"/>
        <w:jc w:val="left"/>
        <w:textAlignment w:val="baseline"/>
        <w:rPr>
          <w:rFonts w:hint="eastAsia" w:ascii="宋体" w:hAnsi="宋体" w:eastAsia="宋体" w:cs="宋体"/>
          <w:snapToGrid w:val="0"/>
          <w:color w:val="auto"/>
          <w:spacing w:val="-7"/>
          <w:kern w:val="0"/>
          <w:sz w:val="24"/>
          <w:szCs w:val="24"/>
          <w:lang w:val="en-US" w:eastAsia="zh-CN" w:bidi="ar-SA"/>
        </w:rPr>
      </w:pPr>
      <w:r>
        <w:rPr>
          <w:rFonts w:hint="eastAsia" w:ascii="宋体" w:hAnsi="宋体" w:eastAsia="宋体" w:cs="宋体"/>
          <w:snapToGrid w:val="0"/>
          <w:color w:val="auto"/>
          <w:spacing w:val="-7"/>
          <w:kern w:val="0"/>
          <w:sz w:val="24"/>
          <w:szCs w:val="24"/>
          <w:lang w:val="en-US" w:eastAsia="zh-CN" w:bidi="ar-SA"/>
        </w:rPr>
        <w:t>3、成交供应商负责其派出的工作人员的人身意外保险。</w:t>
      </w:r>
    </w:p>
    <w:p w14:paraId="5460853F">
      <w:pPr>
        <w:widowControl/>
        <w:kinsoku w:val="0"/>
        <w:autoSpaceDE w:val="0"/>
        <w:autoSpaceDN w:val="0"/>
        <w:adjustRightInd w:val="0"/>
        <w:snapToGrid w:val="0"/>
        <w:spacing w:line="360" w:lineRule="auto"/>
        <w:jc w:val="left"/>
        <w:textAlignment w:val="baseline"/>
        <w:rPr>
          <w:rFonts w:hint="eastAsia" w:ascii="宋体" w:hAnsi="宋体" w:eastAsia="宋体" w:cs="宋体"/>
          <w:b/>
          <w:bCs/>
          <w:snapToGrid w:val="0"/>
          <w:color w:val="auto"/>
          <w:kern w:val="0"/>
          <w:sz w:val="24"/>
          <w:szCs w:val="24"/>
          <w:lang w:val="en-US" w:eastAsia="en-US" w:bidi="ar-SA"/>
        </w:rPr>
      </w:pPr>
      <w:r>
        <w:rPr>
          <w:rFonts w:hint="eastAsia" w:ascii="宋体" w:hAnsi="宋体" w:eastAsia="宋体" w:cs="宋体"/>
          <w:b/>
          <w:bCs/>
          <w:snapToGrid w:val="0"/>
          <w:color w:val="auto"/>
          <w:kern w:val="0"/>
          <w:sz w:val="24"/>
          <w:szCs w:val="24"/>
          <w:lang w:val="en-US" w:eastAsia="en-US" w:bidi="ar-SA"/>
        </w:rPr>
        <w:t>二、安装调试：</w:t>
      </w:r>
    </w:p>
    <w:p w14:paraId="3743CD03">
      <w:pPr>
        <w:widowControl/>
        <w:kinsoku w:val="0"/>
        <w:autoSpaceDE w:val="0"/>
        <w:autoSpaceDN w:val="0"/>
        <w:adjustRightInd w:val="0"/>
        <w:snapToGrid w:val="0"/>
        <w:spacing w:before="117" w:line="293" w:lineRule="auto"/>
        <w:ind w:left="113" w:firstLine="490"/>
        <w:jc w:val="left"/>
        <w:textAlignment w:val="baseline"/>
        <w:rPr>
          <w:rFonts w:hint="eastAsia" w:ascii="宋体" w:hAnsi="宋体" w:eastAsia="宋体" w:cs="宋体"/>
          <w:snapToGrid w:val="0"/>
          <w:color w:val="auto"/>
          <w:spacing w:val="-7"/>
          <w:kern w:val="0"/>
          <w:sz w:val="24"/>
          <w:szCs w:val="24"/>
          <w:lang w:val="en-US" w:eastAsia="zh-CN"/>
        </w:rPr>
      </w:pPr>
      <w:r>
        <w:rPr>
          <w:rFonts w:hint="eastAsia" w:ascii="宋体" w:hAnsi="宋体" w:eastAsia="宋体" w:cs="宋体"/>
          <w:snapToGrid w:val="0"/>
          <w:color w:val="auto"/>
          <w:spacing w:val="-7"/>
          <w:kern w:val="0"/>
          <w:sz w:val="24"/>
          <w:szCs w:val="24"/>
          <w:lang w:val="en-US" w:eastAsia="zh-CN"/>
        </w:rPr>
        <w:t>2.1、成交供应商须加强安装调试的组织管理，所有工作人员须遵守文明安全施工的有关规章制度，持证上岗。</w:t>
      </w:r>
    </w:p>
    <w:p w14:paraId="4CCD88B4">
      <w:pPr>
        <w:widowControl/>
        <w:kinsoku w:val="0"/>
        <w:autoSpaceDE w:val="0"/>
        <w:autoSpaceDN w:val="0"/>
        <w:adjustRightInd w:val="0"/>
        <w:snapToGrid w:val="0"/>
        <w:spacing w:before="117" w:line="293" w:lineRule="auto"/>
        <w:ind w:left="113" w:firstLine="490"/>
        <w:jc w:val="left"/>
        <w:textAlignment w:val="baseline"/>
        <w:rPr>
          <w:rFonts w:hint="eastAsia" w:ascii="宋体" w:hAnsi="宋体" w:eastAsia="宋体" w:cs="宋体"/>
          <w:snapToGrid w:val="0"/>
          <w:color w:val="auto"/>
          <w:spacing w:val="-7"/>
          <w:kern w:val="0"/>
          <w:sz w:val="24"/>
          <w:szCs w:val="24"/>
          <w:lang w:val="en-US" w:eastAsia="zh-CN"/>
        </w:rPr>
      </w:pPr>
      <w:r>
        <w:rPr>
          <w:rFonts w:hint="eastAsia" w:ascii="宋体" w:hAnsi="宋体" w:eastAsia="宋体" w:cs="宋体"/>
          <w:snapToGrid w:val="0"/>
          <w:color w:val="auto"/>
          <w:spacing w:val="-7"/>
          <w:kern w:val="0"/>
          <w:sz w:val="24"/>
          <w:szCs w:val="24"/>
          <w:lang w:val="en-US" w:eastAsia="zh-CN"/>
        </w:rPr>
        <w:t>2.2、项目完成后，成交人应将项目有关的全部资料移交采购人。</w:t>
      </w:r>
    </w:p>
    <w:p w14:paraId="0EB93FF5">
      <w:pPr>
        <w:widowControl/>
        <w:kinsoku w:val="0"/>
        <w:autoSpaceDE w:val="0"/>
        <w:autoSpaceDN w:val="0"/>
        <w:adjustRightInd w:val="0"/>
        <w:snapToGrid w:val="0"/>
        <w:spacing w:line="360" w:lineRule="auto"/>
        <w:jc w:val="left"/>
        <w:textAlignment w:val="baseline"/>
        <w:rPr>
          <w:rFonts w:hint="eastAsia" w:ascii="宋体" w:hAnsi="宋体" w:eastAsia="宋体" w:cs="宋体"/>
          <w:b/>
          <w:bCs/>
          <w:snapToGrid w:val="0"/>
          <w:color w:val="auto"/>
          <w:kern w:val="0"/>
          <w:sz w:val="24"/>
          <w:szCs w:val="24"/>
          <w:lang w:val="en-US" w:eastAsia="en-US" w:bidi="ar-SA"/>
        </w:rPr>
      </w:pPr>
      <w:r>
        <w:rPr>
          <w:rFonts w:hint="eastAsia" w:ascii="宋体" w:hAnsi="宋体" w:eastAsia="宋体" w:cs="宋体"/>
          <w:b/>
          <w:bCs/>
          <w:snapToGrid w:val="0"/>
          <w:color w:val="auto"/>
          <w:kern w:val="0"/>
          <w:sz w:val="24"/>
          <w:szCs w:val="24"/>
          <w:lang w:val="en-US" w:eastAsia="en-US" w:bidi="ar-SA"/>
        </w:rPr>
        <w:t>三、验收要求：</w:t>
      </w:r>
    </w:p>
    <w:p w14:paraId="60B2895C">
      <w:pPr>
        <w:widowControl/>
        <w:kinsoku w:val="0"/>
        <w:autoSpaceDE w:val="0"/>
        <w:autoSpaceDN w:val="0"/>
        <w:adjustRightInd w:val="0"/>
        <w:snapToGrid w:val="0"/>
        <w:spacing w:before="117" w:line="293" w:lineRule="auto"/>
        <w:ind w:left="113" w:firstLine="490"/>
        <w:jc w:val="left"/>
        <w:textAlignment w:val="baseline"/>
        <w:rPr>
          <w:rFonts w:hint="eastAsia" w:ascii="宋体" w:hAnsi="宋体" w:eastAsia="宋体" w:cs="宋体"/>
          <w:snapToGrid w:val="0"/>
          <w:color w:val="auto"/>
          <w:spacing w:val="-7"/>
          <w:kern w:val="0"/>
          <w:sz w:val="24"/>
          <w:szCs w:val="24"/>
          <w:lang w:val="en-US" w:eastAsia="zh-CN"/>
        </w:rPr>
      </w:pPr>
      <w:r>
        <w:rPr>
          <w:rFonts w:hint="eastAsia" w:ascii="宋体" w:hAnsi="宋体" w:eastAsia="宋体" w:cs="宋体"/>
          <w:snapToGrid w:val="0"/>
          <w:color w:val="auto"/>
          <w:spacing w:val="-7"/>
          <w:kern w:val="0"/>
          <w:sz w:val="24"/>
          <w:szCs w:val="24"/>
          <w:lang w:val="en-US" w:eastAsia="zh-CN"/>
        </w:rPr>
        <w:t>3.1、项目验收国家有强制性规定的，按国家规定执行，由采购人组织有关人员进行验收，验收报告作为申请付款的凭证之一。</w:t>
      </w:r>
    </w:p>
    <w:p w14:paraId="045B2B23">
      <w:pPr>
        <w:widowControl/>
        <w:kinsoku w:val="0"/>
        <w:autoSpaceDE w:val="0"/>
        <w:autoSpaceDN w:val="0"/>
        <w:adjustRightInd w:val="0"/>
        <w:snapToGrid w:val="0"/>
        <w:spacing w:before="117" w:line="293" w:lineRule="auto"/>
        <w:ind w:left="113" w:firstLine="490"/>
        <w:jc w:val="left"/>
        <w:textAlignment w:val="baseline"/>
        <w:rPr>
          <w:rFonts w:hint="eastAsia" w:ascii="宋体" w:hAnsi="宋体" w:eastAsia="宋体" w:cs="宋体"/>
          <w:snapToGrid w:val="0"/>
          <w:color w:val="auto"/>
          <w:spacing w:val="-7"/>
          <w:kern w:val="0"/>
          <w:sz w:val="24"/>
          <w:szCs w:val="24"/>
          <w:lang w:val="en-US" w:eastAsia="zh-CN"/>
        </w:rPr>
      </w:pPr>
      <w:r>
        <w:rPr>
          <w:rFonts w:hint="eastAsia" w:ascii="宋体" w:hAnsi="宋体" w:eastAsia="宋体" w:cs="宋体"/>
          <w:snapToGrid w:val="0"/>
          <w:color w:val="auto"/>
          <w:spacing w:val="-7"/>
          <w:kern w:val="0"/>
          <w:sz w:val="24"/>
          <w:szCs w:val="24"/>
          <w:lang w:val="en-US" w:eastAsia="zh-CN"/>
        </w:rPr>
        <w:t>3.2、验收过程中产生纠纷的，由质量技术监督部门认定的检测机构检测，如为成交供应商原因造成的，由成交供应商承担检测费用；否则，由采购人承担。</w:t>
      </w:r>
    </w:p>
    <w:p w14:paraId="33529923">
      <w:pPr>
        <w:widowControl/>
        <w:kinsoku w:val="0"/>
        <w:autoSpaceDE w:val="0"/>
        <w:autoSpaceDN w:val="0"/>
        <w:adjustRightInd w:val="0"/>
        <w:snapToGrid w:val="0"/>
        <w:spacing w:before="117" w:line="293" w:lineRule="auto"/>
        <w:ind w:left="113" w:firstLine="490"/>
        <w:jc w:val="left"/>
        <w:textAlignment w:val="baseline"/>
        <w:rPr>
          <w:rFonts w:hint="eastAsia" w:ascii="宋体" w:hAnsi="宋体" w:eastAsia="宋体" w:cs="宋体"/>
          <w:snapToGrid w:val="0"/>
          <w:color w:val="auto"/>
          <w:spacing w:val="-7"/>
          <w:kern w:val="0"/>
          <w:sz w:val="24"/>
          <w:szCs w:val="24"/>
          <w:lang w:val="en-US" w:eastAsia="zh-CN"/>
        </w:rPr>
      </w:pPr>
      <w:r>
        <w:rPr>
          <w:rFonts w:hint="eastAsia" w:ascii="宋体" w:hAnsi="宋体" w:eastAsia="宋体" w:cs="宋体"/>
          <w:snapToGrid w:val="0"/>
          <w:color w:val="auto"/>
          <w:spacing w:val="-7"/>
          <w:kern w:val="0"/>
          <w:sz w:val="24"/>
          <w:szCs w:val="24"/>
          <w:lang w:val="en-US" w:eastAsia="zh-CN"/>
        </w:rPr>
        <w:t>3.3、项目验收不合格，由成交供应商返工直至合格，有关返工、再行验收，以及给采购人造成的损失等费用由成交供应商承担。连续两次项目验收不合格的，采购人可终止合同，另行按规定选择其他投标供应商采购，由此带来的一切损失由成交供应商承担。</w:t>
      </w:r>
    </w:p>
    <w:p w14:paraId="4AC1BAF6">
      <w:pPr>
        <w:widowControl/>
        <w:kinsoku w:val="0"/>
        <w:autoSpaceDE w:val="0"/>
        <w:autoSpaceDN w:val="0"/>
        <w:adjustRightInd w:val="0"/>
        <w:snapToGrid w:val="0"/>
        <w:spacing w:before="117" w:line="293" w:lineRule="auto"/>
        <w:ind w:left="113" w:firstLine="490"/>
        <w:jc w:val="left"/>
        <w:textAlignment w:val="baseline"/>
        <w:rPr>
          <w:rFonts w:hint="eastAsia" w:ascii="宋体" w:hAnsi="宋体" w:eastAsia="宋体" w:cs="宋体"/>
          <w:snapToGrid w:val="0"/>
          <w:color w:val="auto"/>
          <w:spacing w:val="-7"/>
          <w:kern w:val="0"/>
          <w:sz w:val="24"/>
          <w:szCs w:val="24"/>
          <w:lang w:val="en-US" w:eastAsia="zh-CN"/>
        </w:rPr>
      </w:pPr>
      <w:r>
        <w:rPr>
          <w:rFonts w:hint="eastAsia" w:ascii="宋体" w:hAnsi="宋体" w:eastAsia="宋体" w:cs="宋体"/>
          <w:snapToGrid w:val="0"/>
          <w:color w:val="auto"/>
          <w:spacing w:val="-7"/>
          <w:kern w:val="0"/>
          <w:sz w:val="24"/>
          <w:szCs w:val="24"/>
          <w:lang w:val="en-US" w:eastAsia="zh-CN"/>
        </w:rPr>
        <w:t>3.4、验收地点：龙山县高级中学。</w:t>
      </w:r>
    </w:p>
    <w:p w14:paraId="318FCD3F">
      <w:pPr>
        <w:widowControl/>
        <w:kinsoku w:val="0"/>
        <w:autoSpaceDE w:val="0"/>
        <w:autoSpaceDN w:val="0"/>
        <w:adjustRightInd w:val="0"/>
        <w:snapToGrid w:val="0"/>
        <w:spacing w:line="360" w:lineRule="auto"/>
        <w:jc w:val="left"/>
        <w:textAlignment w:val="baseline"/>
        <w:rPr>
          <w:rFonts w:hint="eastAsia" w:ascii="宋体" w:hAnsi="宋体" w:eastAsia="宋体" w:cs="宋体"/>
          <w:b/>
          <w:bCs/>
          <w:snapToGrid w:val="0"/>
          <w:color w:val="auto"/>
          <w:kern w:val="0"/>
          <w:sz w:val="24"/>
          <w:szCs w:val="24"/>
          <w:lang w:val="en-US" w:eastAsia="en-US" w:bidi="ar-SA"/>
        </w:rPr>
      </w:pPr>
      <w:r>
        <w:rPr>
          <w:rFonts w:hint="eastAsia" w:ascii="宋体" w:hAnsi="宋体" w:eastAsia="宋体" w:cs="宋体"/>
          <w:b/>
          <w:bCs/>
          <w:snapToGrid w:val="0"/>
          <w:color w:val="auto"/>
          <w:kern w:val="0"/>
          <w:sz w:val="24"/>
          <w:szCs w:val="24"/>
          <w:lang w:val="en-US" w:eastAsia="en-US" w:bidi="ar-SA"/>
        </w:rPr>
        <w:t>四、质量保证及要求：</w:t>
      </w:r>
    </w:p>
    <w:p w14:paraId="41A4E68E">
      <w:pPr>
        <w:widowControl/>
        <w:kinsoku w:val="0"/>
        <w:autoSpaceDE w:val="0"/>
        <w:autoSpaceDN w:val="0"/>
        <w:adjustRightInd w:val="0"/>
        <w:snapToGrid w:val="0"/>
        <w:spacing w:before="117" w:line="293" w:lineRule="auto"/>
        <w:ind w:left="113" w:firstLine="490"/>
        <w:jc w:val="left"/>
        <w:textAlignment w:val="baseline"/>
        <w:rPr>
          <w:rFonts w:hint="eastAsia" w:ascii="宋体" w:hAnsi="宋体" w:eastAsia="宋体" w:cs="宋体"/>
          <w:snapToGrid w:val="0"/>
          <w:color w:val="auto"/>
          <w:spacing w:val="-7"/>
          <w:kern w:val="0"/>
          <w:sz w:val="24"/>
          <w:szCs w:val="24"/>
          <w:lang w:val="en-US" w:eastAsia="zh-CN"/>
        </w:rPr>
      </w:pPr>
      <w:r>
        <w:rPr>
          <w:rFonts w:hint="eastAsia" w:ascii="宋体" w:hAnsi="宋体" w:eastAsia="宋体" w:cs="宋体"/>
          <w:snapToGrid w:val="0"/>
          <w:color w:val="auto"/>
          <w:spacing w:val="-7"/>
          <w:kern w:val="0"/>
          <w:sz w:val="24"/>
          <w:szCs w:val="24"/>
          <w:lang w:val="en-US" w:eastAsia="zh-CN"/>
        </w:rPr>
        <w:t>4.1、供货范围：投标供应商必须提供保证上述参数及配置的全新产品；</w:t>
      </w:r>
    </w:p>
    <w:p w14:paraId="178E7774">
      <w:pPr>
        <w:widowControl/>
        <w:kinsoku w:val="0"/>
        <w:autoSpaceDE w:val="0"/>
        <w:autoSpaceDN w:val="0"/>
        <w:adjustRightInd w:val="0"/>
        <w:snapToGrid w:val="0"/>
        <w:spacing w:before="117" w:line="293" w:lineRule="auto"/>
        <w:ind w:left="113" w:firstLine="490"/>
        <w:jc w:val="left"/>
        <w:textAlignment w:val="baseline"/>
        <w:rPr>
          <w:rFonts w:hint="eastAsia" w:ascii="宋体" w:hAnsi="宋体" w:eastAsia="宋体" w:cs="宋体"/>
          <w:snapToGrid w:val="0"/>
          <w:color w:val="auto"/>
          <w:spacing w:val="-7"/>
          <w:kern w:val="0"/>
          <w:sz w:val="24"/>
          <w:szCs w:val="24"/>
          <w:lang w:val="en-US" w:eastAsia="zh-CN"/>
        </w:rPr>
      </w:pPr>
      <w:r>
        <w:rPr>
          <w:rFonts w:hint="eastAsia" w:ascii="宋体" w:hAnsi="宋体" w:eastAsia="宋体" w:cs="宋体"/>
          <w:snapToGrid w:val="0"/>
          <w:color w:val="auto"/>
          <w:spacing w:val="-7"/>
          <w:kern w:val="0"/>
          <w:sz w:val="24"/>
          <w:szCs w:val="24"/>
          <w:lang w:val="en-US" w:eastAsia="zh-CN"/>
        </w:rPr>
        <w:t>4.2、投标供应商投标文件中各种参数必须真实可靠；</w:t>
      </w:r>
    </w:p>
    <w:p w14:paraId="27079F1A">
      <w:pPr>
        <w:widowControl/>
        <w:kinsoku w:val="0"/>
        <w:autoSpaceDE w:val="0"/>
        <w:autoSpaceDN w:val="0"/>
        <w:adjustRightInd w:val="0"/>
        <w:snapToGrid w:val="0"/>
        <w:spacing w:before="117" w:line="293" w:lineRule="auto"/>
        <w:ind w:left="113" w:firstLine="490"/>
        <w:jc w:val="left"/>
        <w:textAlignment w:val="baseline"/>
        <w:rPr>
          <w:rFonts w:hint="eastAsia" w:ascii="宋体" w:hAnsi="宋体" w:eastAsia="宋体" w:cs="宋体"/>
          <w:snapToGrid w:val="0"/>
          <w:color w:val="auto"/>
          <w:spacing w:val="-7"/>
          <w:kern w:val="0"/>
          <w:sz w:val="24"/>
          <w:szCs w:val="24"/>
          <w:lang w:val="en-US" w:eastAsia="zh-CN"/>
        </w:rPr>
      </w:pPr>
      <w:r>
        <w:rPr>
          <w:rFonts w:hint="eastAsia" w:ascii="宋体" w:hAnsi="宋体" w:eastAsia="宋体" w:cs="宋体"/>
          <w:snapToGrid w:val="0"/>
          <w:color w:val="auto"/>
          <w:spacing w:val="-7"/>
          <w:kern w:val="0"/>
          <w:sz w:val="24"/>
          <w:szCs w:val="24"/>
          <w:lang w:val="en-US" w:eastAsia="zh-CN"/>
        </w:rPr>
        <w:t>4.3、成交供应商提供的产品应严格按照招标文件要求提供符合国家技术标准的产品，必须保证货物是全新的原装正品，符合国家质量检测标准以及该产品的出厂标准，具有出厂合格证或国家鉴定合格证。</w:t>
      </w:r>
    </w:p>
    <w:p w14:paraId="7CF4F272">
      <w:pPr>
        <w:widowControl/>
        <w:kinsoku w:val="0"/>
        <w:autoSpaceDE w:val="0"/>
        <w:autoSpaceDN w:val="0"/>
        <w:adjustRightInd w:val="0"/>
        <w:snapToGrid w:val="0"/>
        <w:spacing w:before="117" w:line="293" w:lineRule="auto"/>
        <w:ind w:left="113" w:firstLine="490"/>
        <w:jc w:val="left"/>
        <w:textAlignment w:val="baseline"/>
        <w:rPr>
          <w:rFonts w:hint="eastAsia" w:ascii="宋体" w:hAnsi="宋体" w:eastAsia="宋体" w:cs="宋体"/>
          <w:snapToGrid w:val="0"/>
          <w:color w:val="auto"/>
          <w:spacing w:val="-7"/>
          <w:kern w:val="0"/>
          <w:sz w:val="24"/>
          <w:szCs w:val="24"/>
          <w:lang w:val="en-US" w:eastAsia="zh-CN"/>
        </w:rPr>
      </w:pPr>
      <w:r>
        <w:rPr>
          <w:rFonts w:hint="eastAsia" w:ascii="宋体" w:hAnsi="宋体" w:eastAsia="宋体" w:cs="宋体"/>
          <w:snapToGrid w:val="0"/>
          <w:color w:val="auto"/>
          <w:spacing w:val="-7"/>
          <w:kern w:val="0"/>
          <w:sz w:val="24"/>
          <w:szCs w:val="24"/>
          <w:lang w:val="en-US" w:eastAsia="zh-CN"/>
        </w:rPr>
        <w:t>4.4、质保期内，如有制造质量的问题或质量缺陷，成交供应商应免费予以及时更换，保证用户工作正常运行。在用户使用的前三个月内，同一产品出现第二次质量问题，成交供应商应免费整体更换。成交供应商须在质保期内免费提供上门维修服务及相关备件并终身维修。</w:t>
      </w:r>
    </w:p>
    <w:p w14:paraId="0E719314">
      <w:pPr>
        <w:widowControl/>
        <w:kinsoku w:val="0"/>
        <w:autoSpaceDE w:val="0"/>
        <w:autoSpaceDN w:val="0"/>
        <w:adjustRightInd w:val="0"/>
        <w:snapToGrid w:val="0"/>
        <w:spacing w:before="117" w:line="293" w:lineRule="auto"/>
        <w:ind w:left="113" w:firstLine="490"/>
        <w:jc w:val="left"/>
        <w:textAlignment w:val="baseline"/>
        <w:rPr>
          <w:rFonts w:hint="eastAsia" w:ascii="宋体" w:hAnsi="宋体" w:eastAsia="宋体" w:cs="宋体"/>
          <w:snapToGrid w:val="0"/>
          <w:color w:val="auto"/>
          <w:spacing w:val="-7"/>
          <w:kern w:val="0"/>
          <w:sz w:val="24"/>
          <w:szCs w:val="24"/>
          <w:lang w:val="en-US" w:eastAsia="zh-CN"/>
        </w:rPr>
      </w:pPr>
      <w:r>
        <w:rPr>
          <w:rFonts w:hint="eastAsia" w:ascii="宋体" w:hAnsi="宋体" w:eastAsia="宋体" w:cs="宋体"/>
          <w:snapToGrid w:val="0"/>
          <w:color w:val="auto"/>
          <w:spacing w:val="-7"/>
          <w:kern w:val="0"/>
          <w:sz w:val="24"/>
          <w:szCs w:val="24"/>
          <w:lang w:val="en-US" w:eastAsia="zh-CN"/>
        </w:rPr>
        <w:t>4.5、质保期内因产品质量或安装调试原因引起的全部维修费用（包括更换零配件的费用及特殊专用工具和清单，其费用也应包括在合同价格之内）均由中标供应商承担。如有质量问题，卖方应免费更换。</w:t>
      </w:r>
    </w:p>
    <w:p w14:paraId="4EF7106B">
      <w:pPr>
        <w:widowControl/>
        <w:kinsoku w:val="0"/>
        <w:autoSpaceDE w:val="0"/>
        <w:autoSpaceDN w:val="0"/>
        <w:adjustRightInd w:val="0"/>
        <w:snapToGrid w:val="0"/>
        <w:spacing w:before="117" w:line="293" w:lineRule="auto"/>
        <w:ind w:left="113" w:firstLine="490"/>
        <w:jc w:val="left"/>
        <w:textAlignment w:val="baseline"/>
        <w:rPr>
          <w:rFonts w:hint="eastAsia" w:ascii="宋体" w:hAnsi="宋体" w:eastAsia="宋体" w:cs="宋体"/>
          <w:snapToGrid w:val="0"/>
          <w:color w:val="auto"/>
          <w:spacing w:val="-7"/>
          <w:kern w:val="0"/>
          <w:sz w:val="24"/>
          <w:szCs w:val="24"/>
          <w:lang w:val="en-US" w:eastAsia="zh-CN"/>
        </w:rPr>
      </w:pPr>
      <w:r>
        <w:rPr>
          <w:rFonts w:hint="eastAsia" w:ascii="宋体" w:hAnsi="宋体" w:eastAsia="宋体" w:cs="宋体"/>
          <w:snapToGrid w:val="0"/>
          <w:color w:val="auto"/>
          <w:spacing w:val="-7"/>
          <w:kern w:val="0"/>
          <w:sz w:val="24"/>
          <w:szCs w:val="24"/>
          <w:lang w:val="en-US" w:eastAsia="zh-CN"/>
        </w:rPr>
        <w:t>4.6、</w:t>
      </w:r>
      <w:r>
        <w:rPr>
          <w:rFonts w:hint="eastAsia" w:ascii="宋体" w:hAnsi="宋体" w:eastAsia="宋体" w:cs="宋体"/>
          <w:b w:val="0"/>
          <w:bCs w:val="0"/>
          <w:snapToGrid w:val="0"/>
          <w:color w:val="auto"/>
          <w:spacing w:val="-7"/>
          <w:kern w:val="0"/>
          <w:sz w:val="24"/>
          <w:szCs w:val="24"/>
          <w:lang w:val="en-US" w:eastAsia="zh-CN"/>
        </w:rPr>
        <w:t>整体项目质保期为一年，</w:t>
      </w:r>
      <w:r>
        <w:rPr>
          <w:rFonts w:hint="eastAsia" w:ascii="宋体" w:hAnsi="宋体" w:eastAsia="宋体" w:cs="宋体"/>
          <w:snapToGrid w:val="0"/>
          <w:color w:val="auto"/>
          <w:spacing w:val="-7"/>
          <w:kern w:val="0"/>
          <w:sz w:val="24"/>
          <w:szCs w:val="24"/>
          <w:lang w:val="en-US" w:eastAsia="zh-CN"/>
        </w:rPr>
        <w:t>质保期从验收合格后开始计算，质保期内所有产品维护要求免费上门服务。</w:t>
      </w:r>
    </w:p>
    <w:p w14:paraId="54F36FAC">
      <w:pPr>
        <w:widowControl/>
        <w:kinsoku w:val="0"/>
        <w:autoSpaceDE w:val="0"/>
        <w:autoSpaceDN w:val="0"/>
        <w:adjustRightInd w:val="0"/>
        <w:snapToGrid w:val="0"/>
        <w:spacing w:line="360" w:lineRule="auto"/>
        <w:jc w:val="left"/>
        <w:textAlignment w:val="baseline"/>
        <w:rPr>
          <w:rFonts w:hint="eastAsia" w:ascii="宋体" w:hAnsi="宋体" w:eastAsia="宋体" w:cs="宋体"/>
          <w:b/>
          <w:bCs/>
          <w:snapToGrid w:val="0"/>
          <w:color w:val="auto"/>
          <w:kern w:val="0"/>
          <w:sz w:val="24"/>
          <w:szCs w:val="24"/>
          <w:lang w:val="en-US" w:eastAsia="en-US" w:bidi="ar-SA"/>
        </w:rPr>
      </w:pPr>
      <w:r>
        <w:rPr>
          <w:rFonts w:hint="eastAsia" w:ascii="宋体" w:hAnsi="宋体" w:eastAsia="宋体" w:cs="宋体"/>
          <w:b/>
          <w:bCs/>
          <w:snapToGrid w:val="0"/>
          <w:color w:val="auto"/>
          <w:kern w:val="0"/>
          <w:sz w:val="24"/>
          <w:szCs w:val="24"/>
          <w:lang w:val="en-US" w:eastAsia="en-US" w:bidi="ar-SA"/>
        </w:rPr>
        <w:t>五、售后服务：</w:t>
      </w:r>
    </w:p>
    <w:p w14:paraId="3920B0B1">
      <w:pPr>
        <w:widowControl/>
        <w:kinsoku w:val="0"/>
        <w:autoSpaceDE w:val="0"/>
        <w:autoSpaceDN w:val="0"/>
        <w:adjustRightInd w:val="0"/>
        <w:snapToGrid w:val="0"/>
        <w:spacing w:before="117" w:line="293" w:lineRule="auto"/>
        <w:ind w:left="113" w:firstLine="490"/>
        <w:jc w:val="left"/>
        <w:textAlignment w:val="baseline"/>
        <w:rPr>
          <w:rFonts w:hint="eastAsia" w:ascii="宋体" w:hAnsi="宋体" w:eastAsia="宋体" w:cs="宋体"/>
          <w:snapToGrid w:val="0"/>
          <w:color w:val="auto"/>
          <w:spacing w:val="-7"/>
          <w:kern w:val="0"/>
          <w:sz w:val="24"/>
          <w:szCs w:val="24"/>
          <w:lang w:val="en-US" w:eastAsia="zh-CN"/>
        </w:rPr>
      </w:pPr>
      <w:r>
        <w:rPr>
          <w:rFonts w:hint="eastAsia" w:ascii="宋体" w:hAnsi="宋体" w:eastAsia="宋体" w:cs="宋体"/>
          <w:snapToGrid w:val="0"/>
          <w:color w:val="auto"/>
          <w:spacing w:val="-7"/>
          <w:kern w:val="0"/>
          <w:sz w:val="24"/>
          <w:szCs w:val="24"/>
          <w:lang w:val="en-US" w:eastAsia="zh-CN"/>
        </w:rPr>
        <w:t>5.1、成交供应商需在质保期 三年 内提供免费上门维修服务，并进行终身维护。</w:t>
      </w:r>
    </w:p>
    <w:p w14:paraId="6ADAB3CF">
      <w:pPr>
        <w:widowControl/>
        <w:kinsoku w:val="0"/>
        <w:autoSpaceDE w:val="0"/>
        <w:autoSpaceDN w:val="0"/>
        <w:adjustRightInd w:val="0"/>
        <w:snapToGrid w:val="0"/>
        <w:spacing w:before="117" w:line="293" w:lineRule="auto"/>
        <w:ind w:left="113" w:firstLine="490"/>
        <w:jc w:val="left"/>
        <w:textAlignment w:val="baseline"/>
        <w:rPr>
          <w:rFonts w:hint="eastAsia" w:ascii="宋体" w:hAnsi="宋体" w:eastAsia="宋体" w:cs="宋体"/>
          <w:snapToGrid w:val="0"/>
          <w:color w:val="auto"/>
          <w:spacing w:val="-7"/>
          <w:kern w:val="0"/>
          <w:sz w:val="24"/>
          <w:szCs w:val="24"/>
          <w:lang w:val="en-US" w:eastAsia="zh-CN"/>
        </w:rPr>
      </w:pPr>
      <w:r>
        <w:rPr>
          <w:rFonts w:hint="eastAsia" w:ascii="宋体" w:hAnsi="宋体" w:eastAsia="宋体" w:cs="宋体"/>
          <w:snapToGrid w:val="0"/>
          <w:color w:val="auto"/>
          <w:spacing w:val="-7"/>
          <w:kern w:val="0"/>
          <w:sz w:val="24"/>
          <w:szCs w:val="24"/>
          <w:lang w:val="en-US" w:eastAsia="zh-CN"/>
        </w:rPr>
        <w:t>5.2、成交人在接到采购人报修通知后，须在2小时内做出响应，24小时内修复，在24小时内或紧急情况下未能修复，需更换新的产品，以确保正常工作。如果投标供应商收到采购人通知后，未在规定的响应时间内赶到现场弥补缺陷，采购人可采取必要的补救措施，但风险和费用全部由卖方承担。</w:t>
      </w:r>
    </w:p>
    <w:p w14:paraId="55F606A7">
      <w:pPr>
        <w:widowControl/>
        <w:kinsoku w:val="0"/>
        <w:autoSpaceDE w:val="0"/>
        <w:autoSpaceDN w:val="0"/>
        <w:adjustRightInd w:val="0"/>
        <w:snapToGrid w:val="0"/>
        <w:spacing w:before="117" w:line="293" w:lineRule="auto"/>
        <w:ind w:left="113" w:firstLine="490"/>
        <w:jc w:val="left"/>
        <w:textAlignment w:val="baseline"/>
        <w:rPr>
          <w:rFonts w:hint="eastAsia" w:ascii="宋体" w:hAnsi="宋体" w:eastAsia="宋体" w:cs="宋体"/>
          <w:snapToGrid w:val="0"/>
          <w:color w:val="auto"/>
          <w:spacing w:val="-7"/>
          <w:kern w:val="0"/>
          <w:sz w:val="24"/>
          <w:szCs w:val="24"/>
          <w:lang w:val="zh-CN" w:eastAsia="zh-CN"/>
        </w:rPr>
      </w:pPr>
      <w:r>
        <w:rPr>
          <w:rFonts w:hint="eastAsia" w:ascii="宋体" w:hAnsi="宋体" w:eastAsia="宋体" w:cs="宋体"/>
          <w:snapToGrid w:val="0"/>
          <w:color w:val="auto"/>
          <w:spacing w:val="-7"/>
          <w:kern w:val="0"/>
          <w:sz w:val="24"/>
          <w:szCs w:val="24"/>
          <w:lang w:val="en-US" w:eastAsia="zh-CN"/>
        </w:rPr>
        <w:t>5.3、质保期内出现任何质量问题（人为破坏或自然灾害等不可抗力除外），由成交供应商负责全免费（免全部工时费、材料费、管理费、财务费等等）更换或维修。质保期满后，无论采购人是否另行选择维保供应商，成交供应商应及时优惠提供所需的配件。</w:t>
      </w:r>
    </w:p>
    <w:p w14:paraId="1306C7CD">
      <w:pPr>
        <w:widowControl/>
        <w:kinsoku w:val="0"/>
        <w:autoSpaceDE w:val="0"/>
        <w:autoSpaceDN w:val="0"/>
        <w:adjustRightInd w:val="0"/>
        <w:snapToGrid w:val="0"/>
        <w:spacing w:line="360" w:lineRule="auto"/>
        <w:jc w:val="left"/>
        <w:textAlignment w:val="baseline"/>
        <w:rPr>
          <w:rFonts w:hint="eastAsia" w:ascii="宋体" w:hAnsi="宋体" w:eastAsia="宋体" w:cs="宋体"/>
          <w:b/>
          <w:bCs/>
          <w:snapToGrid w:val="0"/>
          <w:color w:val="auto"/>
          <w:kern w:val="0"/>
          <w:sz w:val="24"/>
          <w:szCs w:val="24"/>
          <w:lang w:val="en-US" w:eastAsia="en-US" w:bidi="ar-SA"/>
        </w:rPr>
      </w:pPr>
      <w:bookmarkStart w:id="7" w:name="_Toc32224"/>
      <w:r>
        <w:rPr>
          <w:rFonts w:hint="eastAsia" w:ascii="宋体" w:hAnsi="宋体" w:eastAsia="宋体" w:cs="宋体"/>
          <w:b/>
          <w:bCs/>
          <w:snapToGrid w:val="0"/>
          <w:color w:val="auto"/>
          <w:kern w:val="0"/>
          <w:sz w:val="24"/>
          <w:szCs w:val="24"/>
          <w:lang w:val="en-US" w:eastAsia="en-US" w:bidi="ar-SA"/>
        </w:rPr>
        <w:t>六、交货时间地点、付款方式：</w:t>
      </w:r>
      <w:bookmarkEnd w:id="7"/>
    </w:p>
    <w:p w14:paraId="1640DD38">
      <w:pPr>
        <w:widowControl/>
        <w:kinsoku w:val="0"/>
        <w:autoSpaceDE w:val="0"/>
        <w:autoSpaceDN w:val="0"/>
        <w:adjustRightInd w:val="0"/>
        <w:snapToGrid w:val="0"/>
        <w:spacing w:before="117" w:line="293" w:lineRule="auto"/>
        <w:ind w:left="113" w:firstLine="490"/>
        <w:jc w:val="left"/>
        <w:textAlignment w:val="baseline"/>
        <w:rPr>
          <w:rFonts w:hint="eastAsia" w:ascii="宋体" w:hAnsi="宋体" w:eastAsia="宋体" w:cs="宋体"/>
          <w:snapToGrid w:val="0"/>
          <w:color w:val="auto"/>
          <w:spacing w:val="-7"/>
          <w:kern w:val="0"/>
          <w:sz w:val="24"/>
          <w:szCs w:val="24"/>
          <w:lang w:val="en-US" w:eastAsia="zh-CN"/>
        </w:rPr>
      </w:pPr>
      <w:r>
        <w:rPr>
          <w:rFonts w:hint="eastAsia" w:ascii="宋体" w:hAnsi="宋体" w:eastAsia="宋体" w:cs="宋体"/>
          <w:snapToGrid w:val="0"/>
          <w:color w:val="auto"/>
          <w:spacing w:val="-7"/>
          <w:kern w:val="0"/>
          <w:sz w:val="24"/>
          <w:szCs w:val="24"/>
          <w:lang w:val="en-US" w:eastAsia="zh-CN"/>
        </w:rPr>
        <w:t>1.1、交货期限：签订合同起，20天内安装调试验收完成，并交付使用。</w:t>
      </w:r>
    </w:p>
    <w:p w14:paraId="6E1AD8AD">
      <w:pPr>
        <w:widowControl/>
        <w:kinsoku w:val="0"/>
        <w:autoSpaceDE w:val="0"/>
        <w:autoSpaceDN w:val="0"/>
        <w:adjustRightInd w:val="0"/>
        <w:snapToGrid w:val="0"/>
        <w:spacing w:before="117" w:line="293" w:lineRule="auto"/>
        <w:ind w:left="113" w:firstLine="490"/>
        <w:jc w:val="left"/>
        <w:textAlignment w:val="baseline"/>
        <w:rPr>
          <w:rFonts w:hint="eastAsia" w:ascii="宋体" w:hAnsi="宋体" w:eastAsia="宋体" w:cs="宋体"/>
          <w:snapToGrid w:val="0"/>
          <w:color w:val="auto"/>
          <w:spacing w:val="-7"/>
          <w:kern w:val="0"/>
          <w:sz w:val="24"/>
          <w:szCs w:val="24"/>
          <w:lang w:val="en-US" w:eastAsia="zh-CN"/>
        </w:rPr>
      </w:pPr>
      <w:r>
        <w:rPr>
          <w:rFonts w:hint="eastAsia" w:ascii="宋体" w:hAnsi="宋体" w:eastAsia="宋体" w:cs="宋体"/>
          <w:snapToGrid w:val="0"/>
          <w:color w:val="auto"/>
          <w:spacing w:val="-7"/>
          <w:kern w:val="0"/>
          <w:sz w:val="24"/>
          <w:szCs w:val="24"/>
          <w:lang w:val="en-US" w:eastAsia="zh-CN"/>
        </w:rPr>
        <w:t>1.2、交货地点：采购人指定地点。</w:t>
      </w:r>
    </w:p>
    <w:p w14:paraId="09AE25E7">
      <w:pPr>
        <w:widowControl/>
        <w:kinsoku w:val="0"/>
        <w:autoSpaceDE w:val="0"/>
        <w:autoSpaceDN w:val="0"/>
        <w:adjustRightInd w:val="0"/>
        <w:snapToGrid w:val="0"/>
        <w:spacing w:before="117" w:line="293" w:lineRule="auto"/>
        <w:ind w:left="113" w:firstLine="490"/>
        <w:jc w:val="left"/>
        <w:textAlignment w:val="baseline"/>
        <w:rPr>
          <w:rFonts w:hint="eastAsia" w:ascii="宋体" w:hAnsi="宋体" w:eastAsia="宋体" w:cs="宋体"/>
          <w:snapToGrid w:val="0"/>
          <w:color w:val="auto"/>
          <w:spacing w:val="-7"/>
          <w:kern w:val="0"/>
          <w:sz w:val="24"/>
          <w:szCs w:val="24"/>
          <w:lang w:val="en-US" w:eastAsia="zh-CN"/>
        </w:rPr>
      </w:pPr>
      <w:r>
        <w:rPr>
          <w:rFonts w:hint="eastAsia" w:ascii="宋体" w:hAnsi="宋体" w:eastAsia="宋体" w:cs="宋体"/>
          <w:snapToGrid w:val="0"/>
          <w:color w:val="auto"/>
          <w:spacing w:val="-7"/>
          <w:kern w:val="0"/>
          <w:sz w:val="24"/>
          <w:szCs w:val="24"/>
          <w:lang w:val="en-US" w:eastAsia="zh-CN"/>
        </w:rPr>
        <w:t>1.3、合同的签订：成交供应商应在接到招标代理公司中标通知后2个工作日内领取中标通知书缴纳招标代理费；并在收到中标通知书2个工作日内与业主签订正式合同，签订总合同之后需与各个学校签订分合同，否则视为其放弃中标。并承担一切损失的赔偿责任。</w:t>
      </w:r>
    </w:p>
    <w:p w14:paraId="4F55BC2E">
      <w:pPr>
        <w:widowControl/>
        <w:kinsoku w:val="0"/>
        <w:autoSpaceDE w:val="0"/>
        <w:autoSpaceDN w:val="0"/>
        <w:adjustRightInd w:val="0"/>
        <w:snapToGrid w:val="0"/>
        <w:spacing w:line="360" w:lineRule="auto"/>
        <w:jc w:val="left"/>
        <w:textAlignment w:val="baseline"/>
        <w:rPr>
          <w:rFonts w:hint="eastAsia" w:ascii="宋体" w:hAnsi="宋体" w:eastAsia="宋体" w:cs="宋体"/>
          <w:b/>
          <w:bCs/>
          <w:snapToGrid w:val="0"/>
          <w:color w:val="auto"/>
          <w:kern w:val="0"/>
          <w:sz w:val="24"/>
          <w:szCs w:val="24"/>
          <w:lang w:val="en-US" w:eastAsia="zh-CN" w:bidi="ar-SA"/>
        </w:rPr>
      </w:pPr>
      <w:r>
        <w:rPr>
          <w:rFonts w:hint="eastAsia" w:ascii="宋体" w:hAnsi="宋体" w:eastAsia="宋体" w:cs="宋体"/>
          <w:b/>
          <w:bCs/>
          <w:snapToGrid w:val="0"/>
          <w:color w:val="auto"/>
          <w:kern w:val="0"/>
          <w:sz w:val="24"/>
          <w:szCs w:val="24"/>
          <w:lang w:val="en-US" w:eastAsia="zh-CN" w:bidi="ar-SA"/>
        </w:rPr>
        <w:t>2.结算方法：</w:t>
      </w:r>
    </w:p>
    <w:p w14:paraId="3F421444">
      <w:pPr>
        <w:widowControl/>
        <w:kinsoku w:val="0"/>
        <w:autoSpaceDE w:val="0"/>
        <w:autoSpaceDN w:val="0"/>
        <w:adjustRightInd w:val="0"/>
        <w:snapToGrid w:val="0"/>
        <w:spacing w:before="117" w:line="293" w:lineRule="auto"/>
        <w:ind w:left="113" w:firstLine="490"/>
        <w:jc w:val="left"/>
        <w:textAlignment w:val="baseline"/>
        <w:rPr>
          <w:rFonts w:hint="eastAsia" w:ascii="宋体" w:hAnsi="宋体" w:eastAsia="宋体" w:cs="宋体"/>
          <w:snapToGrid w:val="0"/>
          <w:color w:val="auto"/>
          <w:spacing w:val="-7"/>
          <w:kern w:val="0"/>
          <w:sz w:val="24"/>
          <w:szCs w:val="24"/>
          <w:lang w:val="en-US" w:eastAsia="zh-CN"/>
        </w:rPr>
      </w:pPr>
      <w:r>
        <w:rPr>
          <w:rFonts w:hint="eastAsia" w:ascii="宋体" w:hAnsi="宋体" w:eastAsia="宋体" w:cs="宋体"/>
          <w:snapToGrid w:val="0"/>
          <w:color w:val="auto"/>
          <w:spacing w:val="-7"/>
          <w:kern w:val="0"/>
          <w:sz w:val="24"/>
          <w:szCs w:val="24"/>
          <w:lang w:val="en-US" w:eastAsia="zh-CN"/>
        </w:rPr>
        <w:t>2.1</w:t>
      </w:r>
      <w:r>
        <w:rPr>
          <w:rFonts w:hint="eastAsia" w:ascii="宋体" w:hAnsi="宋体" w:eastAsia="宋体" w:cs="宋体"/>
          <w:snapToGrid w:val="0"/>
          <w:color w:val="auto"/>
          <w:spacing w:val="-7"/>
          <w:kern w:val="0"/>
          <w:sz w:val="24"/>
          <w:szCs w:val="24"/>
          <w:lang w:val="zh-CN" w:eastAsia="zh-CN"/>
        </w:rPr>
        <w:t>付款人：</w:t>
      </w:r>
      <w:r>
        <w:rPr>
          <w:rFonts w:hint="eastAsia" w:ascii="宋体" w:hAnsi="宋体" w:eastAsia="宋体" w:cs="宋体"/>
          <w:snapToGrid w:val="0"/>
          <w:color w:val="auto"/>
          <w:spacing w:val="-7"/>
          <w:kern w:val="0"/>
          <w:sz w:val="24"/>
          <w:szCs w:val="24"/>
          <w:lang w:val="en-US" w:eastAsia="zh-CN"/>
        </w:rPr>
        <w:t>龙山县高级中学</w:t>
      </w:r>
    </w:p>
    <w:p w14:paraId="73C0DE9A">
      <w:pPr>
        <w:widowControl/>
        <w:kinsoku w:val="0"/>
        <w:autoSpaceDE w:val="0"/>
        <w:autoSpaceDN w:val="0"/>
        <w:adjustRightInd w:val="0"/>
        <w:snapToGrid w:val="0"/>
        <w:spacing w:before="117" w:line="293" w:lineRule="auto"/>
        <w:ind w:left="113" w:firstLine="490"/>
        <w:jc w:val="left"/>
        <w:textAlignment w:val="baseline"/>
        <w:rPr>
          <w:rFonts w:hint="eastAsia" w:ascii="宋体" w:hAnsi="宋体" w:eastAsia="宋体" w:cs="宋体"/>
          <w:snapToGrid w:val="0"/>
          <w:color w:val="auto"/>
          <w:spacing w:val="-7"/>
          <w:kern w:val="0"/>
          <w:sz w:val="24"/>
          <w:szCs w:val="24"/>
          <w:lang w:val="en-US" w:eastAsia="zh-CN"/>
        </w:rPr>
      </w:pPr>
      <w:r>
        <w:rPr>
          <w:rFonts w:hint="eastAsia" w:ascii="宋体" w:hAnsi="宋体" w:eastAsia="宋体" w:cs="宋体"/>
          <w:snapToGrid w:val="0"/>
          <w:color w:val="auto"/>
          <w:spacing w:val="-7"/>
          <w:kern w:val="0"/>
          <w:sz w:val="24"/>
          <w:szCs w:val="24"/>
          <w:lang w:val="en-US" w:eastAsia="zh-CN"/>
        </w:rPr>
        <w:t>2.2付款方式：货物安装调试验收合格后，经结算审核，付合同总价的95%，剩余5%的尾款待所有产品使用运行1年后凭用户单位相关部门的证明材料支付（尾款不计利息）。</w:t>
      </w:r>
    </w:p>
    <w:p w14:paraId="7C4032CA">
      <w:pPr>
        <w:widowControl/>
        <w:kinsoku w:val="0"/>
        <w:autoSpaceDE w:val="0"/>
        <w:autoSpaceDN w:val="0"/>
        <w:adjustRightInd w:val="0"/>
        <w:snapToGrid w:val="0"/>
        <w:spacing w:line="360" w:lineRule="auto"/>
        <w:jc w:val="left"/>
        <w:textAlignment w:val="baseline"/>
        <w:rPr>
          <w:rFonts w:hint="eastAsia" w:ascii="宋体" w:hAnsi="宋体" w:eastAsia="宋体" w:cs="宋体"/>
          <w:b/>
          <w:bCs/>
          <w:snapToGrid w:val="0"/>
          <w:color w:val="auto"/>
          <w:kern w:val="0"/>
          <w:sz w:val="24"/>
          <w:szCs w:val="24"/>
          <w:lang w:val="en-US" w:eastAsia="en-US" w:bidi="ar-SA"/>
        </w:rPr>
      </w:pPr>
      <w:r>
        <w:rPr>
          <w:rFonts w:hint="eastAsia" w:ascii="宋体" w:hAnsi="宋体" w:eastAsia="宋体" w:cs="宋体"/>
          <w:b/>
          <w:bCs/>
          <w:snapToGrid w:val="0"/>
          <w:color w:val="auto"/>
          <w:kern w:val="0"/>
          <w:sz w:val="24"/>
          <w:szCs w:val="24"/>
          <w:lang w:val="en-US" w:eastAsia="en-US" w:bidi="ar-SA"/>
        </w:rPr>
        <w:t>七、其他未尽事宜由甲乙双方协商解决。</w:t>
      </w:r>
    </w:p>
    <w:p w14:paraId="5D17D24B">
      <w:pPr>
        <w:widowControl/>
        <w:kinsoku w:val="0"/>
        <w:autoSpaceDE w:val="0"/>
        <w:autoSpaceDN w:val="0"/>
        <w:adjustRightInd w:val="0"/>
        <w:snapToGrid w:val="0"/>
        <w:spacing w:before="117" w:line="293" w:lineRule="auto"/>
        <w:ind w:left="113" w:firstLine="490"/>
        <w:jc w:val="left"/>
        <w:textAlignment w:val="baseline"/>
        <w:rPr>
          <w:rFonts w:hint="eastAsia" w:ascii="宋体" w:hAnsi="宋体" w:eastAsia="宋体" w:cs="宋体"/>
          <w:snapToGrid w:val="0"/>
          <w:color w:val="auto"/>
          <w:spacing w:val="-7"/>
          <w:kern w:val="0"/>
          <w:sz w:val="24"/>
          <w:szCs w:val="24"/>
          <w:lang w:val="en-US" w:eastAsia="zh-CN"/>
        </w:rPr>
      </w:pPr>
      <w:r>
        <w:rPr>
          <w:rFonts w:hint="eastAsia" w:ascii="宋体" w:hAnsi="宋体" w:eastAsia="宋体" w:cs="宋体"/>
          <w:snapToGrid w:val="0"/>
          <w:color w:val="auto"/>
          <w:spacing w:val="-7"/>
          <w:kern w:val="0"/>
          <w:sz w:val="24"/>
          <w:szCs w:val="24"/>
          <w:lang w:val="en-US" w:eastAsia="zh-CN"/>
        </w:rPr>
        <w:t>1、标志、包装、说明书、运输、贮存等都应执行国家的有关规定。</w:t>
      </w:r>
    </w:p>
    <w:p w14:paraId="7965C9E3">
      <w:pPr>
        <w:widowControl/>
        <w:kinsoku w:val="0"/>
        <w:autoSpaceDE w:val="0"/>
        <w:autoSpaceDN w:val="0"/>
        <w:adjustRightInd w:val="0"/>
        <w:snapToGrid w:val="0"/>
        <w:spacing w:before="117" w:line="293" w:lineRule="auto"/>
        <w:ind w:left="113" w:firstLine="490"/>
        <w:jc w:val="left"/>
        <w:textAlignment w:val="baseline"/>
        <w:rPr>
          <w:rFonts w:hint="eastAsia" w:ascii="宋体" w:hAnsi="宋体" w:eastAsia="宋体" w:cs="宋体"/>
          <w:snapToGrid w:val="0"/>
          <w:color w:val="auto"/>
          <w:spacing w:val="-7"/>
          <w:kern w:val="0"/>
          <w:sz w:val="24"/>
          <w:szCs w:val="24"/>
          <w:lang w:val="en-US" w:eastAsia="zh-CN"/>
        </w:rPr>
      </w:pPr>
      <w:r>
        <w:rPr>
          <w:rFonts w:hint="eastAsia" w:ascii="宋体" w:hAnsi="宋体" w:eastAsia="宋体" w:cs="宋体"/>
          <w:snapToGrid w:val="0"/>
          <w:color w:val="auto"/>
          <w:spacing w:val="-7"/>
          <w:kern w:val="0"/>
          <w:sz w:val="24"/>
          <w:szCs w:val="24"/>
          <w:lang w:val="en-US" w:eastAsia="zh-CN"/>
        </w:rPr>
        <w:t>2、本项目合同经双方签字盖章生效。合同一式三份，采购单位一份、中标单位一份、采购代理公司一份备档。</w:t>
      </w:r>
    </w:p>
    <w:p w14:paraId="6A414FDC">
      <w:pPr>
        <w:widowControl/>
        <w:kinsoku w:val="0"/>
        <w:autoSpaceDE w:val="0"/>
        <w:autoSpaceDN w:val="0"/>
        <w:adjustRightInd w:val="0"/>
        <w:snapToGrid w:val="0"/>
        <w:spacing w:before="117" w:line="293" w:lineRule="auto"/>
        <w:ind w:left="113" w:firstLine="490"/>
        <w:jc w:val="left"/>
        <w:textAlignment w:val="baseline"/>
        <w:rPr>
          <w:rFonts w:hint="eastAsia" w:ascii="宋体" w:hAnsi="宋体" w:eastAsia="宋体" w:cs="宋体"/>
          <w:snapToGrid w:val="0"/>
          <w:color w:val="auto"/>
          <w:spacing w:val="-7"/>
          <w:kern w:val="0"/>
          <w:sz w:val="24"/>
          <w:szCs w:val="24"/>
          <w:lang w:val="en-US" w:eastAsia="zh-CN"/>
        </w:rPr>
      </w:pPr>
      <w:r>
        <w:rPr>
          <w:rFonts w:hint="eastAsia" w:ascii="宋体" w:hAnsi="宋体" w:eastAsia="宋体" w:cs="宋体"/>
          <w:snapToGrid w:val="0"/>
          <w:color w:val="auto"/>
          <w:spacing w:val="-7"/>
          <w:kern w:val="0"/>
          <w:sz w:val="24"/>
          <w:szCs w:val="24"/>
          <w:lang w:val="en-US" w:eastAsia="zh-CN"/>
        </w:rPr>
        <w:t>3、本项目合同未尽事宜，双方协商解决，协商结果以“纪要”形式作为合同的附件，与合同具有同等的法律效力。</w:t>
      </w:r>
    </w:p>
    <w:p w14:paraId="79E2F4E7">
      <w:pPr>
        <w:widowControl/>
        <w:kinsoku w:val="0"/>
        <w:autoSpaceDE w:val="0"/>
        <w:autoSpaceDN w:val="0"/>
        <w:adjustRightInd w:val="0"/>
        <w:snapToGrid w:val="0"/>
        <w:spacing w:before="117" w:line="293" w:lineRule="auto"/>
        <w:ind w:left="113" w:firstLine="490"/>
        <w:jc w:val="left"/>
        <w:textAlignment w:val="baseline"/>
        <w:rPr>
          <w:rFonts w:hint="eastAsia" w:ascii="宋体" w:hAnsi="宋体" w:eastAsia="宋体" w:cs="宋体"/>
          <w:snapToGrid w:val="0"/>
          <w:color w:val="auto"/>
          <w:spacing w:val="-7"/>
          <w:kern w:val="0"/>
          <w:sz w:val="24"/>
          <w:szCs w:val="24"/>
          <w:lang w:val="en-US" w:eastAsia="zh-CN"/>
        </w:rPr>
      </w:pPr>
      <w:r>
        <w:rPr>
          <w:rFonts w:hint="eastAsia" w:ascii="宋体" w:hAnsi="宋体" w:eastAsia="宋体" w:cs="宋体"/>
          <w:snapToGrid w:val="0"/>
          <w:color w:val="auto"/>
          <w:spacing w:val="-7"/>
          <w:kern w:val="0"/>
          <w:sz w:val="24"/>
          <w:szCs w:val="24"/>
          <w:lang w:val="en-US" w:eastAsia="zh-CN"/>
        </w:rPr>
        <w:t>4、下列文件属合同的依据和附件：</w:t>
      </w:r>
    </w:p>
    <w:p w14:paraId="14CA004D">
      <w:pPr>
        <w:widowControl/>
        <w:kinsoku w:val="0"/>
        <w:autoSpaceDE w:val="0"/>
        <w:autoSpaceDN w:val="0"/>
        <w:adjustRightInd w:val="0"/>
        <w:snapToGrid w:val="0"/>
        <w:spacing w:before="117" w:line="293" w:lineRule="auto"/>
        <w:ind w:left="113" w:firstLine="490"/>
        <w:jc w:val="left"/>
        <w:textAlignment w:val="baseline"/>
        <w:rPr>
          <w:rFonts w:hint="eastAsia" w:ascii="宋体" w:hAnsi="宋体" w:eastAsia="宋体" w:cs="宋体"/>
          <w:snapToGrid w:val="0"/>
          <w:color w:val="auto"/>
          <w:spacing w:val="-7"/>
          <w:kern w:val="0"/>
          <w:sz w:val="24"/>
          <w:szCs w:val="24"/>
          <w:lang w:val="en-US" w:eastAsia="zh-CN"/>
        </w:rPr>
      </w:pPr>
      <w:r>
        <w:rPr>
          <w:rFonts w:hint="eastAsia" w:ascii="宋体" w:hAnsi="宋体" w:eastAsia="宋体" w:cs="宋体"/>
          <w:snapToGrid w:val="0"/>
          <w:color w:val="auto"/>
          <w:spacing w:val="-7"/>
          <w:kern w:val="0"/>
          <w:sz w:val="24"/>
          <w:szCs w:val="24"/>
          <w:lang w:val="en-US" w:eastAsia="zh-CN"/>
        </w:rPr>
        <w:t>4.1、文件、补充说明及中标通知书；</w:t>
      </w:r>
    </w:p>
    <w:p w14:paraId="23BA0194">
      <w:pPr>
        <w:widowControl/>
        <w:kinsoku w:val="0"/>
        <w:autoSpaceDE w:val="0"/>
        <w:autoSpaceDN w:val="0"/>
        <w:adjustRightInd w:val="0"/>
        <w:snapToGrid w:val="0"/>
        <w:spacing w:before="117" w:line="293" w:lineRule="auto"/>
        <w:ind w:left="113" w:firstLine="490"/>
        <w:jc w:val="left"/>
        <w:textAlignment w:val="baseline"/>
        <w:rPr>
          <w:rFonts w:hint="eastAsia" w:ascii="宋体" w:hAnsi="宋体" w:eastAsia="宋体" w:cs="宋体"/>
          <w:snapToGrid w:val="0"/>
          <w:color w:val="auto"/>
          <w:spacing w:val="-7"/>
          <w:kern w:val="0"/>
          <w:sz w:val="24"/>
          <w:szCs w:val="24"/>
          <w:lang w:val="en-US" w:eastAsia="zh-CN"/>
        </w:rPr>
      </w:pPr>
      <w:r>
        <w:rPr>
          <w:rFonts w:hint="eastAsia" w:ascii="宋体" w:hAnsi="宋体" w:eastAsia="宋体" w:cs="宋体"/>
          <w:snapToGrid w:val="0"/>
          <w:color w:val="auto"/>
          <w:spacing w:val="-7"/>
          <w:kern w:val="0"/>
          <w:sz w:val="24"/>
          <w:szCs w:val="24"/>
          <w:lang w:val="en-US" w:eastAsia="zh-CN"/>
        </w:rPr>
        <w:t>4.2、投标书、投标补充说明、服务承诺；</w:t>
      </w:r>
    </w:p>
    <w:p w14:paraId="3FB17C5E">
      <w:pPr>
        <w:widowControl/>
        <w:kinsoku w:val="0"/>
        <w:autoSpaceDE w:val="0"/>
        <w:autoSpaceDN w:val="0"/>
        <w:adjustRightInd w:val="0"/>
        <w:snapToGrid w:val="0"/>
        <w:spacing w:before="117" w:line="293" w:lineRule="auto"/>
        <w:ind w:left="113" w:firstLine="490"/>
        <w:jc w:val="left"/>
        <w:textAlignment w:val="baseline"/>
        <w:rPr>
          <w:rFonts w:hint="eastAsia" w:ascii="宋体" w:hAnsi="宋体" w:eastAsia="宋体" w:cs="宋体"/>
          <w:snapToGrid w:val="0"/>
          <w:color w:val="auto"/>
          <w:spacing w:val="-7"/>
          <w:kern w:val="0"/>
          <w:sz w:val="24"/>
          <w:szCs w:val="24"/>
          <w:lang w:val="en-US" w:eastAsia="zh-CN"/>
        </w:rPr>
      </w:pPr>
      <w:r>
        <w:rPr>
          <w:rFonts w:hint="eastAsia" w:ascii="宋体" w:hAnsi="宋体" w:eastAsia="宋体" w:cs="宋体"/>
          <w:snapToGrid w:val="0"/>
          <w:color w:val="auto"/>
          <w:spacing w:val="-7"/>
          <w:kern w:val="0"/>
          <w:sz w:val="24"/>
          <w:szCs w:val="24"/>
          <w:lang w:val="en-US" w:eastAsia="zh-CN"/>
        </w:rPr>
        <w:t>5、本项目采用费用包干方式，投标供应商应根据项目要求和现场情况,详细列明项目所需的设备购置,以及设备运输保险保管、项目安装、试通过验收、质保期免费保修维护等所有人工、管理、财务等所有费用,如一旦中标,在项目实施中出现任何遗漏,均由成交人免费提供,采购人不再支付任何费用。</w:t>
      </w:r>
    </w:p>
    <w:p w14:paraId="7C6A0597">
      <w:pPr>
        <w:widowControl/>
        <w:kinsoku w:val="0"/>
        <w:autoSpaceDE w:val="0"/>
        <w:autoSpaceDN w:val="0"/>
        <w:adjustRightInd w:val="0"/>
        <w:snapToGrid w:val="0"/>
        <w:spacing w:before="117" w:line="293" w:lineRule="auto"/>
        <w:ind w:left="113" w:firstLine="490"/>
        <w:jc w:val="left"/>
        <w:textAlignment w:val="baseline"/>
        <w:rPr>
          <w:rFonts w:hint="eastAsia" w:ascii="宋体" w:hAnsi="宋体" w:eastAsia="宋体" w:cs="宋体"/>
          <w:b/>
          <w:bCs/>
          <w:snapToGrid w:val="0"/>
          <w:color w:val="auto"/>
          <w:kern w:val="0"/>
          <w:sz w:val="24"/>
          <w:szCs w:val="24"/>
          <w:lang w:val="en-US" w:eastAsia="zh-CN" w:bidi="ar-SA"/>
        </w:rPr>
      </w:pPr>
      <w:r>
        <w:rPr>
          <w:rFonts w:hint="eastAsia" w:ascii="宋体" w:hAnsi="宋体" w:eastAsia="宋体" w:cs="宋体"/>
          <w:snapToGrid w:val="0"/>
          <w:color w:val="auto"/>
          <w:spacing w:val="-7"/>
          <w:kern w:val="0"/>
          <w:sz w:val="24"/>
          <w:szCs w:val="24"/>
          <w:lang w:val="en-US" w:eastAsia="zh-CN"/>
        </w:rPr>
        <w:t>6、现场踏勘：采购人不另行组织现场踏勘，有关踏勘事宜由供应商与采购人联系，自行处理。</w:t>
      </w:r>
    </w:p>
    <w:p w14:paraId="70534DFF">
      <w:pPr>
        <w:widowControl/>
        <w:kinsoku w:val="0"/>
        <w:autoSpaceDE w:val="0"/>
        <w:autoSpaceDN w:val="0"/>
        <w:adjustRightInd w:val="0"/>
        <w:snapToGrid w:val="0"/>
        <w:spacing w:before="117" w:line="293" w:lineRule="auto"/>
        <w:jc w:val="left"/>
        <w:textAlignment w:val="baseline"/>
        <w:rPr>
          <w:rFonts w:hint="eastAsia" w:ascii="宋体" w:hAnsi="宋体" w:eastAsia="宋体" w:cs="宋体"/>
          <w:b/>
          <w:bCs/>
          <w:snapToGrid w:val="0"/>
          <w:color w:val="auto"/>
          <w:kern w:val="0"/>
          <w:sz w:val="24"/>
          <w:szCs w:val="21"/>
          <w:lang w:val="en-US" w:eastAsia="zh-CN"/>
        </w:rPr>
      </w:pPr>
      <w:r>
        <w:rPr>
          <w:rFonts w:hint="eastAsia" w:ascii="宋体" w:hAnsi="宋体" w:eastAsia="宋体" w:cs="宋体"/>
          <w:b/>
          <w:bCs/>
          <w:snapToGrid w:val="0"/>
          <w:color w:val="auto"/>
          <w:kern w:val="0"/>
          <w:sz w:val="24"/>
          <w:szCs w:val="24"/>
          <w:lang w:val="en-US" w:eastAsia="zh-CN" w:bidi="ar-SA"/>
        </w:rPr>
        <w:t>八、特别说明</w:t>
      </w:r>
      <w:r>
        <w:rPr>
          <w:rFonts w:hint="eastAsia" w:ascii="宋体" w:hAnsi="宋体" w:eastAsia="宋体" w:cs="宋体"/>
          <w:b/>
          <w:bCs/>
          <w:snapToGrid w:val="0"/>
          <w:color w:val="auto"/>
          <w:kern w:val="0"/>
          <w:sz w:val="24"/>
          <w:szCs w:val="21"/>
          <w:lang w:val="en-US" w:eastAsia="zh-CN"/>
        </w:rPr>
        <w:t xml:space="preserve">  </w:t>
      </w:r>
    </w:p>
    <w:p w14:paraId="2ADD5508">
      <w:pPr>
        <w:keepNext/>
        <w:keepLines/>
        <w:pageBreakBefore w:val="0"/>
        <w:widowControl/>
        <w:kinsoku/>
        <w:wordWrap/>
        <w:overflowPunct/>
        <w:autoSpaceDE w:val="0"/>
        <w:autoSpaceDN w:val="0"/>
        <w:bidi w:val="0"/>
        <w:adjustRightInd w:val="0"/>
        <w:snapToGrid w:val="0"/>
        <w:spacing w:line="460" w:lineRule="exact"/>
        <w:ind w:firstLine="482" w:firstLineChars="200"/>
        <w:jc w:val="left"/>
        <w:textAlignment w:val="baseline"/>
        <w:rPr>
          <w:rFonts w:hint="eastAsia" w:ascii="宋体" w:hAnsi="宋体" w:eastAsia="宋体" w:cs="宋体"/>
          <w:b/>
          <w:bCs/>
          <w:snapToGrid w:val="0"/>
          <w:color w:val="auto"/>
          <w:kern w:val="0"/>
          <w:sz w:val="24"/>
          <w:szCs w:val="21"/>
          <w:lang w:eastAsia="en-US"/>
        </w:rPr>
      </w:pPr>
      <w:r>
        <w:rPr>
          <w:rFonts w:hint="eastAsia" w:ascii="宋体" w:hAnsi="宋体" w:eastAsia="宋体" w:cs="宋体"/>
          <w:b/>
          <w:bCs/>
          <w:snapToGrid w:val="0"/>
          <w:color w:val="auto"/>
          <w:kern w:val="0"/>
          <w:sz w:val="24"/>
          <w:szCs w:val="21"/>
          <w:lang w:eastAsia="en-US"/>
        </w:rPr>
        <w:t>①</w:t>
      </w:r>
      <w:r>
        <w:rPr>
          <w:rFonts w:hint="eastAsia" w:ascii="宋体" w:hAnsi="宋体" w:eastAsia="宋体" w:cs="宋体"/>
          <w:b/>
          <w:bCs/>
          <w:snapToGrid w:val="0"/>
          <w:color w:val="auto"/>
          <w:kern w:val="0"/>
          <w:sz w:val="24"/>
          <w:szCs w:val="21"/>
          <w:lang w:eastAsia="zh-CN"/>
        </w:rPr>
        <w:t>投标供应商</w:t>
      </w:r>
      <w:r>
        <w:rPr>
          <w:rFonts w:hint="eastAsia" w:ascii="宋体" w:hAnsi="宋体" w:eastAsia="宋体" w:cs="宋体"/>
          <w:b/>
          <w:bCs/>
          <w:snapToGrid w:val="0"/>
          <w:color w:val="auto"/>
          <w:kern w:val="0"/>
          <w:sz w:val="24"/>
          <w:szCs w:val="21"/>
          <w:lang w:eastAsia="en-US"/>
        </w:rPr>
        <w:t>参与政府采购活动应当诚信守法、公平竞争，应当提供真实有效的证明材料</w:t>
      </w:r>
      <w:r>
        <w:rPr>
          <w:rFonts w:hint="eastAsia" w:ascii="宋体" w:hAnsi="宋体" w:eastAsia="宋体" w:cs="宋体"/>
          <w:b/>
          <w:bCs/>
          <w:snapToGrid w:val="0"/>
          <w:color w:val="auto"/>
          <w:kern w:val="0"/>
          <w:sz w:val="24"/>
          <w:szCs w:val="21"/>
          <w:lang w:eastAsia="zh-CN"/>
        </w:rPr>
        <w:t>（</w:t>
      </w:r>
      <w:r>
        <w:rPr>
          <w:rFonts w:hint="eastAsia" w:ascii="宋体" w:hAnsi="宋体" w:eastAsia="宋体" w:cs="宋体"/>
          <w:b/>
          <w:bCs/>
          <w:snapToGrid w:val="0"/>
          <w:color w:val="auto"/>
          <w:kern w:val="0"/>
          <w:sz w:val="24"/>
          <w:szCs w:val="21"/>
          <w:lang w:val="en-US" w:eastAsia="zh-CN"/>
        </w:rPr>
        <w:t>如有要求）</w:t>
      </w:r>
      <w:r>
        <w:rPr>
          <w:rFonts w:hint="eastAsia" w:ascii="宋体" w:hAnsi="宋体" w:eastAsia="宋体" w:cs="宋体"/>
          <w:b/>
          <w:bCs/>
          <w:snapToGrid w:val="0"/>
          <w:color w:val="auto"/>
          <w:kern w:val="0"/>
          <w:sz w:val="24"/>
          <w:szCs w:val="21"/>
          <w:lang w:eastAsia="en-US"/>
        </w:rPr>
        <w:t>，如出现（包括但不限于）虚假性能</w:t>
      </w:r>
      <w:r>
        <w:rPr>
          <w:rFonts w:hint="eastAsia" w:ascii="宋体" w:hAnsi="宋体" w:eastAsia="宋体" w:cs="宋体"/>
          <w:b/>
          <w:bCs/>
          <w:snapToGrid w:val="0"/>
          <w:color w:val="auto"/>
          <w:kern w:val="0"/>
          <w:sz w:val="24"/>
          <w:szCs w:val="21"/>
          <w:lang w:val="en-US" w:eastAsia="zh-CN"/>
        </w:rPr>
        <w:t>特点或</w:t>
      </w:r>
      <w:r>
        <w:rPr>
          <w:rFonts w:hint="eastAsia" w:ascii="宋体" w:hAnsi="宋体" w:eastAsia="宋体" w:cs="宋体"/>
          <w:b/>
          <w:bCs/>
          <w:snapToGrid w:val="0"/>
          <w:color w:val="auto"/>
          <w:kern w:val="0"/>
          <w:sz w:val="24"/>
          <w:szCs w:val="21"/>
          <w:lang w:eastAsia="en-US"/>
        </w:rPr>
        <w:t>参数配置需求响应、虚假产品彩页、虚假业绩、虚假证书、虚假检测报告、虚假声明、虚假承诺、隐瞒失信信息等情形谋取</w:t>
      </w:r>
      <w:r>
        <w:rPr>
          <w:rFonts w:hint="eastAsia" w:ascii="宋体" w:hAnsi="宋体" w:eastAsia="宋体" w:cs="宋体"/>
          <w:b/>
          <w:bCs/>
          <w:snapToGrid w:val="0"/>
          <w:color w:val="auto"/>
          <w:kern w:val="0"/>
          <w:sz w:val="24"/>
          <w:szCs w:val="21"/>
          <w:lang w:val="en-US" w:eastAsia="zh-CN"/>
        </w:rPr>
        <w:t>成交</w:t>
      </w:r>
      <w:r>
        <w:rPr>
          <w:rFonts w:hint="eastAsia" w:ascii="宋体" w:hAnsi="宋体" w:eastAsia="宋体" w:cs="宋体"/>
          <w:b/>
          <w:bCs/>
          <w:snapToGrid w:val="0"/>
          <w:color w:val="auto"/>
          <w:kern w:val="0"/>
          <w:sz w:val="24"/>
          <w:szCs w:val="21"/>
          <w:lang w:eastAsia="en-US"/>
        </w:rPr>
        <w:t>的，一经发现，将取消</w:t>
      </w:r>
      <w:r>
        <w:rPr>
          <w:rFonts w:hint="eastAsia" w:ascii="宋体" w:hAnsi="宋体" w:eastAsia="宋体" w:cs="宋体"/>
          <w:b/>
          <w:bCs/>
          <w:snapToGrid w:val="0"/>
          <w:color w:val="auto"/>
          <w:kern w:val="0"/>
          <w:sz w:val="24"/>
          <w:szCs w:val="21"/>
          <w:lang w:val="en-US" w:eastAsia="zh-CN"/>
        </w:rPr>
        <w:t>成交</w:t>
      </w:r>
      <w:r>
        <w:rPr>
          <w:rFonts w:hint="eastAsia" w:ascii="宋体" w:hAnsi="宋体" w:eastAsia="宋体" w:cs="宋体"/>
          <w:b/>
          <w:bCs/>
          <w:snapToGrid w:val="0"/>
          <w:color w:val="auto"/>
          <w:kern w:val="0"/>
          <w:sz w:val="24"/>
          <w:szCs w:val="21"/>
          <w:lang w:eastAsia="en-US"/>
        </w:rPr>
        <w:t xml:space="preserve">资格并报行政监管部门严肃查处。 </w:t>
      </w:r>
    </w:p>
    <w:p w14:paraId="2E8405E1">
      <w:pPr>
        <w:keepNext/>
        <w:keepLines/>
        <w:pageBreakBefore w:val="0"/>
        <w:widowControl/>
        <w:kinsoku/>
        <w:wordWrap/>
        <w:overflowPunct/>
        <w:autoSpaceDE w:val="0"/>
        <w:autoSpaceDN w:val="0"/>
        <w:bidi w:val="0"/>
        <w:adjustRightInd w:val="0"/>
        <w:snapToGrid w:val="0"/>
        <w:spacing w:line="460" w:lineRule="exact"/>
        <w:ind w:firstLine="482" w:firstLineChars="200"/>
        <w:jc w:val="left"/>
        <w:textAlignment w:val="baseline"/>
        <w:rPr>
          <w:rFonts w:hint="eastAsia" w:ascii="宋体" w:hAnsi="宋体" w:eastAsia="宋体" w:cs="宋体"/>
          <w:b/>
          <w:bCs/>
          <w:snapToGrid w:val="0"/>
          <w:color w:val="auto"/>
          <w:kern w:val="0"/>
          <w:sz w:val="24"/>
          <w:szCs w:val="21"/>
          <w:lang w:eastAsia="en-US"/>
        </w:rPr>
      </w:pPr>
      <w:r>
        <w:rPr>
          <w:rFonts w:hint="eastAsia" w:ascii="宋体" w:hAnsi="宋体" w:eastAsia="宋体" w:cs="宋体"/>
          <w:b/>
          <w:bCs/>
          <w:snapToGrid w:val="0"/>
          <w:color w:val="auto"/>
          <w:kern w:val="0"/>
          <w:sz w:val="24"/>
          <w:szCs w:val="21"/>
          <w:lang w:eastAsia="en-US"/>
        </w:rPr>
        <w:t>②</w:t>
      </w:r>
      <w:r>
        <w:rPr>
          <w:rFonts w:hint="eastAsia" w:ascii="宋体" w:hAnsi="宋体" w:eastAsia="宋体" w:cs="宋体"/>
          <w:b/>
          <w:bCs/>
          <w:snapToGrid w:val="0"/>
          <w:color w:val="auto"/>
          <w:kern w:val="0"/>
          <w:sz w:val="24"/>
          <w:szCs w:val="21"/>
          <w:lang w:val="en-US" w:eastAsia="zh-CN"/>
        </w:rPr>
        <w:t>应通过中国信息安全测评中心测评的产品（含软件产品）或部件，投标供应商应从中国信息安全测评中心（http://www.itsec.gov.cn/aqkkcp/）已发布的相关产品（含软件产品）或部件中选择，确保通过相关主管部门验收。</w:t>
      </w:r>
    </w:p>
    <w:p w14:paraId="196F5E92">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b/>
          <w:bCs/>
          <w:color w:val="auto"/>
          <w:spacing w:val="-10"/>
          <w:sz w:val="24"/>
          <w:szCs w:val="24"/>
          <w:highlight w:val="none"/>
        </w:rPr>
      </w:pPr>
      <w:r>
        <w:rPr>
          <w:rFonts w:hint="eastAsia" w:ascii="宋体" w:hAnsi="宋体" w:eastAsia="宋体" w:cs="宋体"/>
          <w:b/>
          <w:bCs/>
          <w:snapToGrid w:val="0"/>
          <w:color w:val="auto"/>
          <w:kern w:val="0"/>
          <w:sz w:val="24"/>
          <w:szCs w:val="21"/>
          <w:lang w:val="en-US" w:eastAsia="zh-CN"/>
        </w:rPr>
        <w:t>③投标供应商</w:t>
      </w:r>
      <w:r>
        <w:rPr>
          <w:rFonts w:hint="eastAsia" w:ascii="宋体" w:hAnsi="宋体" w:eastAsia="宋体" w:cs="宋体"/>
          <w:b/>
          <w:bCs/>
          <w:snapToGrid w:val="0"/>
          <w:color w:val="auto"/>
          <w:kern w:val="0"/>
          <w:sz w:val="24"/>
          <w:szCs w:val="24"/>
          <w:lang w:val="en-US" w:eastAsia="zh-CN"/>
        </w:rPr>
        <w:t>应仔细阅读招标文件参数及相关要求，并对招标文件的各项参数及相关要求逐项进行响应，安装前采购人或委托的接收点相关人员将根据招标文件、投标文件对各项参数及相关要求逐项进行核实，若不能满足招标文件要求，采购人有权取消成交资格并由成交供应商赔偿给采购人造成的一切损失。</w:t>
      </w:r>
      <w:r>
        <w:rPr>
          <w:rFonts w:hint="eastAsia" w:ascii="宋体" w:hAnsi="宋体" w:eastAsia="宋体" w:cs="宋体"/>
          <w:b/>
          <w:bCs/>
          <w:color w:val="auto"/>
          <w:spacing w:val="-10"/>
          <w:sz w:val="24"/>
          <w:szCs w:val="24"/>
          <w:highlight w:val="none"/>
        </w:rPr>
        <w:t>备注：采购需求的内容需要在投标文件中进行响应</w:t>
      </w:r>
      <w:r>
        <w:rPr>
          <w:rFonts w:hint="eastAsia" w:ascii="宋体" w:hAnsi="宋体" w:eastAsia="宋体" w:cs="宋体"/>
          <w:b/>
          <w:bCs/>
          <w:color w:val="auto"/>
          <w:spacing w:val="-10"/>
          <w:sz w:val="24"/>
          <w:szCs w:val="24"/>
          <w:highlight w:val="none"/>
          <w:lang w:eastAsia="zh-CN"/>
        </w:rPr>
        <w:t>、</w:t>
      </w:r>
      <w:r>
        <w:rPr>
          <w:rFonts w:hint="eastAsia" w:ascii="宋体" w:hAnsi="宋体" w:eastAsia="宋体" w:cs="宋体"/>
          <w:b/>
          <w:bCs/>
          <w:color w:val="auto"/>
          <w:spacing w:val="-10"/>
          <w:sz w:val="24"/>
          <w:szCs w:val="24"/>
          <w:highlight w:val="none"/>
        </w:rPr>
        <w:t>说明</w:t>
      </w:r>
      <w:r>
        <w:rPr>
          <w:rFonts w:hint="eastAsia" w:ascii="宋体" w:hAnsi="宋体" w:eastAsia="宋体" w:cs="宋体"/>
          <w:b/>
          <w:bCs/>
          <w:color w:val="auto"/>
          <w:spacing w:val="-10"/>
          <w:sz w:val="24"/>
          <w:szCs w:val="24"/>
          <w:highlight w:val="none"/>
          <w:lang w:val="en-US" w:eastAsia="zh-CN"/>
        </w:rPr>
        <w:t>及承诺。如果有</w:t>
      </w:r>
      <w:r>
        <w:rPr>
          <w:rFonts w:hint="eastAsia" w:ascii="宋体" w:hAnsi="宋体" w:eastAsia="宋体" w:cs="宋体"/>
          <w:b/>
          <w:bCs/>
          <w:color w:val="auto"/>
          <w:spacing w:val="-10"/>
          <w:sz w:val="24"/>
          <w:szCs w:val="24"/>
          <w:highlight w:val="none"/>
        </w:rPr>
        <w:t>偏离</w:t>
      </w:r>
      <w:r>
        <w:rPr>
          <w:rFonts w:hint="eastAsia" w:ascii="宋体" w:hAnsi="宋体" w:eastAsia="宋体" w:cs="宋体"/>
          <w:b/>
          <w:bCs/>
          <w:color w:val="auto"/>
          <w:spacing w:val="-10"/>
          <w:sz w:val="24"/>
          <w:szCs w:val="24"/>
          <w:highlight w:val="none"/>
          <w:lang w:val="en-US" w:eastAsia="zh-CN"/>
        </w:rPr>
        <w:t>则</w:t>
      </w:r>
      <w:r>
        <w:rPr>
          <w:rFonts w:hint="eastAsia" w:ascii="宋体" w:hAnsi="宋体" w:eastAsia="宋体" w:cs="宋体"/>
          <w:b/>
          <w:bCs/>
          <w:color w:val="auto"/>
          <w:spacing w:val="-10"/>
          <w:sz w:val="24"/>
          <w:szCs w:val="24"/>
          <w:highlight w:val="none"/>
        </w:rPr>
        <w:t>投标</w:t>
      </w:r>
      <w:r>
        <w:rPr>
          <w:rFonts w:hint="eastAsia" w:ascii="宋体" w:hAnsi="宋体" w:eastAsia="宋体" w:cs="宋体"/>
          <w:b/>
          <w:bCs/>
          <w:color w:val="auto"/>
          <w:spacing w:val="-10"/>
          <w:sz w:val="24"/>
          <w:szCs w:val="24"/>
          <w:highlight w:val="none"/>
          <w:lang w:val="en-US" w:eastAsia="zh-CN"/>
        </w:rPr>
        <w:t>无效</w:t>
      </w:r>
      <w:r>
        <w:rPr>
          <w:rFonts w:hint="eastAsia" w:ascii="宋体" w:hAnsi="宋体" w:eastAsia="宋体" w:cs="宋体"/>
          <w:b/>
          <w:bCs/>
          <w:color w:val="auto"/>
          <w:spacing w:val="-10"/>
          <w:sz w:val="24"/>
          <w:szCs w:val="24"/>
          <w:highlight w:val="none"/>
        </w:rPr>
        <w:t>。</w:t>
      </w:r>
    </w:p>
    <w:p w14:paraId="6047BA00">
      <w:pPr>
        <w:rPr>
          <w:rFonts w:hint="eastAsia" w:ascii="宋体" w:hAnsi="宋体" w:eastAsia="宋体" w:cs="宋体"/>
          <w:color w:val="auto"/>
        </w:rPr>
      </w:pPr>
      <w:r>
        <w:rPr>
          <w:rFonts w:hint="eastAsia" w:ascii="宋体" w:hAnsi="宋体" w:eastAsia="宋体" w:cs="宋体"/>
          <w:color w:val="auto"/>
        </w:rPr>
        <w:br w:type="page"/>
      </w:r>
    </w:p>
    <w:p w14:paraId="18075364">
      <w:pPr>
        <w:rPr>
          <w:rFonts w:hint="eastAsia" w:ascii="宋体" w:hAnsi="宋体" w:eastAsia="宋体" w:cs="宋体"/>
          <w:color w:val="auto"/>
        </w:rPr>
      </w:pPr>
    </w:p>
    <w:p w14:paraId="6441FBBE">
      <w:pPr>
        <w:pStyle w:val="3"/>
        <w:spacing w:before="126" w:line="224" w:lineRule="auto"/>
        <w:ind w:firstLine="3514" w:firstLineChars="1000"/>
        <w:outlineLvl w:val="0"/>
        <w:rPr>
          <w:rFonts w:hint="eastAsia" w:ascii="宋体" w:hAnsi="宋体" w:eastAsia="宋体" w:cs="宋体"/>
          <w:b/>
          <w:bCs/>
          <w:color w:val="auto"/>
          <w:spacing w:val="-5"/>
          <w:sz w:val="36"/>
          <w:szCs w:val="36"/>
          <w:highlight w:val="none"/>
        </w:rPr>
      </w:pPr>
      <w:bookmarkStart w:id="8" w:name="_Toc24015"/>
      <w:r>
        <w:rPr>
          <w:rFonts w:hint="eastAsia" w:ascii="宋体" w:hAnsi="宋体" w:eastAsia="宋体" w:cs="宋体"/>
          <w:b/>
          <w:bCs/>
          <w:color w:val="auto"/>
          <w:spacing w:val="-5"/>
          <w:sz w:val="36"/>
          <w:szCs w:val="36"/>
          <w:highlight w:val="none"/>
        </w:rPr>
        <w:t>第五章响应文件组成</w:t>
      </w:r>
      <w:bookmarkEnd w:id="8"/>
    </w:p>
    <w:p w14:paraId="1F3EF3B6">
      <w:pPr>
        <w:spacing w:line="250" w:lineRule="auto"/>
        <w:rPr>
          <w:rFonts w:hint="eastAsia" w:ascii="宋体" w:hAnsi="宋体" w:eastAsia="宋体" w:cs="宋体"/>
          <w:color w:val="auto"/>
          <w:sz w:val="21"/>
          <w:highlight w:val="none"/>
        </w:rPr>
      </w:pPr>
    </w:p>
    <w:p w14:paraId="75311052">
      <w:pPr>
        <w:spacing w:line="250" w:lineRule="auto"/>
        <w:rPr>
          <w:rFonts w:hint="eastAsia" w:ascii="宋体" w:hAnsi="宋体" w:eastAsia="宋体" w:cs="宋体"/>
          <w:color w:val="auto"/>
          <w:sz w:val="21"/>
          <w:highlight w:val="none"/>
        </w:rPr>
      </w:pPr>
    </w:p>
    <w:p w14:paraId="3051C107">
      <w:pPr>
        <w:pStyle w:val="3"/>
        <w:spacing w:before="91" w:line="225"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供应商的电子响应文件应包含以下部分：</w:t>
      </w:r>
    </w:p>
    <w:p w14:paraId="1C6A4EE7">
      <w:pPr>
        <w:pStyle w:val="3"/>
        <w:spacing w:before="282" w:line="227" w:lineRule="auto"/>
        <w:ind w:left="15"/>
        <w:rPr>
          <w:rFonts w:hint="eastAsia" w:ascii="宋体" w:hAnsi="宋体" w:eastAsia="宋体" w:cs="宋体"/>
          <w:color w:val="auto"/>
          <w:sz w:val="28"/>
          <w:szCs w:val="28"/>
          <w:highlight w:val="none"/>
        </w:rPr>
      </w:pPr>
      <w:r>
        <w:rPr>
          <w:rFonts w:hint="eastAsia" w:ascii="宋体" w:hAnsi="宋体" w:eastAsia="宋体" w:cs="宋体"/>
          <w:color w:val="auto"/>
          <w:spacing w:val="-2"/>
          <w:sz w:val="28"/>
          <w:szCs w:val="28"/>
          <w:highlight w:val="none"/>
        </w:rPr>
        <w:t>一、电子报价一览表</w:t>
      </w:r>
    </w:p>
    <w:p w14:paraId="2C565483">
      <w:pPr>
        <w:pStyle w:val="3"/>
        <w:spacing w:before="279" w:line="226" w:lineRule="auto"/>
        <w:ind w:left="12"/>
        <w:rPr>
          <w:rFonts w:hint="eastAsia" w:ascii="宋体" w:hAnsi="宋体" w:eastAsia="宋体" w:cs="宋体"/>
          <w:color w:val="auto"/>
          <w:sz w:val="28"/>
          <w:szCs w:val="28"/>
          <w:highlight w:val="none"/>
        </w:rPr>
      </w:pPr>
      <w:r>
        <w:rPr>
          <w:rFonts w:hint="eastAsia" w:ascii="宋体" w:hAnsi="宋体" w:eastAsia="宋体" w:cs="宋体"/>
          <w:color w:val="auto"/>
          <w:spacing w:val="-2"/>
          <w:sz w:val="28"/>
          <w:szCs w:val="28"/>
          <w:highlight w:val="none"/>
        </w:rPr>
        <w:t>二、询价响应声明</w:t>
      </w:r>
    </w:p>
    <w:p w14:paraId="143E1538">
      <w:pPr>
        <w:pStyle w:val="3"/>
        <w:spacing w:before="281" w:line="225" w:lineRule="auto"/>
        <w:ind w:left="6"/>
        <w:rPr>
          <w:rFonts w:hint="eastAsia" w:ascii="宋体" w:hAnsi="宋体" w:eastAsia="宋体" w:cs="宋体"/>
          <w:color w:val="auto"/>
          <w:sz w:val="28"/>
          <w:szCs w:val="28"/>
          <w:highlight w:val="none"/>
        </w:rPr>
      </w:pPr>
      <w:r>
        <w:rPr>
          <w:rFonts w:hint="eastAsia" w:ascii="宋体" w:hAnsi="宋体" w:eastAsia="宋体" w:cs="宋体"/>
          <w:color w:val="auto"/>
          <w:spacing w:val="-1"/>
          <w:sz w:val="28"/>
          <w:szCs w:val="28"/>
          <w:highlight w:val="none"/>
        </w:rPr>
        <w:t>三、供应商的资格证明材料</w:t>
      </w:r>
    </w:p>
    <w:p w14:paraId="60935A7A">
      <w:pPr>
        <w:pStyle w:val="3"/>
        <w:spacing w:before="282" w:line="227" w:lineRule="auto"/>
        <w:ind w:left="24"/>
        <w:rPr>
          <w:rFonts w:hint="eastAsia" w:ascii="宋体" w:hAnsi="宋体" w:eastAsia="宋体" w:cs="宋体"/>
          <w:color w:val="auto"/>
          <w:sz w:val="28"/>
          <w:szCs w:val="28"/>
          <w:highlight w:val="none"/>
        </w:rPr>
      </w:pPr>
      <w:r>
        <w:rPr>
          <w:rFonts w:hint="eastAsia" w:ascii="宋体" w:hAnsi="宋体" w:eastAsia="宋体" w:cs="宋体"/>
          <w:color w:val="auto"/>
          <w:spacing w:val="-4"/>
          <w:sz w:val="28"/>
          <w:szCs w:val="28"/>
          <w:highlight w:val="none"/>
        </w:rPr>
        <w:t>四、货物说明</w:t>
      </w:r>
    </w:p>
    <w:p w14:paraId="5CA6D559">
      <w:pPr>
        <w:pStyle w:val="3"/>
        <w:spacing w:before="281" w:line="225" w:lineRule="auto"/>
        <w:ind w:left="13"/>
        <w:rPr>
          <w:rFonts w:hint="eastAsia" w:ascii="宋体" w:hAnsi="宋体" w:eastAsia="宋体" w:cs="宋体"/>
          <w:color w:val="auto"/>
          <w:sz w:val="28"/>
          <w:szCs w:val="28"/>
          <w:highlight w:val="none"/>
        </w:rPr>
      </w:pPr>
      <w:r>
        <w:rPr>
          <w:rFonts w:hint="eastAsia" w:ascii="宋体" w:hAnsi="宋体" w:eastAsia="宋体" w:cs="宋体"/>
          <w:color w:val="auto"/>
          <w:spacing w:val="-1"/>
          <w:sz w:val="28"/>
          <w:szCs w:val="28"/>
          <w:highlight w:val="none"/>
        </w:rPr>
        <w:t>五、技术或商务响应与偏离表</w:t>
      </w:r>
    </w:p>
    <w:p w14:paraId="227DDACE">
      <w:pPr>
        <w:pStyle w:val="3"/>
        <w:spacing w:before="282" w:line="224" w:lineRule="auto"/>
        <w:ind w:left="18"/>
        <w:rPr>
          <w:rFonts w:hint="eastAsia" w:ascii="宋体" w:hAnsi="宋体" w:eastAsia="宋体" w:cs="宋体"/>
          <w:color w:val="auto"/>
          <w:sz w:val="28"/>
          <w:szCs w:val="28"/>
          <w:highlight w:val="none"/>
        </w:rPr>
      </w:pPr>
      <w:r>
        <w:rPr>
          <w:rFonts w:hint="eastAsia" w:ascii="宋体" w:hAnsi="宋体" w:eastAsia="宋体" w:cs="宋体"/>
          <w:color w:val="auto"/>
          <w:spacing w:val="-1"/>
          <w:sz w:val="28"/>
          <w:szCs w:val="28"/>
          <w:highlight w:val="none"/>
        </w:rPr>
        <w:t>六、提供享受政府采购政策的证明材料和清单表</w:t>
      </w:r>
    </w:p>
    <w:p w14:paraId="5ED7270B">
      <w:pPr>
        <w:pStyle w:val="3"/>
        <w:spacing w:before="285" w:line="228" w:lineRule="auto"/>
        <w:ind w:left="16"/>
        <w:rPr>
          <w:rFonts w:hint="eastAsia" w:ascii="宋体" w:hAnsi="宋体" w:eastAsia="宋体" w:cs="宋体"/>
          <w:color w:val="auto"/>
          <w:sz w:val="28"/>
          <w:szCs w:val="28"/>
          <w:highlight w:val="none"/>
        </w:rPr>
      </w:pPr>
      <w:r>
        <w:rPr>
          <w:rFonts w:hint="eastAsia" w:ascii="宋体" w:hAnsi="宋体" w:eastAsia="宋体" w:cs="宋体"/>
          <w:color w:val="auto"/>
          <w:spacing w:val="-2"/>
          <w:sz w:val="28"/>
          <w:szCs w:val="28"/>
          <w:highlight w:val="none"/>
        </w:rPr>
        <w:t>七、报价一览表及报价文件</w:t>
      </w:r>
    </w:p>
    <w:p w14:paraId="7D82648D">
      <w:pPr>
        <w:pStyle w:val="3"/>
        <w:spacing w:before="278" w:line="224" w:lineRule="auto"/>
        <w:ind w:left="14"/>
        <w:rPr>
          <w:rFonts w:hint="eastAsia" w:ascii="宋体" w:hAnsi="宋体" w:eastAsia="宋体" w:cs="宋体"/>
          <w:color w:val="auto"/>
          <w:sz w:val="28"/>
          <w:szCs w:val="28"/>
          <w:highlight w:val="none"/>
        </w:rPr>
      </w:pPr>
      <w:r>
        <w:rPr>
          <w:rFonts w:hint="eastAsia" w:ascii="宋体" w:hAnsi="宋体" w:eastAsia="宋体" w:cs="宋体"/>
          <w:color w:val="auto"/>
          <w:spacing w:val="-1"/>
          <w:sz w:val="28"/>
          <w:szCs w:val="28"/>
          <w:highlight w:val="none"/>
        </w:rPr>
        <w:t>八、供应商认为需要提供的其它资料</w:t>
      </w:r>
    </w:p>
    <w:p w14:paraId="77D46FD3">
      <w:pPr>
        <w:spacing w:line="224" w:lineRule="auto"/>
        <w:rPr>
          <w:rFonts w:hint="eastAsia" w:ascii="宋体" w:hAnsi="宋体" w:eastAsia="宋体" w:cs="宋体"/>
          <w:color w:val="auto"/>
          <w:sz w:val="28"/>
          <w:szCs w:val="28"/>
          <w:highlight w:val="none"/>
        </w:rPr>
        <w:sectPr>
          <w:headerReference r:id="rId17" w:type="default"/>
          <w:footerReference r:id="rId18" w:type="default"/>
          <w:pgSz w:w="11906" w:h="16839"/>
          <w:pgMar w:top="1134" w:right="1134" w:bottom="1134" w:left="1134" w:header="235" w:footer="246" w:gutter="0"/>
          <w:pgBorders>
            <w:top w:val="none" w:sz="0" w:space="0"/>
            <w:left w:val="none" w:sz="0" w:space="0"/>
            <w:bottom w:val="none" w:sz="0" w:space="0"/>
            <w:right w:val="none" w:sz="0" w:space="0"/>
          </w:pgBorders>
          <w:pgNumType w:fmt="decimal"/>
          <w:cols w:space="720" w:num="1"/>
        </w:sectPr>
      </w:pPr>
    </w:p>
    <w:p w14:paraId="0A6E03D5">
      <w:pPr>
        <w:spacing w:line="250" w:lineRule="auto"/>
        <w:rPr>
          <w:rFonts w:hint="eastAsia" w:ascii="宋体" w:hAnsi="宋体" w:eastAsia="宋体" w:cs="宋体"/>
          <w:color w:val="auto"/>
          <w:sz w:val="21"/>
          <w:highlight w:val="none"/>
        </w:rPr>
      </w:pPr>
    </w:p>
    <w:p w14:paraId="1286DEA7">
      <w:pPr>
        <w:spacing w:line="250" w:lineRule="auto"/>
        <w:rPr>
          <w:rFonts w:hint="eastAsia" w:ascii="宋体" w:hAnsi="宋体" w:eastAsia="宋体" w:cs="宋体"/>
          <w:color w:val="auto"/>
          <w:sz w:val="21"/>
          <w:highlight w:val="none"/>
        </w:rPr>
      </w:pPr>
    </w:p>
    <w:p w14:paraId="21A68349">
      <w:pPr>
        <w:pStyle w:val="3"/>
        <w:keepNext w:val="0"/>
        <w:keepLines w:val="0"/>
        <w:pageBreakBefore w:val="0"/>
        <w:widowControl/>
        <w:kinsoku w:val="0"/>
        <w:wordWrap/>
        <w:overflowPunct/>
        <w:topLinePunct w:val="0"/>
        <w:autoSpaceDE w:val="0"/>
        <w:autoSpaceDN w:val="0"/>
        <w:bidi w:val="0"/>
        <w:adjustRightInd w:val="0"/>
        <w:snapToGrid w:val="0"/>
        <w:spacing w:line="418" w:lineRule="auto"/>
        <w:ind w:left="471" w:right="0" w:hanging="471"/>
        <w:jc w:val="center"/>
        <w:textAlignment w:val="baseline"/>
        <w:rPr>
          <w:rFonts w:hint="eastAsia" w:ascii="宋体" w:hAnsi="宋体" w:eastAsia="宋体" w:cs="宋体"/>
          <w:color w:val="auto"/>
          <w:spacing w:val="1"/>
          <w:sz w:val="83"/>
          <w:szCs w:val="83"/>
          <w:highlight w:val="none"/>
        </w:rPr>
      </w:pPr>
      <w:r>
        <w:rPr>
          <w:rFonts w:hint="eastAsia" w:ascii="宋体" w:hAnsi="宋体" w:eastAsia="宋体" w:cs="宋体"/>
          <w:color w:val="auto"/>
          <w:spacing w:val="1"/>
          <w:sz w:val="83"/>
          <w:szCs w:val="83"/>
          <w:highlight w:val="none"/>
        </w:rPr>
        <w:t>湘西州政府采购</w:t>
      </w:r>
    </w:p>
    <w:p w14:paraId="36BF51A8">
      <w:pPr>
        <w:pStyle w:val="3"/>
        <w:keepNext w:val="0"/>
        <w:keepLines w:val="0"/>
        <w:pageBreakBefore w:val="0"/>
        <w:widowControl/>
        <w:kinsoku w:val="0"/>
        <w:wordWrap/>
        <w:overflowPunct/>
        <w:topLinePunct w:val="0"/>
        <w:autoSpaceDE w:val="0"/>
        <w:autoSpaceDN w:val="0"/>
        <w:bidi w:val="0"/>
        <w:adjustRightInd w:val="0"/>
        <w:snapToGrid w:val="0"/>
        <w:spacing w:line="418" w:lineRule="auto"/>
        <w:ind w:left="471" w:right="0" w:hanging="471"/>
        <w:jc w:val="center"/>
        <w:textAlignment w:val="baseline"/>
        <w:rPr>
          <w:rFonts w:hint="eastAsia" w:ascii="宋体" w:hAnsi="宋体" w:eastAsia="宋体" w:cs="宋体"/>
          <w:color w:val="auto"/>
          <w:sz w:val="83"/>
          <w:szCs w:val="83"/>
          <w:highlight w:val="none"/>
        </w:rPr>
      </w:pPr>
      <w:r>
        <w:rPr>
          <w:rFonts w:hint="eastAsia" w:ascii="宋体" w:hAnsi="宋体" w:eastAsia="宋体" w:cs="宋体"/>
          <w:color w:val="auto"/>
          <w:spacing w:val="-9"/>
          <w:sz w:val="83"/>
          <w:szCs w:val="83"/>
          <w:highlight w:val="none"/>
        </w:rPr>
        <w:t>电子响应文件</w:t>
      </w:r>
    </w:p>
    <w:p w14:paraId="1D6940EF">
      <w:pPr>
        <w:spacing w:line="278" w:lineRule="auto"/>
        <w:rPr>
          <w:rFonts w:hint="eastAsia" w:ascii="宋体" w:hAnsi="宋体" w:eastAsia="宋体" w:cs="宋体"/>
          <w:color w:val="auto"/>
          <w:sz w:val="21"/>
          <w:highlight w:val="none"/>
        </w:rPr>
      </w:pPr>
    </w:p>
    <w:p w14:paraId="76ED877A">
      <w:pPr>
        <w:spacing w:line="278" w:lineRule="auto"/>
        <w:rPr>
          <w:rFonts w:hint="eastAsia" w:ascii="宋体" w:hAnsi="宋体" w:eastAsia="宋体" w:cs="宋体"/>
          <w:color w:val="auto"/>
          <w:sz w:val="21"/>
          <w:highlight w:val="none"/>
        </w:rPr>
      </w:pPr>
    </w:p>
    <w:p w14:paraId="0A961295">
      <w:pPr>
        <w:spacing w:line="278" w:lineRule="auto"/>
        <w:rPr>
          <w:rFonts w:hint="eastAsia" w:ascii="宋体" w:hAnsi="宋体" w:eastAsia="宋体" w:cs="宋体"/>
          <w:color w:val="auto"/>
          <w:sz w:val="21"/>
          <w:highlight w:val="none"/>
        </w:rPr>
      </w:pPr>
    </w:p>
    <w:p w14:paraId="5DEA1842">
      <w:pPr>
        <w:spacing w:line="278" w:lineRule="auto"/>
        <w:rPr>
          <w:rFonts w:hint="eastAsia" w:ascii="宋体" w:hAnsi="宋体" w:eastAsia="宋体" w:cs="宋体"/>
          <w:color w:val="auto"/>
          <w:sz w:val="21"/>
          <w:highlight w:val="none"/>
        </w:rPr>
      </w:pPr>
    </w:p>
    <w:p w14:paraId="0A6D5CB4">
      <w:pPr>
        <w:spacing w:line="278" w:lineRule="auto"/>
        <w:rPr>
          <w:rFonts w:hint="eastAsia" w:ascii="宋体" w:hAnsi="宋体" w:eastAsia="宋体" w:cs="宋体"/>
          <w:color w:val="auto"/>
          <w:sz w:val="21"/>
          <w:highlight w:val="none"/>
        </w:rPr>
      </w:pPr>
    </w:p>
    <w:p w14:paraId="39F87F86">
      <w:pPr>
        <w:pStyle w:val="3"/>
        <w:spacing w:before="101" w:line="233" w:lineRule="auto"/>
        <w:ind w:left="2245"/>
        <w:rPr>
          <w:rFonts w:hint="eastAsia" w:ascii="宋体" w:hAnsi="宋体" w:eastAsia="宋体" w:cs="宋体"/>
          <w:color w:val="auto"/>
          <w:highlight w:val="none"/>
          <w:lang w:eastAsia="zh-CN"/>
        </w:rPr>
      </w:pPr>
      <w:r>
        <w:rPr>
          <w:rFonts w:hint="eastAsia" w:ascii="宋体" w:hAnsi="宋体" w:eastAsia="宋体" w:cs="宋体"/>
          <w:color w:val="auto"/>
          <w:spacing w:val="9"/>
          <w:highlight w:val="none"/>
        </w:rPr>
        <w:t>采购项目名称：</w:t>
      </w:r>
    </w:p>
    <w:p w14:paraId="3A49AC4D">
      <w:pPr>
        <w:pStyle w:val="3"/>
        <w:spacing w:before="232" w:line="233" w:lineRule="auto"/>
        <w:ind w:left="2245"/>
        <w:rPr>
          <w:rFonts w:hint="eastAsia" w:ascii="宋体" w:hAnsi="宋体" w:eastAsia="宋体" w:cs="宋体"/>
          <w:color w:val="auto"/>
          <w:highlight w:val="none"/>
          <w:lang w:eastAsia="zh-CN"/>
        </w:rPr>
      </w:pPr>
      <w:r>
        <w:rPr>
          <w:rFonts w:hint="eastAsia" w:ascii="宋体" w:hAnsi="宋体" w:eastAsia="宋体" w:cs="宋体"/>
          <w:color w:val="auto"/>
          <w:spacing w:val="1"/>
          <w:highlight w:val="none"/>
        </w:rPr>
        <w:t>采</w:t>
      </w:r>
      <w:r>
        <w:rPr>
          <w:rFonts w:hint="eastAsia" w:ascii="宋体" w:hAnsi="宋体" w:eastAsia="宋体" w:cs="宋体"/>
          <w:color w:val="auto"/>
          <w:spacing w:val="1"/>
          <w:highlight w:val="none"/>
          <w:lang w:val="en-US" w:eastAsia="zh-CN"/>
        </w:rPr>
        <w:t xml:space="preserve">   </w:t>
      </w:r>
      <w:r>
        <w:rPr>
          <w:rFonts w:hint="eastAsia" w:ascii="宋体" w:hAnsi="宋体" w:eastAsia="宋体" w:cs="宋体"/>
          <w:color w:val="auto"/>
          <w:spacing w:val="1"/>
          <w:highlight w:val="none"/>
        </w:rPr>
        <w:t>购</w:t>
      </w:r>
      <w:r>
        <w:rPr>
          <w:rFonts w:hint="eastAsia" w:ascii="宋体" w:hAnsi="宋体" w:eastAsia="宋体" w:cs="宋体"/>
          <w:color w:val="auto"/>
          <w:spacing w:val="1"/>
          <w:highlight w:val="none"/>
          <w:lang w:val="en-US" w:eastAsia="zh-CN"/>
        </w:rPr>
        <w:t xml:space="preserve">   </w:t>
      </w:r>
      <w:r>
        <w:rPr>
          <w:rFonts w:hint="eastAsia" w:ascii="宋体" w:hAnsi="宋体" w:eastAsia="宋体" w:cs="宋体"/>
          <w:color w:val="auto"/>
          <w:spacing w:val="1"/>
          <w:highlight w:val="none"/>
        </w:rPr>
        <w:t>人：</w:t>
      </w:r>
    </w:p>
    <w:p w14:paraId="5AAC5849">
      <w:pPr>
        <w:pStyle w:val="3"/>
        <w:spacing w:before="232" w:line="231" w:lineRule="auto"/>
        <w:ind w:left="2249"/>
        <w:rPr>
          <w:rFonts w:hint="eastAsia" w:ascii="宋体" w:hAnsi="宋体" w:eastAsia="宋体" w:cs="宋体"/>
          <w:color w:val="auto"/>
          <w:highlight w:val="none"/>
          <w:u w:val="single" w:color="auto"/>
          <w:lang w:eastAsia="zh-CN"/>
        </w:rPr>
      </w:pPr>
      <w:r>
        <w:rPr>
          <w:rFonts w:hint="eastAsia" w:ascii="宋体" w:hAnsi="宋体" w:eastAsia="宋体" w:cs="宋体"/>
          <w:color w:val="auto"/>
          <w:spacing w:val="8"/>
          <w:highlight w:val="none"/>
        </w:rPr>
        <w:t>政府采购编号：</w:t>
      </w:r>
    </w:p>
    <w:p w14:paraId="26509173">
      <w:pPr>
        <w:pStyle w:val="3"/>
        <w:spacing w:before="236" w:line="233" w:lineRule="auto"/>
        <w:ind w:left="2245"/>
        <w:rPr>
          <w:rFonts w:hint="eastAsia" w:ascii="宋体" w:hAnsi="宋体" w:eastAsia="宋体" w:cs="宋体"/>
          <w:color w:val="auto"/>
          <w:spacing w:val="9"/>
          <w:highlight w:val="none"/>
          <w:lang w:eastAsia="zh-CN"/>
        </w:rPr>
      </w:pPr>
      <w:r>
        <w:rPr>
          <w:rFonts w:hint="eastAsia" w:ascii="宋体" w:hAnsi="宋体" w:eastAsia="宋体" w:cs="宋体"/>
          <w:color w:val="auto"/>
          <w:spacing w:val="8"/>
          <w:highlight w:val="none"/>
        </w:rPr>
        <w:t>采购代理编号</w:t>
      </w:r>
      <w:r>
        <w:rPr>
          <w:rFonts w:hint="eastAsia" w:ascii="宋体" w:hAnsi="宋体" w:eastAsia="宋体" w:cs="宋体"/>
          <w:color w:val="auto"/>
          <w:spacing w:val="-13"/>
          <w:sz w:val="24"/>
          <w:szCs w:val="24"/>
          <w:highlight w:val="none"/>
        </w:rPr>
        <w:t>：</w:t>
      </w:r>
    </w:p>
    <w:p w14:paraId="0F13EE18">
      <w:pPr>
        <w:pStyle w:val="3"/>
        <w:spacing w:before="236" w:line="233" w:lineRule="auto"/>
        <w:ind w:left="2245"/>
        <w:rPr>
          <w:rFonts w:hint="eastAsia" w:ascii="宋体" w:hAnsi="宋体" w:eastAsia="宋体" w:cs="宋体"/>
          <w:color w:val="auto"/>
          <w:highlight w:val="none"/>
          <w:lang w:eastAsia="zh-CN"/>
        </w:rPr>
      </w:pPr>
      <w:r>
        <w:rPr>
          <w:rFonts w:hint="eastAsia" w:ascii="宋体" w:hAnsi="宋体" w:eastAsia="宋体" w:cs="宋体"/>
          <w:color w:val="auto"/>
          <w:spacing w:val="9"/>
          <w:highlight w:val="none"/>
        </w:rPr>
        <w:t>采购代理机构：</w:t>
      </w:r>
    </w:p>
    <w:p w14:paraId="527AA25E">
      <w:pPr>
        <w:spacing w:line="248" w:lineRule="auto"/>
        <w:rPr>
          <w:rFonts w:hint="eastAsia" w:ascii="宋体" w:hAnsi="宋体" w:eastAsia="宋体" w:cs="宋体"/>
          <w:color w:val="auto"/>
          <w:sz w:val="21"/>
          <w:highlight w:val="none"/>
        </w:rPr>
      </w:pPr>
    </w:p>
    <w:p w14:paraId="22B367B4">
      <w:pPr>
        <w:spacing w:line="249" w:lineRule="auto"/>
        <w:rPr>
          <w:rFonts w:hint="eastAsia" w:ascii="宋体" w:hAnsi="宋体" w:eastAsia="宋体" w:cs="宋体"/>
          <w:color w:val="auto"/>
          <w:sz w:val="21"/>
          <w:highlight w:val="none"/>
        </w:rPr>
      </w:pPr>
    </w:p>
    <w:p w14:paraId="50EF37CB">
      <w:pPr>
        <w:spacing w:line="249" w:lineRule="auto"/>
        <w:rPr>
          <w:rFonts w:hint="eastAsia" w:ascii="宋体" w:hAnsi="宋体" w:eastAsia="宋体" w:cs="宋体"/>
          <w:color w:val="auto"/>
          <w:sz w:val="21"/>
          <w:highlight w:val="none"/>
        </w:rPr>
      </w:pPr>
    </w:p>
    <w:p w14:paraId="675F3938">
      <w:pPr>
        <w:spacing w:line="249" w:lineRule="auto"/>
        <w:rPr>
          <w:rFonts w:hint="eastAsia" w:ascii="宋体" w:hAnsi="宋体" w:eastAsia="宋体" w:cs="宋体"/>
          <w:color w:val="auto"/>
          <w:sz w:val="21"/>
          <w:highlight w:val="none"/>
        </w:rPr>
      </w:pPr>
    </w:p>
    <w:p w14:paraId="3E2A592B">
      <w:pPr>
        <w:spacing w:line="249" w:lineRule="auto"/>
        <w:rPr>
          <w:rFonts w:hint="eastAsia" w:ascii="宋体" w:hAnsi="宋体" w:eastAsia="宋体" w:cs="宋体"/>
          <w:color w:val="auto"/>
          <w:sz w:val="21"/>
          <w:highlight w:val="none"/>
        </w:rPr>
      </w:pPr>
    </w:p>
    <w:p w14:paraId="7A963B7A">
      <w:pPr>
        <w:spacing w:line="249" w:lineRule="auto"/>
        <w:rPr>
          <w:rFonts w:hint="eastAsia" w:ascii="宋体" w:hAnsi="宋体" w:eastAsia="宋体" w:cs="宋体"/>
          <w:color w:val="auto"/>
          <w:sz w:val="21"/>
          <w:highlight w:val="none"/>
        </w:rPr>
      </w:pPr>
    </w:p>
    <w:p w14:paraId="1523DF79">
      <w:pPr>
        <w:pStyle w:val="3"/>
        <w:spacing w:before="102" w:line="238" w:lineRule="auto"/>
        <w:ind w:firstLine="3720" w:firstLineChars="1200"/>
        <w:rPr>
          <w:rFonts w:hint="eastAsia" w:ascii="宋体" w:hAnsi="宋体" w:eastAsia="宋体" w:cs="宋体"/>
          <w:color w:val="auto"/>
          <w:highlight w:val="none"/>
          <w:lang w:val="en-US" w:eastAsia="zh-CN"/>
        </w:rPr>
      </w:pPr>
      <w:r>
        <w:rPr>
          <w:rFonts w:hint="eastAsia" w:ascii="宋体" w:hAnsi="宋体" w:eastAsia="宋体" w:cs="宋体"/>
          <w:color w:val="auto"/>
          <w:highlight w:val="none"/>
        </w:rPr>
        <w:pict>
          <v:shape id="_x0000_s1028" o:spid="_x0000_s1028" style="position:absolute;left:0pt;margin-left:240.35pt;margin-top:20.6pt;height:0.75pt;width:72pt;z-index:251659264;mso-width-relative:page;mso-height-relative:page;" filled="f" stroked="t" coordsize="1440,15" path="m0,7l1440,7e">
            <v:fill on="f" focussize="0,0"/>
            <v:stroke weight="0.72pt" color="#000000" miterlimit="2" joinstyle="bevel"/>
            <v:imagedata o:title=""/>
            <o:lock v:ext="edit"/>
          </v:shape>
        </w:pict>
      </w:r>
      <w:r>
        <w:rPr>
          <w:rFonts w:hint="eastAsia" w:ascii="宋体" w:hAnsi="宋体" w:eastAsia="宋体" w:cs="宋体"/>
          <w:color w:val="auto"/>
          <w:spacing w:val="4"/>
          <w:highlight w:val="none"/>
          <w:lang w:eastAsia="zh-CN"/>
        </w:rPr>
        <w:t>供应商</w:t>
      </w:r>
      <w:r>
        <w:rPr>
          <w:rFonts w:hint="eastAsia" w:ascii="宋体" w:hAnsi="宋体" w:eastAsia="宋体" w:cs="宋体"/>
          <w:color w:val="auto"/>
          <w:spacing w:val="4"/>
          <w:highlight w:val="none"/>
        </w:rPr>
        <w:t>：</w:t>
      </w:r>
    </w:p>
    <w:p w14:paraId="23DDB1BF">
      <w:pPr>
        <w:pStyle w:val="3"/>
        <w:spacing w:before="224" w:line="230" w:lineRule="auto"/>
        <w:ind w:firstLine="3720" w:firstLineChars="1200"/>
        <w:rPr>
          <w:rFonts w:hint="eastAsia" w:ascii="宋体" w:hAnsi="宋体" w:eastAsia="宋体" w:cs="宋体"/>
          <w:color w:val="auto"/>
          <w:highlight w:val="none"/>
        </w:rPr>
      </w:pPr>
      <w:r>
        <w:rPr>
          <w:rFonts w:hint="eastAsia" w:ascii="宋体" w:hAnsi="宋体" w:eastAsia="宋体" w:cs="宋体"/>
          <w:color w:val="auto"/>
          <w:highlight w:val="none"/>
        </w:rPr>
        <w:pict>
          <v:shape id="_x0000_s1029" o:spid="_x0000_s1029" style="position:absolute;left:0pt;margin-left:248.35pt;margin-top:26.75pt;height:0.75pt;width:64pt;z-index:251660288;mso-width-relative:page;mso-height-relative:page;" filled="f" stroked="t" coordsize="1280,15" path="m0,7l1280,7e">
            <v:fill on="f" focussize="0,0"/>
            <v:stroke weight="0.72pt" color="#000000" miterlimit="2" joinstyle="bevel"/>
            <v:imagedata o:title=""/>
            <o:lock v:ext="edit"/>
          </v:shape>
        </w:pict>
      </w:r>
      <w:r>
        <w:rPr>
          <w:rFonts w:hint="eastAsia" w:ascii="宋体" w:hAnsi="宋体" w:eastAsia="宋体" w:cs="宋体"/>
          <w:color w:val="auto"/>
          <w:spacing w:val="-25"/>
          <w:highlight w:val="none"/>
        </w:rPr>
        <w:t>日期：</w:t>
      </w:r>
    </w:p>
    <w:p w14:paraId="334AA03A">
      <w:pPr>
        <w:spacing w:line="230" w:lineRule="auto"/>
        <w:rPr>
          <w:rFonts w:hint="eastAsia" w:ascii="宋体" w:hAnsi="宋体" w:eastAsia="宋体" w:cs="宋体"/>
          <w:color w:val="auto"/>
          <w:highlight w:val="none"/>
        </w:rPr>
        <w:sectPr>
          <w:footerReference r:id="rId19" w:type="default"/>
          <w:pgSz w:w="11906" w:h="16839"/>
          <w:pgMar w:top="1134" w:right="1134" w:bottom="1134" w:left="1134" w:header="235" w:footer="246" w:gutter="0"/>
          <w:pgBorders>
            <w:top w:val="none" w:sz="0" w:space="0"/>
            <w:left w:val="none" w:sz="0" w:space="0"/>
            <w:bottom w:val="none" w:sz="0" w:space="0"/>
            <w:right w:val="none" w:sz="0" w:space="0"/>
          </w:pgBorders>
          <w:pgNumType w:fmt="decimal"/>
          <w:cols w:space="720" w:num="1"/>
        </w:sectPr>
      </w:pPr>
    </w:p>
    <w:p w14:paraId="5522C3F5">
      <w:pPr>
        <w:pStyle w:val="3"/>
        <w:spacing w:before="125" w:line="227" w:lineRule="auto"/>
        <w:ind w:left="3993"/>
        <w:outlineLvl w:val="1"/>
        <w:rPr>
          <w:rFonts w:hint="eastAsia" w:ascii="宋体" w:hAnsi="宋体" w:eastAsia="宋体" w:cs="宋体"/>
          <w:color w:val="auto"/>
          <w:sz w:val="28"/>
          <w:szCs w:val="28"/>
          <w:highlight w:val="none"/>
        </w:rPr>
      </w:pPr>
      <w:bookmarkStart w:id="9" w:name="bookmark6"/>
      <w:bookmarkEnd w:id="9"/>
      <w:bookmarkStart w:id="10" w:name="_Toc13588"/>
      <w:r>
        <w:rPr>
          <w:rFonts w:hint="eastAsia" w:ascii="宋体" w:hAnsi="宋体" w:eastAsia="宋体" w:cs="宋体"/>
          <w:b/>
          <w:bCs/>
          <w:color w:val="auto"/>
          <w:spacing w:val="-4"/>
          <w:sz w:val="28"/>
          <w:szCs w:val="28"/>
          <w:highlight w:val="none"/>
        </w:rPr>
        <w:t>一、电子报价一览表</w:t>
      </w:r>
      <w:bookmarkEnd w:id="10"/>
    </w:p>
    <w:p w14:paraId="2D483A4F">
      <w:pPr>
        <w:pStyle w:val="3"/>
        <w:spacing w:before="144" w:line="225" w:lineRule="auto"/>
        <w:ind w:left="2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lang w:val="en-US" w:eastAsia="zh-CN"/>
        </w:rPr>
        <w:t>项目</w:t>
      </w:r>
      <w:r>
        <w:rPr>
          <w:rFonts w:hint="eastAsia" w:ascii="宋体" w:hAnsi="宋体" w:eastAsia="宋体" w:cs="宋体"/>
          <w:color w:val="auto"/>
          <w:spacing w:val="-2"/>
          <w:sz w:val="24"/>
          <w:szCs w:val="24"/>
          <w:highlight w:val="none"/>
        </w:rPr>
        <w:t>编号：</w:t>
      </w:r>
    </w:p>
    <w:p w14:paraId="690DB3FC">
      <w:pPr>
        <w:pStyle w:val="3"/>
        <w:spacing w:before="19" w:line="212" w:lineRule="auto"/>
        <w:ind w:left="22"/>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19"/>
          <w:sz w:val="24"/>
          <w:szCs w:val="24"/>
          <w:highlight w:val="none"/>
        </w:rPr>
        <w:t>项目名称</w:t>
      </w:r>
      <w:r>
        <w:rPr>
          <w:rFonts w:hint="eastAsia" w:ascii="宋体" w:hAnsi="宋体" w:eastAsia="宋体" w:cs="宋体"/>
          <w:color w:val="auto"/>
          <w:spacing w:val="-19"/>
          <w:sz w:val="24"/>
          <w:szCs w:val="24"/>
          <w:highlight w:val="none"/>
          <w:lang w:eastAsia="zh-CN"/>
        </w:rPr>
        <w:t>：</w:t>
      </w:r>
    </w:p>
    <w:tbl>
      <w:tblPr>
        <w:tblStyle w:val="16"/>
        <w:tblW w:w="949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455"/>
        <w:gridCol w:w="6044"/>
      </w:tblGrid>
      <w:tr w14:paraId="54B00C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10" w:hRule="atLeast"/>
        </w:trPr>
        <w:tc>
          <w:tcPr>
            <w:tcW w:w="3455" w:type="dxa"/>
            <w:vAlign w:val="top"/>
          </w:tcPr>
          <w:p w14:paraId="443E2CC0">
            <w:pPr>
              <w:spacing w:line="248" w:lineRule="auto"/>
              <w:rPr>
                <w:rFonts w:hint="eastAsia" w:ascii="宋体" w:hAnsi="宋体" w:eastAsia="宋体" w:cs="宋体"/>
                <w:color w:val="auto"/>
                <w:sz w:val="21"/>
                <w:highlight w:val="none"/>
              </w:rPr>
            </w:pPr>
          </w:p>
          <w:p w14:paraId="37E0BD5F">
            <w:pPr>
              <w:spacing w:line="249" w:lineRule="auto"/>
              <w:rPr>
                <w:rFonts w:hint="eastAsia" w:ascii="宋体" w:hAnsi="宋体" w:eastAsia="宋体" w:cs="宋体"/>
                <w:color w:val="auto"/>
                <w:sz w:val="21"/>
                <w:highlight w:val="none"/>
              </w:rPr>
            </w:pPr>
          </w:p>
          <w:p w14:paraId="5317A928">
            <w:pPr>
              <w:pStyle w:val="17"/>
              <w:spacing w:before="91" w:line="233" w:lineRule="auto"/>
              <w:ind w:left="1636"/>
              <w:rPr>
                <w:rFonts w:hint="eastAsia" w:ascii="宋体" w:hAnsi="宋体" w:eastAsia="宋体" w:cs="宋体"/>
                <w:color w:val="auto"/>
                <w:sz w:val="28"/>
                <w:szCs w:val="28"/>
                <w:highlight w:val="none"/>
              </w:rPr>
            </w:pPr>
            <w:r>
              <w:rPr>
                <w:rFonts w:hint="eastAsia" w:ascii="宋体" w:hAnsi="宋体" w:eastAsia="宋体" w:cs="宋体"/>
                <w:color w:val="auto"/>
                <w:spacing w:val="-5"/>
                <w:sz w:val="28"/>
                <w:szCs w:val="28"/>
                <w:highlight w:val="none"/>
              </w:rPr>
              <w:t>标题</w:t>
            </w:r>
          </w:p>
        </w:tc>
        <w:tc>
          <w:tcPr>
            <w:tcW w:w="6044" w:type="dxa"/>
            <w:vAlign w:val="top"/>
          </w:tcPr>
          <w:p w14:paraId="207A6C1F">
            <w:pPr>
              <w:spacing w:line="248" w:lineRule="auto"/>
              <w:rPr>
                <w:rFonts w:hint="eastAsia" w:ascii="宋体" w:hAnsi="宋体" w:eastAsia="宋体" w:cs="宋体"/>
                <w:color w:val="auto"/>
                <w:sz w:val="21"/>
                <w:highlight w:val="none"/>
              </w:rPr>
            </w:pPr>
          </w:p>
          <w:p w14:paraId="3B6FBB79">
            <w:pPr>
              <w:spacing w:line="249" w:lineRule="auto"/>
              <w:rPr>
                <w:rFonts w:hint="eastAsia" w:ascii="宋体" w:hAnsi="宋体" w:eastAsia="宋体" w:cs="宋体"/>
                <w:color w:val="auto"/>
                <w:sz w:val="21"/>
                <w:highlight w:val="none"/>
              </w:rPr>
            </w:pPr>
          </w:p>
          <w:p w14:paraId="70C5F743">
            <w:pPr>
              <w:pStyle w:val="17"/>
              <w:spacing w:before="91" w:line="226" w:lineRule="auto"/>
              <w:ind w:left="3097"/>
              <w:rPr>
                <w:rFonts w:hint="eastAsia" w:ascii="宋体" w:hAnsi="宋体" w:eastAsia="宋体" w:cs="宋体"/>
                <w:color w:val="auto"/>
                <w:sz w:val="28"/>
                <w:szCs w:val="28"/>
                <w:highlight w:val="none"/>
              </w:rPr>
            </w:pPr>
            <w:r>
              <w:rPr>
                <w:rFonts w:hint="eastAsia" w:ascii="宋体" w:hAnsi="宋体" w:eastAsia="宋体" w:cs="宋体"/>
                <w:color w:val="auto"/>
                <w:spacing w:val="-24"/>
                <w:sz w:val="28"/>
                <w:szCs w:val="28"/>
                <w:highlight w:val="none"/>
              </w:rPr>
              <w:t>内容</w:t>
            </w:r>
          </w:p>
        </w:tc>
      </w:tr>
      <w:tr w14:paraId="2762A4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05" w:hRule="atLeast"/>
        </w:trPr>
        <w:tc>
          <w:tcPr>
            <w:tcW w:w="3455" w:type="dxa"/>
            <w:vAlign w:val="top"/>
          </w:tcPr>
          <w:p w14:paraId="399D83C2">
            <w:pPr>
              <w:spacing w:line="296" w:lineRule="auto"/>
              <w:rPr>
                <w:rFonts w:hint="eastAsia" w:ascii="宋体" w:hAnsi="宋体" w:eastAsia="宋体" w:cs="宋体"/>
                <w:color w:val="auto"/>
                <w:sz w:val="21"/>
                <w:highlight w:val="none"/>
              </w:rPr>
            </w:pPr>
          </w:p>
          <w:p w14:paraId="04E72C53">
            <w:pPr>
              <w:spacing w:line="297" w:lineRule="auto"/>
              <w:rPr>
                <w:rFonts w:hint="eastAsia" w:ascii="宋体" w:hAnsi="宋体" w:eastAsia="宋体" w:cs="宋体"/>
                <w:color w:val="auto"/>
                <w:sz w:val="21"/>
                <w:highlight w:val="none"/>
              </w:rPr>
            </w:pPr>
          </w:p>
          <w:p w14:paraId="20A91CE7">
            <w:pPr>
              <w:pStyle w:val="17"/>
              <w:spacing w:before="91" w:line="230" w:lineRule="auto"/>
              <w:ind w:left="1223"/>
              <w:rPr>
                <w:rFonts w:hint="eastAsia" w:ascii="宋体" w:hAnsi="宋体" w:eastAsia="宋体" w:cs="宋体"/>
                <w:color w:val="auto"/>
                <w:sz w:val="28"/>
                <w:szCs w:val="28"/>
                <w:highlight w:val="none"/>
              </w:rPr>
            </w:pPr>
            <w:r>
              <w:rPr>
                <w:rFonts w:hint="eastAsia" w:ascii="宋体" w:hAnsi="宋体" w:eastAsia="宋体" w:cs="宋体"/>
                <w:color w:val="auto"/>
                <w:spacing w:val="-4"/>
                <w:sz w:val="28"/>
                <w:szCs w:val="28"/>
                <w:highlight w:val="none"/>
              </w:rPr>
              <w:t>响应总报价</w:t>
            </w:r>
          </w:p>
        </w:tc>
        <w:tc>
          <w:tcPr>
            <w:tcW w:w="6044" w:type="dxa"/>
            <w:vAlign w:val="top"/>
          </w:tcPr>
          <w:p w14:paraId="682C1F17">
            <w:pPr>
              <w:spacing w:line="312" w:lineRule="auto"/>
              <w:rPr>
                <w:rFonts w:hint="eastAsia" w:ascii="宋体" w:hAnsi="宋体" w:eastAsia="宋体" w:cs="宋体"/>
                <w:color w:val="auto"/>
                <w:sz w:val="21"/>
                <w:highlight w:val="none"/>
              </w:rPr>
            </w:pPr>
          </w:p>
          <w:p w14:paraId="3352E73C">
            <w:pPr>
              <w:spacing w:line="312" w:lineRule="auto"/>
              <w:rPr>
                <w:rFonts w:hint="eastAsia" w:ascii="宋体" w:hAnsi="宋体" w:eastAsia="宋体" w:cs="宋体"/>
                <w:color w:val="auto"/>
                <w:sz w:val="21"/>
                <w:highlight w:val="none"/>
              </w:rPr>
            </w:pPr>
          </w:p>
          <w:p w14:paraId="4381B6E1">
            <w:pPr>
              <w:pStyle w:val="17"/>
              <w:tabs>
                <w:tab w:val="left" w:pos="3610"/>
              </w:tabs>
              <w:spacing w:before="91" w:line="192" w:lineRule="auto"/>
              <w:ind w:left="277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u w:val="single" w:color="auto"/>
              </w:rPr>
              <w:tab/>
            </w:r>
            <w:r>
              <w:rPr>
                <w:rFonts w:hint="eastAsia" w:ascii="宋体" w:hAnsi="宋体" w:eastAsia="宋体" w:cs="宋体"/>
                <w:color w:val="auto"/>
                <w:sz w:val="28"/>
                <w:szCs w:val="28"/>
                <w:highlight w:val="none"/>
              </w:rPr>
              <w:t>元</w:t>
            </w:r>
          </w:p>
        </w:tc>
      </w:tr>
    </w:tbl>
    <w:p w14:paraId="1076332F">
      <w:pPr>
        <w:rPr>
          <w:rFonts w:hint="eastAsia" w:ascii="宋体" w:hAnsi="宋体" w:eastAsia="宋体" w:cs="宋体"/>
          <w:color w:val="auto"/>
          <w:sz w:val="21"/>
          <w:highlight w:val="none"/>
        </w:rPr>
      </w:pPr>
    </w:p>
    <w:p w14:paraId="70A3D49B">
      <w:pPr>
        <w:rPr>
          <w:rFonts w:hint="eastAsia" w:ascii="宋体" w:hAnsi="宋体" w:eastAsia="宋体" w:cs="宋体"/>
          <w:color w:val="auto"/>
          <w:sz w:val="21"/>
          <w:szCs w:val="21"/>
          <w:highlight w:val="none"/>
        </w:rPr>
        <w:sectPr>
          <w:headerReference r:id="rId20" w:type="default"/>
          <w:footerReference r:id="rId21" w:type="default"/>
          <w:pgSz w:w="11906" w:h="16839"/>
          <w:pgMar w:top="1134" w:right="1134" w:bottom="1134" w:left="1134" w:header="235" w:footer="246" w:gutter="0"/>
          <w:pgBorders>
            <w:top w:val="none" w:sz="0" w:space="0"/>
            <w:left w:val="none" w:sz="0" w:space="0"/>
            <w:bottom w:val="none" w:sz="0" w:space="0"/>
            <w:right w:val="none" w:sz="0" w:space="0"/>
          </w:pgBorders>
          <w:pgNumType w:fmt="decimal"/>
          <w:cols w:space="720" w:num="1"/>
        </w:sectPr>
      </w:pPr>
    </w:p>
    <w:p w14:paraId="3C4A34B9">
      <w:pPr>
        <w:pStyle w:val="3"/>
        <w:spacing w:before="125" w:line="226" w:lineRule="auto"/>
        <w:ind w:left="4120"/>
        <w:outlineLvl w:val="1"/>
        <w:rPr>
          <w:rFonts w:hint="eastAsia" w:ascii="宋体" w:hAnsi="宋体" w:eastAsia="宋体" w:cs="宋体"/>
          <w:color w:val="auto"/>
          <w:sz w:val="28"/>
          <w:szCs w:val="28"/>
          <w:highlight w:val="none"/>
        </w:rPr>
      </w:pPr>
      <w:bookmarkStart w:id="11" w:name="bookmark7"/>
      <w:bookmarkEnd w:id="11"/>
      <w:bookmarkStart w:id="12" w:name="_Toc28547"/>
      <w:r>
        <w:rPr>
          <w:rFonts w:hint="eastAsia" w:ascii="宋体" w:hAnsi="宋体" w:eastAsia="宋体" w:cs="宋体"/>
          <w:b/>
          <w:bCs/>
          <w:color w:val="auto"/>
          <w:spacing w:val="-4"/>
          <w:sz w:val="28"/>
          <w:szCs w:val="28"/>
          <w:highlight w:val="none"/>
        </w:rPr>
        <w:t>二、询价响应声明</w:t>
      </w:r>
      <w:bookmarkEnd w:id="12"/>
    </w:p>
    <w:p w14:paraId="27AB45BC">
      <w:pPr>
        <w:pStyle w:val="3"/>
        <w:spacing w:before="305" w:line="227" w:lineRule="auto"/>
        <w:ind w:left="14"/>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致(采购人或采购代理机构)：</w:t>
      </w:r>
    </w:p>
    <w:p w14:paraId="6376A79F">
      <w:pPr>
        <w:pStyle w:val="3"/>
        <w:spacing w:before="202" w:line="385" w:lineRule="auto"/>
        <w:ind w:left="14" w:right="87" w:firstLine="483"/>
        <w:jc w:val="both"/>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我方己仔细研究了</w:t>
      </w:r>
      <w:r>
        <w:rPr>
          <w:rFonts w:hint="eastAsia" w:ascii="宋体" w:hAnsi="宋体" w:eastAsia="宋体" w:cs="宋体"/>
          <w:b/>
          <w:bCs/>
          <w:color w:val="auto"/>
          <w:spacing w:val="3"/>
          <w:sz w:val="24"/>
          <w:szCs w:val="24"/>
          <w:highlight w:val="none"/>
          <w:u w:val="single"/>
        </w:rPr>
        <w:t>(项目名称)</w:t>
      </w:r>
      <w:r>
        <w:rPr>
          <w:rFonts w:hint="eastAsia" w:ascii="宋体" w:hAnsi="宋体" w:eastAsia="宋体" w:cs="宋体"/>
          <w:color w:val="auto"/>
          <w:spacing w:val="3"/>
          <w:sz w:val="24"/>
          <w:szCs w:val="24"/>
          <w:highlight w:val="none"/>
        </w:rPr>
        <w:t>的询价通知书（政府采购编</w:t>
      </w:r>
      <w:r>
        <w:rPr>
          <w:rFonts w:hint="eastAsia" w:ascii="宋体" w:hAnsi="宋体" w:eastAsia="宋体" w:cs="宋体"/>
          <w:color w:val="auto"/>
          <w:spacing w:val="-3"/>
          <w:sz w:val="24"/>
          <w:szCs w:val="24"/>
          <w:highlight w:val="none"/>
        </w:rPr>
        <w:t>号</w:t>
      </w:r>
      <w:r>
        <w:rPr>
          <w:rFonts w:hint="eastAsia" w:ascii="宋体" w:hAnsi="宋体" w:eastAsia="宋体" w:cs="宋体"/>
          <w:color w:val="auto"/>
          <w:spacing w:val="-13"/>
          <w:sz w:val="24"/>
          <w:szCs w:val="24"/>
          <w:highlight w:val="none"/>
        </w:rPr>
        <w:t>：</w:t>
      </w:r>
      <w:r>
        <w:rPr>
          <w:rFonts w:hint="eastAsia" w:ascii="宋体" w:hAnsi="宋体" w:eastAsia="宋体" w:cs="宋体"/>
          <w:color w:val="auto"/>
          <w:spacing w:val="-13"/>
          <w:sz w:val="24"/>
          <w:szCs w:val="24"/>
          <w:highlight w:val="none"/>
          <w:u w:val="single"/>
          <w:lang w:val="en-US" w:eastAsia="zh-CN"/>
        </w:rPr>
        <w:t xml:space="preserve">              </w:t>
      </w:r>
      <w:r>
        <w:rPr>
          <w:rFonts w:hint="eastAsia" w:ascii="宋体" w:hAnsi="宋体" w:eastAsia="宋体" w:cs="宋体"/>
          <w:color w:val="auto"/>
          <w:spacing w:val="-13"/>
          <w:sz w:val="24"/>
          <w:szCs w:val="24"/>
          <w:highlight w:val="none"/>
        </w:rPr>
        <w:t>；</w:t>
      </w:r>
      <w:r>
        <w:rPr>
          <w:rFonts w:hint="eastAsia" w:ascii="宋体" w:hAnsi="宋体" w:eastAsia="宋体" w:cs="宋体"/>
          <w:color w:val="auto"/>
          <w:spacing w:val="-3"/>
          <w:sz w:val="24"/>
          <w:szCs w:val="24"/>
          <w:highlight w:val="none"/>
        </w:rPr>
        <w:t>采购代理编号</w:t>
      </w:r>
      <w:r>
        <w:rPr>
          <w:rFonts w:hint="eastAsia" w:ascii="宋体" w:hAnsi="宋体" w:eastAsia="宋体" w:cs="宋体"/>
          <w:color w:val="auto"/>
          <w:spacing w:val="-13"/>
          <w:sz w:val="24"/>
          <w:szCs w:val="24"/>
          <w:highlight w:val="none"/>
        </w:rPr>
        <w:t>：</w:t>
      </w:r>
      <w:r>
        <w:rPr>
          <w:rFonts w:hint="eastAsia" w:ascii="宋体" w:hAnsi="宋体" w:eastAsia="宋体" w:cs="宋体"/>
          <w:color w:val="auto"/>
          <w:spacing w:val="-13"/>
          <w:sz w:val="24"/>
          <w:szCs w:val="24"/>
          <w:highlight w:val="none"/>
          <w:u w:val="single"/>
          <w:lang w:val="en-US" w:eastAsia="zh-CN"/>
        </w:rPr>
        <w:t xml:space="preserve">          </w:t>
      </w:r>
      <w:r>
        <w:rPr>
          <w:rFonts w:hint="eastAsia" w:ascii="宋体" w:hAnsi="宋体" w:eastAsia="宋体" w:cs="宋体"/>
          <w:color w:val="auto"/>
          <w:spacing w:val="-13"/>
          <w:sz w:val="24"/>
          <w:szCs w:val="24"/>
          <w:highlight w:val="none"/>
        </w:rPr>
        <w:t>）</w:t>
      </w:r>
      <w:r>
        <w:rPr>
          <w:rFonts w:hint="eastAsia" w:ascii="宋体" w:hAnsi="宋体" w:eastAsia="宋体" w:cs="宋体"/>
          <w:color w:val="auto"/>
          <w:spacing w:val="-3"/>
          <w:sz w:val="24"/>
          <w:szCs w:val="24"/>
          <w:highlight w:val="none"/>
        </w:rPr>
        <w:t>的全部内容，知悉参加询价的风险，我方承诺接</w:t>
      </w:r>
      <w:r>
        <w:rPr>
          <w:rFonts w:hint="eastAsia" w:ascii="宋体" w:hAnsi="宋体" w:eastAsia="宋体" w:cs="宋体"/>
          <w:color w:val="auto"/>
          <w:spacing w:val="-1"/>
          <w:sz w:val="24"/>
          <w:szCs w:val="24"/>
          <w:highlight w:val="none"/>
        </w:rPr>
        <w:t>受询价通知书的全部条款且无任何异议。</w:t>
      </w:r>
    </w:p>
    <w:p w14:paraId="1D2CAB28">
      <w:pPr>
        <w:pStyle w:val="3"/>
        <w:spacing w:before="1" w:line="304" w:lineRule="auto"/>
        <w:ind w:left="15" w:right="87" w:firstLine="478"/>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一、我方同意在询价通知书中规定的提交响应文件截止时间起</w:t>
      </w:r>
      <w:r>
        <w:rPr>
          <w:rFonts w:hint="eastAsia" w:ascii="宋体" w:hAnsi="宋体" w:eastAsia="宋体" w:cs="宋体"/>
          <w:b/>
          <w:bCs/>
          <w:color w:val="auto"/>
          <w:spacing w:val="-1"/>
          <w:sz w:val="24"/>
          <w:szCs w:val="24"/>
          <w:highlight w:val="none"/>
          <w:u w:val="single" w:color="auto"/>
        </w:rPr>
        <w:t>90</w:t>
      </w:r>
      <w:r>
        <w:rPr>
          <w:rFonts w:hint="eastAsia" w:ascii="宋体" w:hAnsi="宋体" w:eastAsia="宋体" w:cs="宋体"/>
          <w:color w:val="auto"/>
          <w:spacing w:val="-1"/>
          <w:sz w:val="24"/>
          <w:szCs w:val="24"/>
          <w:highlight w:val="none"/>
        </w:rPr>
        <w:t>日内(响应文件有效期)遵</w:t>
      </w:r>
      <w:r>
        <w:rPr>
          <w:rFonts w:hint="eastAsia" w:ascii="宋体" w:hAnsi="宋体" w:eastAsia="宋体" w:cs="宋体"/>
          <w:color w:val="auto"/>
          <w:spacing w:val="-2"/>
          <w:sz w:val="24"/>
          <w:szCs w:val="24"/>
          <w:highlight w:val="none"/>
        </w:rPr>
        <w:t>守本</w:t>
      </w:r>
      <w:r>
        <w:rPr>
          <w:rFonts w:hint="eastAsia" w:ascii="宋体" w:hAnsi="宋体" w:eastAsia="宋体" w:cs="宋体"/>
          <w:color w:val="auto"/>
          <w:spacing w:val="-1"/>
          <w:sz w:val="24"/>
          <w:szCs w:val="24"/>
          <w:highlight w:val="none"/>
        </w:rPr>
        <w:t>响应文件中的承诺且在此期限期满之前均具有法律约束力。</w:t>
      </w:r>
    </w:p>
    <w:p w14:paraId="3DDA0F38">
      <w:pPr>
        <w:pStyle w:val="3"/>
        <w:spacing w:before="208" w:line="304" w:lineRule="auto"/>
        <w:ind w:left="3" w:right="87" w:firstLine="486"/>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二、我方提交电子响应文件一份，并保证响应文</w:t>
      </w:r>
      <w:r>
        <w:rPr>
          <w:rFonts w:hint="eastAsia" w:ascii="宋体" w:hAnsi="宋体" w:eastAsia="宋体" w:cs="宋体"/>
          <w:color w:val="auto"/>
          <w:spacing w:val="-3"/>
          <w:sz w:val="24"/>
          <w:szCs w:val="24"/>
          <w:highlight w:val="none"/>
        </w:rPr>
        <w:t>件提供的数据和材料是真实、准确的。否则，愿</w:t>
      </w:r>
      <w:r>
        <w:rPr>
          <w:rFonts w:hint="eastAsia" w:ascii="宋体" w:hAnsi="宋体" w:eastAsia="宋体" w:cs="宋体"/>
          <w:color w:val="auto"/>
          <w:spacing w:val="-1"/>
          <w:sz w:val="24"/>
          <w:szCs w:val="24"/>
          <w:highlight w:val="none"/>
        </w:rPr>
        <w:t>承担《政府采购法》第七十七条规定的法律责任。</w:t>
      </w:r>
    </w:p>
    <w:p w14:paraId="402CEECE">
      <w:pPr>
        <w:pStyle w:val="3"/>
        <w:spacing w:before="212" w:line="303" w:lineRule="auto"/>
        <w:ind w:left="3" w:right="87" w:firstLine="48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三、我方愿意向贵方提供任何与本项采购有关的数据、情</w:t>
      </w:r>
      <w:r>
        <w:rPr>
          <w:rFonts w:hint="eastAsia" w:ascii="宋体" w:hAnsi="宋体" w:eastAsia="宋体" w:cs="宋体"/>
          <w:color w:val="auto"/>
          <w:spacing w:val="-3"/>
          <w:sz w:val="24"/>
          <w:szCs w:val="24"/>
          <w:highlight w:val="none"/>
        </w:rPr>
        <w:t>况和技术资料。若贵方需要，我方愿意</w:t>
      </w:r>
      <w:r>
        <w:rPr>
          <w:rFonts w:hint="eastAsia" w:ascii="宋体" w:hAnsi="宋体" w:eastAsia="宋体" w:cs="宋体"/>
          <w:color w:val="auto"/>
          <w:spacing w:val="-1"/>
          <w:sz w:val="24"/>
          <w:szCs w:val="24"/>
          <w:highlight w:val="none"/>
        </w:rPr>
        <w:t>提供我方作出的一切承诺的证明材料。</w:t>
      </w:r>
    </w:p>
    <w:p w14:paraId="0831A488">
      <w:pPr>
        <w:pStyle w:val="3"/>
        <w:spacing w:before="209" w:line="303" w:lineRule="auto"/>
        <w:ind w:left="17" w:right="87" w:firstLine="482"/>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四、我方承诺遵守《政府采购法》的有关规定，保证在获得成交资格后，按照询价通知书确定的</w:t>
      </w:r>
      <w:r>
        <w:rPr>
          <w:rFonts w:hint="eastAsia" w:ascii="宋体" w:hAnsi="宋体" w:eastAsia="宋体" w:cs="宋体"/>
          <w:color w:val="auto"/>
          <w:spacing w:val="-1"/>
          <w:sz w:val="24"/>
          <w:szCs w:val="24"/>
          <w:highlight w:val="none"/>
        </w:rPr>
        <w:t>事项签订政府采购合同，履行双方所签订的合同，并承担合同规定的责任和义务。</w:t>
      </w:r>
    </w:p>
    <w:p w14:paraId="713BF04C">
      <w:pPr>
        <w:pStyle w:val="3"/>
        <w:spacing w:before="214" w:line="331" w:lineRule="auto"/>
        <w:ind w:left="22" w:firstLine="46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五、我方承诺在参与询价过程中，若出现《政府采购</w:t>
      </w:r>
      <w:r>
        <w:rPr>
          <w:rFonts w:hint="eastAsia" w:ascii="宋体" w:hAnsi="宋体" w:eastAsia="宋体" w:cs="宋体"/>
          <w:color w:val="auto"/>
          <w:spacing w:val="-1"/>
          <w:sz w:val="24"/>
          <w:szCs w:val="24"/>
          <w:highlight w:val="none"/>
        </w:rPr>
        <w:t>法》第七十七条、《政府采购法实施条例》</w:t>
      </w:r>
      <w:r>
        <w:rPr>
          <w:rFonts w:hint="eastAsia" w:ascii="宋体" w:hAnsi="宋体" w:eastAsia="宋体" w:cs="宋体"/>
          <w:color w:val="auto"/>
          <w:spacing w:val="-3"/>
          <w:sz w:val="24"/>
          <w:szCs w:val="24"/>
          <w:highlight w:val="none"/>
        </w:rPr>
        <w:t>第七十二条和《政府采购非招标方式管理办法》第五十四条规定之情形，我方同意接受条款规定作出</w:t>
      </w:r>
      <w:r>
        <w:rPr>
          <w:rFonts w:hint="eastAsia" w:ascii="宋体" w:hAnsi="宋体" w:eastAsia="宋体" w:cs="宋体"/>
          <w:color w:val="auto"/>
          <w:spacing w:val="-6"/>
          <w:sz w:val="24"/>
          <w:szCs w:val="24"/>
          <w:highlight w:val="none"/>
        </w:rPr>
        <w:t>的处罚。</w:t>
      </w:r>
    </w:p>
    <w:p w14:paraId="51DAE573">
      <w:pPr>
        <w:spacing w:line="266" w:lineRule="auto"/>
        <w:rPr>
          <w:rFonts w:hint="eastAsia" w:ascii="宋体" w:hAnsi="宋体" w:eastAsia="宋体" w:cs="宋体"/>
          <w:color w:val="auto"/>
          <w:sz w:val="21"/>
          <w:highlight w:val="none"/>
        </w:rPr>
      </w:pPr>
    </w:p>
    <w:p w14:paraId="30C2A742">
      <w:pPr>
        <w:spacing w:line="266" w:lineRule="auto"/>
        <w:rPr>
          <w:rFonts w:hint="eastAsia" w:ascii="宋体" w:hAnsi="宋体" w:eastAsia="宋体" w:cs="宋体"/>
          <w:color w:val="auto"/>
          <w:sz w:val="21"/>
          <w:highlight w:val="none"/>
        </w:rPr>
      </w:pPr>
    </w:p>
    <w:p w14:paraId="0F76FB81">
      <w:pPr>
        <w:spacing w:line="267" w:lineRule="auto"/>
        <w:rPr>
          <w:rFonts w:hint="eastAsia" w:ascii="宋体" w:hAnsi="宋体" w:eastAsia="宋体" w:cs="宋体"/>
          <w:color w:val="auto"/>
          <w:sz w:val="21"/>
          <w:highlight w:val="none"/>
        </w:rPr>
      </w:pPr>
    </w:p>
    <w:p w14:paraId="22967E94">
      <w:pPr>
        <w:spacing w:line="267" w:lineRule="auto"/>
        <w:rPr>
          <w:rFonts w:hint="eastAsia" w:ascii="宋体" w:hAnsi="宋体" w:eastAsia="宋体" w:cs="宋体"/>
          <w:color w:val="auto"/>
          <w:sz w:val="21"/>
          <w:highlight w:val="none"/>
        </w:rPr>
      </w:pPr>
    </w:p>
    <w:p w14:paraId="0922FADA">
      <w:pPr>
        <w:pStyle w:val="3"/>
        <w:spacing w:before="79" w:line="224" w:lineRule="auto"/>
        <w:ind w:left="48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供应商名称(盖单位章)：</w:t>
      </w:r>
    </w:p>
    <w:p w14:paraId="0AD092E5">
      <w:pPr>
        <w:pStyle w:val="3"/>
        <w:spacing w:before="108" w:line="222" w:lineRule="auto"/>
        <w:ind w:left="507"/>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4"/>
          <w:sz w:val="24"/>
          <w:szCs w:val="24"/>
          <w:highlight w:val="none"/>
        </w:rPr>
        <w:t>法定代表人或其委托代理人(签字或印章或签章)：</w:t>
      </w:r>
    </w:p>
    <w:p w14:paraId="1C2B084B">
      <w:pPr>
        <w:pStyle w:val="3"/>
        <w:spacing w:before="125" w:line="225" w:lineRule="auto"/>
        <w:ind w:left="3673"/>
        <w:outlineLvl w:val="1"/>
        <w:rPr>
          <w:rFonts w:hint="eastAsia" w:ascii="宋体" w:hAnsi="宋体" w:eastAsia="宋体" w:cs="宋体"/>
          <w:color w:val="auto"/>
          <w:spacing w:val="-16"/>
          <w:sz w:val="24"/>
          <w:szCs w:val="24"/>
          <w:highlight w:val="none"/>
        </w:rPr>
      </w:pPr>
      <w:bookmarkStart w:id="13" w:name="_Toc31918"/>
      <w:r>
        <w:rPr>
          <w:rFonts w:hint="eastAsia" w:ascii="宋体" w:hAnsi="宋体" w:eastAsia="宋体" w:cs="宋体"/>
          <w:color w:val="auto"/>
          <w:spacing w:val="-16"/>
          <w:sz w:val="24"/>
          <w:szCs w:val="24"/>
          <w:highlight w:val="none"/>
        </w:rPr>
        <w:t>日期：</w:t>
      </w:r>
      <w:r>
        <w:rPr>
          <w:rFonts w:hint="eastAsia" w:ascii="宋体" w:hAnsi="宋体" w:eastAsia="宋体" w:cs="宋体"/>
          <w:color w:val="auto"/>
          <w:spacing w:val="-16"/>
          <w:sz w:val="24"/>
          <w:szCs w:val="24"/>
          <w:highlight w:val="none"/>
          <w:lang w:val="en-US" w:eastAsia="zh-CN"/>
        </w:rPr>
        <w:t xml:space="preserve">  </w:t>
      </w:r>
      <w:r>
        <w:rPr>
          <w:rFonts w:hint="eastAsia" w:ascii="宋体" w:hAnsi="宋体" w:eastAsia="宋体" w:cs="宋体"/>
          <w:color w:val="auto"/>
          <w:spacing w:val="-16"/>
          <w:sz w:val="24"/>
          <w:szCs w:val="24"/>
          <w:highlight w:val="none"/>
        </w:rPr>
        <w:t>年</w:t>
      </w:r>
      <w:r>
        <w:rPr>
          <w:rFonts w:hint="eastAsia" w:ascii="宋体" w:hAnsi="宋体" w:eastAsia="宋体" w:cs="宋体"/>
          <w:color w:val="auto"/>
          <w:spacing w:val="-16"/>
          <w:sz w:val="24"/>
          <w:szCs w:val="24"/>
          <w:highlight w:val="none"/>
          <w:lang w:val="en-US" w:eastAsia="zh-CN"/>
        </w:rPr>
        <w:t xml:space="preserve">  </w:t>
      </w:r>
      <w:r>
        <w:rPr>
          <w:rFonts w:hint="eastAsia" w:ascii="宋体" w:hAnsi="宋体" w:eastAsia="宋体" w:cs="宋体"/>
          <w:color w:val="auto"/>
          <w:spacing w:val="-16"/>
          <w:sz w:val="24"/>
          <w:szCs w:val="24"/>
          <w:highlight w:val="none"/>
        </w:rPr>
        <w:t>月</w:t>
      </w:r>
      <w:r>
        <w:rPr>
          <w:rFonts w:hint="eastAsia" w:ascii="宋体" w:hAnsi="宋体" w:eastAsia="宋体" w:cs="宋体"/>
          <w:color w:val="auto"/>
          <w:spacing w:val="-16"/>
          <w:sz w:val="24"/>
          <w:szCs w:val="24"/>
          <w:highlight w:val="none"/>
          <w:lang w:val="en-US" w:eastAsia="zh-CN"/>
        </w:rPr>
        <w:t xml:space="preserve">  </w:t>
      </w:r>
      <w:r>
        <w:rPr>
          <w:rFonts w:hint="eastAsia" w:ascii="宋体" w:hAnsi="宋体" w:eastAsia="宋体" w:cs="宋体"/>
          <w:color w:val="auto"/>
          <w:spacing w:val="-16"/>
          <w:sz w:val="24"/>
          <w:szCs w:val="24"/>
          <w:highlight w:val="none"/>
        </w:rPr>
        <w:t>日</w:t>
      </w:r>
      <w:bookmarkEnd w:id="13"/>
      <w:bookmarkStart w:id="14" w:name="bookmark8"/>
      <w:bookmarkEnd w:id="14"/>
    </w:p>
    <w:p w14:paraId="628D3F3A">
      <w:pPr>
        <w:pStyle w:val="3"/>
        <w:spacing w:before="125" w:line="225" w:lineRule="auto"/>
        <w:ind w:left="3673"/>
        <w:outlineLvl w:val="1"/>
        <w:rPr>
          <w:rFonts w:hint="eastAsia" w:ascii="宋体" w:hAnsi="宋体" w:eastAsia="宋体" w:cs="宋体"/>
          <w:color w:val="auto"/>
          <w:spacing w:val="-16"/>
          <w:sz w:val="24"/>
          <w:szCs w:val="24"/>
          <w:highlight w:val="none"/>
        </w:rPr>
      </w:pPr>
    </w:p>
    <w:p w14:paraId="5952A942">
      <w:pPr>
        <w:pStyle w:val="3"/>
        <w:spacing w:before="125" w:line="225" w:lineRule="auto"/>
        <w:ind w:left="3673"/>
        <w:outlineLvl w:val="1"/>
        <w:rPr>
          <w:rFonts w:hint="eastAsia" w:ascii="宋体" w:hAnsi="宋体" w:eastAsia="宋体" w:cs="宋体"/>
          <w:color w:val="auto"/>
          <w:spacing w:val="-16"/>
          <w:sz w:val="24"/>
          <w:szCs w:val="24"/>
          <w:highlight w:val="none"/>
        </w:rPr>
      </w:pPr>
    </w:p>
    <w:p w14:paraId="65703BF9">
      <w:pPr>
        <w:pStyle w:val="3"/>
        <w:spacing w:before="125" w:line="225" w:lineRule="auto"/>
        <w:ind w:left="3673"/>
        <w:outlineLvl w:val="1"/>
        <w:rPr>
          <w:rFonts w:hint="eastAsia" w:ascii="宋体" w:hAnsi="宋体" w:eastAsia="宋体" w:cs="宋体"/>
          <w:color w:val="auto"/>
          <w:spacing w:val="-16"/>
          <w:sz w:val="24"/>
          <w:szCs w:val="24"/>
          <w:highlight w:val="none"/>
        </w:rPr>
      </w:pPr>
    </w:p>
    <w:p w14:paraId="2F9BF442">
      <w:pPr>
        <w:pStyle w:val="3"/>
        <w:spacing w:before="125" w:line="225" w:lineRule="auto"/>
        <w:ind w:left="3673"/>
        <w:outlineLvl w:val="1"/>
        <w:rPr>
          <w:rFonts w:hint="eastAsia" w:ascii="宋体" w:hAnsi="宋体" w:eastAsia="宋体" w:cs="宋体"/>
          <w:color w:val="auto"/>
          <w:spacing w:val="-16"/>
          <w:sz w:val="24"/>
          <w:szCs w:val="24"/>
          <w:highlight w:val="none"/>
        </w:rPr>
      </w:pPr>
    </w:p>
    <w:p w14:paraId="700C0A17">
      <w:pPr>
        <w:pStyle w:val="3"/>
        <w:spacing w:before="125" w:line="225" w:lineRule="auto"/>
        <w:ind w:left="3673"/>
        <w:outlineLvl w:val="1"/>
        <w:rPr>
          <w:rFonts w:hint="eastAsia" w:ascii="宋体" w:hAnsi="宋体" w:eastAsia="宋体" w:cs="宋体"/>
          <w:color w:val="auto"/>
          <w:spacing w:val="-16"/>
          <w:sz w:val="24"/>
          <w:szCs w:val="24"/>
          <w:highlight w:val="none"/>
        </w:rPr>
      </w:pPr>
    </w:p>
    <w:p w14:paraId="0CCE152A">
      <w:pPr>
        <w:pStyle w:val="3"/>
        <w:spacing w:before="125" w:line="225" w:lineRule="auto"/>
        <w:ind w:left="3673"/>
        <w:outlineLvl w:val="1"/>
        <w:rPr>
          <w:rFonts w:hint="eastAsia" w:ascii="宋体" w:hAnsi="宋体" w:eastAsia="宋体" w:cs="宋体"/>
          <w:color w:val="auto"/>
          <w:spacing w:val="-16"/>
          <w:sz w:val="24"/>
          <w:szCs w:val="24"/>
          <w:highlight w:val="none"/>
        </w:rPr>
      </w:pPr>
    </w:p>
    <w:p w14:paraId="0A772814">
      <w:pPr>
        <w:pStyle w:val="3"/>
        <w:spacing w:before="125" w:line="225" w:lineRule="auto"/>
        <w:ind w:left="3673"/>
        <w:outlineLvl w:val="1"/>
        <w:rPr>
          <w:rFonts w:hint="eastAsia" w:ascii="宋体" w:hAnsi="宋体" w:eastAsia="宋体" w:cs="宋体"/>
          <w:color w:val="auto"/>
          <w:spacing w:val="-16"/>
          <w:sz w:val="24"/>
          <w:szCs w:val="24"/>
          <w:highlight w:val="none"/>
        </w:rPr>
      </w:pPr>
    </w:p>
    <w:p w14:paraId="100A1B33">
      <w:pPr>
        <w:pStyle w:val="3"/>
        <w:spacing w:before="125" w:line="225" w:lineRule="auto"/>
        <w:ind w:left="3673"/>
        <w:outlineLvl w:val="1"/>
        <w:rPr>
          <w:rFonts w:hint="eastAsia" w:ascii="宋体" w:hAnsi="宋体" w:eastAsia="宋体" w:cs="宋体"/>
          <w:color w:val="auto"/>
          <w:spacing w:val="-16"/>
          <w:sz w:val="24"/>
          <w:szCs w:val="24"/>
          <w:highlight w:val="none"/>
        </w:rPr>
      </w:pPr>
    </w:p>
    <w:p w14:paraId="30245216">
      <w:pPr>
        <w:pStyle w:val="3"/>
        <w:spacing w:before="125" w:line="225" w:lineRule="auto"/>
        <w:ind w:left="3673"/>
        <w:outlineLvl w:val="1"/>
        <w:rPr>
          <w:rFonts w:hint="eastAsia" w:ascii="宋体" w:hAnsi="宋体" w:eastAsia="宋体" w:cs="宋体"/>
          <w:color w:val="auto"/>
          <w:sz w:val="28"/>
          <w:szCs w:val="28"/>
          <w:highlight w:val="none"/>
        </w:rPr>
      </w:pPr>
      <w:bookmarkStart w:id="15" w:name="_Toc26678"/>
      <w:r>
        <w:rPr>
          <w:rFonts w:hint="eastAsia" w:ascii="宋体" w:hAnsi="宋体" w:eastAsia="宋体" w:cs="宋体"/>
          <w:b/>
          <w:bCs/>
          <w:color w:val="auto"/>
          <w:spacing w:val="-3"/>
          <w:sz w:val="28"/>
          <w:szCs w:val="28"/>
          <w:highlight w:val="none"/>
        </w:rPr>
        <w:t>三、供应商的资格证明材料</w:t>
      </w:r>
      <w:bookmarkEnd w:id="15"/>
    </w:p>
    <w:p w14:paraId="34180341">
      <w:pPr>
        <w:pStyle w:val="3"/>
        <w:spacing w:before="147" w:line="227" w:lineRule="auto"/>
        <w:ind w:left="148"/>
        <w:rPr>
          <w:rFonts w:hint="eastAsia" w:ascii="宋体" w:hAnsi="宋体" w:eastAsia="宋体" w:cs="宋体"/>
          <w:color w:val="auto"/>
          <w:sz w:val="24"/>
          <w:szCs w:val="24"/>
          <w:highlight w:val="none"/>
        </w:rPr>
      </w:pPr>
      <w:r>
        <w:rPr>
          <w:rFonts w:hint="eastAsia" w:ascii="宋体" w:hAnsi="宋体" w:eastAsia="宋体" w:cs="宋体"/>
          <w:b/>
          <w:bCs/>
          <w:color w:val="auto"/>
          <w:spacing w:val="-9"/>
          <w:sz w:val="24"/>
          <w:szCs w:val="24"/>
          <w:highlight w:val="none"/>
        </w:rPr>
        <w:t>附件3-1</w:t>
      </w:r>
    </w:p>
    <w:p w14:paraId="1153B1CE">
      <w:pPr>
        <w:pStyle w:val="3"/>
        <w:spacing w:before="151" w:line="225" w:lineRule="auto"/>
        <w:ind w:left="4236"/>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供应商基本情况表</w:t>
      </w:r>
    </w:p>
    <w:p w14:paraId="67E334B2">
      <w:pPr>
        <w:pStyle w:val="3"/>
        <w:spacing w:before="147" w:line="212" w:lineRule="auto"/>
        <w:ind w:left="128"/>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盖供应商单位章</w:t>
      </w:r>
    </w:p>
    <w:tbl>
      <w:tblPr>
        <w:tblStyle w:val="16"/>
        <w:tblW w:w="9739" w:type="dxa"/>
        <w:tblInd w:w="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46"/>
        <w:gridCol w:w="624"/>
        <w:gridCol w:w="418"/>
        <w:gridCol w:w="1321"/>
        <w:gridCol w:w="981"/>
        <w:gridCol w:w="685"/>
        <w:gridCol w:w="340"/>
        <w:gridCol w:w="1254"/>
        <w:gridCol w:w="1537"/>
        <w:gridCol w:w="1733"/>
      </w:tblGrid>
      <w:tr w14:paraId="09708C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2" w:hRule="atLeast"/>
        </w:trPr>
        <w:tc>
          <w:tcPr>
            <w:tcW w:w="1888" w:type="dxa"/>
            <w:gridSpan w:val="3"/>
            <w:tcBorders>
              <w:top w:val="single" w:color="000000" w:sz="2" w:space="0"/>
              <w:left w:val="single" w:color="000000" w:sz="2" w:space="0"/>
            </w:tcBorders>
            <w:vAlign w:val="top"/>
          </w:tcPr>
          <w:p w14:paraId="646B8680">
            <w:pPr>
              <w:pStyle w:val="17"/>
              <w:spacing w:before="161" w:line="224" w:lineRule="auto"/>
              <w:ind w:left="345"/>
              <w:rPr>
                <w:rFonts w:hint="eastAsia" w:ascii="宋体" w:hAnsi="宋体" w:eastAsia="宋体" w:cs="宋体"/>
                <w:color w:val="auto"/>
                <w:highlight w:val="none"/>
              </w:rPr>
            </w:pPr>
            <w:r>
              <w:rPr>
                <w:rFonts w:hint="eastAsia" w:ascii="宋体" w:hAnsi="宋体" w:eastAsia="宋体" w:cs="宋体"/>
                <w:color w:val="auto"/>
                <w:highlight w:val="none"/>
              </w:rPr>
              <w:t>供应商名称</w:t>
            </w:r>
          </w:p>
        </w:tc>
        <w:tc>
          <w:tcPr>
            <w:tcW w:w="4581" w:type="dxa"/>
            <w:gridSpan w:val="5"/>
            <w:tcBorders>
              <w:top w:val="single" w:color="000000" w:sz="2" w:space="0"/>
            </w:tcBorders>
            <w:vAlign w:val="top"/>
          </w:tcPr>
          <w:p w14:paraId="5417A0CB">
            <w:pPr>
              <w:rPr>
                <w:rFonts w:hint="eastAsia" w:ascii="宋体" w:hAnsi="宋体" w:eastAsia="宋体" w:cs="宋体"/>
                <w:color w:val="auto"/>
                <w:sz w:val="21"/>
                <w:highlight w:val="none"/>
              </w:rPr>
            </w:pPr>
          </w:p>
        </w:tc>
        <w:tc>
          <w:tcPr>
            <w:tcW w:w="1537" w:type="dxa"/>
            <w:tcBorders>
              <w:top w:val="single" w:color="000000" w:sz="2" w:space="0"/>
            </w:tcBorders>
            <w:vAlign w:val="top"/>
          </w:tcPr>
          <w:p w14:paraId="49FAD481">
            <w:pPr>
              <w:pStyle w:val="17"/>
              <w:spacing w:before="161" w:line="231" w:lineRule="auto"/>
              <w:ind w:left="191"/>
              <w:rPr>
                <w:rFonts w:hint="eastAsia" w:ascii="宋体" w:hAnsi="宋体" w:eastAsia="宋体" w:cs="宋体"/>
                <w:color w:val="auto"/>
                <w:highlight w:val="none"/>
              </w:rPr>
            </w:pPr>
            <w:r>
              <w:rPr>
                <w:rFonts w:hint="eastAsia" w:ascii="宋体" w:hAnsi="宋体" w:eastAsia="宋体" w:cs="宋体"/>
                <w:color w:val="auto"/>
                <w:spacing w:val="-6"/>
                <w:highlight w:val="none"/>
              </w:rPr>
              <w:t>法定代表人</w:t>
            </w:r>
          </w:p>
        </w:tc>
        <w:tc>
          <w:tcPr>
            <w:tcW w:w="1733" w:type="dxa"/>
            <w:tcBorders>
              <w:top w:val="single" w:color="000000" w:sz="2" w:space="0"/>
              <w:right w:val="single" w:color="000000" w:sz="2" w:space="0"/>
            </w:tcBorders>
            <w:vAlign w:val="top"/>
          </w:tcPr>
          <w:p w14:paraId="6FE4B884">
            <w:pPr>
              <w:rPr>
                <w:rFonts w:hint="eastAsia" w:ascii="宋体" w:hAnsi="宋体" w:eastAsia="宋体" w:cs="宋体"/>
                <w:color w:val="auto"/>
                <w:sz w:val="21"/>
                <w:highlight w:val="none"/>
              </w:rPr>
            </w:pPr>
          </w:p>
        </w:tc>
      </w:tr>
      <w:tr w14:paraId="69931A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4" w:hRule="atLeast"/>
        </w:trPr>
        <w:tc>
          <w:tcPr>
            <w:tcW w:w="1888" w:type="dxa"/>
            <w:gridSpan w:val="3"/>
            <w:tcBorders>
              <w:left w:val="single" w:color="000000" w:sz="2" w:space="0"/>
            </w:tcBorders>
            <w:vAlign w:val="top"/>
          </w:tcPr>
          <w:p w14:paraId="5560F546">
            <w:pPr>
              <w:pStyle w:val="17"/>
              <w:spacing w:before="134" w:line="229" w:lineRule="auto"/>
              <w:ind w:left="243"/>
              <w:rPr>
                <w:rFonts w:hint="eastAsia" w:ascii="宋体" w:hAnsi="宋体" w:eastAsia="宋体" w:cs="宋体"/>
                <w:color w:val="auto"/>
                <w:highlight w:val="none"/>
              </w:rPr>
            </w:pPr>
            <w:r>
              <w:rPr>
                <w:rFonts w:hint="eastAsia" w:ascii="宋体" w:hAnsi="宋体" w:eastAsia="宋体" w:cs="宋体"/>
                <w:color w:val="auto"/>
                <w:spacing w:val="-3"/>
                <w:highlight w:val="none"/>
              </w:rPr>
              <w:t>组织机构代码</w:t>
            </w:r>
          </w:p>
        </w:tc>
        <w:tc>
          <w:tcPr>
            <w:tcW w:w="4581" w:type="dxa"/>
            <w:gridSpan w:val="5"/>
            <w:vAlign w:val="top"/>
          </w:tcPr>
          <w:p w14:paraId="13A257FC">
            <w:pPr>
              <w:rPr>
                <w:rFonts w:hint="eastAsia" w:ascii="宋体" w:hAnsi="宋体" w:eastAsia="宋体" w:cs="宋体"/>
                <w:color w:val="auto"/>
                <w:sz w:val="21"/>
                <w:highlight w:val="none"/>
              </w:rPr>
            </w:pPr>
          </w:p>
        </w:tc>
        <w:tc>
          <w:tcPr>
            <w:tcW w:w="1537" w:type="dxa"/>
            <w:vAlign w:val="top"/>
          </w:tcPr>
          <w:p w14:paraId="5C7E3B69">
            <w:pPr>
              <w:pStyle w:val="17"/>
              <w:spacing w:before="135" w:line="222" w:lineRule="auto"/>
              <w:ind w:left="300"/>
              <w:rPr>
                <w:rFonts w:hint="eastAsia" w:ascii="宋体" w:hAnsi="宋体" w:eastAsia="宋体" w:cs="宋体"/>
                <w:color w:val="auto"/>
                <w:highlight w:val="none"/>
              </w:rPr>
            </w:pPr>
            <w:r>
              <w:rPr>
                <w:rFonts w:hint="eastAsia" w:ascii="宋体" w:hAnsi="宋体" w:eastAsia="宋体" w:cs="宋体"/>
                <w:color w:val="auto"/>
                <w:spacing w:val="-4"/>
                <w:highlight w:val="none"/>
              </w:rPr>
              <w:t>邮政编码</w:t>
            </w:r>
          </w:p>
        </w:tc>
        <w:tc>
          <w:tcPr>
            <w:tcW w:w="1733" w:type="dxa"/>
            <w:tcBorders>
              <w:right w:val="single" w:color="000000" w:sz="2" w:space="0"/>
            </w:tcBorders>
            <w:vAlign w:val="top"/>
          </w:tcPr>
          <w:p w14:paraId="62F6D9E1">
            <w:pPr>
              <w:rPr>
                <w:rFonts w:hint="eastAsia" w:ascii="宋体" w:hAnsi="宋体" w:eastAsia="宋体" w:cs="宋体"/>
                <w:color w:val="auto"/>
                <w:sz w:val="21"/>
                <w:highlight w:val="none"/>
              </w:rPr>
            </w:pPr>
          </w:p>
        </w:tc>
      </w:tr>
      <w:tr w14:paraId="2A2980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4" w:hRule="atLeast"/>
        </w:trPr>
        <w:tc>
          <w:tcPr>
            <w:tcW w:w="1888" w:type="dxa"/>
            <w:gridSpan w:val="3"/>
            <w:tcBorders>
              <w:left w:val="single" w:color="000000" w:sz="2" w:space="0"/>
            </w:tcBorders>
            <w:vAlign w:val="top"/>
          </w:tcPr>
          <w:p w14:paraId="4B864C3D">
            <w:pPr>
              <w:pStyle w:val="17"/>
              <w:spacing w:before="133" w:line="229" w:lineRule="auto"/>
              <w:ind w:left="354"/>
              <w:rPr>
                <w:rFonts w:hint="eastAsia" w:ascii="宋体" w:hAnsi="宋体" w:eastAsia="宋体" w:cs="宋体"/>
                <w:color w:val="auto"/>
                <w:highlight w:val="none"/>
              </w:rPr>
            </w:pPr>
            <w:r>
              <w:rPr>
                <w:rFonts w:hint="eastAsia" w:ascii="宋体" w:hAnsi="宋体" w:eastAsia="宋体" w:cs="宋体"/>
                <w:color w:val="auto"/>
                <w:spacing w:val="-2"/>
                <w:highlight w:val="none"/>
              </w:rPr>
              <w:t>委托代理人</w:t>
            </w:r>
          </w:p>
        </w:tc>
        <w:tc>
          <w:tcPr>
            <w:tcW w:w="4581" w:type="dxa"/>
            <w:gridSpan w:val="5"/>
            <w:vAlign w:val="top"/>
          </w:tcPr>
          <w:p w14:paraId="29A90BFC">
            <w:pPr>
              <w:rPr>
                <w:rFonts w:hint="eastAsia" w:ascii="宋体" w:hAnsi="宋体" w:eastAsia="宋体" w:cs="宋体"/>
                <w:color w:val="auto"/>
                <w:sz w:val="21"/>
                <w:highlight w:val="none"/>
              </w:rPr>
            </w:pPr>
          </w:p>
        </w:tc>
        <w:tc>
          <w:tcPr>
            <w:tcW w:w="1537" w:type="dxa"/>
            <w:vAlign w:val="top"/>
          </w:tcPr>
          <w:p w14:paraId="46FE2081">
            <w:pPr>
              <w:pStyle w:val="17"/>
              <w:spacing w:before="134" w:line="222" w:lineRule="auto"/>
              <w:ind w:left="316"/>
              <w:rPr>
                <w:rFonts w:hint="eastAsia" w:ascii="宋体" w:hAnsi="宋体" w:eastAsia="宋体" w:cs="宋体"/>
                <w:color w:val="auto"/>
                <w:highlight w:val="none"/>
              </w:rPr>
            </w:pPr>
            <w:r>
              <w:rPr>
                <w:rFonts w:hint="eastAsia" w:ascii="宋体" w:hAnsi="宋体" w:eastAsia="宋体" w:cs="宋体"/>
                <w:color w:val="auto"/>
                <w:spacing w:val="-8"/>
                <w:highlight w:val="none"/>
              </w:rPr>
              <w:t>电子邮箱</w:t>
            </w:r>
          </w:p>
        </w:tc>
        <w:tc>
          <w:tcPr>
            <w:tcW w:w="1733" w:type="dxa"/>
            <w:tcBorders>
              <w:right w:val="single" w:color="000000" w:sz="2" w:space="0"/>
            </w:tcBorders>
            <w:vAlign w:val="top"/>
          </w:tcPr>
          <w:p w14:paraId="129F27C3">
            <w:pPr>
              <w:rPr>
                <w:rFonts w:hint="eastAsia" w:ascii="宋体" w:hAnsi="宋体" w:eastAsia="宋体" w:cs="宋体"/>
                <w:color w:val="auto"/>
                <w:sz w:val="21"/>
                <w:highlight w:val="none"/>
              </w:rPr>
            </w:pPr>
          </w:p>
        </w:tc>
      </w:tr>
      <w:tr w14:paraId="758E9E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4" w:hRule="atLeast"/>
        </w:trPr>
        <w:tc>
          <w:tcPr>
            <w:tcW w:w="1888" w:type="dxa"/>
            <w:gridSpan w:val="3"/>
            <w:tcBorders>
              <w:left w:val="single" w:color="000000" w:sz="2" w:space="0"/>
            </w:tcBorders>
            <w:vAlign w:val="top"/>
          </w:tcPr>
          <w:p w14:paraId="5051790E">
            <w:pPr>
              <w:pStyle w:val="17"/>
              <w:spacing w:before="135" w:line="225" w:lineRule="auto"/>
              <w:ind w:left="236"/>
              <w:rPr>
                <w:rFonts w:hint="eastAsia" w:ascii="宋体" w:hAnsi="宋体" w:eastAsia="宋体" w:cs="宋体"/>
                <w:color w:val="auto"/>
                <w:highlight w:val="none"/>
              </w:rPr>
            </w:pPr>
            <w:r>
              <w:rPr>
                <w:rFonts w:hint="eastAsia" w:ascii="宋体" w:hAnsi="宋体" w:eastAsia="宋体" w:cs="宋体"/>
                <w:color w:val="auto"/>
                <w:spacing w:val="-2"/>
                <w:highlight w:val="none"/>
              </w:rPr>
              <w:t>上年营业收入</w:t>
            </w:r>
          </w:p>
        </w:tc>
        <w:tc>
          <w:tcPr>
            <w:tcW w:w="4581" w:type="dxa"/>
            <w:gridSpan w:val="5"/>
            <w:vAlign w:val="top"/>
          </w:tcPr>
          <w:p w14:paraId="18EEC599">
            <w:pPr>
              <w:rPr>
                <w:rFonts w:hint="eastAsia" w:ascii="宋体" w:hAnsi="宋体" w:eastAsia="宋体" w:cs="宋体"/>
                <w:color w:val="auto"/>
                <w:sz w:val="21"/>
                <w:highlight w:val="none"/>
              </w:rPr>
            </w:pPr>
          </w:p>
        </w:tc>
        <w:tc>
          <w:tcPr>
            <w:tcW w:w="1537" w:type="dxa"/>
            <w:vAlign w:val="top"/>
          </w:tcPr>
          <w:p w14:paraId="15C71C08">
            <w:pPr>
              <w:pStyle w:val="17"/>
              <w:spacing w:before="135" w:line="227" w:lineRule="auto"/>
              <w:ind w:left="204"/>
              <w:rPr>
                <w:rFonts w:hint="eastAsia" w:ascii="宋体" w:hAnsi="宋体" w:eastAsia="宋体" w:cs="宋体"/>
                <w:color w:val="auto"/>
                <w:highlight w:val="none"/>
              </w:rPr>
            </w:pPr>
            <w:r>
              <w:rPr>
                <w:rFonts w:hint="eastAsia" w:ascii="宋体" w:hAnsi="宋体" w:eastAsia="宋体" w:cs="宋体"/>
                <w:color w:val="auto"/>
                <w:spacing w:val="-8"/>
                <w:highlight w:val="none"/>
              </w:rPr>
              <w:t>员工总人数</w:t>
            </w:r>
          </w:p>
        </w:tc>
        <w:tc>
          <w:tcPr>
            <w:tcW w:w="1733" w:type="dxa"/>
            <w:tcBorders>
              <w:right w:val="single" w:color="000000" w:sz="2" w:space="0"/>
            </w:tcBorders>
            <w:vAlign w:val="top"/>
          </w:tcPr>
          <w:p w14:paraId="62E1B7E2">
            <w:pPr>
              <w:rPr>
                <w:rFonts w:hint="eastAsia" w:ascii="宋体" w:hAnsi="宋体" w:eastAsia="宋体" w:cs="宋体"/>
                <w:color w:val="auto"/>
                <w:sz w:val="21"/>
                <w:highlight w:val="none"/>
              </w:rPr>
            </w:pPr>
          </w:p>
        </w:tc>
      </w:tr>
      <w:tr w14:paraId="2548B7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4" w:hRule="atLeast"/>
        </w:trPr>
        <w:tc>
          <w:tcPr>
            <w:tcW w:w="846" w:type="dxa"/>
            <w:vMerge w:val="restart"/>
            <w:tcBorders>
              <w:left w:val="single" w:color="000000" w:sz="2" w:space="0"/>
              <w:bottom w:val="nil"/>
            </w:tcBorders>
            <w:vAlign w:val="top"/>
          </w:tcPr>
          <w:p w14:paraId="484B8EB7">
            <w:pPr>
              <w:spacing w:line="343" w:lineRule="auto"/>
              <w:rPr>
                <w:rFonts w:hint="eastAsia" w:ascii="宋体" w:hAnsi="宋体" w:eastAsia="宋体" w:cs="宋体"/>
                <w:color w:val="auto"/>
                <w:sz w:val="21"/>
                <w:highlight w:val="none"/>
              </w:rPr>
            </w:pPr>
          </w:p>
          <w:p w14:paraId="201D24BA">
            <w:pPr>
              <w:spacing w:line="343" w:lineRule="auto"/>
              <w:rPr>
                <w:rFonts w:hint="eastAsia" w:ascii="宋体" w:hAnsi="宋体" w:eastAsia="宋体" w:cs="宋体"/>
                <w:color w:val="auto"/>
                <w:sz w:val="21"/>
                <w:highlight w:val="none"/>
              </w:rPr>
            </w:pPr>
          </w:p>
          <w:p w14:paraId="16A426CF">
            <w:pPr>
              <w:pStyle w:val="17"/>
              <w:spacing w:before="78" w:line="232" w:lineRule="auto"/>
              <w:ind w:left="209"/>
              <w:rPr>
                <w:rFonts w:hint="eastAsia" w:ascii="宋体" w:hAnsi="宋体" w:eastAsia="宋体" w:cs="宋体"/>
                <w:color w:val="auto"/>
                <w:highlight w:val="none"/>
              </w:rPr>
            </w:pPr>
            <w:r>
              <w:rPr>
                <w:rFonts w:hint="eastAsia" w:ascii="宋体" w:hAnsi="宋体" w:eastAsia="宋体" w:cs="宋体"/>
                <w:color w:val="auto"/>
                <w:spacing w:val="-13"/>
                <w:highlight w:val="none"/>
              </w:rPr>
              <w:t>营业</w:t>
            </w:r>
          </w:p>
          <w:p w14:paraId="685E0A99">
            <w:pPr>
              <w:pStyle w:val="17"/>
              <w:spacing w:before="10" w:line="232" w:lineRule="auto"/>
              <w:ind w:left="195"/>
              <w:rPr>
                <w:rFonts w:hint="eastAsia" w:ascii="宋体" w:hAnsi="宋体" w:eastAsia="宋体" w:cs="宋体"/>
                <w:color w:val="auto"/>
                <w:highlight w:val="none"/>
              </w:rPr>
            </w:pPr>
            <w:r>
              <w:rPr>
                <w:rFonts w:hint="eastAsia" w:ascii="宋体" w:hAnsi="宋体" w:eastAsia="宋体" w:cs="宋体"/>
                <w:color w:val="auto"/>
                <w:spacing w:val="-6"/>
                <w:highlight w:val="none"/>
              </w:rPr>
              <w:t>执照</w:t>
            </w:r>
          </w:p>
        </w:tc>
        <w:tc>
          <w:tcPr>
            <w:tcW w:w="2363" w:type="dxa"/>
            <w:gridSpan w:val="3"/>
            <w:vAlign w:val="top"/>
          </w:tcPr>
          <w:p w14:paraId="3AF00EFA">
            <w:pPr>
              <w:pStyle w:val="17"/>
              <w:spacing w:before="137" w:line="225" w:lineRule="auto"/>
              <w:ind w:left="716"/>
              <w:rPr>
                <w:rFonts w:hint="eastAsia" w:ascii="宋体" w:hAnsi="宋体" w:eastAsia="宋体" w:cs="宋体"/>
                <w:color w:val="auto"/>
                <w:highlight w:val="none"/>
              </w:rPr>
            </w:pPr>
            <w:r>
              <w:rPr>
                <w:rFonts w:hint="eastAsia" w:ascii="宋体" w:hAnsi="宋体" w:eastAsia="宋体" w:cs="宋体"/>
                <w:color w:val="auto"/>
                <w:spacing w:val="-6"/>
                <w:highlight w:val="none"/>
              </w:rPr>
              <w:t>注册号码</w:t>
            </w:r>
          </w:p>
        </w:tc>
        <w:tc>
          <w:tcPr>
            <w:tcW w:w="1666" w:type="dxa"/>
            <w:gridSpan w:val="2"/>
            <w:vAlign w:val="top"/>
          </w:tcPr>
          <w:p w14:paraId="63C118F3">
            <w:pPr>
              <w:rPr>
                <w:rFonts w:hint="eastAsia" w:ascii="宋体" w:hAnsi="宋体" w:eastAsia="宋体" w:cs="宋体"/>
                <w:color w:val="auto"/>
                <w:sz w:val="21"/>
                <w:highlight w:val="none"/>
              </w:rPr>
            </w:pPr>
          </w:p>
        </w:tc>
        <w:tc>
          <w:tcPr>
            <w:tcW w:w="1594" w:type="dxa"/>
            <w:gridSpan w:val="2"/>
            <w:vAlign w:val="top"/>
          </w:tcPr>
          <w:p w14:paraId="6303B835">
            <w:pPr>
              <w:pStyle w:val="17"/>
              <w:spacing w:before="137" w:line="235" w:lineRule="auto"/>
              <w:ind w:left="332"/>
              <w:rPr>
                <w:rFonts w:hint="eastAsia" w:ascii="宋体" w:hAnsi="宋体" w:eastAsia="宋体" w:cs="宋体"/>
                <w:color w:val="auto"/>
                <w:highlight w:val="none"/>
              </w:rPr>
            </w:pPr>
            <w:r>
              <w:rPr>
                <w:rFonts w:hint="eastAsia" w:ascii="宋体" w:hAnsi="宋体" w:eastAsia="宋体" w:cs="宋体"/>
                <w:color w:val="auto"/>
                <w:spacing w:val="-6"/>
                <w:highlight w:val="none"/>
              </w:rPr>
              <w:t>注册地址</w:t>
            </w:r>
          </w:p>
        </w:tc>
        <w:tc>
          <w:tcPr>
            <w:tcW w:w="3270" w:type="dxa"/>
            <w:gridSpan w:val="2"/>
            <w:tcBorders>
              <w:right w:val="single" w:color="000000" w:sz="2" w:space="0"/>
            </w:tcBorders>
            <w:vAlign w:val="top"/>
          </w:tcPr>
          <w:p w14:paraId="6F7DE414">
            <w:pPr>
              <w:rPr>
                <w:rFonts w:hint="eastAsia" w:ascii="宋体" w:hAnsi="宋体" w:eastAsia="宋体" w:cs="宋体"/>
                <w:color w:val="auto"/>
                <w:sz w:val="21"/>
                <w:highlight w:val="none"/>
              </w:rPr>
            </w:pPr>
          </w:p>
        </w:tc>
      </w:tr>
      <w:tr w14:paraId="761EA1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4" w:hRule="atLeast"/>
        </w:trPr>
        <w:tc>
          <w:tcPr>
            <w:tcW w:w="846" w:type="dxa"/>
            <w:vMerge w:val="continue"/>
            <w:tcBorders>
              <w:top w:val="nil"/>
              <w:left w:val="single" w:color="000000" w:sz="2" w:space="0"/>
              <w:bottom w:val="nil"/>
            </w:tcBorders>
            <w:vAlign w:val="top"/>
          </w:tcPr>
          <w:p w14:paraId="3272F4A8">
            <w:pPr>
              <w:rPr>
                <w:rFonts w:hint="eastAsia" w:ascii="宋体" w:hAnsi="宋体" w:eastAsia="宋体" w:cs="宋体"/>
                <w:color w:val="auto"/>
                <w:sz w:val="21"/>
                <w:highlight w:val="none"/>
              </w:rPr>
            </w:pPr>
          </w:p>
        </w:tc>
        <w:tc>
          <w:tcPr>
            <w:tcW w:w="2363" w:type="dxa"/>
            <w:gridSpan w:val="3"/>
            <w:vAlign w:val="top"/>
          </w:tcPr>
          <w:p w14:paraId="1385BCCA">
            <w:pPr>
              <w:pStyle w:val="17"/>
              <w:spacing w:before="139" w:line="232" w:lineRule="auto"/>
              <w:ind w:left="713"/>
              <w:rPr>
                <w:rFonts w:hint="eastAsia" w:ascii="宋体" w:hAnsi="宋体" w:eastAsia="宋体" w:cs="宋体"/>
                <w:color w:val="auto"/>
                <w:highlight w:val="none"/>
              </w:rPr>
            </w:pPr>
            <w:r>
              <w:rPr>
                <w:rFonts w:hint="eastAsia" w:ascii="宋体" w:hAnsi="宋体" w:eastAsia="宋体" w:cs="宋体"/>
                <w:color w:val="auto"/>
                <w:spacing w:val="-5"/>
                <w:highlight w:val="none"/>
              </w:rPr>
              <w:t>发证机关</w:t>
            </w:r>
          </w:p>
        </w:tc>
        <w:tc>
          <w:tcPr>
            <w:tcW w:w="1666" w:type="dxa"/>
            <w:gridSpan w:val="2"/>
            <w:vAlign w:val="top"/>
          </w:tcPr>
          <w:p w14:paraId="360F5D84">
            <w:pPr>
              <w:rPr>
                <w:rFonts w:hint="eastAsia" w:ascii="宋体" w:hAnsi="宋体" w:eastAsia="宋体" w:cs="宋体"/>
                <w:color w:val="auto"/>
                <w:sz w:val="21"/>
                <w:highlight w:val="none"/>
              </w:rPr>
            </w:pPr>
          </w:p>
        </w:tc>
        <w:tc>
          <w:tcPr>
            <w:tcW w:w="1594" w:type="dxa"/>
            <w:gridSpan w:val="2"/>
            <w:vAlign w:val="top"/>
          </w:tcPr>
          <w:p w14:paraId="47B5CA09">
            <w:pPr>
              <w:pStyle w:val="17"/>
              <w:spacing w:before="139" w:line="224" w:lineRule="auto"/>
              <w:ind w:left="329"/>
              <w:rPr>
                <w:rFonts w:hint="eastAsia" w:ascii="宋体" w:hAnsi="宋体" w:eastAsia="宋体" w:cs="宋体"/>
                <w:color w:val="auto"/>
                <w:highlight w:val="none"/>
              </w:rPr>
            </w:pPr>
            <w:r>
              <w:rPr>
                <w:rFonts w:hint="eastAsia" w:ascii="宋体" w:hAnsi="宋体" w:eastAsia="宋体" w:cs="宋体"/>
                <w:color w:val="auto"/>
                <w:spacing w:val="-5"/>
                <w:highlight w:val="none"/>
              </w:rPr>
              <w:t>发证日期</w:t>
            </w:r>
          </w:p>
        </w:tc>
        <w:tc>
          <w:tcPr>
            <w:tcW w:w="3270" w:type="dxa"/>
            <w:gridSpan w:val="2"/>
            <w:tcBorders>
              <w:right w:val="single" w:color="000000" w:sz="2" w:space="0"/>
            </w:tcBorders>
            <w:vAlign w:val="top"/>
          </w:tcPr>
          <w:p w14:paraId="69C70FF5">
            <w:pPr>
              <w:rPr>
                <w:rFonts w:hint="eastAsia" w:ascii="宋体" w:hAnsi="宋体" w:eastAsia="宋体" w:cs="宋体"/>
                <w:color w:val="auto"/>
                <w:sz w:val="21"/>
                <w:highlight w:val="none"/>
              </w:rPr>
            </w:pPr>
          </w:p>
        </w:tc>
      </w:tr>
      <w:tr w14:paraId="152705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5" w:hRule="atLeast"/>
        </w:trPr>
        <w:tc>
          <w:tcPr>
            <w:tcW w:w="846" w:type="dxa"/>
            <w:vMerge w:val="continue"/>
            <w:tcBorders>
              <w:top w:val="nil"/>
              <w:left w:val="single" w:color="000000" w:sz="2" w:space="0"/>
              <w:bottom w:val="nil"/>
            </w:tcBorders>
            <w:vAlign w:val="top"/>
          </w:tcPr>
          <w:p w14:paraId="0A61E9F7">
            <w:pPr>
              <w:rPr>
                <w:rFonts w:hint="eastAsia" w:ascii="宋体" w:hAnsi="宋体" w:eastAsia="宋体" w:cs="宋体"/>
                <w:color w:val="auto"/>
                <w:sz w:val="21"/>
                <w:highlight w:val="none"/>
              </w:rPr>
            </w:pPr>
          </w:p>
        </w:tc>
        <w:tc>
          <w:tcPr>
            <w:tcW w:w="2363" w:type="dxa"/>
            <w:gridSpan w:val="3"/>
            <w:vAlign w:val="top"/>
          </w:tcPr>
          <w:p w14:paraId="21D447B9">
            <w:pPr>
              <w:pStyle w:val="17"/>
              <w:spacing w:before="138" w:line="228" w:lineRule="auto"/>
              <w:ind w:left="239"/>
              <w:rPr>
                <w:rFonts w:hint="eastAsia" w:ascii="宋体" w:hAnsi="宋体" w:eastAsia="宋体" w:cs="宋体"/>
                <w:color w:val="auto"/>
                <w:highlight w:val="none"/>
              </w:rPr>
            </w:pPr>
            <w:r>
              <w:rPr>
                <w:rFonts w:hint="eastAsia" w:ascii="宋体" w:hAnsi="宋体" w:eastAsia="宋体" w:cs="宋体"/>
                <w:color w:val="auto"/>
                <w:spacing w:val="-4"/>
                <w:highlight w:val="none"/>
              </w:rPr>
              <w:t>营业范围（主营）</w:t>
            </w:r>
          </w:p>
        </w:tc>
        <w:tc>
          <w:tcPr>
            <w:tcW w:w="6530" w:type="dxa"/>
            <w:gridSpan w:val="6"/>
            <w:tcBorders>
              <w:right w:val="single" w:color="000000" w:sz="2" w:space="0"/>
            </w:tcBorders>
            <w:vAlign w:val="top"/>
          </w:tcPr>
          <w:p w14:paraId="5B10CAF8">
            <w:pPr>
              <w:rPr>
                <w:rFonts w:hint="eastAsia" w:ascii="宋体" w:hAnsi="宋体" w:eastAsia="宋体" w:cs="宋体"/>
                <w:color w:val="auto"/>
                <w:sz w:val="21"/>
                <w:highlight w:val="none"/>
              </w:rPr>
            </w:pPr>
          </w:p>
        </w:tc>
      </w:tr>
      <w:tr w14:paraId="4D13DD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5" w:hRule="atLeast"/>
        </w:trPr>
        <w:tc>
          <w:tcPr>
            <w:tcW w:w="846" w:type="dxa"/>
            <w:vMerge w:val="continue"/>
            <w:tcBorders>
              <w:top w:val="nil"/>
              <w:left w:val="single" w:color="000000" w:sz="2" w:space="0"/>
            </w:tcBorders>
            <w:vAlign w:val="top"/>
          </w:tcPr>
          <w:p w14:paraId="7C4739B4">
            <w:pPr>
              <w:rPr>
                <w:rFonts w:hint="eastAsia" w:ascii="宋体" w:hAnsi="宋体" w:eastAsia="宋体" w:cs="宋体"/>
                <w:color w:val="auto"/>
                <w:sz w:val="21"/>
                <w:highlight w:val="none"/>
              </w:rPr>
            </w:pPr>
          </w:p>
        </w:tc>
        <w:tc>
          <w:tcPr>
            <w:tcW w:w="2363" w:type="dxa"/>
            <w:gridSpan w:val="3"/>
            <w:vAlign w:val="top"/>
          </w:tcPr>
          <w:p w14:paraId="4F477735">
            <w:pPr>
              <w:pStyle w:val="17"/>
              <w:spacing w:before="138" w:line="225" w:lineRule="auto"/>
              <w:ind w:left="239"/>
              <w:rPr>
                <w:rFonts w:hint="eastAsia" w:ascii="宋体" w:hAnsi="宋体" w:eastAsia="宋体" w:cs="宋体"/>
                <w:color w:val="auto"/>
                <w:highlight w:val="none"/>
              </w:rPr>
            </w:pPr>
            <w:r>
              <w:rPr>
                <w:rFonts w:hint="eastAsia" w:ascii="宋体" w:hAnsi="宋体" w:eastAsia="宋体" w:cs="宋体"/>
                <w:color w:val="auto"/>
                <w:spacing w:val="-4"/>
                <w:highlight w:val="none"/>
              </w:rPr>
              <w:t>营业范围（兼营）</w:t>
            </w:r>
          </w:p>
        </w:tc>
        <w:tc>
          <w:tcPr>
            <w:tcW w:w="6530" w:type="dxa"/>
            <w:gridSpan w:val="6"/>
            <w:tcBorders>
              <w:right w:val="single" w:color="000000" w:sz="2" w:space="0"/>
            </w:tcBorders>
            <w:vAlign w:val="top"/>
          </w:tcPr>
          <w:p w14:paraId="6EBC2A27">
            <w:pPr>
              <w:rPr>
                <w:rFonts w:hint="eastAsia" w:ascii="宋体" w:hAnsi="宋体" w:eastAsia="宋体" w:cs="宋体"/>
                <w:color w:val="auto"/>
                <w:sz w:val="21"/>
                <w:highlight w:val="none"/>
              </w:rPr>
            </w:pPr>
          </w:p>
        </w:tc>
      </w:tr>
      <w:tr w14:paraId="0E0B15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5" w:hRule="atLeast"/>
        </w:trPr>
        <w:tc>
          <w:tcPr>
            <w:tcW w:w="3209" w:type="dxa"/>
            <w:gridSpan w:val="4"/>
            <w:tcBorders>
              <w:left w:val="single" w:color="000000" w:sz="2" w:space="0"/>
            </w:tcBorders>
            <w:vAlign w:val="top"/>
          </w:tcPr>
          <w:p w14:paraId="1306863F">
            <w:pPr>
              <w:pStyle w:val="17"/>
              <w:spacing w:before="139" w:line="225" w:lineRule="auto"/>
              <w:ind w:left="414"/>
              <w:rPr>
                <w:rFonts w:hint="eastAsia" w:ascii="宋体" w:hAnsi="宋体" w:eastAsia="宋体" w:cs="宋体"/>
                <w:color w:val="auto"/>
                <w:highlight w:val="none"/>
              </w:rPr>
            </w:pPr>
            <w:r>
              <w:rPr>
                <w:rFonts w:hint="eastAsia" w:ascii="宋体" w:hAnsi="宋体" w:eastAsia="宋体" w:cs="宋体"/>
                <w:color w:val="auto"/>
                <w:spacing w:val="-1"/>
                <w:highlight w:val="none"/>
              </w:rPr>
              <w:t>基本账户开户行及帐号</w:t>
            </w:r>
          </w:p>
        </w:tc>
        <w:tc>
          <w:tcPr>
            <w:tcW w:w="6530" w:type="dxa"/>
            <w:gridSpan w:val="6"/>
            <w:tcBorders>
              <w:right w:val="single" w:color="000000" w:sz="2" w:space="0"/>
            </w:tcBorders>
            <w:vAlign w:val="top"/>
          </w:tcPr>
          <w:p w14:paraId="587BD7A8">
            <w:pPr>
              <w:rPr>
                <w:rFonts w:hint="eastAsia" w:ascii="宋体" w:hAnsi="宋体" w:eastAsia="宋体" w:cs="宋体"/>
                <w:color w:val="auto"/>
                <w:sz w:val="21"/>
                <w:highlight w:val="none"/>
              </w:rPr>
            </w:pPr>
          </w:p>
        </w:tc>
      </w:tr>
      <w:tr w14:paraId="20FED2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5" w:hRule="atLeast"/>
        </w:trPr>
        <w:tc>
          <w:tcPr>
            <w:tcW w:w="3209" w:type="dxa"/>
            <w:gridSpan w:val="4"/>
            <w:tcBorders>
              <w:left w:val="single" w:color="000000" w:sz="2" w:space="0"/>
            </w:tcBorders>
            <w:vAlign w:val="top"/>
          </w:tcPr>
          <w:p w14:paraId="2A2CBC61">
            <w:pPr>
              <w:pStyle w:val="17"/>
              <w:spacing w:before="139" w:line="225" w:lineRule="auto"/>
              <w:ind w:left="889"/>
              <w:rPr>
                <w:rFonts w:hint="eastAsia" w:ascii="宋体" w:hAnsi="宋体" w:eastAsia="宋体" w:cs="宋体"/>
                <w:color w:val="auto"/>
                <w:highlight w:val="none"/>
              </w:rPr>
            </w:pPr>
            <w:r>
              <w:rPr>
                <w:rFonts w:hint="eastAsia" w:ascii="宋体" w:hAnsi="宋体" w:eastAsia="宋体" w:cs="宋体"/>
                <w:color w:val="auto"/>
                <w:spacing w:val="-1"/>
                <w:highlight w:val="none"/>
              </w:rPr>
              <w:t>税务登记机关</w:t>
            </w:r>
          </w:p>
        </w:tc>
        <w:tc>
          <w:tcPr>
            <w:tcW w:w="6530" w:type="dxa"/>
            <w:gridSpan w:val="6"/>
            <w:tcBorders>
              <w:right w:val="single" w:color="000000" w:sz="2" w:space="0"/>
            </w:tcBorders>
            <w:vAlign w:val="top"/>
          </w:tcPr>
          <w:p w14:paraId="74D8200E">
            <w:pPr>
              <w:rPr>
                <w:rFonts w:hint="eastAsia" w:ascii="宋体" w:hAnsi="宋体" w:eastAsia="宋体" w:cs="宋体"/>
                <w:color w:val="auto"/>
                <w:sz w:val="21"/>
                <w:highlight w:val="none"/>
              </w:rPr>
            </w:pPr>
          </w:p>
        </w:tc>
      </w:tr>
      <w:tr w14:paraId="4FCC1E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5" w:hRule="atLeast"/>
        </w:trPr>
        <w:tc>
          <w:tcPr>
            <w:tcW w:w="4190" w:type="dxa"/>
            <w:gridSpan w:val="5"/>
            <w:tcBorders>
              <w:left w:val="single" w:color="000000" w:sz="2" w:space="0"/>
            </w:tcBorders>
            <w:vAlign w:val="top"/>
          </w:tcPr>
          <w:p w14:paraId="2707FC30">
            <w:pPr>
              <w:pStyle w:val="17"/>
              <w:spacing w:before="137" w:line="226" w:lineRule="auto"/>
              <w:ind w:left="1637"/>
              <w:rPr>
                <w:rFonts w:hint="eastAsia" w:ascii="宋体" w:hAnsi="宋体" w:eastAsia="宋体" w:cs="宋体"/>
                <w:color w:val="auto"/>
                <w:highlight w:val="none"/>
              </w:rPr>
            </w:pPr>
            <w:r>
              <w:rPr>
                <w:rFonts w:hint="eastAsia" w:ascii="宋体" w:hAnsi="宋体" w:eastAsia="宋体" w:cs="宋体"/>
                <w:color w:val="auto"/>
                <w:spacing w:val="-5"/>
                <w:highlight w:val="none"/>
              </w:rPr>
              <w:t>资质名称</w:t>
            </w:r>
          </w:p>
        </w:tc>
        <w:tc>
          <w:tcPr>
            <w:tcW w:w="1025" w:type="dxa"/>
            <w:gridSpan w:val="2"/>
            <w:vAlign w:val="top"/>
          </w:tcPr>
          <w:p w14:paraId="3BA74A08">
            <w:pPr>
              <w:pStyle w:val="17"/>
              <w:spacing w:before="137" w:line="226" w:lineRule="auto"/>
              <w:ind w:left="277"/>
              <w:rPr>
                <w:rFonts w:hint="eastAsia" w:ascii="宋体" w:hAnsi="宋体" w:eastAsia="宋体" w:cs="宋体"/>
                <w:color w:val="auto"/>
                <w:highlight w:val="none"/>
              </w:rPr>
            </w:pPr>
            <w:r>
              <w:rPr>
                <w:rFonts w:hint="eastAsia" w:ascii="宋体" w:hAnsi="宋体" w:eastAsia="宋体" w:cs="宋体"/>
                <w:color w:val="auto"/>
                <w:spacing w:val="-6"/>
                <w:highlight w:val="none"/>
              </w:rPr>
              <w:t>等级</w:t>
            </w:r>
          </w:p>
        </w:tc>
        <w:tc>
          <w:tcPr>
            <w:tcW w:w="1254" w:type="dxa"/>
            <w:vAlign w:val="top"/>
          </w:tcPr>
          <w:p w14:paraId="554BBBA4">
            <w:pPr>
              <w:pStyle w:val="17"/>
              <w:spacing w:before="138" w:line="232" w:lineRule="auto"/>
              <w:ind w:left="160"/>
              <w:rPr>
                <w:rFonts w:hint="eastAsia" w:ascii="宋体" w:hAnsi="宋体" w:eastAsia="宋体" w:cs="宋体"/>
                <w:color w:val="auto"/>
                <w:highlight w:val="none"/>
              </w:rPr>
            </w:pPr>
            <w:r>
              <w:rPr>
                <w:rFonts w:hint="eastAsia" w:ascii="宋体" w:hAnsi="宋体" w:eastAsia="宋体" w:cs="宋体"/>
                <w:color w:val="auto"/>
                <w:spacing w:val="-5"/>
                <w:highlight w:val="none"/>
              </w:rPr>
              <w:t>发证机关</w:t>
            </w:r>
          </w:p>
        </w:tc>
        <w:tc>
          <w:tcPr>
            <w:tcW w:w="3270" w:type="dxa"/>
            <w:gridSpan w:val="2"/>
            <w:tcBorders>
              <w:right w:val="single" w:color="000000" w:sz="2" w:space="0"/>
            </w:tcBorders>
            <w:vAlign w:val="top"/>
          </w:tcPr>
          <w:p w14:paraId="64638E9D">
            <w:pPr>
              <w:pStyle w:val="17"/>
              <w:spacing w:before="138" w:line="224" w:lineRule="auto"/>
              <w:ind w:left="1511"/>
              <w:rPr>
                <w:rFonts w:hint="eastAsia" w:ascii="宋体" w:hAnsi="宋体" w:eastAsia="宋体" w:cs="宋体"/>
                <w:color w:val="auto"/>
                <w:highlight w:val="none"/>
              </w:rPr>
            </w:pPr>
            <w:r>
              <w:rPr>
                <w:rFonts w:hint="eastAsia" w:ascii="宋体" w:hAnsi="宋体" w:eastAsia="宋体" w:cs="宋体"/>
                <w:color w:val="auto"/>
                <w:spacing w:val="-4"/>
                <w:highlight w:val="none"/>
              </w:rPr>
              <w:t>有效期</w:t>
            </w:r>
          </w:p>
        </w:tc>
      </w:tr>
      <w:tr w14:paraId="2DF1BD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5" w:hRule="atLeast"/>
        </w:trPr>
        <w:tc>
          <w:tcPr>
            <w:tcW w:w="4190" w:type="dxa"/>
            <w:gridSpan w:val="5"/>
            <w:tcBorders>
              <w:left w:val="single" w:color="000000" w:sz="2" w:space="0"/>
            </w:tcBorders>
            <w:vAlign w:val="top"/>
          </w:tcPr>
          <w:p w14:paraId="4F84A6CB">
            <w:pPr>
              <w:rPr>
                <w:rFonts w:hint="eastAsia" w:ascii="宋体" w:hAnsi="宋体" w:eastAsia="宋体" w:cs="宋体"/>
                <w:color w:val="auto"/>
                <w:sz w:val="21"/>
                <w:highlight w:val="none"/>
              </w:rPr>
            </w:pPr>
          </w:p>
        </w:tc>
        <w:tc>
          <w:tcPr>
            <w:tcW w:w="1025" w:type="dxa"/>
            <w:gridSpan w:val="2"/>
            <w:vAlign w:val="top"/>
          </w:tcPr>
          <w:p w14:paraId="7A6436E6">
            <w:pPr>
              <w:rPr>
                <w:rFonts w:hint="eastAsia" w:ascii="宋体" w:hAnsi="宋体" w:eastAsia="宋体" w:cs="宋体"/>
                <w:color w:val="auto"/>
                <w:sz w:val="21"/>
                <w:highlight w:val="none"/>
              </w:rPr>
            </w:pPr>
          </w:p>
        </w:tc>
        <w:tc>
          <w:tcPr>
            <w:tcW w:w="1254" w:type="dxa"/>
            <w:vAlign w:val="top"/>
          </w:tcPr>
          <w:p w14:paraId="1A943B7F">
            <w:pPr>
              <w:rPr>
                <w:rFonts w:hint="eastAsia" w:ascii="宋体" w:hAnsi="宋体" w:eastAsia="宋体" w:cs="宋体"/>
                <w:color w:val="auto"/>
                <w:sz w:val="21"/>
                <w:highlight w:val="none"/>
              </w:rPr>
            </w:pPr>
          </w:p>
        </w:tc>
        <w:tc>
          <w:tcPr>
            <w:tcW w:w="3270" w:type="dxa"/>
            <w:gridSpan w:val="2"/>
            <w:tcBorders>
              <w:right w:val="single" w:color="000000" w:sz="2" w:space="0"/>
            </w:tcBorders>
            <w:vAlign w:val="top"/>
          </w:tcPr>
          <w:p w14:paraId="5C14A325">
            <w:pPr>
              <w:rPr>
                <w:rFonts w:hint="eastAsia" w:ascii="宋体" w:hAnsi="宋体" w:eastAsia="宋体" w:cs="宋体"/>
                <w:color w:val="auto"/>
                <w:sz w:val="21"/>
                <w:highlight w:val="none"/>
              </w:rPr>
            </w:pPr>
          </w:p>
        </w:tc>
      </w:tr>
      <w:tr w14:paraId="698FFA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5" w:hRule="atLeast"/>
        </w:trPr>
        <w:tc>
          <w:tcPr>
            <w:tcW w:w="4190" w:type="dxa"/>
            <w:gridSpan w:val="5"/>
            <w:tcBorders>
              <w:left w:val="single" w:color="000000" w:sz="2" w:space="0"/>
            </w:tcBorders>
            <w:vAlign w:val="top"/>
          </w:tcPr>
          <w:p w14:paraId="304C8053">
            <w:pPr>
              <w:rPr>
                <w:rFonts w:hint="eastAsia" w:ascii="宋体" w:hAnsi="宋体" w:eastAsia="宋体" w:cs="宋体"/>
                <w:color w:val="auto"/>
                <w:sz w:val="21"/>
                <w:highlight w:val="none"/>
              </w:rPr>
            </w:pPr>
          </w:p>
        </w:tc>
        <w:tc>
          <w:tcPr>
            <w:tcW w:w="1025" w:type="dxa"/>
            <w:gridSpan w:val="2"/>
            <w:vAlign w:val="top"/>
          </w:tcPr>
          <w:p w14:paraId="6F6289B8">
            <w:pPr>
              <w:rPr>
                <w:rFonts w:hint="eastAsia" w:ascii="宋体" w:hAnsi="宋体" w:eastAsia="宋体" w:cs="宋体"/>
                <w:color w:val="auto"/>
                <w:sz w:val="21"/>
                <w:highlight w:val="none"/>
              </w:rPr>
            </w:pPr>
          </w:p>
        </w:tc>
        <w:tc>
          <w:tcPr>
            <w:tcW w:w="1254" w:type="dxa"/>
            <w:vAlign w:val="top"/>
          </w:tcPr>
          <w:p w14:paraId="3F519622">
            <w:pPr>
              <w:rPr>
                <w:rFonts w:hint="eastAsia" w:ascii="宋体" w:hAnsi="宋体" w:eastAsia="宋体" w:cs="宋体"/>
                <w:color w:val="auto"/>
                <w:sz w:val="21"/>
                <w:highlight w:val="none"/>
              </w:rPr>
            </w:pPr>
          </w:p>
        </w:tc>
        <w:tc>
          <w:tcPr>
            <w:tcW w:w="3270" w:type="dxa"/>
            <w:gridSpan w:val="2"/>
            <w:tcBorders>
              <w:right w:val="single" w:color="000000" w:sz="2" w:space="0"/>
            </w:tcBorders>
            <w:vAlign w:val="top"/>
          </w:tcPr>
          <w:p w14:paraId="53529EFA">
            <w:pPr>
              <w:rPr>
                <w:rFonts w:hint="eastAsia" w:ascii="宋体" w:hAnsi="宋体" w:eastAsia="宋体" w:cs="宋体"/>
                <w:color w:val="auto"/>
                <w:sz w:val="21"/>
                <w:highlight w:val="none"/>
              </w:rPr>
            </w:pPr>
          </w:p>
        </w:tc>
      </w:tr>
      <w:tr w14:paraId="2DC5E7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5" w:hRule="atLeast"/>
        </w:trPr>
        <w:tc>
          <w:tcPr>
            <w:tcW w:w="4190" w:type="dxa"/>
            <w:gridSpan w:val="5"/>
            <w:tcBorders>
              <w:left w:val="single" w:color="000000" w:sz="2" w:space="0"/>
            </w:tcBorders>
            <w:vAlign w:val="top"/>
          </w:tcPr>
          <w:p w14:paraId="0F5B941E">
            <w:pPr>
              <w:rPr>
                <w:rFonts w:hint="eastAsia" w:ascii="宋体" w:hAnsi="宋体" w:eastAsia="宋体" w:cs="宋体"/>
                <w:color w:val="auto"/>
                <w:sz w:val="21"/>
                <w:highlight w:val="none"/>
              </w:rPr>
            </w:pPr>
          </w:p>
        </w:tc>
        <w:tc>
          <w:tcPr>
            <w:tcW w:w="1025" w:type="dxa"/>
            <w:gridSpan w:val="2"/>
            <w:vAlign w:val="top"/>
          </w:tcPr>
          <w:p w14:paraId="390CA9DB">
            <w:pPr>
              <w:rPr>
                <w:rFonts w:hint="eastAsia" w:ascii="宋体" w:hAnsi="宋体" w:eastAsia="宋体" w:cs="宋体"/>
                <w:color w:val="auto"/>
                <w:sz w:val="21"/>
                <w:highlight w:val="none"/>
              </w:rPr>
            </w:pPr>
          </w:p>
        </w:tc>
        <w:tc>
          <w:tcPr>
            <w:tcW w:w="1254" w:type="dxa"/>
            <w:vAlign w:val="top"/>
          </w:tcPr>
          <w:p w14:paraId="3AF9E8BD">
            <w:pPr>
              <w:rPr>
                <w:rFonts w:hint="eastAsia" w:ascii="宋体" w:hAnsi="宋体" w:eastAsia="宋体" w:cs="宋体"/>
                <w:color w:val="auto"/>
                <w:sz w:val="21"/>
                <w:highlight w:val="none"/>
              </w:rPr>
            </w:pPr>
          </w:p>
        </w:tc>
        <w:tc>
          <w:tcPr>
            <w:tcW w:w="3270" w:type="dxa"/>
            <w:gridSpan w:val="2"/>
            <w:tcBorders>
              <w:right w:val="single" w:color="000000" w:sz="2" w:space="0"/>
            </w:tcBorders>
            <w:vAlign w:val="top"/>
          </w:tcPr>
          <w:p w14:paraId="62F13386">
            <w:pPr>
              <w:rPr>
                <w:rFonts w:hint="eastAsia" w:ascii="宋体" w:hAnsi="宋体" w:eastAsia="宋体" w:cs="宋体"/>
                <w:color w:val="auto"/>
                <w:sz w:val="21"/>
                <w:highlight w:val="none"/>
              </w:rPr>
            </w:pPr>
          </w:p>
        </w:tc>
      </w:tr>
      <w:tr w14:paraId="421B2F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5" w:hRule="atLeast"/>
        </w:trPr>
        <w:tc>
          <w:tcPr>
            <w:tcW w:w="4190" w:type="dxa"/>
            <w:gridSpan w:val="5"/>
            <w:tcBorders>
              <w:left w:val="single" w:color="000000" w:sz="2" w:space="0"/>
            </w:tcBorders>
            <w:vAlign w:val="top"/>
          </w:tcPr>
          <w:p w14:paraId="43BDF5BB">
            <w:pPr>
              <w:rPr>
                <w:rFonts w:hint="eastAsia" w:ascii="宋体" w:hAnsi="宋体" w:eastAsia="宋体" w:cs="宋体"/>
                <w:color w:val="auto"/>
                <w:sz w:val="21"/>
                <w:highlight w:val="none"/>
              </w:rPr>
            </w:pPr>
          </w:p>
        </w:tc>
        <w:tc>
          <w:tcPr>
            <w:tcW w:w="1025" w:type="dxa"/>
            <w:gridSpan w:val="2"/>
            <w:vAlign w:val="top"/>
          </w:tcPr>
          <w:p w14:paraId="38C7C04E">
            <w:pPr>
              <w:rPr>
                <w:rFonts w:hint="eastAsia" w:ascii="宋体" w:hAnsi="宋体" w:eastAsia="宋体" w:cs="宋体"/>
                <w:color w:val="auto"/>
                <w:sz w:val="21"/>
                <w:highlight w:val="none"/>
              </w:rPr>
            </w:pPr>
          </w:p>
        </w:tc>
        <w:tc>
          <w:tcPr>
            <w:tcW w:w="1254" w:type="dxa"/>
            <w:vAlign w:val="top"/>
          </w:tcPr>
          <w:p w14:paraId="6AD06499">
            <w:pPr>
              <w:rPr>
                <w:rFonts w:hint="eastAsia" w:ascii="宋体" w:hAnsi="宋体" w:eastAsia="宋体" w:cs="宋体"/>
                <w:color w:val="auto"/>
                <w:sz w:val="21"/>
                <w:highlight w:val="none"/>
              </w:rPr>
            </w:pPr>
          </w:p>
        </w:tc>
        <w:tc>
          <w:tcPr>
            <w:tcW w:w="3270" w:type="dxa"/>
            <w:gridSpan w:val="2"/>
            <w:tcBorders>
              <w:right w:val="single" w:color="000000" w:sz="2" w:space="0"/>
            </w:tcBorders>
            <w:vAlign w:val="top"/>
          </w:tcPr>
          <w:p w14:paraId="1444E09A">
            <w:pPr>
              <w:rPr>
                <w:rFonts w:hint="eastAsia" w:ascii="宋体" w:hAnsi="宋体" w:eastAsia="宋体" w:cs="宋体"/>
                <w:color w:val="auto"/>
                <w:sz w:val="21"/>
                <w:highlight w:val="none"/>
              </w:rPr>
            </w:pPr>
          </w:p>
        </w:tc>
      </w:tr>
      <w:tr w14:paraId="6600BC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6" w:hRule="atLeast"/>
        </w:trPr>
        <w:tc>
          <w:tcPr>
            <w:tcW w:w="1470" w:type="dxa"/>
            <w:gridSpan w:val="2"/>
            <w:tcBorders>
              <w:left w:val="single" w:color="000000" w:sz="2" w:space="0"/>
              <w:bottom w:val="single" w:color="000000" w:sz="2" w:space="0"/>
            </w:tcBorders>
            <w:vAlign w:val="top"/>
          </w:tcPr>
          <w:p w14:paraId="682DA64A">
            <w:pPr>
              <w:pStyle w:val="17"/>
              <w:spacing w:before="138" w:line="227" w:lineRule="auto"/>
              <w:ind w:left="121"/>
              <w:rPr>
                <w:rFonts w:hint="eastAsia" w:ascii="宋体" w:hAnsi="宋体" w:eastAsia="宋体" w:cs="宋体"/>
                <w:color w:val="auto"/>
                <w:highlight w:val="none"/>
              </w:rPr>
            </w:pPr>
            <w:r>
              <w:rPr>
                <w:rFonts w:hint="eastAsia" w:ascii="宋体" w:hAnsi="宋体" w:eastAsia="宋体" w:cs="宋体"/>
                <w:color w:val="auto"/>
                <w:spacing w:val="-2"/>
                <w:highlight w:val="none"/>
              </w:rPr>
              <w:t>备注</w:t>
            </w:r>
          </w:p>
        </w:tc>
        <w:tc>
          <w:tcPr>
            <w:tcW w:w="8269" w:type="dxa"/>
            <w:gridSpan w:val="8"/>
            <w:tcBorders>
              <w:bottom w:val="single" w:color="000000" w:sz="2" w:space="0"/>
              <w:right w:val="single" w:color="000000" w:sz="2" w:space="0"/>
            </w:tcBorders>
            <w:vAlign w:val="top"/>
          </w:tcPr>
          <w:p w14:paraId="10F70CB5">
            <w:pPr>
              <w:rPr>
                <w:rFonts w:hint="eastAsia" w:ascii="宋体" w:hAnsi="宋体" w:eastAsia="宋体" w:cs="宋体"/>
                <w:color w:val="auto"/>
                <w:sz w:val="21"/>
                <w:highlight w:val="none"/>
              </w:rPr>
            </w:pPr>
          </w:p>
        </w:tc>
      </w:tr>
    </w:tbl>
    <w:p w14:paraId="1A01031C">
      <w:pPr>
        <w:rPr>
          <w:rFonts w:hint="eastAsia" w:ascii="宋体" w:hAnsi="宋体" w:eastAsia="宋体" w:cs="宋体"/>
          <w:color w:val="auto"/>
          <w:sz w:val="21"/>
          <w:highlight w:val="none"/>
        </w:rPr>
      </w:pPr>
    </w:p>
    <w:p w14:paraId="1A195E40">
      <w:pPr>
        <w:rPr>
          <w:rFonts w:hint="eastAsia" w:ascii="宋体" w:hAnsi="宋体" w:eastAsia="宋体" w:cs="宋体"/>
          <w:color w:val="auto"/>
          <w:sz w:val="21"/>
          <w:szCs w:val="21"/>
          <w:highlight w:val="none"/>
        </w:rPr>
        <w:sectPr>
          <w:headerReference r:id="rId22" w:type="default"/>
          <w:footerReference r:id="rId23" w:type="default"/>
          <w:pgSz w:w="11906" w:h="16839"/>
          <w:pgMar w:top="1134" w:right="1134" w:bottom="1134" w:left="1134" w:header="235" w:footer="246" w:gutter="0"/>
          <w:pgBorders>
            <w:top w:val="none" w:sz="0" w:space="0"/>
            <w:left w:val="none" w:sz="0" w:space="0"/>
            <w:bottom w:val="none" w:sz="0" w:space="0"/>
            <w:right w:val="none" w:sz="0" w:space="0"/>
          </w:pgBorders>
          <w:pgNumType w:fmt="decimal"/>
          <w:cols w:space="720" w:num="1"/>
        </w:sectPr>
      </w:pPr>
    </w:p>
    <w:p w14:paraId="47A22A03">
      <w:pPr>
        <w:pStyle w:val="3"/>
        <w:spacing w:before="302" w:line="227" w:lineRule="auto"/>
        <w:ind w:left="138"/>
        <w:rPr>
          <w:rFonts w:hint="eastAsia" w:ascii="宋体" w:hAnsi="宋体" w:eastAsia="宋体" w:cs="宋体"/>
          <w:color w:val="auto"/>
          <w:sz w:val="24"/>
          <w:szCs w:val="24"/>
          <w:highlight w:val="none"/>
        </w:rPr>
      </w:pPr>
      <w:r>
        <w:rPr>
          <w:rFonts w:hint="eastAsia" w:ascii="宋体" w:hAnsi="宋体" w:eastAsia="宋体" w:cs="宋体"/>
          <w:b/>
          <w:bCs/>
          <w:color w:val="auto"/>
          <w:spacing w:val="-10"/>
          <w:sz w:val="24"/>
          <w:szCs w:val="24"/>
          <w:highlight w:val="none"/>
        </w:rPr>
        <w:t>附件3-2</w:t>
      </w:r>
    </w:p>
    <w:p w14:paraId="64D7EF9E">
      <w:pPr>
        <w:pStyle w:val="3"/>
        <w:spacing w:before="151" w:line="225" w:lineRule="auto"/>
        <w:ind w:left="3094"/>
        <w:rPr>
          <w:rFonts w:hint="eastAsia" w:ascii="宋体" w:hAnsi="宋体" w:eastAsia="宋体" w:cs="宋体"/>
          <w:color w:val="auto"/>
          <w:sz w:val="28"/>
          <w:szCs w:val="28"/>
          <w:highlight w:val="none"/>
        </w:rPr>
      </w:pPr>
      <w:r>
        <w:rPr>
          <w:rFonts w:hint="eastAsia" w:ascii="宋体" w:hAnsi="宋体" w:eastAsia="宋体" w:cs="宋体"/>
          <w:b/>
          <w:bCs/>
          <w:color w:val="auto"/>
          <w:spacing w:val="-5"/>
          <w:sz w:val="28"/>
          <w:szCs w:val="28"/>
          <w:highlight w:val="none"/>
        </w:rPr>
        <w:t>法定代表人身份证明（格式）</w:t>
      </w:r>
    </w:p>
    <w:p w14:paraId="7E1E6B47">
      <w:pPr>
        <w:pStyle w:val="3"/>
        <w:spacing w:before="227" w:line="224" w:lineRule="auto"/>
        <w:ind w:left="112"/>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供应商名称：</w:t>
      </w:r>
    </w:p>
    <w:p w14:paraId="730E9F5D">
      <w:pPr>
        <w:pStyle w:val="3"/>
        <w:spacing w:before="106" w:line="228" w:lineRule="auto"/>
        <w:ind w:left="134"/>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3"/>
          <w:sz w:val="24"/>
          <w:szCs w:val="24"/>
          <w:highlight w:val="none"/>
        </w:rPr>
        <w:t>统一社会信用代码：</w:t>
      </w:r>
    </w:p>
    <w:p w14:paraId="3A5BCEFD">
      <w:pPr>
        <w:pStyle w:val="3"/>
        <w:spacing w:before="104" w:line="229" w:lineRule="auto"/>
        <w:ind w:left="118"/>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5"/>
          <w:sz w:val="24"/>
          <w:szCs w:val="24"/>
          <w:highlight w:val="none"/>
        </w:rPr>
        <w:t>住所：</w:t>
      </w:r>
    </w:p>
    <w:p w14:paraId="74B3A8C5">
      <w:pPr>
        <w:pStyle w:val="3"/>
        <w:spacing w:before="104" w:line="225" w:lineRule="auto"/>
        <w:ind w:left="123"/>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成立时间：年月日</w:t>
      </w:r>
    </w:p>
    <w:p w14:paraId="76BE37A3">
      <w:pPr>
        <w:pStyle w:val="3"/>
        <w:spacing w:before="106" w:line="224" w:lineRule="auto"/>
        <w:ind w:left="128"/>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4"/>
          <w:sz w:val="24"/>
          <w:szCs w:val="24"/>
          <w:highlight w:val="none"/>
        </w:rPr>
        <w:t>经营期限：</w:t>
      </w:r>
    </w:p>
    <w:p w14:paraId="248AD8D4">
      <w:pPr>
        <w:pStyle w:val="3"/>
        <w:spacing w:before="109" w:line="228" w:lineRule="auto"/>
        <w:ind w:left="128"/>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4"/>
          <w:sz w:val="24"/>
          <w:szCs w:val="24"/>
          <w:highlight w:val="none"/>
        </w:rPr>
        <w:t>经营范围：</w:t>
      </w:r>
    </w:p>
    <w:p w14:paraId="0A122836">
      <w:pPr>
        <w:pStyle w:val="3"/>
        <w:spacing w:before="105" w:line="307" w:lineRule="auto"/>
        <w:ind w:left="129" w:right="1861" w:hanging="8"/>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姓名：性别：年龄：</w:t>
      </w:r>
      <w:r>
        <w:rPr>
          <w:rFonts w:hint="eastAsia" w:ascii="宋体" w:hAnsi="宋体" w:eastAsia="宋体" w:cs="宋体"/>
          <w:color w:val="auto"/>
          <w:spacing w:val="-3"/>
          <w:sz w:val="24"/>
          <w:szCs w:val="24"/>
          <w:highlight w:val="none"/>
        </w:rPr>
        <w:t>系（供应商名称）的法定代表人。</w:t>
      </w:r>
      <w:r>
        <w:rPr>
          <w:rFonts w:hint="eastAsia" w:ascii="宋体" w:hAnsi="宋体" w:eastAsia="宋体" w:cs="宋体"/>
          <w:color w:val="auto"/>
          <w:spacing w:val="-4"/>
          <w:sz w:val="24"/>
          <w:szCs w:val="24"/>
          <w:highlight w:val="none"/>
        </w:rPr>
        <w:t>特此证明。</w:t>
      </w:r>
    </w:p>
    <w:p w14:paraId="1B96EB0A">
      <w:pPr>
        <w:pStyle w:val="3"/>
        <w:spacing w:before="1" w:line="219" w:lineRule="auto"/>
        <w:ind w:left="618"/>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附：法定代表人身份证复印件</w:t>
      </w:r>
    </w:p>
    <w:tbl>
      <w:tblPr>
        <w:tblStyle w:val="16"/>
        <w:tblW w:w="963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819"/>
        <w:gridCol w:w="4819"/>
      </w:tblGrid>
      <w:tr w14:paraId="6AC5F9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61" w:hRule="atLeast"/>
        </w:trPr>
        <w:tc>
          <w:tcPr>
            <w:tcW w:w="5212" w:type="dxa"/>
            <w:vAlign w:val="top"/>
          </w:tcPr>
          <w:p w14:paraId="71D66FC7">
            <w:pPr>
              <w:spacing w:line="256" w:lineRule="auto"/>
              <w:rPr>
                <w:rFonts w:hint="eastAsia" w:ascii="宋体" w:hAnsi="宋体" w:eastAsia="宋体" w:cs="宋体"/>
                <w:color w:val="auto"/>
                <w:sz w:val="21"/>
                <w:highlight w:val="none"/>
              </w:rPr>
            </w:pPr>
          </w:p>
          <w:p w14:paraId="511D6755">
            <w:pPr>
              <w:spacing w:line="257" w:lineRule="auto"/>
              <w:rPr>
                <w:rFonts w:hint="eastAsia" w:ascii="宋体" w:hAnsi="宋体" w:eastAsia="宋体" w:cs="宋体"/>
                <w:color w:val="auto"/>
                <w:sz w:val="21"/>
                <w:highlight w:val="none"/>
              </w:rPr>
            </w:pPr>
          </w:p>
          <w:p w14:paraId="0ACF8A4B">
            <w:pPr>
              <w:pStyle w:val="17"/>
              <w:spacing w:before="78" w:line="222" w:lineRule="auto"/>
              <w:ind w:left="1070"/>
              <w:rPr>
                <w:rFonts w:hint="eastAsia" w:ascii="宋体" w:hAnsi="宋体" w:eastAsia="宋体" w:cs="宋体"/>
                <w:color w:val="auto"/>
                <w:highlight w:val="none"/>
              </w:rPr>
            </w:pPr>
            <w:r>
              <w:rPr>
                <w:rFonts w:hint="eastAsia" w:ascii="宋体" w:hAnsi="宋体" w:eastAsia="宋体" w:cs="宋体"/>
                <w:color w:val="auto"/>
                <w:spacing w:val="-3"/>
                <w:highlight w:val="none"/>
              </w:rPr>
              <w:t>法定代表人身份证正面复印件</w:t>
            </w:r>
          </w:p>
        </w:tc>
        <w:tc>
          <w:tcPr>
            <w:tcW w:w="5213" w:type="dxa"/>
            <w:vAlign w:val="top"/>
          </w:tcPr>
          <w:p w14:paraId="4801BAE2">
            <w:pPr>
              <w:spacing w:line="256" w:lineRule="auto"/>
              <w:rPr>
                <w:rFonts w:hint="eastAsia" w:ascii="宋体" w:hAnsi="宋体" w:eastAsia="宋体" w:cs="宋体"/>
                <w:color w:val="auto"/>
                <w:sz w:val="21"/>
                <w:highlight w:val="none"/>
              </w:rPr>
            </w:pPr>
          </w:p>
          <w:p w14:paraId="58FBDF91">
            <w:pPr>
              <w:spacing w:line="257" w:lineRule="auto"/>
              <w:rPr>
                <w:rFonts w:hint="eastAsia" w:ascii="宋体" w:hAnsi="宋体" w:eastAsia="宋体" w:cs="宋体"/>
                <w:color w:val="auto"/>
                <w:sz w:val="21"/>
                <w:highlight w:val="none"/>
              </w:rPr>
            </w:pPr>
          </w:p>
          <w:p w14:paraId="7F48F1C4">
            <w:pPr>
              <w:pStyle w:val="17"/>
              <w:spacing w:before="78" w:line="222" w:lineRule="auto"/>
              <w:ind w:left="1069"/>
              <w:rPr>
                <w:rFonts w:hint="eastAsia" w:ascii="宋体" w:hAnsi="宋体" w:eastAsia="宋体" w:cs="宋体"/>
                <w:color w:val="auto"/>
                <w:highlight w:val="none"/>
              </w:rPr>
            </w:pPr>
            <w:r>
              <w:rPr>
                <w:rFonts w:hint="eastAsia" w:ascii="宋体" w:hAnsi="宋体" w:eastAsia="宋体" w:cs="宋体"/>
                <w:color w:val="auto"/>
                <w:spacing w:val="-3"/>
                <w:highlight w:val="none"/>
              </w:rPr>
              <w:t>法定代表人身份证背面复印件</w:t>
            </w:r>
          </w:p>
        </w:tc>
      </w:tr>
    </w:tbl>
    <w:p w14:paraId="3A0C3D75">
      <w:pPr>
        <w:spacing w:line="434" w:lineRule="auto"/>
        <w:rPr>
          <w:rFonts w:hint="eastAsia" w:ascii="宋体" w:hAnsi="宋体" w:eastAsia="宋体" w:cs="宋体"/>
          <w:color w:val="auto"/>
          <w:sz w:val="21"/>
          <w:highlight w:val="none"/>
        </w:rPr>
      </w:pPr>
    </w:p>
    <w:p w14:paraId="387771E5">
      <w:pPr>
        <w:pStyle w:val="3"/>
        <w:spacing w:before="78" w:line="224" w:lineRule="auto"/>
        <w:ind w:left="134"/>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注：供应商代表为法定代表人的提供此表。</w:t>
      </w:r>
    </w:p>
    <w:p w14:paraId="7EDD203E">
      <w:pPr>
        <w:spacing w:line="427" w:lineRule="auto"/>
        <w:rPr>
          <w:rFonts w:hint="eastAsia" w:ascii="宋体" w:hAnsi="宋体" w:eastAsia="宋体" w:cs="宋体"/>
          <w:color w:val="auto"/>
          <w:sz w:val="21"/>
          <w:highlight w:val="none"/>
        </w:rPr>
      </w:pPr>
    </w:p>
    <w:p w14:paraId="1AA8DA09">
      <w:pPr>
        <w:pStyle w:val="3"/>
        <w:spacing w:before="79" w:line="224" w:lineRule="auto"/>
        <w:ind w:left="11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供应商名称（盖单位章</w:t>
      </w:r>
      <w:r>
        <w:rPr>
          <w:rFonts w:hint="eastAsia" w:ascii="宋体" w:hAnsi="宋体" w:eastAsia="宋体" w:cs="宋体"/>
          <w:color w:val="auto"/>
          <w:spacing w:val="-1"/>
          <w:sz w:val="24"/>
          <w:szCs w:val="24"/>
          <w:highlight w:val="none"/>
        </w:rPr>
        <w:t>）：</w:t>
      </w:r>
    </w:p>
    <w:p w14:paraId="2EBC71DD">
      <w:pPr>
        <w:pStyle w:val="3"/>
        <w:spacing w:before="109" w:line="224" w:lineRule="auto"/>
        <w:ind w:left="172"/>
        <w:rPr>
          <w:rFonts w:hint="eastAsia" w:ascii="宋体" w:hAnsi="宋体" w:eastAsia="宋体" w:cs="宋体"/>
          <w:color w:val="auto"/>
          <w:sz w:val="24"/>
          <w:szCs w:val="24"/>
          <w:highlight w:val="none"/>
        </w:rPr>
      </w:pPr>
      <w:r>
        <w:rPr>
          <w:rFonts w:hint="eastAsia" w:ascii="宋体" w:hAnsi="宋体" w:eastAsia="宋体" w:cs="宋体"/>
          <w:color w:val="auto"/>
          <w:spacing w:val="-17"/>
          <w:sz w:val="24"/>
          <w:szCs w:val="24"/>
          <w:highlight w:val="none"/>
        </w:rPr>
        <w:t>日期：年月日</w:t>
      </w:r>
    </w:p>
    <w:p w14:paraId="4B2CF89B">
      <w:pPr>
        <w:spacing w:line="224" w:lineRule="auto"/>
        <w:rPr>
          <w:rFonts w:hint="eastAsia" w:ascii="宋体" w:hAnsi="宋体" w:eastAsia="宋体" w:cs="宋体"/>
          <w:color w:val="auto"/>
          <w:sz w:val="24"/>
          <w:szCs w:val="24"/>
          <w:highlight w:val="none"/>
        </w:rPr>
        <w:sectPr>
          <w:headerReference r:id="rId24" w:type="default"/>
          <w:footerReference r:id="rId25" w:type="default"/>
          <w:pgSz w:w="11906" w:h="16839"/>
          <w:pgMar w:top="1134" w:right="1134" w:bottom="1134" w:left="1134" w:header="235" w:footer="246" w:gutter="0"/>
          <w:pgBorders>
            <w:top w:val="none" w:sz="0" w:space="0"/>
            <w:left w:val="none" w:sz="0" w:space="0"/>
            <w:bottom w:val="none" w:sz="0" w:space="0"/>
            <w:right w:val="none" w:sz="0" w:space="0"/>
          </w:pgBorders>
          <w:pgNumType w:fmt="decimal"/>
          <w:cols w:space="720" w:num="1"/>
        </w:sectPr>
      </w:pPr>
    </w:p>
    <w:p w14:paraId="4318B524">
      <w:pPr>
        <w:pStyle w:val="3"/>
        <w:spacing w:line="227" w:lineRule="auto"/>
        <w:ind w:left="138"/>
        <w:rPr>
          <w:rFonts w:hint="eastAsia" w:ascii="宋体" w:hAnsi="宋体" w:eastAsia="宋体" w:cs="宋体"/>
          <w:color w:val="auto"/>
          <w:sz w:val="24"/>
          <w:szCs w:val="24"/>
          <w:highlight w:val="none"/>
        </w:rPr>
      </w:pPr>
      <w:r>
        <w:rPr>
          <w:rFonts w:hint="eastAsia" w:ascii="宋体" w:hAnsi="宋体" w:eastAsia="宋体" w:cs="宋体"/>
          <w:b/>
          <w:bCs/>
          <w:color w:val="auto"/>
          <w:spacing w:val="-10"/>
          <w:sz w:val="24"/>
          <w:szCs w:val="24"/>
          <w:highlight w:val="none"/>
        </w:rPr>
        <w:t>附件3-3</w:t>
      </w:r>
    </w:p>
    <w:p w14:paraId="6A834643">
      <w:pPr>
        <w:pStyle w:val="3"/>
        <w:spacing w:before="152" w:line="229" w:lineRule="auto"/>
        <w:ind w:left="3408"/>
        <w:rPr>
          <w:rFonts w:hint="eastAsia" w:ascii="宋体" w:hAnsi="宋体" w:eastAsia="宋体" w:cs="宋体"/>
          <w:color w:val="auto"/>
          <w:sz w:val="28"/>
          <w:szCs w:val="28"/>
          <w:highlight w:val="none"/>
        </w:rPr>
      </w:pPr>
      <w:r>
        <w:rPr>
          <w:rFonts w:hint="eastAsia" w:ascii="宋体" w:hAnsi="宋体" w:eastAsia="宋体" w:cs="宋体"/>
          <w:b/>
          <w:bCs/>
          <w:color w:val="auto"/>
          <w:spacing w:val="-5"/>
          <w:sz w:val="28"/>
          <w:szCs w:val="28"/>
          <w:highlight w:val="none"/>
        </w:rPr>
        <w:t>法定代表人授权委托书（格式）</w:t>
      </w:r>
    </w:p>
    <w:p w14:paraId="66B888C0">
      <w:pPr>
        <w:spacing w:line="449" w:lineRule="auto"/>
        <w:rPr>
          <w:rFonts w:hint="eastAsia" w:ascii="宋体" w:hAnsi="宋体" w:eastAsia="宋体" w:cs="宋体"/>
          <w:color w:val="auto"/>
          <w:sz w:val="21"/>
          <w:highlight w:val="none"/>
        </w:rPr>
      </w:pPr>
    </w:p>
    <w:p w14:paraId="13C554D7">
      <w:pPr>
        <w:pStyle w:val="3"/>
        <w:spacing w:before="78" w:line="307" w:lineRule="auto"/>
        <w:ind w:left="119" w:firstLine="491"/>
        <w:jc w:val="both"/>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本人（姓名、职务）系（供应商名称）的法定代表人，现授权（姓名、</w:t>
      </w:r>
      <w:r>
        <w:rPr>
          <w:rFonts w:hint="eastAsia" w:ascii="宋体" w:hAnsi="宋体" w:eastAsia="宋体" w:cs="宋体"/>
          <w:color w:val="auto"/>
          <w:spacing w:val="-2"/>
          <w:sz w:val="24"/>
          <w:szCs w:val="24"/>
          <w:highlight w:val="none"/>
        </w:rPr>
        <w:t>职务）为我方代理人。代理人根据授权，以我方名义：(1)签署、澄清、补正、修改、撤</w:t>
      </w:r>
      <w:r>
        <w:rPr>
          <w:rFonts w:hint="eastAsia" w:ascii="宋体" w:hAnsi="宋体" w:eastAsia="宋体" w:cs="宋体"/>
          <w:color w:val="auto"/>
          <w:spacing w:val="-1"/>
          <w:sz w:val="24"/>
          <w:szCs w:val="24"/>
          <w:highlight w:val="none"/>
        </w:rPr>
        <w:t>回、提交（采购项目名称：、政府采购编号：</w:t>
      </w:r>
      <w:r>
        <w:rPr>
          <w:rFonts w:hint="eastAsia" w:ascii="宋体" w:hAnsi="宋体" w:eastAsia="宋体" w:cs="宋体"/>
          <w:color w:val="auto"/>
          <w:spacing w:val="-2"/>
          <w:sz w:val="24"/>
          <w:szCs w:val="24"/>
          <w:highlight w:val="none"/>
        </w:rPr>
        <w:t>、委托代理编号</w:t>
      </w:r>
      <w:r>
        <w:rPr>
          <w:rFonts w:hint="eastAsia" w:ascii="宋体" w:hAnsi="宋体" w:eastAsia="宋体" w:cs="宋体"/>
          <w:color w:val="auto"/>
          <w:spacing w:val="-15"/>
          <w:sz w:val="24"/>
          <w:szCs w:val="24"/>
          <w:highlight w:val="none"/>
        </w:rPr>
        <w:t>：）</w:t>
      </w:r>
      <w:r>
        <w:rPr>
          <w:rFonts w:hint="eastAsia" w:ascii="宋体" w:hAnsi="宋体" w:eastAsia="宋体" w:cs="宋体"/>
          <w:color w:val="auto"/>
          <w:spacing w:val="-2"/>
          <w:sz w:val="24"/>
          <w:szCs w:val="24"/>
          <w:highlight w:val="none"/>
        </w:rPr>
        <w:t>响应文件；(2)签订合同和处理有关事宜，其法律后果由我方承担。</w:t>
      </w:r>
    </w:p>
    <w:p w14:paraId="4CDDCA52">
      <w:pPr>
        <w:pStyle w:val="3"/>
        <w:spacing w:before="4" w:line="224" w:lineRule="auto"/>
        <w:ind w:left="6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委托期限：</w:t>
      </w:r>
      <w:r>
        <w:rPr>
          <w:rFonts w:hint="eastAsia" w:ascii="宋体" w:hAnsi="宋体" w:eastAsia="宋体" w:cs="宋体"/>
          <w:color w:val="auto"/>
          <w:spacing w:val="-1"/>
          <w:sz w:val="24"/>
          <w:szCs w:val="24"/>
          <w:highlight w:val="none"/>
        </w:rPr>
        <w:t>。</w:t>
      </w:r>
    </w:p>
    <w:p w14:paraId="6EC18672">
      <w:pPr>
        <w:pStyle w:val="3"/>
        <w:spacing w:before="108" w:line="229" w:lineRule="auto"/>
        <w:ind w:left="605"/>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代理人无转委托权。</w:t>
      </w:r>
    </w:p>
    <w:p w14:paraId="17409651">
      <w:pPr>
        <w:pStyle w:val="3"/>
        <w:spacing w:before="103" w:line="220" w:lineRule="auto"/>
        <w:ind w:left="610"/>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本授权书于年月日签字生效，特此声</w:t>
      </w:r>
      <w:r>
        <w:rPr>
          <w:rFonts w:hint="eastAsia" w:ascii="宋体" w:hAnsi="宋体" w:eastAsia="宋体" w:cs="宋体"/>
          <w:color w:val="auto"/>
          <w:spacing w:val="-5"/>
          <w:sz w:val="24"/>
          <w:szCs w:val="24"/>
          <w:highlight w:val="none"/>
        </w:rPr>
        <w:t>明。</w:t>
      </w:r>
    </w:p>
    <w:p w14:paraId="272CEECB">
      <w:pPr>
        <w:pStyle w:val="3"/>
        <w:spacing w:before="139" w:line="230" w:lineRule="auto"/>
        <w:ind w:left="135"/>
        <w:rPr>
          <w:rFonts w:hint="eastAsia" w:ascii="宋体" w:hAnsi="宋体" w:eastAsia="宋体" w:cs="宋体"/>
          <w:color w:val="auto"/>
          <w:sz w:val="20"/>
          <w:szCs w:val="20"/>
          <w:highlight w:val="none"/>
        </w:rPr>
      </w:pPr>
      <w:r>
        <w:rPr>
          <w:rFonts w:hint="eastAsia" w:ascii="宋体" w:hAnsi="宋体" w:eastAsia="宋体" w:cs="宋体"/>
          <w:color w:val="auto"/>
          <w:spacing w:val="9"/>
          <w:sz w:val="20"/>
          <w:szCs w:val="20"/>
          <w:highlight w:val="none"/>
        </w:rPr>
        <w:t>附：委托代理人身份证复印件及法定代表人身份证明复印件</w:t>
      </w:r>
    </w:p>
    <w:p w14:paraId="0E3DFDAB">
      <w:pPr>
        <w:spacing w:line="111" w:lineRule="auto"/>
        <w:rPr>
          <w:rFonts w:hint="eastAsia" w:ascii="宋体" w:hAnsi="宋体" w:eastAsia="宋体" w:cs="宋体"/>
          <w:color w:val="auto"/>
          <w:sz w:val="2"/>
          <w:highlight w:val="none"/>
        </w:rPr>
      </w:pPr>
    </w:p>
    <w:tbl>
      <w:tblPr>
        <w:tblStyle w:val="16"/>
        <w:tblW w:w="1042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212"/>
        <w:gridCol w:w="5213"/>
      </w:tblGrid>
      <w:tr w14:paraId="4098B4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65" w:hRule="atLeast"/>
        </w:trPr>
        <w:tc>
          <w:tcPr>
            <w:tcW w:w="5212" w:type="dxa"/>
            <w:vAlign w:val="top"/>
          </w:tcPr>
          <w:p w14:paraId="5AF3A566">
            <w:pPr>
              <w:rPr>
                <w:rFonts w:hint="eastAsia" w:ascii="宋体" w:hAnsi="宋体" w:eastAsia="宋体" w:cs="宋体"/>
                <w:color w:val="auto"/>
                <w:sz w:val="21"/>
                <w:highlight w:val="none"/>
              </w:rPr>
            </w:pPr>
          </w:p>
          <w:p w14:paraId="197D2403">
            <w:pPr>
              <w:spacing w:line="241" w:lineRule="auto"/>
              <w:rPr>
                <w:rFonts w:hint="eastAsia" w:ascii="宋体" w:hAnsi="宋体" w:eastAsia="宋体" w:cs="宋体"/>
                <w:color w:val="auto"/>
                <w:sz w:val="21"/>
                <w:highlight w:val="none"/>
              </w:rPr>
            </w:pPr>
          </w:p>
          <w:p w14:paraId="37A0DD1C">
            <w:pPr>
              <w:spacing w:line="241" w:lineRule="auto"/>
              <w:rPr>
                <w:rFonts w:hint="eastAsia" w:ascii="宋体" w:hAnsi="宋体" w:eastAsia="宋体" w:cs="宋体"/>
                <w:color w:val="auto"/>
                <w:sz w:val="21"/>
                <w:highlight w:val="none"/>
              </w:rPr>
            </w:pPr>
          </w:p>
          <w:p w14:paraId="6887CDD1">
            <w:pPr>
              <w:spacing w:line="241" w:lineRule="auto"/>
              <w:rPr>
                <w:rFonts w:hint="eastAsia" w:ascii="宋体" w:hAnsi="宋体" w:eastAsia="宋体" w:cs="宋体"/>
                <w:color w:val="auto"/>
                <w:sz w:val="21"/>
                <w:highlight w:val="none"/>
              </w:rPr>
            </w:pPr>
          </w:p>
          <w:p w14:paraId="15D52EC9">
            <w:pPr>
              <w:pStyle w:val="17"/>
              <w:spacing w:before="78" w:line="222" w:lineRule="auto"/>
              <w:ind w:left="1053"/>
              <w:rPr>
                <w:rFonts w:hint="eastAsia" w:ascii="宋体" w:hAnsi="宋体" w:eastAsia="宋体" w:cs="宋体"/>
                <w:color w:val="auto"/>
                <w:highlight w:val="none"/>
              </w:rPr>
            </w:pPr>
            <w:r>
              <w:rPr>
                <w:rFonts w:hint="eastAsia" w:ascii="宋体" w:hAnsi="宋体" w:eastAsia="宋体" w:cs="宋体"/>
                <w:color w:val="auto"/>
                <w:spacing w:val="-1"/>
                <w:highlight w:val="none"/>
              </w:rPr>
              <w:t>委托代理人身份证正面复印件</w:t>
            </w:r>
          </w:p>
        </w:tc>
        <w:tc>
          <w:tcPr>
            <w:tcW w:w="5213" w:type="dxa"/>
            <w:vAlign w:val="top"/>
          </w:tcPr>
          <w:p w14:paraId="55F14E30">
            <w:pPr>
              <w:rPr>
                <w:rFonts w:hint="eastAsia" w:ascii="宋体" w:hAnsi="宋体" w:eastAsia="宋体" w:cs="宋体"/>
                <w:color w:val="auto"/>
                <w:sz w:val="21"/>
                <w:highlight w:val="none"/>
              </w:rPr>
            </w:pPr>
          </w:p>
          <w:p w14:paraId="356AA9A7">
            <w:pPr>
              <w:spacing w:line="241" w:lineRule="auto"/>
              <w:rPr>
                <w:rFonts w:hint="eastAsia" w:ascii="宋体" w:hAnsi="宋体" w:eastAsia="宋体" w:cs="宋体"/>
                <w:color w:val="auto"/>
                <w:sz w:val="21"/>
                <w:highlight w:val="none"/>
              </w:rPr>
            </w:pPr>
          </w:p>
          <w:p w14:paraId="7940686B">
            <w:pPr>
              <w:spacing w:line="241" w:lineRule="auto"/>
              <w:rPr>
                <w:rFonts w:hint="eastAsia" w:ascii="宋体" w:hAnsi="宋体" w:eastAsia="宋体" w:cs="宋体"/>
                <w:color w:val="auto"/>
                <w:sz w:val="21"/>
                <w:highlight w:val="none"/>
              </w:rPr>
            </w:pPr>
          </w:p>
          <w:p w14:paraId="4A1FC410">
            <w:pPr>
              <w:spacing w:line="241" w:lineRule="auto"/>
              <w:rPr>
                <w:rFonts w:hint="eastAsia" w:ascii="宋体" w:hAnsi="宋体" w:eastAsia="宋体" w:cs="宋体"/>
                <w:color w:val="auto"/>
                <w:sz w:val="21"/>
                <w:highlight w:val="none"/>
              </w:rPr>
            </w:pPr>
          </w:p>
          <w:p w14:paraId="54575B70">
            <w:pPr>
              <w:pStyle w:val="17"/>
              <w:spacing w:before="78" w:line="222" w:lineRule="auto"/>
              <w:ind w:left="1051"/>
              <w:rPr>
                <w:rFonts w:hint="eastAsia" w:ascii="宋体" w:hAnsi="宋体" w:eastAsia="宋体" w:cs="宋体"/>
                <w:color w:val="auto"/>
                <w:highlight w:val="none"/>
              </w:rPr>
            </w:pPr>
            <w:r>
              <w:rPr>
                <w:rFonts w:hint="eastAsia" w:ascii="宋体" w:hAnsi="宋体" w:eastAsia="宋体" w:cs="宋体"/>
                <w:color w:val="auto"/>
                <w:spacing w:val="-1"/>
                <w:highlight w:val="none"/>
              </w:rPr>
              <w:t>委托代理人身份证背面复印件</w:t>
            </w:r>
          </w:p>
        </w:tc>
      </w:tr>
      <w:tr w14:paraId="2A3458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65" w:hRule="atLeast"/>
        </w:trPr>
        <w:tc>
          <w:tcPr>
            <w:tcW w:w="5212" w:type="dxa"/>
            <w:vAlign w:val="top"/>
          </w:tcPr>
          <w:p w14:paraId="4F9619B4">
            <w:pPr>
              <w:rPr>
                <w:rFonts w:hint="eastAsia" w:ascii="宋体" w:hAnsi="宋体" w:eastAsia="宋体" w:cs="宋体"/>
                <w:color w:val="auto"/>
                <w:sz w:val="21"/>
                <w:highlight w:val="none"/>
              </w:rPr>
            </w:pPr>
          </w:p>
          <w:p w14:paraId="43EFC780">
            <w:pPr>
              <w:rPr>
                <w:rFonts w:hint="eastAsia" w:ascii="宋体" w:hAnsi="宋体" w:eastAsia="宋体" w:cs="宋体"/>
                <w:color w:val="auto"/>
                <w:sz w:val="21"/>
                <w:highlight w:val="none"/>
              </w:rPr>
            </w:pPr>
          </w:p>
          <w:p w14:paraId="08D3014B">
            <w:pPr>
              <w:rPr>
                <w:rFonts w:hint="eastAsia" w:ascii="宋体" w:hAnsi="宋体" w:eastAsia="宋体" w:cs="宋体"/>
                <w:color w:val="auto"/>
                <w:sz w:val="21"/>
                <w:highlight w:val="none"/>
              </w:rPr>
            </w:pPr>
          </w:p>
          <w:p w14:paraId="6E4C3ADB">
            <w:pPr>
              <w:spacing w:line="241" w:lineRule="auto"/>
              <w:rPr>
                <w:rFonts w:hint="eastAsia" w:ascii="宋体" w:hAnsi="宋体" w:eastAsia="宋体" w:cs="宋体"/>
                <w:color w:val="auto"/>
                <w:sz w:val="21"/>
                <w:highlight w:val="none"/>
              </w:rPr>
            </w:pPr>
          </w:p>
          <w:p w14:paraId="1BBBE150">
            <w:pPr>
              <w:pStyle w:val="17"/>
              <w:spacing w:before="78" w:line="222" w:lineRule="auto"/>
              <w:ind w:left="1070"/>
              <w:rPr>
                <w:rFonts w:hint="eastAsia" w:ascii="宋体" w:hAnsi="宋体" w:eastAsia="宋体" w:cs="宋体"/>
                <w:color w:val="auto"/>
                <w:highlight w:val="none"/>
              </w:rPr>
            </w:pPr>
            <w:r>
              <w:rPr>
                <w:rFonts w:hint="eastAsia" w:ascii="宋体" w:hAnsi="宋体" w:eastAsia="宋体" w:cs="宋体"/>
                <w:color w:val="auto"/>
                <w:spacing w:val="-3"/>
                <w:highlight w:val="none"/>
              </w:rPr>
              <w:t>法定代表人身份证正面复印件</w:t>
            </w:r>
          </w:p>
        </w:tc>
        <w:tc>
          <w:tcPr>
            <w:tcW w:w="5213" w:type="dxa"/>
            <w:vAlign w:val="top"/>
          </w:tcPr>
          <w:p w14:paraId="4F5A5814">
            <w:pPr>
              <w:rPr>
                <w:rFonts w:hint="eastAsia" w:ascii="宋体" w:hAnsi="宋体" w:eastAsia="宋体" w:cs="宋体"/>
                <w:color w:val="auto"/>
                <w:sz w:val="21"/>
                <w:highlight w:val="none"/>
              </w:rPr>
            </w:pPr>
          </w:p>
          <w:p w14:paraId="7C7002D8">
            <w:pPr>
              <w:rPr>
                <w:rFonts w:hint="eastAsia" w:ascii="宋体" w:hAnsi="宋体" w:eastAsia="宋体" w:cs="宋体"/>
                <w:color w:val="auto"/>
                <w:sz w:val="21"/>
                <w:highlight w:val="none"/>
              </w:rPr>
            </w:pPr>
          </w:p>
          <w:p w14:paraId="05AE8A53">
            <w:pPr>
              <w:rPr>
                <w:rFonts w:hint="eastAsia" w:ascii="宋体" w:hAnsi="宋体" w:eastAsia="宋体" w:cs="宋体"/>
                <w:color w:val="auto"/>
                <w:sz w:val="21"/>
                <w:highlight w:val="none"/>
              </w:rPr>
            </w:pPr>
          </w:p>
          <w:p w14:paraId="0EC5D36D">
            <w:pPr>
              <w:spacing w:line="241" w:lineRule="auto"/>
              <w:rPr>
                <w:rFonts w:hint="eastAsia" w:ascii="宋体" w:hAnsi="宋体" w:eastAsia="宋体" w:cs="宋体"/>
                <w:color w:val="auto"/>
                <w:sz w:val="21"/>
                <w:highlight w:val="none"/>
              </w:rPr>
            </w:pPr>
          </w:p>
          <w:p w14:paraId="5ADB4570">
            <w:pPr>
              <w:pStyle w:val="17"/>
              <w:spacing w:before="78" w:line="222" w:lineRule="auto"/>
              <w:ind w:left="1069"/>
              <w:rPr>
                <w:rFonts w:hint="eastAsia" w:ascii="宋体" w:hAnsi="宋体" w:eastAsia="宋体" w:cs="宋体"/>
                <w:color w:val="auto"/>
                <w:highlight w:val="none"/>
              </w:rPr>
            </w:pPr>
            <w:r>
              <w:rPr>
                <w:rFonts w:hint="eastAsia" w:ascii="宋体" w:hAnsi="宋体" w:eastAsia="宋体" w:cs="宋体"/>
                <w:color w:val="auto"/>
                <w:spacing w:val="-3"/>
                <w:highlight w:val="none"/>
              </w:rPr>
              <w:t>法定代表人身份证背面复印件</w:t>
            </w:r>
          </w:p>
        </w:tc>
      </w:tr>
    </w:tbl>
    <w:p w14:paraId="042BE551">
      <w:pPr>
        <w:spacing w:line="434" w:lineRule="auto"/>
        <w:rPr>
          <w:rFonts w:hint="eastAsia" w:ascii="宋体" w:hAnsi="宋体" w:eastAsia="宋体" w:cs="宋体"/>
          <w:color w:val="auto"/>
          <w:sz w:val="21"/>
          <w:highlight w:val="none"/>
        </w:rPr>
      </w:pPr>
    </w:p>
    <w:p w14:paraId="48120D51">
      <w:pPr>
        <w:pStyle w:val="3"/>
        <w:spacing w:before="78" w:line="224" w:lineRule="auto"/>
        <w:ind w:left="134"/>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注：供应商代表不是供应商的法定代表人需提供附件3-2以及附件3-3。</w:t>
      </w:r>
    </w:p>
    <w:p w14:paraId="5C11E496">
      <w:pPr>
        <w:spacing w:line="428" w:lineRule="auto"/>
        <w:rPr>
          <w:rFonts w:hint="eastAsia" w:ascii="宋体" w:hAnsi="宋体" w:eastAsia="宋体" w:cs="宋体"/>
          <w:color w:val="auto"/>
          <w:sz w:val="21"/>
          <w:highlight w:val="none"/>
        </w:rPr>
      </w:pPr>
    </w:p>
    <w:p w14:paraId="49DAD991">
      <w:pPr>
        <w:pStyle w:val="3"/>
        <w:spacing w:before="79" w:line="224" w:lineRule="auto"/>
        <w:ind w:left="11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供应商名称（盖单位章</w:t>
      </w:r>
      <w:r>
        <w:rPr>
          <w:rFonts w:hint="eastAsia" w:ascii="宋体" w:hAnsi="宋体" w:eastAsia="宋体" w:cs="宋体"/>
          <w:color w:val="auto"/>
          <w:spacing w:val="-1"/>
          <w:sz w:val="24"/>
          <w:szCs w:val="24"/>
          <w:highlight w:val="none"/>
        </w:rPr>
        <w:t>）：</w:t>
      </w:r>
    </w:p>
    <w:p w14:paraId="6FBFDDBF">
      <w:pPr>
        <w:pStyle w:val="3"/>
        <w:spacing w:before="108" w:line="222" w:lineRule="auto"/>
        <w:ind w:left="139"/>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法定代表人（签字或印章或签章</w:t>
      </w:r>
      <w:r>
        <w:rPr>
          <w:rFonts w:hint="eastAsia" w:ascii="宋体" w:hAnsi="宋体" w:eastAsia="宋体" w:cs="宋体"/>
          <w:color w:val="auto"/>
          <w:spacing w:val="-1"/>
          <w:sz w:val="24"/>
          <w:szCs w:val="24"/>
          <w:highlight w:val="none"/>
        </w:rPr>
        <w:t>）：</w:t>
      </w:r>
    </w:p>
    <w:p w14:paraId="259DF913">
      <w:pPr>
        <w:pStyle w:val="3"/>
        <w:spacing w:before="110" w:line="222" w:lineRule="auto"/>
        <w:ind w:left="122"/>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委托代理人（签字或印章或签章</w:t>
      </w:r>
      <w:r>
        <w:rPr>
          <w:rFonts w:hint="eastAsia" w:ascii="宋体" w:hAnsi="宋体" w:eastAsia="宋体" w:cs="宋体"/>
          <w:color w:val="auto"/>
          <w:spacing w:val="1"/>
          <w:sz w:val="24"/>
          <w:szCs w:val="24"/>
          <w:highlight w:val="none"/>
        </w:rPr>
        <w:t>）：</w:t>
      </w:r>
    </w:p>
    <w:p w14:paraId="066A4604">
      <w:pPr>
        <w:pStyle w:val="3"/>
        <w:spacing w:before="139" w:line="233" w:lineRule="auto"/>
        <w:ind w:left="165"/>
        <w:rPr>
          <w:rFonts w:hint="eastAsia" w:ascii="宋体" w:hAnsi="宋体" w:eastAsia="宋体" w:cs="宋体"/>
          <w:color w:val="auto"/>
          <w:sz w:val="20"/>
          <w:szCs w:val="20"/>
          <w:highlight w:val="none"/>
        </w:rPr>
      </w:pPr>
      <w:r>
        <w:rPr>
          <w:rFonts w:hint="eastAsia" w:ascii="宋体" w:hAnsi="宋体" w:eastAsia="宋体" w:cs="宋体"/>
          <w:color w:val="auto"/>
          <w:spacing w:val="-7"/>
          <w:sz w:val="20"/>
          <w:szCs w:val="20"/>
          <w:highlight w:val="none"/>
        </w:rPr>
        <w:t>日期：年月日</w:t>
      </w:r>
    </w:p>
    <w:p w14:paraId="237BBA0F">
      <w:pPr>
        <w:spacing w:line="233" w:lineRule="auto"/>
        <w:rPr>
          <w:rFonts w:hint="eastAsia" w:ascii="宋体" w:hAnsi="宋体" w:eastAsia="宋体" w:cs="宋体"/>
          <w:color w:val="auto"/>
          <w:sz w:val="20"/>
          <w:szCs w:val="20"/>
          <w:highlight w:val="none"/>
        </w:rPr>
        <w:sectPr>
          <w:headerReference r:id="rId26" w:type="default"/>
          <w:footerReference r:id="rId27" w:type="default"/>
          <w:pgSz w:w="11906" w:h="16839"/>
          <w:pgMar w:top="1134" w:right="1134" w:bottom="1134" w:left="1134" w:header="235" w:footer="246" w:gutter="0"/>
          <w:pgBorders>
            <w:top w:val="none" w:sz="0" w:space="0"/>
            <w:left w:val="none" w:sz="0" w:space="0"/>
            <w:bottom w:val="none" w:sz="0" w:space="0"/>
            <w:right w:val="none" w:sz="0" w:space="0"/>
          </w:pgBorders>
          <w:pgNumType w:fmt="decimal"/>
          <w:cols w:space="720" w:num="1"/>
        </w:sectPr>
      </w:pPr>
    </w:p>
    <w:p w14:paraId="5BCCFE6D">
      <w:pPr>
        <w:pStyle w:val="3"/>
        <w:spacing w:line="227" w:lineRule="auto"/>
        <w:ind w:left="26"/>
        <w:rPr>
          <w:rFonts w:hint="eastAsia" w:ascii="宋体" w:hAnsi="宋体" w:eastAsia="宋体" w:cs="宋体"/>
          <w:color w:val="auto"/>
          <w:sz w:val="24"/>
          <w:szCs w:val="24"/>
          <w:highlight w:val="none"/>
        </w:rPr>
      </w:pPr>
      <w:r>
        <w:rPr>
          <w:rFonts w:hint="eastAsia" w:ascii="宋体" w:hAnsi="宋体" w:eastAsia="宋体" w:cs="宋体"/>
          <w:b/>
          <w:bCs/>
          <w:color w:val="auto"/>
          <w:spacing w:val="-10"/>
          <w:sz w:val="24"/>
          <w:szCs w:val="24"/>
          <w:highlight w:val="none"/>
        </w:rPr>
        <w:t>附件3-4</w:t>
      </w:r>
    </w:p>
    <w:p w14:paraId="4E103A20">
      <w:pPr>
        <w:spacing w:line="241" w:lineRule="auto"/>
        <w:rPr>
          <w:rFonts w:hint="eastAsia" w:ascii="宋体" w:hAnsi="宋体" w:eastAsia="宋体" w:cs="宋体"/>
          <w:color w:val="auto"/>
          <w:sz w:val="21"/>
          <w:highlight w:val="none"/>
        </w:rPr>
      </w:pPr>
    </w:p>
    <w:p w14:paraId="7F7BCBFA">
      <w:pPr>
        <w:pStyle w:val="3"/>
        <w:spacing w:before="91" w:line="225" w:lineRule="auto"/>
        <w:ind w:left="3144"/>
        <w:rPr>
          <w:rFonts w:hint="eastAsia" w:ascii="宋体" w:hAnsi="宋体" w:eastAsia="宋体" w:cs="宋体"/>
          <w:color w:val="auto"/>
          <w:sz w:val="28"/>
          <w:szCs w:val="28"/>
          <w:highlight w:val="none"/>
        </w:rPr>
      </w:pPr>
      <w:r>
        <w:rPr>
          <w:rFonts w:hint="eastAsia" w:ascii="宋体" w:hAnsi="宋体" w:eastAsia="宋体" w:cs="宋体"/>
          <w:b/>
          <w:bCs/>
          <w:color w:val="auto"/>
          <w:spacing w:val="-4"/>
          <w:sz w:val="28"/>
          <w:szCs w:val="28"/>
          <w:highlight w:val="none"/>
        </w:rPr>
        <w:t>湖南省政府采购供应商资格承诺函</w:t>
      </w:r>
    </w:p>
    <w:p w14:paraId="111529E3">
      <w:pPr>
        <w:pStyle w:val="3"/>
        <w:keepNext w:val="0"/>
        <w:keepLines w:val="0"/>
        <w:pageBreakBefore w:val="0"/>
        <w:widowControl/>
        <w:kinsoku w:val="0"/>
        <w:wordWrap/>
        <w:overflowPunct/>
        <w:topLinePunct w:val="0"/>
        <w:autoSpaceDE w:val="0"/>
        <w:autoSpaceDN w:val="0"/>
        <w:bidi w:val="0"/>
        <w:adjustRightInd w:val="0"/>
        <w:snapToGrid w:val="0"/>
        <w:spacing w:line="360" w:lineRule="auto"/>
        <w:ind w:right="0" w:firstLine="521"/>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本公司独立承担民事责任、具有良好的商业信誉和健全的财务会计制度、依法缴纳税收和社</w:t>
      </w:r>
      <w:r>
        <w:rPr>
          <w:rFonts w:hint="eastAsia" w:ascii="宋体" w:hAnsi="宋体" w:eastAsia="宋体" w:cs="宋体"/>
          <w:color w:val="auto"/>
          <w:spacing w:val="9"/>
          <w:sz w:val="24"/>
          <w:szCs w:val="24"/>
          <w:highlight w:val="none"/>
        </w:rPr>
        <w:t>会保障资金，在前三年的经营活动中无重大违法记录，未列入严重失信行为名单，符</w:t>
      </w:r>
      <w:r>
        <w:rPr>
          <w:rFonts w:hint="eastAsia" w:ascii="宋体" w:hAnsi="宋体" w:eastAsia="宋体" w:cs="宋体"/>
          <w:color w:val="auto"/>
          <w:spacing w:val="8"/>
          <w:sz w:val="24"/>
          <w:szCs w:val="24"/>
          <w:highlight w:val="none"/>
        </w:rPr>
        <w:t>合政府采购</w:t>
      </w:r>
      <w:r>
        <w:rPr>
          <w:rFonts w:hint="eastAsia" w:ascii="宋体" w:hAnsi="宋体" w:eastAsia="宋体" w:cs="宋体"/>
          <w:color w:val="auto"/>
          <w:spacing w:val="9"/>
          <w:sz w:val="24"/>
          <w:szCs w:val="24"/>
          <w:highlight w:val="none"/>
        </w:rPr>
        <w:t>供应商的基本资格要求。</w:t>
      </w:r>
    </w:p>
    <w:p w14:paraId="3B6D6EE1">
      <w:pPr>
        <w:pStyle w:val="3"/>
        <w:keepNext w:val="0"/>
        <w:keepLines w:val="0"/>
        <w:pageBreakBefore w:val="0"/>
        <w:widowControl/>
        <w:kinsoku w:val="0"/>
        <w:wordWrap/>
        <w:overflowPunct/>
        <w:topLinePunct w:val="0"/>
        <w:autoSpaceDE w:val="0"/>
        <w:autoSpaceDN w:val="0"/>
        <w:bidi w:val="0"/>
        <w:adjustRightInd w:val="0"/>
        <w:snapToGrid w:val="0"/>
        <w:spacing w:line="360" w:lineRule="auto"/>
        <w:ind w:right="0" w:firstLine="508" w:firstLineChars="200"/>
        <w:jc w:val="both"/>
        <w:textAlignment w:val="baseline"/>
        <w:rPr>
          <w:rFonts w:hint="eastAsia" w:ascii="宋体" w:hAnsi="宋体" w:eastAsia="宋体" w:cs="宋体"/>
          <w:color w:val="auto"/>
          <w:spacing w:val="7"/>
          <w:sz w:val="24"/>
          <w:szCs w:val="24"/>
          <w:highlight w:val="none"/>
        </w:rPr>
      </w:pPr>
      <w:r>
        <w:rPr>
          <w:rFonts w:hint="eastAsia" w:ascii="宋体" w:hAnsi="宋体" w:eastAsia="宋体" w:cs="宋体"/>
          <w:color w:val="auto"/>
          <w:spacing w:val="7"/>
          <w:sz w:val="24"/>
          <w:szCs w:val="24"/>
          <w:highlight w:val="none"/>
        </w:rPr>
        <w:t>按照《政府采购促进中小企业发展管理办法》(财库[2020]46号)，本公司企业规模为:</w:t>
      </w:r>
    </w:p>
    <w:p w14:paraId="79314F4D">
      <w:pPr>
        <w:pStyle w:val="3"/>
        <w:keepNext w:val="0"/>
        <w:keepLines w:val="0"/>
        <w:pageBreakBefore w:val="0"/>
        <w:widowControl/>
        <w:kinsoku w:val="0"/>
        <w:wordWrap/>
        <w:overflowPunct/>
        <w:topLinePunct w:val="0"/>
        <w:autoSpaceDE w:val="0"/>
        <w:autoSpaceDN w:val="0"/>
        <w:bidi w:val="0"/>
        <w:adjustRightInd w:val="0"/>
        <w:snapToGrid w:val="0"/>
        <w:spacing w:line="360" w:lineRule="auto"/>
        <w:ind w:right="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大型</w:t>
      </w:r>
      <w:r>
        <w:rPr>
          <w:rFonts w:hint="eastAsia" w:ascii="宋体" w:hAnsi="宋体" w:eastAsia="宋体" w:cs="宋体"/>
          <w:color w:val="auto"/>
          <w:spacing w:val="5"/>
          <w:sz w:val="24"/>
          <w:szCs w:val="24"/>
          <w:highlight w:val="none"/>
        </w:rPr>
        <w:t>□</w:t>
      </w:r>
      <w:r>
        <w:rPr>
          <w:rFonts w:hint="eastAsia" w:ascii="宋体" w:hAnsi="宋体" w:eastAsia="宋体" w:cs="宋体"/>
          <w:color w:val="auto"/>
          <w:spacing w:val="5"/>
          <w:sz w:val="24"/>
          <w:szCs w:val="24"/>
          <w:highlight w:val="none"/>
          <w:lang w:val="en-US" w:eastAsia="zh-CN"/>
        </w:rPr>
        <w:t xml:space="preserve">  </w:t>
      </w:r>
      <w:r>
        <w:rPr>
          <w:rFonts w:hint="eastAsia" w:ascii="宋体" w:hAnsi="宋体" w:eastAsia="宋体" w:cs="宋体"/>
          <w:color w:val="auto"/>
          <w:spacing w:val="5"/>
          <w:sz w:val="24"/>
          <w:szCs w:val="24"/>
          <w:highlight w:val="none"/>
        </w:rPr>
        <w:t>中型□</w:t>
      </w:r>
      <w:r>
        <w:rPr>
          <w:rFonts w:hint="eastAsia" w:ascii="宋体" w:hAnsi="宋体" w:eastAsia="宋体" w:cs="宋体"/>
          <w:color w:val="auto"/>
          <w:spacing w:val="5"/>
          <w:sz w:val="24"/>
          <w:szCs w:val="24"/>
          <w:highlight w:val="none"/>
          <w:lang w:val="en-US" w:eastAsia="zh-CN"/>
        </w:rPr>
        <w:t xml:space="preserve">  </w:t>
      </w:r>
      <w:r>
        <w:rPr>
          <w:rFonts w:hint="eastAsia" w:ascii="宋体" w:hAnsi="宋体" w:eastAsia="宋体" w:cs="宋体"/>
          <w:color w:val="auto"/>
          <w:spacing w:val="5"/>
          <w:sz w:val="24"/>
          <w:szCs w:val="24"/>
          <w:highlight w:val="none"/>
        </w:rPr>
        <w:t>小型</w:t>
      </w:r>
      <w:r>
        <w:rPr>
          <w:rFonts w:hint="eastAsia" w:ascii="宋体" w:hAnsi="宋体" w:eastAsia="宋体" w:cs="宋体"/>
          <w:color w:val="auto"/>
          <w:spacing w:val="5"/>
          <w:sz w:val="24"/>
          <w:szCs w:val="24"/>
          <w:highlight w:val="none"/>
          <w:lang w:eastAsia="zh-CN"/>
        </w:rPr>
        <w:t>□</w:t>
      </w:r>
      <w:r>
        <w:rPr>
          <w:rFonts w:hint="eastAsia" w:ascii="宋体" w:hAnsi="宋体" w:eastAsia="宋体" w:cs="宋体"/>
          <w:color w:val="auto"/>
          <w:spacing w:val="5"/>
          <w:sz w:val="24"/>
          <w:szCs w:val="24"/>
          <w:highlight w:val="none"/>
          <w:lang w:val="en-US" w:eastAsia="zh-CN"/>
        </w:rPr>
        <w:t xml:space="preserve">  </w:t>
      </w:r>
      <w:r>
        <w:rPr>
          <w:rFonts w:hint="eastAsia" w:ascii="宋体" w:hAnsi="宋体" w:eastAsia="宋体" w:cs="宋体"/>
          <w:color w:val="auto"/>
          <w:spacing w:val="5"/>
          <w:sz w:val="24"/>
          <w:szCs w:val="24"/>
          <w:highlight w:val="none"/>
        </w:rPr>
        <w:t>微型□</w:t>
      </w:r>
    </w:p>
    <w:p w14:paraId="130DF508">
      <w:pPr>
        <w:spacing w:line="256" w:lineRule="auto"/>
        <w:rPr>
          <w:rFonts w:hint="eastAsia" w:ascii="宋体" w:hAnsi="宋体" w:eastAsia="宋体" w:cs="宋体"/>
          <w:color w:val="auto"/>
          <w:sz w:val="21"/>
          <w:highlight w:val="none"/>
        </w:rPr>
      </w:pPr>
    </w:p>
    <w:p w14:paraId="0AB946E0">
      <w:pPr>
        <w:spacing w:line="257" w:lineRule="auto"/>
        <w:rPr>
          <w:rFonts w:hint="eastAsia" w:ascii="宋体" w:hAnsi="宋体" w:eastAsia="宋体" w:cs="宋体"/>
          <w:color w:val="auto"/>
          <w:sz w:val="21"/>
          <w:highlight w:val="none"/>
        </w:rPr>
      </w:pPr>
    </w:p>
    <w:p w14:paraId="0F53E227">
      <w:pPr>
        <w:spacing w:line="257" w:lineRule="auto"/>
        <w:rPr>
          <w:rFonts w:hint="eastAsia" w:ascii="宋体" w:hAnsi="宋体" w:eastAsia="宋体" w:cs="宋体"/>
          <w:color w:val="auto"/>
          <w:sz w:val="21"/>
          <w:highlight w:val="none"/>
        </w:rPr>
      </w:pPr>
    </w:p>
    <w:p w14:paraId="79B0A465">
      <w:pPr>
        <w:spacing w:line="257" w:lineRule="auto"/>
        <w:rPr>
          <w:rFonts w:hint="eastAsia" w:ascii="宋体" w:hAnsi="宋体" w:eastAsia="宋体" w:cs="宋体"/>
          <w:color w:val="auto"/>
          <w:sz w:val="21"/>
          <w:highlight w:val="none"/>
        </w:rPr>
      </w:pPr>
    </w:p>
    <w:p w14:paraId="49A0F1E4">
      <w:pPr>
        <w:pStyle w:val="3"/>
        <w:tabs>
          <w:tab w:val="left" w:pos="7584"/>
        </w:tabs>
        <w:spacing w:before="78" w:line="360" w:lineRule="auto"/>
        <w:ind w:left="7055" w:right="897" w:firstLine="1"/>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公司(单位)名称(盖章)</w:t>
      </w:r>
      <w:r>
        <w:rPr>
          <w:rFonts w:hint="eastAsia" w:ascii="宋体" w:hAnsi="宋体" w:eastAsia="宋体" w:cs="宋体"/>
          <w:color w:val="auto"/>
          <w:sz w:val="24"/>
          <w:szCs w:val="24"/>
          <w:highlight w:val="none"/>
          <w:u w:val="single" w:color="auto"/>
        </w:rPr>
        <w:tab/>
      </w:r>
      <w:r>
        <w:rPr>
          <w:rFonts w:hint="eastAsia" w:ascii="宋体" w:hAnsi="宋体" w:eastAsia="宋体" w:cs="宋体"/>
          <w:color w:val="auto"/>
          <w:spacing w:val="-11"/>
          <w:sz w:val="24"/>
          <w:szCs w:val="24"/>
          <w:highlight w:val="none"/>
        </w:rPr>
        <w:t>年月日</w:t>
      </w:r>
    </w:p>
    <w:p w14:paraId="5F6D8955">
      <w:pPr>
        <w:spacing w:line="386" w:lineRule="auto"/>
        <w:rPr>
          <w:rFonts w:hint="eastAsia" w:ascii="宋体" w:hAnsi="宋体" w:eastAsia="宋体" w:cs="宋体"/>
          <w:color w:val="auto"/>
          <w:sz w:val="21"/>
          <w:highlight w:val="none"/>
        </w:rPr>
      </w:pPr>
    </w:p>
    <w:p w14:paraId="69D08035">
      <w:pPr>
        <w:pStyle w:val="3"/>
        <w:spacing w:before="79" w:line="229" w:lineRule="auto"/>
        <w:ind w:left="511"/>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5"/>
          <w:sz w:val="24"/>
          <w:szCs w:val="24"/>
          <w:highlight w:val="none"/>
        </w:rPr>
        <w:t>机构代码：</w:t>
      </w:r>
    </w:p>
    <w:p w14:paraId="6EB70F19">
      <w:pPr>
        <w:pStyle w:val="3"/>
        <w:spacing w:before="170" w:line="229" w:lineRule="auto"/>
        <w:ind w:left="525"/>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7"/>
          <w:sz w:val="24"/>
          <w:szCs w:val="24"/>
          <w:highlight w:val="none"/>
        </w:rPr>
        <w:t>注册登记机构:</w:t>
      </w:r>
    </w:p>
    <w:p w14:paraId="06CC913C">
      <w:pPr>
        <w:pStyle w:val="3"/>
        <w:spacing w:before="171" w:line="224" w:lineRule="auto"/>
        <w:ind w:left="563"/>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12"/>
          <w:sz w:val="24"/>
          <w:szCs w:val="24"/>
          <w:highlight w:val="none"/>
        </w:rPr>
        <w:t>日期:</w:t>
      </w:r>
    </w:p>
    <w:p w14:paraId="62E0633F">
      <w:pPr>
        <w:pStyle w:val="3"/>
        <w:spacing w:before="177" w:line="224" w:lineRule="auto"/>
        <w:ind w:left="514"/>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6"/>
          <w:sz w:val="24"/>
          <w:szCs w:val="24"/>
          <w:highlight w:val="none"/>
        </w:rPr>
        <w:t>有效期:</w:t>
      </w:r>
    </w:p>
    <w:p w14:paraId="79B10905">
      <w:pPr>
        <w:pStyle w:val="3"/>
        <w:spacing w:before="176" w:line="225" w:lineRule="auto"/>
        <w:ind w:left="525"/>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5"/>
          <w:sz w:val="24"/>
          <w:szCs w:val="24"/>
          <w:highlight w:val="none"/>
        </w:rPr>
        <w:t>注册资本:</w:t>
      </w:r>
    </w:p>
    <w:p w14:paraId="57201727">
      <w:pPr>
        <w:pStyle w:val="3"/>
        <w:spacing w:before="175" w:line="247" w:lineRule="auto"/>
        <w:ind w:left="513"/>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4"/>
          <w:sz w:val="24"/>
          <w:szCs w:val="24"/>
          <w:highlight w:val="none"/>
        </w:rPr>
        <w:t>地址:</w:t>
      </w:r>
    </w:p>
    <w:p w14:paraId="1FEFB9B4">
      <w:pPr>
        <w:pStyle w:val="3"/>
        <w:spacing w:before="148" w:line="225" w:lineRule="auto"/>
        <w:ind w:left="519"/>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6"/>
          <w:sz w:val="24"/>
          <w:szCs w:val="24"/>
          <w:highlight w:val="none"/>
        </w:rPr>
        <w:t>经济行业:</w:t>
      </w:r>
    </w:p>
    <w:p w14:paraId="6FCC693B">
      <w:pPr>
        <w:pStyle w:val="3"/>
        <w:spacing w:before="175" w:line="225" w:lineRule="auto"/>
        <w:ind w:left="519"/>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6"/>
          <w:sz w:val="24"/>
          <w:szCs w:val="24"/>
          <w:highlight w:val="none"/>
        </w:rPr>
        <w:t>经济性质:</w:t>
      </w:r>
    </w:p>
    <w:p w14:paraId="65C2E40D">
      <w:pPr>
        <w:pStyle w:val="3"/>
        <w:spacing w:before="177" w:line="330" w:lineRule="auto"/>
        <w:ind w:left="14" w:right="11" w:firstLine="516"/>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4"/>
          <w:sz w:val="24"/>
          <w:szCs w:val="24"/>
          <w:highlight w:val="none"/>
        </w:rPr>
        <w:t>法定代表人（负责人)姓名（签字或印章或签章</w:t>
      </w:r>
      <w:r>
        <w:rPr>
          <w:rFonts w:hint="eastAsia" w:ascii="宋体" w:hAnsi="宋体" w:eastAsia="宋体" w:cs="宋体"/>
          <w:color w:val="auto"/>
          <w:spacing w:val="5"/>
          <w:sz w:val="24"/>
          <w:szCs w:val="24"/>
          <w:highlight w:val="none"/>
        </w:rPr>
        <w:t>）：；</w:t>
      </w:r>
      <w:r>
        <w:rPr>
          <w:rFonts w:hint="eastAsia" w:ascii="宋体" w:hAnsi="宋体" w:eastAsia="宋体" w:cs="宋体"/>
          <w:color w:val="auto"/>
          <w:spacing w:val="4"/>
          <w:sz w:val="24"/>
          <w:szCs w:val="24"/>
          <w:highlight w:val="none"/>
        </w:rPr>
        <w:t>身份证号:;手机</w:t>
      </w:r>
      <w:r>
        <w:rPr>
          <w:rFonts w:hint="eastAsia" w:ascii="宋体" w:hAnsi="宋体" w:eastAsia="宋体" w:cs="宋体"/>
          <w:color w:val="auto"/>
          <w:spacing w:val="-28"/>
          <w:sz w:val="24"/>
          <w:szCs w:val="24"/>
          <w:highlight w:val="none"/>
        </w:rPr>
        <w:t>号:</w:t>
      </w:r>
    </w:p>
    <w:p w14:paraId="7C93677F">
      <w:pPr>
        <w:pStyle w:val="3"/>
        <w:spacing w:before="1"/>
        <w:ind w:left="14" w:right="11" w:firstLine="501"/>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4"/>
          <w:sz w:val="24"/>
          <w:szCs w:val="24"/>
          <w:highlight w:val="none"/>
        </w:rPr>
        <w:t>授权代表人姓名(签字或印章或签章）:;身份证号:;手机</w:t>
      </w:r>
      <w:r>
        <w:rPr>
          <w:rFonts w:hint="eastAsia" w:ascii="宋体" w:hAnsi="宋体" w:eastAsia="宋体" w:cs="宋体"/>
          <w:color w:val="auto"/>
          <w:spacing w:val="-28"/>
          <w:sz w:val="24"/>
          <w:szCs w:val="24"/>
          <w:highlight w:val="none"/>
        </w:rPr>
        <w:t>号:</w:t>
      </w:r>
    </w:p>
    <w:p w14:paraId="665084D8">
      <w:pPr>
        <w:rPr>
          <w:rFonts w:hint="eastAsia" w:ascii="宋体" w:hAnsi="宋体" w:eastAsia="宋体" w:cs="宋体"/>
          <w:color w:val="auto"/>
          <w:sz w:val="24"/>
          <w:szCs w:val="24"/>
          <w:highlight w:val="none"/>
        </w:rPr>
        <w:sectPr>
          <w:headerReference r:id="rId28" w:type="default"/>
          <w:footerReference r:id="rId29" w:type="default"/>
          <w:pgSz w:w="11906" w:h="16839"/>
          <w:pgMar w:top="1134" w:right="720" w:bottom="1134" w:left="1134" w:header="235" w:footer="246" w:gutter="0"/>
          <w:pgBorders>
            <w:top w:val="none" w:sz="0" w:space="0"/>
            <w:left w:val="none" w:sz="0" w:space="0"/>
            <w:bottom w:val="none" w:sz="0" w:space="0"/>
            <w:right w:val="none" w:sz="0" w:space="0"/>
          </w:pgBorders>
          <w:pgNumType w:fmt="decimal"/>
          <w:cols w:space="720" w:num="1"/>
        </w:sectPr>
      </w:pPr>
    </w:p>
    <w:p w14:paraId="06070248">
      <w:pPr>
        <w:pStyle w:val="3"/>
        <w:spacing w:line="225" w:lineRule="auto"/>
        <w:ind w:left="26"/>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附件3-5法人或者其他组织的营业执照等主体资格证明文件</w:t>
      </w:r>
    </w:p>
    <w:p w14:paraId="5EDFEB35">
      <w:pPr>
        <w:pStyle w:val="3"/>
        <w:spacing w:before="63" w:line="226" w:lineRule="auto"/>
        <w:ind w:left="2270"/>
        <w:rPr>
          <w:rFonts w:hint="eastAsia" w:ascii="宋体" w:hAnsi="宋体" w:eastAsia="宋体" w:cs="宋体"/>
          <w:color w:val="auto"/>
          <w:sz w:val="28"/>
          <w:szCs w:val="28"/>
          <w:highlight w:val="none"/>
        </w:rPr>
      </w:pPr>
      <w:r>
        <w:rPr>
          <w:rFonts w:hint="eastAsia" w:ascii="宋体" w:hAnsi="宋体" w:eastAsia="宋体" w:cs="宋体"/>
          <w:b/>
          <w:bCs/>
          <w:color w:val="auto"/>
          <w:spacing w:val="-4"/>
          <w:sz w:val="28"/>
          <w:szCs w:val="28"/>
          <w:highlight w:val="none"/>
        </w:rPr>
        <w:t>法人或者其他组织的营业执照等主体资格证明文件</w:t>
      </w:r>
    </w:p>
    <w:p w14:paraId="48E8D700">
      <w:pPr>
        <w:pStyle w:val="3"/>
        <w:spacing w:before="91" w:line="220" w:lineRule="auto"/>
        <w:ind w:left="1470" w:leftChars="304" w:hanging="832" w:hangingChars="34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w:t>
      </w:r>
      <w:r>
        <w:rPr>
          <w:rFonts w:hint="eastAsia" w:ascii="宋体" w:hAnsi="宋体" w:eastAsia="宋体" w:cs="宋体"/>
          <w:color w:val="auto"/>
          <w:spacing w:val="-12"/>
          <w:sz w:val="24"/>
          <w:szCs w:val="24"/>
          <w:highlight w:val="none"/>
        </w:rPr>
        <w:t>：（</w:t>
      </w:r>
      <w:r>
        <w:rPr>
          <w:rFonts w:hint="eastAsia" w:ascii="宋体" w:hAnsi="宋体" w:eastAsia="宋体" w:cs="宋体"/>
          <w:color w:val="auto"/>
          <w:sz w:val="24"/>
          <w:szCs w:val="24"/>
          <w:highlight w:val="none"/>
        </w:rPr>
        <w:t>1）供应商为法人的，应提交营业执照或法人登记证书的复印件；</w:t>
      </w:r>
    </w:p>
    <w:p w14:paraId="40258672">
      <w:pPr>
        <w:pStyle w:val="3"/>
        <w:spacing w:before="114" w:line="220" w:lineRule="auto"/>
        <w:ind w:left="1463" w:leftChars="304" w:hanging="825" w:hangingChars="347"/>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（2）供应商为非法人组织的，应提交依法登记证书的</w:t>
      </w:r>
      <w:r>
        <w:rPr>
          <w:rFonts w:hint="eastAsia" w:ascii="宋体" w:hAnsi="宋体" w:eastAsia="宋体" w:cs="宋体"/>
          <w:color w:val="auto"/>
          <w:spacing w:val="-2"/>
          <w:sz w:val="24"/>
          <w:szCs w:val="24"/>
          <w:highlight w:val="none"/>
        </w:rPr>
        <w:t>复印件；</w:t>
      </w:r>
    </w:p>
    <w:p w14:paraId="30DAB0B1">
      <w:pPr>
        <w:pStyle w:val="3"/>
        <w:spacing w:before="114" w:line="220" w:lineRule="auto"/>
        <w:ind w:left="1463" w:leftChars="304" w:hanging="825" w:hangingChars="347"/>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（3）供应商为个体工商户的，应提交个体工商户营业执照的复印件；</w:t>
      </w:r>
    </w:p>
    <w:p w14:paraId="0601576E">
      <w:pPr>
        <w:spacing w:line="245" w:lineRule="auto"/>
        <w:rPr>
          <w:rFonts w:hint="eastAsia" w:ascii="宋体" w:hAnsi="宋体" w:eastAsia="宋体" w:cs="宋体"/>
          <w:color w:val="auto"/>
          <w:sz w:val="21"/>
          <w:highlight w:val="none"/>
        </w:rPr>
      </w:pPr>
    </w:p>
    <w:p w14:paraId="7B964765">
      <w:pPr>
        <w:spacing w:line="245" w:lineRule="auto"/>
        <w:rPr>
          <w:rFonts w:hint="eastAsia" w:ascii="宋体" w:hAnsi="宋体" w:eastAsia="宋体" w:cs="宋体"/>
          <w:color w:val="auto"/>
          <w:sz w:val="21"/>
          <w:highlight w:val="none"/>
        </w:rPr>
      </w:pPr>
    </w:p>
    <w:p w14:paraId="506D8EAE">
      <w:pPr>
        <w:spacing w:line="245" w:lineRule="auto"/>
        <w:rPr>
          <w:rFonts w:hint="eastAsia" w:ascii="宋体" w:hAnsi="宋体" w:eastAsia="宋体" w:cs="宋体"/>
          <w:color w:val="auto"/>
          <w:sz w:val="21"/>
          <w:highlight w:val="none"/>
        </w:rPr>
      </w:pPr>
    </w:p>
    <w:p w14:paraId="6BEB9963">
      <w:pPr>
        <w:spacing w:line="245" w:lineRule="auto"/>
        <w:rPr>
          <w:rFonts w:hint="eastAsia" w:ascii="宋体" w:hAnsi="宋体" w:eastAsia="宋体" w:cs="宋体"/>
          <w:color w:val="auto"/>
          <w:sz w:val="21"/>
          <w:highlight w:val="none"/>
        </w:rPr>
      </w:pPr>
    </w:p>
    <w:p w14:paraId="46759C85">
      <w:pPr>
        <w:spacing w:line="246" w:lineRule="auto"/>
        <w:rPr>
          <w:rFonts w:hint="eastAsia" w:ascii="宋体" w:hAnsi="宋体" w:eastAsia="宋体" w:cs="宋体"/>
          <w:color w:val="auto"/>
          <w:sz w:val="21"/>
          <w:highlight w:val="none"/>
        </w:rPr>
      </w:pPr>
    </w:p>
    <w:p w14:paraId="6475509A">
      <w:pPr>
        <w:spacing w:line="246" w:lineRule="auto"/>
        <w:rPr>
          <w:rFonts w:hint="eastAsia" w:ascii="宋体" w:hAnsi="宋体" w:eastAsia="宋体" w:cs="宋体"/>
          <w:color w:val="auto"/>
          <w:sz w:val="21"/>
          <w:highlight w:val="none"/>
        </w:rPr>
      </w:pPr>
    </w:p>
    <w:p w14:paraId="77AC5447">
      <w:pPr>
        <w:spacing w:line="246" w:lineRule="auto"/>
        <w:rPr>
          <w:rFonts w:hint="eastAsia" w:ascii="宋体" w:hAnsi="宋体" w:eastAsia="宋体" w:cs="宋体"/>
          <w:color w:val="auto"/>
          <w:sz w:val="21"/>
          <w:highlight w:val="none"/>
        </w:rPr>
      </w:pPr>
    </w:p>
    <w:p w14:paraId="0211D0F8">
      <w:pPr>
        <w:spacing w:line="246" w:lineRule="auto"/>
        <w:rPr>
          <w:rFonts w:hint="eastAsia" w:ascii="宋体" w:hAnsi="宋体" w:eastAsia="宋体" w:cs="宋体"/>
          <w:color w:val="auto"/>
          <w:sz w:val="21"/>
          <w:highlight w:val="none"/>
        </w:rPr>
      </w:pPr>
    </w:p>
    <w:p w14:paraId="2B63DD56">
      <w:pPr>
        <w:spacing w:line="246" w:lineRule="auto"/>
        <w:rPr>
          <w:rFonts w:hint="eastAsia" w:ascii="宋体" w:hAnsi="宋体" w:eastAsia="宋体" w:cs="宋体"/>
          <w:color w:val="auto"/>
          <w:sz w:val="21"/>
          <w:highlight w:val="none"/>
        </w:rPr>
      </w:pPr>
    </w:p>
    <w:p w14:paraId="5B5263FC">
      <w:pPr>
        <w:spacing w:line="246" w:lineRule="auto"/>
        <w:rPr>
          <w:rFonts w:hint="eastAsia" w:ascii="宋体" w:hAnsi="宋体" w:eastAsia="宋体" w:cs="宋体"/>
          <w:color w:val="auto"/>
          <w:sz w:val="21"/>
          <w:highlight w:val="none"/>
        </w:rPr>
      </w:pPr>
    </w:p>
    <w:p w14:paraId="684A82DA">
      <w:pPr>
        <w:spacing w:line="246" w:lineRule="auto"/>
        <w:rPr>
          <w:rFonts w:hint="eastAsia" w:ascii="宋体" w:hAnsi="宋体" w:eastAsia="宋体" w:cs="宋体"/>
          <w:color w:val="auto"/>
          <w:sz w:val="21"/>
          <w:highlight w:val="none"/>
        </w:rPr>
      </w:pPr>
    </w:p>
    <w:p w14:paraId="6FD720D9">
      <w:pPr>
        <w:spacing w:line="246" w:lineRule="auto"/>
        <w:rPr>
          <w:rFonts w:hint="eastAsia" w:ascii="宋体" w:hAnsi="宋体" w:eastAsia="宋体" w:cs="宋体"/>
          <w:color w:val="auto"/>
          <w:sz w:val="21"/>
          <w:highlight w:val="none"/>
        </w:rPr>
      </w:pPr>
    </w:p>
    <w:p w14:paraId="28EC0843">
      <w:pPr>
        <w:spacing w:line="246" w:lineRule="auto"/>
        <w:rPr>
          <w:rFonts w:hint="eastAsia" w:ascii="宋体" w:hAnsi="宋体" w:eastAsia="宋体" w:cs="宋体"/>
          <w:color w:val="auto"/>
          <w:sz w:val="21"/>
          <w:highlight w:val="none"/>
        </w:rPr>
      </w:pPr>
    </w:p>
    <w:p w14:paraId="4C90153F">
      <w:pPr>
        <w:spacing w:line="246" w:lineRule="auto"/>
        <w:rPr>
          <w:rFonts w:hint="eastAsia" w:ascii="宋体" w:hAnsi="宋体" w:eastAsia="宋体" w:cs="宋体"/>
          <w:color w:val="auto"/>
          <w:sz w:val="21"/>
          <w:highlight w:val="none"/>
        </w:rPr>
      </w:pPr>
    </w:p>
    <w:p w14:paraId="4E4AB457">
      <w:pPr>
        <w:spacing w:line="246" w:lineRule="auto"/>
        <w:rPr>
          <w:rFonts w:hint="eastAsia" w:ascii="宋体" w:hAnsi="宋体" w:eastAsia="宋体" w:cs="宋体"/>
          <w:color w:val="auto"/>
          <w:sz w:val="21"/>
          <w:highlight w:val="none"/>
        </w:rPr>
      </w:pPr>
    </w:p>
    <w:p w14:paraId="00A1B02A">
      <w:pPr>
        <w:spacing w:line="246" w:lineRule="auto"/>
        <w:rPr>
          <w:rFonts w:hint="eastAsia" w:ascii="宋体" w:hAnsi="宋体" w:eastAsia="宋体" w:cs="宋体"/>
          <w:color w:val="auto"/>
          <w:sz w:val="21"/>
          <w:highlight w:val="none"/>
        </w:rPr>
      </w:pPr>
    </w:p>
    <w:p w14:paraId="43281061">
      <w:pPr>
        <w:pStyle w:val="3"/>
        <w:spacing w:before="78" w:line="224" w:lineRule="auto"/>
        <w:ind w:left="26"/>
        <w:outlineLvl w:val="1"/>
        <w:rPr>
          <w:rFonts w:hint="eastAsia" w:ascii="宋体" w:hAnsi="宋体" w:eastAsia="宋体" w:cs="宋体"/>
          <w:color w:val="auto"/>
          <w:sz w:val="24"/>
          <w:szCs w:val="24"/>
          <w:highlight w:val="none"/>
          <w:lang w:eastAsia="zh-CN"/>
        </w:rPr>
      </w:pPr>
      <w:bookmarkStart w:id="16" w:name="_Toc21298"/>
      <w:r>
        <w:rPr>
          <w:rFonts w:hint="eastAsia" w:ascii="宋体" w:hAnsi="宋体" w:eastAsia="宋体" w:cs="宋体"/>
          <w:b/>
          <w:bCs/>
          <w:color w:val="auto"/>
          <w:spacing w:val="-7"/>
          <w:sz w:val="24"/>
          <w:szCs w:val="24"/>
          <w:highlight w:val="none"/>
        </w:rPr>
        <w:t>附件3-6特定资格条件</w:t>
      </w:r>
      <w:r>
        <w:rPr>
          <w:rFonts w:hint="eastAsia" w:ascii="宋体" w:hAnsi="宋体" w:eastAsia="宋体" w:cs="宋体"/>
          <w:b/>
          <w:bCs/>
          <w:color w:val="auto"/>
          <w:spacing w:val="-7"/>
          <w:sz w:val="24"/>
          <w:szCs w:val="24"/>
          <w:highlight w:val="none"/>
          <w:lang w:eastAsia="zh-CN"/>
        </w:rPr>
        <w:t>（</w:t>
      </w:r>
      <w:r>
        <w:rPr>
          <w:rFonts w:hint="eastAsia" w:ascii="宋体" w:hAnsi="宋体" w:eastAsia="宋体" w:cs="宋体"/>
          <w:b/>
          <w:bCs/>
          <w:color w:val="auto"/>
          <w:spacing w:val="-7"/>
          <w:sz w:val="24"/>
          <w:szCs w:val="24"/>
          <w:highlight w:val="none"/>
          <w:lang w:val="en-US" w:eastAsia="zh-CN"/>
        </w:rPr>
        <w:t>如要求</w:t>
      </w:r>
      <w:r>
        <w:rPr>
          <w:rFonts w:hint="eastAsia" w:ascii="宋体" w:hAnsi="宋体" w:eastAsia="宋体" w:cs="宋体"/>
          <w:b/>
          <w:bCs/>
          <w:color w:val="auto"/>
          <w:spacing w:val="-7"/>
          <w:sz w:val="24"/>
          <w:szCs w:val="24"/>
          <w:highlight w:val="none"/>
          <w:lang w:eastAsia="zh-CN"/>
        </w:rPr>
        <w:t>）</w:t>
      </w:r>
      <w:bookmarkEnd w:id="16"/>
    </w:p>
    <w:p w14:paraId="03708A4C">
      <w:pPr>
        <w:spacing w:line="242" w:lineRule="auto"/>
        <w:rPr>
          <w:rFonts w:hint="eastAsia" w:ascii="宋体" w:hAnsi="宋体" w:eastAsia="宋体" w:cs="宋体"/>
          <w:color w:val="auto"/>
          <w:sz w:val="21"/>
          <w:highlight w:val="none"/>
        </w:rPr>
      </w:pPr>
    </w:p>
    <w:p w14:paraId="4BBFDA73">
      <w:pPr>
        <w:spacing w:line="242" w:lineRule="auto"/>
        <w:rPr>
          <w:rFonts w:hint="eastAsia" w:ascii="宋体" w:hAnsi="宋体" w:eastAsia="宋体" w:cs="宋体"/>
          <w:color w:val="auto"/>
          <w:sz w:val="21"/>
          <w:highlight w:val="none"/>
        </w:rPr>
      </w:pPr>
    </w:p>
    <w:p w14:paraId="2C1D7D54">
      <w:pPr>
        <w:spacing w:line="242" w:lineRule="auto"/>
        <w:rPr>
          <w:rFonts w:hint="eastAsia" w:ascii="宋体" w:hAnsi="宋体" w:eastAsia="宋体" w:cs="宋体"/>
          <w:color w:val="auto"/>
          <w:sz w:val="21"/>
          <w:highlight w:val="none"/>
        </w:rPr>
      </w:pPr>
    </w:p>
    <w:p w14:paraId="32041EC8">
      <w:pPr>
        <w:spacing w:line="242" w:lineRule="auto"/>
        <w:rPr>
          <w:rFonts w:hint="eastAsia" w:ascii="宋体" w:hAnsi="宋体" w:eastAsia="宋体" w:cs="宋体"/>
          <w:color w:val="auto"/>
          <w:sz w:val="21"/>
          <w:highlight w:val="none"/>
        </w:rPr>
      </w:pPr>
    </w:p>
    <w:p w14:paraId="0D921B11">
      <w:pPr>
        <w:spacing w:line="242" w:lineRule="auto"/>
        <w:rPr>
          <w:rFonts w:hint="eastAsia" w:ascii="宋体" w:hAnsi="宋体" w:eastAsia="宋体" w:cs="宋体"/>
          <w:color w:val="auto"/>
          <w:sz w:val="21"/>
          <w:highlight w:val="none"/>
        </w:rPr>
      </w:pPr>
    </w:p>
    <w:p w14:paraId="40BB4687">
      <w:pPr>
        <w:spacing w:line="242" w:lineRule="auto"/>
        <w:rPr>
          <w:rFonts w:hint="eastAsia" w:ascii="宋体" w:hAnsi="宋体" w:eastAsia="宋体" w:cs="宋体"/>
          <w:color w:val="auto"/>
          <w:sz w:val="21"/>
          <w:highlight w:val="none"/>
        </w:rPr>
      </w:pPr>
    </w:p>
    <w:p w14:paraId="092198FA">
      <w:pPr>
        <w:spacing w:line="243" w:lineRule="auto"/>
        <w:rPr>
          <w:rFonts w:hint="eastAsia" w:ascii="宋体" w:hAnsi="宋体" w:eastAsia="宋体" w:cs="宋体"/>
          <w:color w:val="auto"/>
          <w:sz w:val="21"/>
          <w:highlight w:val="none"/>
        </w:rPr>
      </w:pPr>
    </w:p>
    <w:p w14:paraId="509F05F3">
      <w:pPr>
        <w:spacing w:line="243" w:lineRule="auto"/>
        <w:rPr>
          <w:rFonts w:hint="eastAsia" w:ascii="宋体" w:hAnsi="宋体" w:eastAsia="宋体" w:cs="宋体"/>
          <w:color w:val="auto"/>
          <w:sz w:val="21"/>
          <w:highlight w:val="none"/>
        </w:rPr>
      </w:pPr>
    </w:p>
    <w:p w14:paraId="3F90A137">
      <w:pPr>
        <w:spacing w:line="243" w:lineRule="auto"/>
        <w:rPr>
          <w:rFonts w:hint="eastAsia" w:ascii="宋体" w:hAnsi="宋体" w:eastAsia="宋体" w:cs="宋体"/>
          <w:color w:val="auto"/>
          <w:sz w:val="21"/>
          <w:highlight w:val="none"/>
        </w:rPr>
      </w:pPr>
    </w:p>
    <w:p w14:paraId="4C5880BF">
      <w:pPr>
        <w:spacing w:line="243" w:lineRule="auto"/>
        <w:rPr>
          <w:rFonts w:hint="eastAsia" w:ascii="宋体" w:hAnsi="宋体" w:eastAsia="宋体" w:cs="宋体"/>
          <w:color w:val="auto"/>
          <w:sz w:val="21"/>
          <w:highlight w:val="none"/>
        </w:rPr>
      </w:pPr>
    </w:p>
    <w:p w14:paraId="087A1CF9">
      <w:pPr>
        <w:spacing w:line="243" w:lineRule="auto"/>
        <w:rPr>
          <w:rFonts w:hint="eastAsia" w:ascii="宋体" w:hAnsi="宋体" w:eastAsia="宋体" w:cs="宋体"/>
          <w:color w:val="auto"/>
          <w:sz w:val="21"/>
          <w:highlight w:val="none"/>
        </w:rPr>
      </w:pPr>
    </w:p>
    <w:p w14:paraId="03F642EC">
      <w:pPr>
        <w:spacing w:line="243" w:lineRule="auto"/>
        <w:rPr>
          <w:rFonts w:hint="eastAsia" w:ascii="宋体" w:hAnsi="宋体" w:eastAsia="宋体" w:cs="宋体"/>
          <w:color w:val="auto"/>
          <w:sz w:val="21"/>
          <w:highlight w:val="none"/>
        </w:rPr>
      </w:pPr>
    </w:p>
    <w:p w14:paraId="262842F1">
      <w:pPr>
        <w:spacing w:line="243" w:lineRule="auto"/>
        <w:rPr>
          <w:rFonts w:hint="eastAsia" w:ascii="宋体" w:hAnsi="宋体" w:eastAsia="宋体" w:cs="宋体"/>
          <w:color w:val="auto"/>
          <w:sz w:val="21"/>
          <w:highlight w:val="none"/>
        </w:rPr>
      </w:pPr>
    </w:p>
    <w:p w14:paraId="68D20F63">
      <w:pPr>
        <w:spacing w:line="243" w:lineRule="auto"/>
        <w:rPr>
          <w:rFonts w:hint="eastAsia" w:ascii="宋体" w:hAnsi="宋体" w:eastAsia="宋体" w:cs="宋体"/>
          <w:color w:val="auto"/>
          <w:sz w:val="21"/>
          <w:highlight w:val="none"/>
        </w:rPr>
      </w:pPr>
    </w:p>
    <w:p w14:paraId="46850289">
      <w:pPr>
        <w:spacing w:line="243" w:lineRule="auto"/>
        <w:rPr>
          <w:rFonts w:hint="eastAsia" w:ascii="宋体" w:hAnsi="宋体" w:eastAsia="宋体" w:cs="宋体"/>
          <w:color w:val="auto"/>
          <w:sz w:val="21"/>
          <w:highlight w:val="none"/>
        </w:rPr>
      </w:pPr>
    </w:p>
    <w:p w14:paraId="5FA2A91C">
      <w:pPr>
        <w:spacing w:line="243" w:lineRule="auto"/>
        <w:rPr>
          <w:rFonts w:hint="eastAsia" w:ascii="宋体" w:hAnsi="宋体" w:eastAsia="宋体" w:cs="宋体"/>
          <w:color w:val="auto"/>
          <w:sz w:val="21"/>
          <w:highlight w:val="none"/>
        </w:rPr>
      </w:pPr>
    </w:p>
    <w:p w14:paraId="38B97F74">
      <w:pPr>
        <w:spacing w:line="243" w:lineRule="auto"/>
        <w:rPr>
          <w:rFonts w:hint="eastAsia" w:ascii="宋体" w:hAnsi="宋体" w:eastAsia="宋体" w:cs="宋体"/>
          <w:color w:val="auto"/>
          <w:sz w:val="21"/>
          <w:highlight w:val="none"/>
        </w:rPr>
      </w:pPr>
    </w:p>
    <w:p w14:paraId="0B8C1506">
      <w:pPr>
        <w:spacing w:line="223" w:lineRule="auto"/>
        <w:rPr>
          <w:rFonts w:hint="eastAsia" w:ascii="宋体" w:hAnsi="宋体" w:eastAsia="宋体" w:cs="宋体"/>
          <w:color w:val="auto"/>
          <w:sz w:val="24"/>
          <w:szCs w:val="24"/>
          <w:highlight w:val="none"/>
        </w:rPr>
        <w:sectPr>
          <w:headerReference r:id="rId30" w:type="default"/>
          <w:footerReference r:id="rId31" w:type="default"/>
          <w:pgSz w:w="11906" w:h="16839"/>
          <w:pgMar w:top="1134" w:right="1134" w:bottom="1134" w:left="1134" w:header="235" w:footer="246" w:gutter="0"/>
          <w:pgBorders>
            <w:top w:val="none" w:sz="0" w:space="0"/>
            <w:left w:val="none" w:sz="0" w:space="0"/>
            <w:bottom w:val="none" w:sz="0" w:space="0"/>
            <w:right w:val="none" w:sz="0" w:space="0"/>
          </w:pgBorders>
          <w:pgNumType w:fmt="decimal"/>
          <w:cols w:space="720" w:num="1"/>
        </w:sectPr>
      </w:pPr>
    </w:p>
    <w:p w14:paraId="38B7E57C">
      <w:pPr>
        <w:pStyle w:val="3"/>
        <w:spacing w:before="124" w:line="227" w:lineRule="auto"/>
        <w:ind w:left="4413"/>
        <w:outlineLvl w:val="1"/>
        <w:rPr>
          <w:rFonts w:hint="eastAsia" w:ascii="宋体" w:hAnsi="宋体" w:eastAsia="宋体" w:cs="宋体"/>
          <w:color w:val="auto"/>
          <w:sz w:val="28"/>
          <w:szCs w:val="28"/>
          <w:highlight w:val="none"/>
        </w:rPr>
      </w:pPr>
      <w:bookmarkStart w:id="17" w:name="bookmark9"/>
      <w:bookmarkEnd w:id="17"/>
      <w:bookmarkStart w:id="18" w:name="_Toc5495"/>
      <w:r>
        <w:rPr>
          <w:rFonts w:hint="eastAsia" w:ascii="宋体" w:hAnsi="宋体" w:eastAsia="宋体" w:cs="宋体"/>
          <w:b/>
          <w:bCs/>
          <w:color w:val="auto"/>
          <w:spacing w:val="-7"/>
          <w:sz w:val="28"/>
          <w:szCs w:val="28"/>
          <w:highlight w:val="none"/>
        </w:rPr>
        <w:t>四、货物说明</w:t>
      </w:r>
      <w:bookmarkEnd w:id="18"/>
    </w:p>
    <w:p w14:paraId="354D2291">
      <w:pPr>
        <w:pStyle w:val="3"/>
        <w:spacing w:before="280" w:line="230" w:lineRule="auto"/>
        <w:ind w:left="26"/>
        <w:rPr>
          <w:rFonts w:hint="eastAsia" w:ascii="宋体" w:hAnsi="宋体" w:eastAsia="宋体" w:cs="宋体"/>
          <w:color w:val="auto"/>
          <w:sz w:val="28"/>
          <w:szCs w:val="28"/>
          <w:highlight w:val="none"/>
        </w:rPr>
      </w:pPr>
      <w:r>
        <w:rPr>
          <w:rFonts w:hint="eastAsia" w:ascii="宋体" w:hAnsi="宋体" w:eastAsia="宋体" w:cs="宋体"/>
          <w:b/>
          <w:bCs/>
          <w:color w:val="auto"/>
          <w:spacing w:val="2"/>
          <w:sz w:val="24"/>
          <w:szCs w:val="24"/>
          <w:highlight w:val="none"/>
        </w:rPr>
        <w:t>附件4-1</w:t>
      </w:r>
      <w:r>
        <w:rPr>
          <w:rFonts w:hint="eastAsia" w:ascii="宋体" w:hAnsi="宋体" w:eastAsia="宋体" w:cs="宋体"/>
          <w:color w:val="auto"/>
          <w:spacing w:val="2"/>
          <w:sz w:val="28"/>
          <w:szCs w:val="28"/>
          <w:highlight w:val="none"/>
        </w:rPr>
        <w:t>技术指标说明</w:t>
      </w:r>
    </w:p>
    <w:p w14:paraId="68EE6284">
      <w:pPr>
        <w:pStyle w:val="3"/>
        <w:spacing w:before="140" w:line="224" w:lineRule="auto"/>
        <w:ind w:left="11"/>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5"/>
          <w:sz w:val="24"/>
          <w:szCs w:val="24"/>
          <w:highlight w:val="none"/>
        </w:rPr>
        <w:t>项目名称：</w:t>
      </w:r>
      <w:r>
        <w:rPr>
          <w:rFonts w:hint="eastAsia" w:ascii="宋体" w:hAnsi="宋体" w:eastAsia="宋体" w:cs="宋体"/>
          <w:color w:val="auto"/>
          <w:spacing w:val="-5"/>
          <w:sz w:val="24"/>
          <w:szCs w:val="24"/>
          <w:highlight w:val="none"/>
          <w:lang w:eastAsia="zh-CN"/>
        </w:rPr>
        <w:t>龙山高级中学信息化、AI智慧体育设施设备及其它设备采购项目（目录外）</w:t>
      </w:r>
    </w:p>
    <w:p w14:paraId="4B3CA082">
      <w:pPr>
        <w:pStyle w:val="3"/>
        <w:spacing w:before="20" w:line="212" w:lineRule="auto"/>
        <w:ind w:left="9"/>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1"/>
          <w:sz w:val="24"/>
          <w:szCs w:val="24"/>
          <w:highlight w:val="none"/>
        </w:rPr>
        <w:t>委托代理编号：</w:t>
      </w:r>
      <w:r>
        <w:rPr>
          <w:rFonts w:hint="eastAsia" w:ascii="宋体" w:hAnsi="宋体" w:eastAsia="宋体" w:cs="宋体"/>
          <w:color w:val="auto"/>
          <w:spacing w:val="-1"/>
          <w:sz w:val="24"/>
          <w:szCs w:val="24"/>
          <w:highlight w:val="none"/>
          <w:lang w:eastAsia="zh-CN"/>
        </w:rPr>
        <w:t>HNZFZC2026-045</w:t>
      </w:r>
    </w:p>
    <w:tbl>
      <w:tblPr>
        <w:tblStyle w:val="16"/>
        <w:tblW w:w="9642" w:type="dxa"/>
        <w:tblInd w:w="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23"/>
        <w:gridCol w:w="1621"/>
        <w:gridCol w:w="1618"/>
        <w:gridCol w:w="1260"/>
        <w:gridCol w:w="3220"/>
        <w:gridCol w:w="900"/>
      </w:tblGrid>
      <w:tr w14:paraId="37A5A5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1" w:hRule="atLeast"/>
        </w:trPr>
        <w:tc>
          <w:tcPr>
            <w:tcW w:w="1023" w:type="dxa"/>
            <w:tcBorders>
              <w:top w:val="single" w:color="000000" w:sz="2" w:space="0"/>
              <w:left w:val="single" w:color="000000" w:sz="2" w:space="0"/>
            </w:tcBorders>
            <w:vAlign w:val="top"/>
          </w:tcPr>
          <w:p w14:paraId="19DB7B18">
            <w:pPr>
              <w:pStyle w:val="17"/>
              <w:spacing w:before="161" w:line="225" w:lineRule="auto"/>
              <w:ind w:left="281"/>
              <w:rPr>
                <w:rFonts w:hint="eastAsia" w:ascii="宋体" w:hAnsi="宋体" w:eastAsia="宋体" w:cs="宋体"/>
                <w:color w:val="auto"/>
                <w:highlight w:val="none"/>
              </w:rPr>
            </w:pPr>
            <w:r>
              <w:rPr>
                <w:rFonts w:hint="eastAsia" w:ascii="宋体" w:hAnsi="宋体" w:eastAsia="宋体" w:cs="宋体"/>
                <w:color w:val="auto"/>
                <w:spacing w:val="-5"/>
                <w:highlight w:val="none"/>
              </w:rPr>
              <w:t>序号</w:t>
            </w:r>
          </w:p>
        </w:tc>
        <w:tc>
          <w:tcPr>
            <w:tcW w:w="1621" w:type="dxa"/>
            <w:tcBorders>
              <w:top w:val="single" w:color="000000" w:sz="2" w:space="0"/>
            </w:tcBorders>
            <w:vAlign w:val="top"/>
          </w:tcPr>
          <w:p w14:paraId="3C2BB3AE">
            <w:pPr>
              <w:pStyle w:val="17"/>
              <w:spacing w:before="161" w:line="226" w:lineRule="auto"/>
              <w:ind w:left="335"/>
              <w:rPr>
                <w:rFonts w:hint="eastAsia" w:ascii="宋体" w:hAnsi="宋体" w:eastAsia="宋体" w:cs="宋体"/>
                <w:color w:val="auto"/>
                <w:highlight w:val="none"/>
              </w:rPr>
            </w:pPr>
            <w:r>
              <w:rPr>
                <w:rFonts w:hint="eastAsia" w:ascii="宋体" w:hAnsi="宋体" w:eastAsia="宋体" w:cs="宋体"/>
                <w:color w:val="auto"/>
                <w:spacing w:val="-4"/>
                <w:highlight w:val="none"/>
              </w:rPr>
              <w:t>货物名称</w:t>
            </w:r>
          </w:p>
        </w:tc>
        <w:tc>
          <w:tcPr>
            <w:tcW w:w="1618" w:type="dxa"/>
            <w:tcBorders>
              <w:top w:val="single" w:color="000000" w:sz="2" w:space="0"/>
            </w:tcBorders>
            <w:vAlign w:val="top"/>
          </w:tcPr>
          <w:p w14:paraId="709C44C7">
            <w:pPr>
              <w:pStyle w:val="17"/>
              <w:spacing w:before="161" w:line="224" w:lineRule="auto"/>
              <w:ind w:left="215"/>
              <w:rPr>
                <w:rFonts w:hint="eastAsia" w:ascii="宋体" w:hAnsi="宋体" w:eastAsia="宋体" w:cs="宋体"/>
                <w:color w:val="auto"/>
                <w:highlight w:val="none"/>
              </w:rPr>
            </w:pPr>
            <w:r>
              <w:rPr>
                <w:rFonts w:hint="eastAsia" w:ascii="宋体" w:hAnsi="宋体" w:eastAsia="宋体" w:cs="宋体"/>
                <w:color w:val="auto"/>
                <w:spacing w:val="-3"/>
                <w:highlight w:val="none"/>
              </w:rPr>
              <w:t>制造商名称</w:t>
            </w:r>
          </w:p>
        </w:tc>
        <w:tc>
          <w:tcPr>
            <w:tcW w:w="1260" w:type="dxa"/>
            <w:tcBorders>
              <w:top w:val="single" w:color="000000" w:sz="2" w:space="0"/>
            </w:tcBorders>
            <w:vAlign w:val="top"/>
          </w:tcPr>
          <w:p w14:paraId="177E658D">
            <w:pPr>
              <w:pStyle w:val="17"/>
              <w:spacing w:before="161" w:line="228" w:lineRule="auto"/>
              <w:ind w:left="151"/>
              <w:rPr>
                <w:rFonts w:hint="eastAsia" w:ascii="宋体" w:hAnsi="宋体" w:eastAsia="宋体" w:cs="宋体"/>
                <w:color w:val="auto"/>
                <w:highlight w:val="none"/>
              </w:rPr>
            </w:pPr>
            <w:r>
              <w:rPr>
                <w:rFonts w:hint="eastAsia" w:ascii="宋体" w:hAnsi="宋体" w:eastAsia="宋体" w:cs="宋体"/>
                <w:color w:val="auto"/>
                <w:spacing w:val="-2"/>
                <w:highlight w:val="none"/>
              </w:rPr>
              <w:t>规格要求</w:t>
            </w:r>
          </w:p>
        </w:tc>
        <w:tc>
          <w:tcPr>
            <w:tcW w:w="3220" w:type="dxa"/>
            <w:tcBorders>
              <w:top w:val="single" w:color="000000" w:sz="2" w:space="0"/>
            </w:tcBorders>
            <w:vAlign w:val="top"/>
          </w:tcPr>
          <w:p w14:paraId="08DD867E">
            <w:pPr>
              <w:pStyle w:val="17"/>
              <w:spacing w:before="161" w:line="227" w:lineRule="auto"/>
              <w:ind w:left="1325"/>
              <w:rPr>
                <w:rFonts w:hint="eastAsia" w:ascii="宋体" w:hAnsi="宋体" w:eastAsia="宋体" w:cs="宋体"/>
                <w:color w:val="auto"/>
                <w:highlight w:val="none"/>
              </w:rPr>
            </w:pPr>
            <w:r>
              <w:rPr>
                <w:rFonts w:hint="eastAsia" w:ascii="宋体" w:hAnsi="宋体" w:eastAsia="宋体" w:cs="宋体"/>
                <w:color w:val="auto"/>
                <w:spacing w:val="-3"/>
                <w:highlight w:val="none"/>
              </w:rPr>
              <w:t>质量要求</w:t>
            </w:r>
          </w:p>
        </w:tc>
        <w:tc>
          <w:tcPr>
            <w:tcW w:w="900" w:type="dxa"/>
            <w:tcBorders>
              <w:top w:val="single" w:color="000000" w:sz="2" w:space="0"/>
              <w:right w:val="single" w:color="000000" w:sz="2" w:space="0"/>
            </w:tcBorders>
            <w:vAlign w:val="top"/>
          </w:tcPr>
          <w:p w14:paraId="7F07218F">
            <w:pPr>
              <w:pStyle w:val="17"/>
              <w:spacing w:before="160" w:line="227" w:lineRule="auto"/>
              <w:ind w:firstLine="236" w:firstLineChars="100"/>
              <w:rPr>
                <w:rFonts w:hint="eastAsia" w:ascii="宋体" w:hAnsi="宋体" w:eastAsia="宋体" w:cs="宋体"/>
                <w:color w:val="auto"/>
                <w:highlight w:val="none"/>
              </w:rPr>
            </w:pPr>
            <w:r>
              <w:rPr>
                <w:rFonts w:hint="eastAsia" w:ascii="宋体" w:hAnsi="宋体" w:eastAsia="宋体" w:cs="宋体"/>
                <w:color w:val="auto"/>
                <w:spacing w:val="-2"/>
                <w:highlight w:val="none"/>
              </w:rPr>
              <w:t>备注</w:t>
            </w:r>
          </w:p>
        </w:tc>
      </w:tr>
      <w:tr w14:paraId="3CED19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4" w:hRule="atLeast"/>
        </w:trPr>
        <w:tc>
          <w:tcPr>
            <w:tcW w:w="1023" w:type="dxa"/>
            <w:tcBorders>
              <w:left w:val="single" w:color="000000" w:sz="2" w:space="0"/>
            </w:tcBorders>
            <w:vAlign w:val="top"/>
          </w:tcPr>
          <w:p w14:paraId="761744BF">
            <w:pPr>
              <w:rPr>
                <w:rFonts w:hint="eastAsia" w:ascii="宋体" w:hAnsi="宋体" w:eastAsia="宋体" w:cs="宋体"/>
                <w:color w:val="auto"/>
                <w:sz w:val="21"/>
                <w:highlight w:val="none"/>
              </w:rPr>
            </w:pPr>
          </w:p>
        </w:tc>
        <w:tc>
          <w:tcPr>
            <w:tcW w:w="1621" w:type="dxa"/>
            <w:vAlign w:val="top"/>
          </w:tcPr>
          <w:p w14:paraId="46EE5A4A">
            <w:pPr>
              <w:rPr>
                <w:rFonts w:hint="eastAsia" w:ascii="宋体" w:hAnsi="宋体" w:eastAsia="宋体" w:cs="宋体"/>
                <w:color w:val="auto"/>
                <w:sz w:val="21"/>
                <w:highlight w:val="none"/>
              </w:rPr>
            </w:pPr>
          </w:p>
        </w:tc>
        <w:tc>
          <w:tcPr>
            <w:tcW w:w="1618" w:type="dxa"/>
            <w:vAlign w:val="top"/>
          </w:tcPr>
          <w:p w14:paraId="60FD0870">
            <w:pPr>
              <w:rPr>
                <w:rFonts w:hint="eastAsia" w:ascii="宋体" w:hAnsi="宋体" w:eastAsia="宋体" w:cs="宋体"/>
                <w:color w:val="auto"/>
                <w:sz w:val="21"/>
                <w:highlight w:val="none"/>
              </w:rPr>
            </w:pPr>
          </w:p>
        </w:tc>
        <w:tc>
          <w:tcPr>
            <w:tcW w:w="1260" w:type="dxa"/>
            <w:vAlign w:val="top"/>
          </w:tcPr>
          <w:p w14:paraId="3DA34E00">
            <w:pPr>
              <w:rPr>
                <w:rFonts w:hint="eastAsia" w:ascii="宋体" w:hAnsi="宋体" w:eastAsia="宋体" w:cs="宋体"/>
                <w:color w:val="auto"/>
                <w:sz w:val="21"/>
                <w:highlight w:val="none"/>
              </w:rPr>
            </w:pPr>
          </w:p>
        </w:tc>
        <w:tc>
          <w:tcPr>
            <w:tcW w:w="3220" w:type="dxa"/>
            <w:vAlign w:val="top"/>
          </w:tcPr>
          <w:p w14:paraId="7E600BD3">
            <w:pPr>
              <w:rPr>
                <w:rFonts w:hint="eastAsia" w:ascii="宋体" w:hAnsi="宋体" w:eastAsia="宋体" w:cs="宋体"/>
                <w:color w:val="auto"/>
                <w:sz w:val="21"/>
                <w:highlight w:val="none"/>
              </w:rPr>
            </w:pPr>
          </w:p>
        </w:tc>
        <w:tc>
          <w:tcPr>
            <w:tcW w:w="900" w:type="dxa"/>
            <w:tcBorders>
              <w:right w:val="single" w:color="000000" w:sz="2" w:space="0"/>
            </w:tcBorders>
            <w:vAlign w:val="top"/>
          </w:tcPr>
          <w:p w14:paraId="784DF75C">
            <w:pPr>
              <w:rPr>
                <w:rFonts w:hint="eastAsia" w:ascii="宋体" w:hAnsi="宋体" w:eastAsia="宋体" w:cs="宋体"/>
                <w:color w:val="auto"/>
                <w:sz w:val="21"/>
                <w:highlight w:val="none"/>
              </w:rPr>
            </w:pPr>
          </w:p>
        </w:tc>
      </w:tr>
      <w:tr w14:paraId="5C1E40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4" w:hRule="atLeast"/>
        </w:trPr>
        <w:tc>
          <w:tcPr>
            <w:tcW w:w="1023" w:type="dxa"/>
            <w:tcBorders>
              <w:left w:val="single" w:color="000000" w:sz="2" w:space="0"/>
            </w:tcBorders>
            <w:vAlign w:val="top"/>
          </w:tcPr>
          <w:p w14:paraId="580BED82">
            <w:pPr>
              <w:rPr>
                <w:rFonts w:hint="eastAsia" w:ascii="宋体" w:hAnsi="宋体" w:eastAsia="宋体" w:cs="宋体"/>
                <w:color w:val="auto"/>
                <w:sz w:val="21"/>
                <w:highlight w:val="none"/>
              </w:rPr>
            </w:pPr>
          </w:p>
        </w:tc>
        <w:tc>
          <w:tcPr>
            <w:tcW w:w="1621" w:type="dxa"/>
            <w:vAlign w:val="top"/>
          </w:tcPr>
          <w:p w14:paraId="77FB38C6">
            <w:pPr>
              <w:rPr>
                <w:rFonts w:hint="eastAsia" w:ascii="宋体" w:hAnsi="宋体" w:eastAsia="宋体" w:cs="宋体"/>
                <w:color w:val="auto"/>
                <w:sz w:val="21"/>
                <w:highlight w:val="none"/>
              </w:rPr>
            </w:pPr>
          </w:p>
        </w:tc>
        <w:tc>
          <w:tcPr>
            <w:tcW w:w="1618" w:type="dxa"/>
            <w:vAlign w:val="top"/>
          </w:tcPr>
          <w:p w14:paraId="303E4F23">
            <w:pPr>
              <w:rPr>
                <w:rFonts w:hint="eastAsia" w:ascii="宋体" w:hAnsi="宋体" w:eastAsia="宋体" w:cs="宋体"/>
                <w:color w:val="auto"/>
                <w:sz w:val="21"/>
                <w:highlight w:val="none"/>
              </w:rPr>
            </w:pPr>
          </w:p>
        </w:tc>
        <w:tc>
          <w:tcPr>
            <w:tcW w:w="1260" w:type="dxa"/>
            <w:vAlign w:val="top"/>
          </w:tcPr>
          <w:p w14:paraId="1921DA14">
            <w:pPr>
              <w:rPr>
                <w:rFonts w:hint="eastAsia" w:ascii="宋体" w:hAnsi="宋体" w:eastAsia="宋体" w:cs="宋体"/>
                <w:color w:val="auto"/>
                <w:sz w:val="21"/>
                <w:highlight w:val="none"/>
              </w:rPr>
            </w:pPr>
          </w:p>
        </w:tc>
        <w:tc>
          <w:tcPr>
            <w:tcW w:w="3220" w:type="dxa"/>
            <w:vAlign w:val="top"/>
          </w:tcPr>
          <w:p w14:paraId="7CF7B390">
            <w:pPr>
              <w:rPr>
                <w:rFonts w:hint="eastAsia" w:ascii="宋体" w:hAnsi="宋体" w:eastAsia="宋体" w:cs="宋体"/>
                <w:color w:val="auto"/>
                <w:sz w:val="21"/>
                <w:highlight w:val="none"/>
              </w:rPr>
            </w:pPr>
          </w:p>
        </w:tc>
        <w:tc>
          <w:tcPr>
            <w:tcW w:w="900" w:type="dxa"/>
            <w:tcBorders>
              <w:right w:val="single" w:color="000000" w:sz="2" w:space="0"/>
            </w:tcBorders>
            <w:vAlign w:val="top"/>
          </w:tcPr>
          <w:p w14:paraId="4995B4EE">
            <w:pPr>
              <w:rPr>
                <w:rFonts w:hint="eastAsia" w:ascii="宋体" w:hAnsi="宋体" w:eastAsia="宋体" w:cs="宋体"/>
                <w:color w:val="auto"/>
                <w:sz w:val="21"/>
                <w:highlight w:val="none"/>
              </w:rPr>
            </w:pPr>
          </w:p>
        </w:tc>
      </w:tr>
      <w:tr w14:paraId="702019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4" w:hRule="atLeast"/>
        </w:trPr>
        <w:tc>
          <w:tcPr>
            <w:tcW w:w="1023" w:type="dxa"/>
            <w:tcBorders>
              <w:left w:val="single" w:color="000000" w:sz="2" w:space="0"/>
            </w:tcBorders>
            <w:vAlign w:val="top"/>
          </w:tcPr>
          <w:p w14:paraId="50D8DE11">
            <w:pPr>
              <w:rPr>
                <w:rFonts w:hint="eastAsia" w:ascii="宋体" w:hAnsi="宋体" w:eastAsia="宋体" w:cs="宋体"/>
                <w:color w:val="auto"/>
                <w:sz w:val="21"/>
                <w:highlight w:val="none"/>
              </w:rPr>
            </w:pPr>
          </w:p>
        </w:tc>
        <w:tc>
          <w:tcPr>
            <w:tcW w:w="1621" w:type="dxa"/>
            <w:vAlign w:val="top"/>
          </w:tcPr>
          <w:p w14:paraId="1553615A">
            <w:pPr>
              <w:rPr>
                <w:rFonts w:hint="eastAsia" w:ascii="宋体" w:hAnsi="宋体" w:eastAsia="宋体" w:cs="宋体"/>
                <w:color w:val="auto"/>
                <w:sz w:val="21"/>
                <w:highlight w:val="none"/>
              </w:rPr>
            </w:pPr>
          </w:p>
        </w:tc>
        <w:tc>
          <w:tcPr>
            <w:tcW w:w="1618" w:type="dxa"/>
            <w:vAlign w:val="top"/>
          </w:tcPr>
          <w:p w14:paraId="6BA75695">
            <w:pPr>
              <w:rPr>
                <w:rFonts w:hint="eastAsia" w:ascii="宋体" w:hAnsi="宋体" w:eastAsia="宋体" w:cs="宋体"/>
                <w:color w:val="auto"/>
                <w:sz w:val="21"/>
                <w:highlight w:val="none"/>
              </w:rPr>
            </w:pPr>
          </w:p>
        </w:tc>
        <w:tc>
          <w:tcPr>
            <w:tcW w:w="1260" w:type="dxa"/>
            <w:vAlign w:val="top"/>
          </w:tcPr>
          <w:p w14:paraId="729CF441">
            <w:pPr>
              <w:rPr>
                <w:rFonts w:hint="eastAsia" w:ascii="宋体" w:hAnsi="宋体" w:eastAsia="宋体" w:cs="宋体"/>
                <w:color w:val="auto"/>
                <w:sz w:val="21"/>
                <w:highlight w:val="none"/>
              </w:rPr>
            </w:pPr>
          </w:p>
        </w:tc>
        <w:tc>
          <w:tcPr>
            <w:tcW w:w="3220" w:type="dxa"/>
            <w:vAlign w:val="top"/>
          </w:tcPr>
          <w:p w14:paraId="150C1440">
            <w:pPr>
              <w:rPr>
                <w:rFonts w:hint="eastAsia" w:ascii="宋体" w:hAnsi="宋体" w:eastAsia="宋体" w:cs="宋体"/>
                <w:color w:val="auto"/>
                <w:sz w:val="21"/>
                <w:highlight w:val="none"/>
              </w:rPr>
            </w:pPr>
          </w:p>
        </w:tc>
        <w:tc>
          <w:tcPr>
            <w:tcW w:w="900" w:type="dxa"/>
            <w:tcBorders>
              <w:right w:val="single" w:color="000000" w:sz="2" w:space="0"/>
            </w:tcBorders>
            <w:vAlign w:val="top"/>
          </w:tcPr>
          <w:p w14:paraId="056153DF">
            <w:pPr>
              <w:rPr>
                <w:rFonts w:hint="eastAsia" w:ascii="宋体" w:hAnsi="宋体" w:eastAsia="宋体" w:cs="宋体"/>
                <w:color w:val="auto"/>
                <w:sz w:val="21"/>
                <w:highlight w:val="none"/>
              </w:rPr>
            </w:pPr>
          </w:p>
        </w:tc>
      </w:tr>
      <w:tr w14:paraId="586957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4" w:hRule="atLeast"/>
        </w:trPr>
        <w:tc>
          <w:tcPr>
            <w:tcW w:w="1023" w:type="dxa"/>
            <w:tcBorders>
              <w:left w:val="single" w:color="000000" w:sz="2" w:space="0"/>
            </w:tcBorders>
            <w:vAlign w:val="top"/>
          </w:tcPr>
          <w:p w14:paraId="0DBFE5AC">
            <w:pPr>
              <w:rPr>
                <w:rFonts w:hint="eastAsia" w:ascii="宋体" w:hAnsi="宋体" w:eastAsia="宋体" w:cs="宋体"/>
                <w:color w:val="auto"/>
                <w:sz w:val="21"/>
                <w:highlight w:val="none"/>
              </w:rPr>
            </w:pPr>
          </w:p>
        </w:tc>
        <w:tc>
          <w:tcPr>
            <w:tcW w:w="1621" w:type="dxa"/>
            <w:vAlign w:val="top"/>
          </w:tcPr>
          <w:p w14:paraId="3A5B3D65">
            <w:pPr>
              <w:rPr>
                <w:rFonts w:hint="eastAsia" w:ascii="宋体" w:hAnsi="宋体" w:eastAsia="宋体" w:cs="宋体"/>
                <w:color w:val="auto"/>
                <w:sz w:val="21"/>
                <w:highlight w:val="none"/>
              </w:rPr>
            </w:pPr>
          </w:p>
        </w:tc>
        <w:tc>
          <w:tcPr>
            <w:tcW w:w="1618" w:type="dxa"/>
            <w:vAlign w:val="top"/>
          </w:tcPr>
          <w:p w14:paraId="22D927E0">
            <w:pPr>
              <w:rPr>
                <w:rFonts w:hint="eastAsia" w:ascii="宋体" w:hAnsi="宋体" w:eastAsia="宋体" w:cs="宋体"/>
                <w:color w:val="auto"/>
                <w:sz w:val="21"/>
                <w:highlight w:val="none"/>
              </w:rPr>
            </w:pPr>
          </w:p>
        </w:tc>
        <w:tc>
          <w:tcPr>
            <w:tcW w:w="1260" w:type="dxa"/>
            <w:vAlign w:val="top"/>
          </w:tcPr>
          <w:p w14:paraId="1A2AD279">
            <w:pPr>
              <w:rPr>
                <w:rFonts w:hint="eastAsia" w:ascii="宋体" w:hAnsi="宋体" w:eastAsia="宋体" w:cs="宋体"/>
                <w:color w:val="auto"/>
                <w:sz w:val="21"/>
                <w:highlight w:val="none"/>
              </w:rPr>
            </w:pPr>
          </w:p>
        </w:tc>
        <w:tc>
          <w:tcPr>
            <w:tcW w:w="3220" w:type="dxa"/>
            <w:vAlign w:val="top"/>
          </w:tcPr>
          <w:p w14:paraId="5BF5CCE7">
            <w:pPr>
              <w:rPr>
                <w:rFonts w:hint="eastAsia" w:ascii="宋体" w:hAnsi="宋体" w:eastAsia="宋体" w:cs="宋体"/>
                <w:color w:val="auto"/>
                <w:sz w:val="21"/>
                <w:highlight w:val="none"/>
              </w:rPr>
            </w:pPr>
          </w:p>
        </w:tc>
        <w:tc>
          <w:tcPr>
            <w:tcW w:w="900" w:type="dxa"/>
            <w:tcBorders>
              <w:right w:val="single" w:color="000000" w:sz="2" w:space="0"/>
            </w:tcBorders>
            <w:vAlign w:val="top"/>
          </w:tcPr>
          <w:p w14:paraId="4E87CC0B">
            <w:pPr>
              <w:rPr>
                <w:rFonts w:hint="eastAsia" w:ascii="宋体" w:hAnsi="宋体" w:eastAsia="宋体" w:cs="宋体"/>
                <w:color w:val="auto"/>
                <w:sz w:val="21"/>
                <w:highlight w:val="none"/>
              </w:rPr>
            </w:pPr>
          </w:p>
        </w:tc>
      </w:tr>
      <w:tr w14:paraId="66E452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6" w:hRule="atLeast"/>
        </w:trPr>
        <w:tc>
          <w:tcPr>
            <w:tcW w:w="1023" w:type="dxa"/>
            <w:tcBorders>
              <w:left w:val="single" w:color="000000" w:sz="2" w:space="0"/>
              <w:bottom w:val="single" w:color="000000" w:sz="2" w:space="0"/>
            </w:tcBorders>
            <w:vAlign w:val="top"/>
          </w:tcPr>
          <w:p w14:paraId="42136E9C">
            <w:pPr>
              <w:pStyle w:val="17"/>
              <w:spacing w:before="316" w:line="99" w:lineRule="exact"/>
              <w:ind w:left="349"/>
              <w:rPr>
                <w:rFonts w:hint="eastAsia" w:ascii="宋体" w:hAnsi="宋体" w:eastAsia="宋体" w:cs="宋体"/>
                <w:color w:val="auto"/>
                <w:highlight w:val="none"/>
              </w:rPr>
            </w:pPr>
            <w:r>
              <w:rPr>
                <w:rFonts w:hint="eastAsia" w:ascii="宋体" w:hAnsi="宋体" w:eastAsia="宋体" w:cs="宋体"/>
                <w:color w:val="auto"/>
                <w:spacing w:val="-1"/>
                <w:position w:val="1"/>
                <w:highlight w:val="none"/>
              </w:rPr>
              <w:t>...</w:t>
            </w:r>
          </w:p>
        </w:tc>
        <w:tc>
          <w:tcPr>
            <w:tcW w:w="1621" w:type="dxa"/>
            <w:tcBorders>
              <w:bottom w:val="single" w:color="000000" w:sz="2" w:space="0"/>
            </w:tcBorders>
            <w:vAlign w:val="top"/>
          </w:tcPr>
          <w:p w14:paraId="331AAF02">
            <w:pPr>
              <w:pStyle w:val="17"/>
              <w:spacing w:before="316" w:line="99" w:lineRule="exact"/>
              <w:ind w:left="639"/>
              <w:rPr>
                <w:rFonts w:hint="eastAsia" w:ascii="宋体" w:hAnsi="宋体" w:eastAsia="宋体" w:cs="宋体"/>
                <w:color w:val="auto"/>
                <w:highlight w:val="none"/>
              </w:rPr>
            </w:pPr>
            <w:r>
              <w:rPr>
                <w:rFonts w:hint="eastAsia" w:ascii="宋体" w:hAnsi="宋体" w:eastAsia="宋体" w:cs="宋体"/>
                <w:color w:val="auto"/>
                <w:spacing w:val="-1"/>
                <w:position w:val="1"/>
                <w:highlight w:val="none"/>
              </w:rPr>
              <w:t>...</w:t>
            </w:r>
          </w:p>
        </w:tc>
        <w:tc>
          <w:tcPr>
            <w:tcW w:w="1618" w:type="dxa"/>
            <w:tcBorders>
              <w:bottom w:val="single" w:color="000000" w:sz="2" w:space="0"/>
            </w:tcBorders>
            <w:vAlign w:val="top"/>
          </w:tcPr>
          <w:p w14:paraId="3D52C092">
            <w:pPr>
              <w:pStyle w:val="17"/>
              <w:spacing w:before="316" w:line="99" w:lineRule="exact"/>
              <w:ind w:left="638"/>
              <w:rPr>
                <w:rFonts w:hint="eastAsia" w:ascii="宋体" w:hAnsi="宋体" w:eastAsia="宋体" w:cs="宋体"/>
                <w:color w:val="auto"/>
                <w:highlight w:val="none"/>
              </w:rPr>
            </w:pPr>
            <w:r>
              <w:rPr>
                <w:rFonts w:hint="eastAsia" w:ascii="宋体" w:hAnsi="宋体" w:eastAsia="宋体" w:cs="宋体"/>
                <w:color w:val="auto"/>
                <w:position w:val="1"/>
                <w:highlight w:val="none"/>
              </w:rPr>
              <w:t>...</w:t>
            </w:r>
          </w:p>
        </w:tc>
        <w:tc>
          <w:tcPr>
            <w:tcW w:w="1260" w:type="dxa"/>
            <w:tcBorders>
              <w:bottom w:val="single" w:color="000000" w:sz="2" w:space="0"/>
            </w:tcBorders>
            <w:vAlign w:val="top"/>
          </w:tcPr>
          <w:p w14:paraId="3E217C88">
            <w:pPr>
              <w:pStyle w:val="17"/>
              <w:spacing w:before="316" w:line="99" w:lineRule="exact"/>
              <w:ind w:left="460"/>
              <w:rPr>
                <w:rFonts w:hint="eastAsia" w:ascii="宋体" w:hAnsi="宋体" w:eastAsia="宋体" w:cs="宋体"/>
                <w:color w:val="auto"/>
                <w:highlight w:val="none"/>
              </w:rPr>
            </w:pPr>
            <w:r>
              <w:rPr>
                <w:rFonts w:hint="eastAsia" w:ascii="宋体" w:hAnsi="宋体" w:eastAsia="宋体" w:cs="宋体"/>
                <w:color w:val="auto"/>
                <w:position w:val="1"/>
                <w:highlight w:val="none"/>
              </w:rPr>
              <w:t>...</w:t>
            </w:r>
          </w:p>
        </w:tc>
        <w:tc>
          <w:tcPr>
            <w:tcW w:w="3220" w:type="dxa"/>
            <w:tcBorders>
              <w:bottom w:val="single" w:color="000000" w:sz="2" w:space="0"/>
            </w:tcBorders>
            <w:vAlign w:val="top"/>
          </w:tcPr>
          <w:p w14:paraId="577853AF">
            <w:pPr>
              <w:pStyle w:val="17"/>
              <w:spacing w:before="316" w:line="99" w:lineRule="exact"/>
              <w:ind w:left="1631"/>
              <w:rPr>
                <w:rFonts w:hint="eastAsia" w:ascii="宋体" w:hAnsi="宋体" w:eastAsia="宋体" w:cs="宋体"/>
                <w:color w:val="auto"/>
                <w:highlight w:val="none"/>
              </w:rPr>
            </w:pPr>
            <w:r>
              <w:rPr>
                <w:rFonts w:hint="eastAsia" w:ascii="宋体" w:hAnsi="宋体" w:eastAsia="宋体" w:cs="宋体"/>
                <w:color w:val="auto"/>
                <w:position w:val="1"/>
                <w:highlight w:val="none"/>
              </w:rPr>
              <w:t>...</w:t>
            </w:r>
          </w:p>
        </w:tc>
        <w:tc>
          <w:tcPr>
            <w:tcW w:w="900" w:type="dxa"/>
            <w:tcBorders>
              <w:bottom w:val="single" w:color="000000" w:sz="2" w:space="0"/>
              <w:right w:val="single" w:color="000000" w:sz="2" w:space="0"/>
            </w:tcBorders>
            <w:vAlign w:val="top"/>
          </w:tcPr>
          <w:p w14:paraId="51010AAF">
            <w:pPr>
              <w:pStyle w:val="17"/>
              <w:spacing w:before="316" w:line="99" w:lineRule="exact"/>
              <w:ind w:left="489"/>
              <w:rPr>
                <w:rFonts w:hint="eastAsia" w:ascii="宋体" w:hAnsi="宋体" w:eastAsia="宋体" w:cs="宋体"/>
                <w:color w:val="auto"/>
                <w:highlight w:val="none"/>
              </w:rPr>
            </w:pPr>
            <w:r>
              <w:rPr>
                <w:rFonts w:hint="eastAsia" w:ascii="宋体" w:hAnsi="宋体" w:eastAsia="宋体" w:cs="宋体"/>
                <w:color w:val="auto"/>
                <w:position w:val="1"/>
                <w:highlight w:val="none"/>
              </w:rPr>
              <w:t>...</w:t>
            </w:r>
          </w:p>
        </w:tc>
      </w:tr>
    </w:tbl>
    <w:p w14:paraId="588A1B42">
      <w:pPr>
        <w:spacing w:line="269" w:lineRule="auto"/>
        <w:rPr>
          <w:rFonts w:hint="eastAsia" w:ascii="宋体" w:hAnsi="宋体" w:eastAsia="宋体" w:cs="宋体"/>
          <w:color w:val="auto"/>
          <w:sz w:val="21"/>
          <w:highlight w:val="none"/>
        </w:rPr>
      </w:pPr>
    </w:p>
    <w:p w14:paraId="18506D30">
      <w:pPr>
        <w:pStyle w:val="3"/>
        <w:spacing w:before="78" w:line="226" w:lineRule="auto"/>
        <w:ind w:left="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说明：货物的主要技术参数和技术指标可另行描</w:t>
      </w:r>
      <w:r>
        <w:rPr>
          <w:rFonts w:hint="eastAsia" w:ascii="宋体" w:hAnsi="宋体" w:eastAsia="宋体" w:cs="宋体"/>
          <w:color w:val="auto"/>
          <w:spacing w:val="-1"/>
          <w:sz w:val="24"/>
          <w:szCs w:val="24"/>
          <w:highlight w:val="none"/>
        </w:rPr>
        <w:t>述（格式自拟）</w:t>
      </w:r>
    </w:p>
    <w:p w14:paraId="2B2CDA0E">
      <w:pPr>
        <w:spacing w:line="330" w:lineRule="auto"/>
        <w:rPr>
          <w:rFonts w:hint="eastAsia" w:ascii="宋体" w:hAnsi="宋体" w:eastAsia="宋体" w:cs="宋体"/>
          <w:color w:val="auto"/>
          <w:sz w:val="21"/>
          <w:highlight w:val="none"/>
        </w:rPr>
      </w:pPr>
    </w:p>
    <w:p w14:paraId="4998FAD3">
      <w:pPr>
        <w:pStyle w:val="3"/>
        <w:spacing w:before="78" w:line="224"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供应商名称(盖单位章)：</w:t>
      </w:r>
    </w:p>
    <w:p w14:paraId="0C73F3C5">
      <w:pPr>
        <w:pStyle w:val="3"/>
        <w:spacing w:before="106" w:line="222" w:lineRule="auto"/>
        <w:ind w:left="27"/>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4"/>
          <w:sz w:val="24"/>
          <w:szCs w:val="24"/>
          <w:highlight w:val="none"/>
        </w:rPr>
        <w:t>法定代表人或其委托代理人(签字或印章或签章)：</w:t>
      </w:r>
    </w:p>
    <w:p w14:paraId="34A191C0">
      <w:pPr>
        <w:pStyle w:val="3"/>
        <w:spacing w:before="113" w:line="224" w:lineRule="auto"/>
        <w:ind w:left="60"/>
        <w:rPr>
          <w:rFonts w:hint="eastAsia" w:ascii="宋体" w:hAnsi="宋体" w:eastAsia="宋体" w:cs="宋体"/>
          <w:color w:val="auto"/>
          <w:sz w:val="24"/>
          <w:szCs w:val="24"/>
          <w:highlight w:val="none"/>
        </w:rPr>
      </w:pPr>
      <w:r>
        <w:rPr>
          <w:rFonts w:hint="eastAsia" w:ascii="宋体" w:hAnsi="宋体" w:eastAsia="宋体" w:cs="宋体"/>
          <w:color w:val="auto"/>
          <w:spacing w:val="-16"/>
          <w:sz w:val="24"/>
          <w:szCs w:val="24"/>
          <w:highlight w:val="none"/>
        </w:rPr>
        <w:t>日期：年月日</w:t>
      </w:r>
    </w:p>
    <w:p w14:paraId="6448129F">
      <w:pPr>
        <w:spacing w:line="224" w:lineRule="auto"/>
        <w:rPr>
          <w:rFonts w:hint="eastAsia" w:ascii="宋体" w:hAnsi="宋体" w:eastAsia="宋体" w:cs="宋体"/>
          <w:color w:val="auto"/>
          <w:sz w:val="24"/>
          <w:szCs w:val="24"/>
          <w:highlight w:val="none"/>
        </w:rPr>
        <w:sectPr>
          <w:headerReference r:id="rId32" w:type="default"/>
          <w:footerReference r:id="rId33" w:type="default"/>
          <w:pgSz w:w="11906" w:h="16839"/>
          <w:pgMar w:top="1134" w:right="1134" w:bottom="1134" w:left="1134" w:header="235" w:footer="246" w:gutter="0"/>
          <w:pgBorders>
            <w:top w:val="none" w:sz="0" w:space="0"/>
            <w:left w:val="none" w:sz="0" w:space="0"/>
            <w:bottom w:val="none" w:sz="0" w:space="0"/>
            <w:right w:val="none" w:sz="0" w:space="0"/>
          </w:pgBorders>
          <w:pgNumType w:fmt="decimal"/>
          <w:cols w:space="720" w:num="1"/>
        </w:sectPr>
      </w:pPr>
    </w:p>
    <w:p w14:paraId="38A8E374">
      <w:pPr>
        <w:pStyle w:val="3"/>
        <w:spacing w:before="125" w:line="225" w:lineRule="auto"/>
        <w:ind w:left="3453"/>
        <w:outlineLvl w:val="1"/>
        <w:rPr>
          <w:rFonts w:hint="eastAsia" w:ascii="宋体" w:hAnsi="宋体" w:eastAsia="宋体" w:cs="宋体"/>
          <w:color w:val="auto"/>
          <w:sz w:val="28"/>
          <w:szCs w:val="28"/>
          <w:highlight w:val="none"/>
        </w:rPr>
      </w:pPr>
      <w:bookmarkStart w:id="19" w:name="bookmark10"/>
      <w:bookmarkEnd w:id="19"/>
      <w:bookmarkStart w:id="20" w:name="_Toc24876"/>
      <w:r>
        <w:rPr>
          <w:rFonts w:hint="eastAsia" w:ascii="宋体" w:hAnsi="宋体" w:eastAsia="宋体" w:cs="宋体"/>
          <w:b/>
          <w:bCs/>
          <w:color w:val="auto"/>
          <w:spacing w:val="-3"/>
          <w:sz w:val="28"/>
          <w:szCs w:val="28"/>
          <w:highlight w:val="none"/>
        </w:rPr>
        <w:t>五、技术或商务响应与偏离表</w:t>
      </w:r>
      <w:bookmarkEnd w:id="20"/>
    </w:p>
    <w:p w14:paraId="5BE7EA6E">
      <w:pPr>
        <w:pStyle w:val="3"/>
        <w:spacing w:before="282" w:line="227" w:lineRule="auto"/>
        <w:ind w:left="4581"/>
        <w:rPr>
          <w:rFonts w:hint="eastAsia" w:ascii="宋体" w:hAnsi="宋体" w:eastAsia="宋体" w:cs="宋体"/>
          <w:b/>
          <w:bCs/>
          <w:color w:val="auto"/>
          <w:sz w:val="28"/>
          <w:szCs w:val="28"/>
          <w:highlight w:val="none"/>
        </w:rPr>
      </w:pPr>
      <w:r>
        <w:rPr>
          <w:rFonts w:hint="eastAsia" w:ascii="宋体" w:hAnsi="宋体" w:eastAsia="宋体" w:cs="宋体"/>
          <w:b/>
          <w:bCs/>
          <w:color w:val="auto"/>
          <w:spacing w:val="-3"/>
          <w:sz w:val="28"/>
          <w:szCs w:val="28"/>
          <w:highlight w:val="none"/>
        </w:rPr>
        <w:t>技术</w:t>
      </w:r>
      <w:r>
        <w:rPr>
          <w:rFonts w:hint="eastAsia" w:ascii="宋体" w:hAnsi="宋体" w:eastAsia="宋体" w:cs="宋体"/>
          <w:b/>
          <w:bCs/>
          <w:color w:val="auto"/>
          <w:spacing w:val="-4"/>
          <w:sz w:val="28"/>
          <w:szCs w:val="28"/>
          <w:highlight w:val="none"/>
        </w:rPr>
        <w:t>条款</w:t>
      </w:r>
      <w:r>
        <w:rPr>
          <w:rFonts w:hint="eastAsia" w:ascii="宋体" w:hAnsi="宋体" w:eastAsia="宋体" w:cs="宋体"/>
          <w:b/>
          <w:bCs/>
          <w:color w:val="auto"/>
          <w:spacing w:val="-3"/>
          <w:sz w:val="28"/>
          <w:szCs w:val="28"/>
          <w:highlight w:val="none"/>
        </w:rPr>
        <w:t>偏离表</w:t>
      </w:r>
    </w:p>
    <w:p w14:paraId="59A00A71">
      <w:pPr>
        <w:pStyle w:val="3"/>
        <w:spacing w:before="144" w:line="224" w:lineRule="auto"/>
        <w:ind w:left="45"/>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5"/>
          <w:sz w:val="24"/>
          <w:szCs w:val="24"/>
          <w:highlight w:val="none"/>
        </w:rPr>
        <w:t>项目名称：</w:t>
      </w:r>
      <w:r>
        <w:rPr>
          <w:rFonts w:hint="eastAsia" w:ascii="宋体" w:hAnsi="宋体" w:eastAsia="宋体" w:cs="宋体"/>
          <w:color w:val="auto"/>
          <w:spacing w:val="-5"/>
          <w:sz w:val="24"/>
          <w:szCs w:val="24"/>
          <w:highlight w:val="none"/>
          <w:lang w:eastAsia="zh-CN"/>
        </w:rPr>
        <w:t>龙山高级中学信息化、AI智慧体育设施设备及其它设备采购项目（目录外）</w:t>
      </w:r>
    </w:p>
    <w:p w14:paraId="6CB5AAEF">
      <w:pPr>
        <w:pStyle w:val="3"/>
        <w:spacing w:before="20" w:line="212" w:lineRule="auto"/>
        <w:ind w:left="43"/>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1"/>
          <w:sz w:val="24"/>
          <w:szCs w:val="24"/>
          <w:highlight w:val="none"/>
        </w:rPr>
        <w:t>委托代理编号：</w:t>
      </w:r>
      <w:r>
        <w:rPr>
          <w:rFonts w:hint="eastAsia" w:ascii="宋体" w:hAnsi="宋体" w:eastAsia="宋体" w:cs="宋体"/>
          <w:color w:val="auto"/>
          <w:spacing w:val="-1"/>
          <w:sz w:val="24"/>
          <w:szCs w:val="24"/>
          <w:highlight w:val="none"/>
          <w:lang w:eastAsia="zh-CN"/>
        </w:rPr>
        <w:t>HNZFZC2026-045</w:t>
      </w:r>
    </w:p>
    <w:tbl>
      <w:tblPr>
        <w:tblStyle w:val="16"/>
        <w:tblW w:w="9638" w:type="dxa"/>
        <w:tblInd w:w="2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20"/>
        <w:gridCol w:w="3864"/>
        <w:gridCol w:w="2813"/>
        <w:gridCol w:w="1159"/>
        <w:gridCol w:w="982"/>
      </w:tblGrid>
      <w:tr w14:paraId="44731C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1" w:hRule="atLeast"/>
        </w:trPr>
        <w:tc>
          <w:tcPr>
            <w:tcW w:w="891" w:type="dxa"/>
            <w:tcBorders>
              <w:top w:val="single" w:color="000000" w:sz="2" w:space="0"/>
              <w:left w:val="single" w:color="000000" w:sz="2" w:space="0"/>
            </w:tcBorders>
            <w:vAlign w:val="top"/>
          </w:tcPr>
          <w:p w14:paraId="17F8C0A4">
            <w:pPr>
              <w:pStyle w:val="17"/>
              <w:spacing w:before="161" w:line="225" w:lineRule="auto"/>
              <w:ind w:left="215"/>
              <w:rPr>
                <w:rFonts w:hint="eastAsia" w:ascii="宋体" w:hAnsi="宋体" w:eastAsia="宋体" w:cs="宋体"/>
                <w:color w:val="auto"/>
                <w:highlight w:val="none"/>
              </w:rPr>
            </w:pPr>
            <w:r>
              <w:rPr>
                <w:rFonts w:hint="eastAsia" w:ascii="宋体" w:hAnsi="宋体" w:eastAsia="宋体" w:cs="宋体"/>
                <w:color w:val="auto"/>
                <w:spacing w:val="-5"/>
                <w:highlight w:val="none"/>
              </w:rPr>
              <w:t>序号</w:t>
            </w:r>
          </w:p>
        </w:tc>
        <w:tc>
          <w:tcPr>
            <w:tcW w:w="4201" w:type="dxa"/>
            <w:tcBorders>
              <w:top w:val="single" w:color="000000" w:sz="2" w:space="0"/>
            </w:tcBorders>
            <w:vAlign w:val="top"/>
          </w:tcPr>
          <w:p w14:paraId="22460EB1">
            <w:pPr>
              <w:pStyle w:val="17"/>
              <w:spacing w:before="161" w:line="224" w:lineRule="auto"/>
              <w:ind w:left="899"/>
              <w:rPr>
                <w:rFonts w:hint="eastAsia" w:ascii="宋体" w:hAnsi="宋体" w:eastAsia="宋体" w:cs="宋体"/>
                <w:color w:val="auto"/>
                <w:highlight w:val="none"/>
              </w:rPr>
            </w:pPr>
            <w:r>
              <w:rPr>
                <w:rFonts w:hint="eastAsia" w:ascii="宋体" w:hAnsi="宋体" w:eastAsia="宋体" w:cs="宋体"/>
                <w:color w:val="auto"/>
                <w:spacing w:val="-1"/>
                <w:highlight w:val="none"/>
              </w:rPr>
              <w:t>询价通知书章节条款号</w:t>
            </w:r>
          </w:p>
        </w:tc>
        <w:tc>
          <w:tcPr>
            <w:tcW w:w="3058" w:type="dxa"/>
            <w:tcBorders>
              <w:top w:val="single" w:color="000000" w:sz="2" w:space="0"/>
            </w:tcBorders>
            <w:vAlign w:val="top"/>
          </w:tcPr>
          <w:p w14:paraId="2F47AD6E">
            <w:pPr>
              <w:pStyle w:val="17"/>
              <w:spacing w:before="161" w:line="224" w:lineRule="auto"/>
              <w:ind w:left="576"/>
              <w:rPr>
                <w:rFonts w:hint="eastAsia" w:ascii="宋体" w:hAnsi="宋体" w:eastAsia="宋体" w:cs="宋体"/>
                <w:color w:val="auto"/>
                <w:highlight w:val="none"/>
              </w:rPr>
            </w:pPr>
            <w:r>
              <w:rPr>
                <w:rFonts w:hint="eastAsia" w:ascii="宋体" w:hAnsi="宋体" w:eastAsia="宋体" w:cs="宋体"/>
                <w:color w:val="auto"/>
                <w:spacing w:val="-2"/>
                <w:highlight w:val="none"/>
              </w:rPr>
              <w:t>技术响应文件条款</w:t>
            </w:r>
          </w:p>
        </w:tc>
        <w:tc>
          <w:tcPr>
            <w:tcW w:w="1259" w:type="dxa"/>
            <w:tcBorders>
              <w:top w:val="single" w:color="000000" w:sz="2" w:space="0"/>
            </w:tcBorders>
            <w:vAlign w:val="top"/>
          </w:tcPr>
          <w:p w14:paraId="46E003AD">
            <w:pPr>
              <w:pStyle w:val="17"/>
              <w:spacing w:before="160" w:line="227" w:lineRule="auto"/>
              <w:ind w:left="152"/>
              <w:rPr>
                <w:rFonts w:hint="eastAsia" w:ascii="宋体" w:hAnsi="宋体" w:eastAsia="宋体" w:cs="宋体"/>
                <w:color w:val="auto"/>
                <w:highlight w:val="none"/>
              </w:rPr>
            </w:pPr>
            <w:r>
              <w:rPr>
                <w:rFonts w:hint="eastAsia" w:ascii="宋体" w:hAnsi="宋体" w:eastAsia="宋体" w:cs="宋体"/>
                <w:color w:val="auto"/>
                <w:spacing w:val="-2"/>
                <w:highlight w:val="none"/>
              </w:rPr>
              <w:t>偏离说明</w:t>
            </w:r>
          </w:p>
        </w:tc>
        <w:tc>
          <w:tcPr>
            <w:tcW w:w="1067" w:type="dxa"/>
            <w:tcBorders>
              <w:top w:val="single" w:color="000000" w:sz="2" w:space="0"/>
              <w:right w:val="single" w:color="000000" w:sz="2" w:space="0"/>
            </w:tcBorders>
            <w:vAlign w:val="top"/>
          </w:tcPr>
          <w:p w14:paraId="011806ED">
            <w:pPr>
              <w:pStyle w:val="17"/>
              <w:spacing w:before="160" w:line="227" w:lineRule="auto"/>
              <w:ind w:left="286"/>
              <w:rPr>
                <w:rFonts w:hint="eastAsia" w:ascii="宋体" w:hAnsi="宋体" w:eastAsia="宋体" w:cs="宋体"/>
                <w:color w:val="auto"/>
                <w:highlight w:val="none"/>
              </w:rPr>
            </w:pPr>
            <w:r>
              <w:rPr>
                <w:rFonts w:hint="eastAsia" w:ascii="宋体" w:hAnsi="宋体" w:eastAsia="宋体" w:cs="宋体"/>
                <w:color w:val="auto"/>
                <w:spacing w:val="-2"/>
                <w:highlight w:val="none"/>
              </w:rPr>
              <w:t>备注</w:t>
            </w:r>
          </w:p>
        </w:tc>
      </w:tr>
      <w:tr w14:paraId="31D430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4" w:hRule="atLeast"/>
        </w:trPr>
        <w:tc>
          <w:tcPr>
            <w:tcW w:w="891" w:type="dxa"/>
            <w:tcBorders>
              <w:left w:val="single" w:color="000000" w:sz="2" w:space="0"/>
            </w:tcBorders>
            <w:vAlign w:val="top"/>
          </w:tcPr>
          <w:p w14:paraId="036BD0F6">
            <w:pPr>
              <w:rPr>
                <w:rFonts w:hint="eastAsia" w:ascii="宋体" w:hAnsi="宋体" w:eastAsia="宋体" w:cs="宋体"/>
                <w:color w:val="auto"/>
                <w:sz w:val="21"/>
                <w:highlight w:val="none"/>
              </w:rPr>
            </w:pPr>
          </w:p>
        </w:tc>
        <w:tc>
          <w:tcPr>
            <w:tcW w:w="4201" w:type="dxa"/>
            <w:vAlign w:val="top"/>
          </w:tcPr>
          <w:p w14:paraId="2CDF68A4">
            <w:pPr>
              <w:rPr>
                <w:rFonts w:hint="eastAsia" w:ascii="宋体" w:hAnsi="宋体" w:eastAsia="宋体" w:cs="宋体"/>
                <w:color w:val="auto"/>
                <w:sz w:val="21"/>
                <w:highlight w:val="none"/>
              </w:rPr>
            </w:pPr>
          </w:p>
        </w:tc>
        <w:tc>
          <w:tcPr>
            <w:tcW w:w="3058" w:type="dxa"/>
            <w:vAlign w:val="top"/>
          </w:tcPr>
          <w:p w14:paraId="2F25713B">
            <w:pPr>
              <w:rPr>
                <w:rFonts w:hint="eastAsia" w:ascii="宋体" w:hAnsi="宋体" w:eastAsia="宋体" w:cs="宋体"/>
                <w:color w:val="auto"/>
                <w:sz w:val="21"/>
                <w:highlight w:val="none"/>
              </w:rPr>
            </w:pPr>
          </w:p>
        </w:tc>
        <w:tc>
          <w:tcPr>
            <w:tcW w:w="1259" w:type="dxa"/>
            <w:vAlign w:val="top"/>
          </w:tcPr>
          <w:p w14:paraId="72532A3F">
            <w:pPr>
              <w:rPr>
                <w:rFonts w:hint="eastAsia" w:ascii="宋体" w:hAnsi="宋体" w:eastAsia="宋体" w:cs="宋体"/>
                <w:color w:val="auto"/>
                <w:sz w:val="21"/>
                <w:highlight w:val="none"/>
              </w:rPr>
            </w:pPr>
          </w:p>
        </w:tc>
        <w:tc>
          <w:tcPr>
            <w:tcW w:w="1067" w:type="dxa"/>
            <w:tcBorders>
              <w:right w:val="single" w:color="000000" w:sz="2" w:space="0"/>
            </w:tcBorders>
            <w:vAlign w:val="top"/>
          </w:tcPr>
          <w:p w14:paraId="63106D7C">
            <w:pPr>
              <w:rPr>
                <w:rFonts w:hint="eastAsia" w:ascii="宋体" w:hAnsi="宋体" w:eastAsia="宋体" w:cs="宋体"/>
                <w:color w:val="auto"/>
                <w:sz w:val="21"/>
                <w:highlight w:val="none"/>
              </w:rPr>
            </w:pPr>
          </w:p>
        </w:tc>
      </w:tr>
      <w:tr w14:paraId="44452B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4" w:hRule="atLeast"/>
        </w:trPr>
        <w:tc>
          <w:tcPr>
            <w:tcW w:w="891" w:type="dxa"/>
            <w:tcBorders>
              <w:left w:val="single" w:color="000000" w:sz="2" w:space="0"/>
            </w:tcBorders>
            <w:vAlign w:val="top"/>
          </w:tcPr>
          <w:p w14:paraId="0A7915A4">
            <w:pPr>
              <w:rPr>
                <w:rFonts w:hint="eastAsia" w:ascii="宋体" w:hAnsi="宋体" w:eastAsia="宋体" w:cs="宋体"/>
                <w:color w:val="auto"/>
                <w:sz w:val="21"/>
                <w:highlight w:val="none"/>
              </w:rPr>
            </w:pPr>
          </w:p>
        </w:tc>
        <w:tc>
          <w:tcPr>
            <w:tcW w:w="4201" w:type="dxa"/>
            <w:vAlign w:val="top"/>
          </w:tcPr>
          <w:p w14:paraId="20274948">
            <w:pPr>
              <w:rPr>
                <w:rFonts w:hint="eastAsia" w:ascii="宋体" w:hAnsi="宋体" w:eastAsia="宋体" w:cs="宋体"/>
                <w:color w:val="auto"/>
                <w:sz w:val="21"/>
                <w:highlight w:val="none"/>
              </w:rPr>
            </w:pPr>
          </w:p>
        </w:tc>
        <w:tc>
          <w:tcPr>
            <w:tcW w:w="3058" w:type="dxa"/>
            <w:vAlign w:val="top"/>
          </w:tcPr>
          <w:p w14:paraId="5BF01900">
            <w:pPr>
              <w:rPr>
                <w:rFonts w:hint="eastAsia" w:ascii="宋体" w:hAnsi="宋体" w:eastAsia="宋体" w:cs="宋体"/>
                <w:color w:val="auto"/>
                <w:sz w:val="21"/>
                <w:highlight w:val="none"/>
              </w:rPr>
            </w:pPr>
          </w:p>
        </w:tc>
        <w:tc>
          <w:tcPr>
            <w:tcW w:w="1259" w:type="dxa"/>
            <w:vAlign w:val="top"/>
          </w:tcPr>
          <w:p w14:paraId="4E3C1376">
            <w:pPr>
              <w:rPr>
                <w:rFonts w:hint="eastAsia" w:ascii="宋体" w:hAnsi="宋体" w:eastAsia="宋体" w:cs="宋体"/>
                <w:color w:val="auto"/>
                <w:sz w:val="21"/>
                <w:highlight w:val="none"/>
              </w:rPr>
            </w:pPr>
          </w:p>
        </w:tc>
        <w:tc>
          <w:tcPr>
            <w:tcW w:w="1067" w:type="dxa"/>
            <w:tcBorders>
              <w:right w:val="single" w:color="000000" w:sz="2" w:space="0"/>
            </w:tcBorders>
            <w:vAlign w:val="top"/>
          </w:tcPr>
          <w:p w14:paraId="5D081C72">
            <w:pPr>
              <w:rPr>
                <w:rFonts w:hint="eastAsia" w:ascii="宋体" w:hAnsi="宋体" w:eastAsia="宋体" w:cs="宋体"/>
                <w:color w:val="auto"/>
                <w:sz w:val="21"/>
                <w:highlight w:val="none"/>
              </w:rPr>
            </w:pPr>
          </w:p>
        </w:tc>
      </w:tr>
      <w:tr w14:paraId="0B5340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4" w:hRule="atLeast"/>
        </w:trPr>
        <w:tc>
          <w:tcPr>
            <w:tcW w:w="891" w:type="dxa"/>
            <w:tcBorders>
              <w:left w:val="single" w:color="000000" w:sz="2" w:space="0"/>
            </w:tcBorders>
            <w:vAlign w:val="top"/>
          </w:tcPr>
          <w:p w14:paraId="33A2327B">
            <w:pPr>
              <w:pStyle w:val="17"/>
              <w:spacing w:before="313" w:line="99" w:lineRule="exact"/>
              <w:ind w:left="224"/>
              <w:rPr>
                <w:rFonts w:hint="eastAsia" w:ascii="宋体" w:hAnsi="宋体" w:eastAsia="宋体" w:cs="宋体"/>
                <w:color w:val="auto"/>
                <w:highlight w:val="none"/>
              </w:rPr>
            </w:pPr>
            <w:r>
              <w:rPr>
                <w:rFonts w:hint="eastAsia" w:ascii="宋体" w:hAnsi="宋体" w:eastAsia="宋体" w:cs="宋体"/>
                <w:color w:val="auto"/>
                <w:spacing w:val="-1"/>
                <w:position w:val="1"/>
                <w:highlight w:val="none"/>
              </w:rPr>
              <w:t>....</w:t>
            </w:r>
          </w:p>
        </w:tc>
        <w:tc>
          <w:tcPr>
            <w:tcW w:w="4201" w:type="dxa"/>
            <w:vAlign w:val="top"/>
          </w:tcPr>
          <w:p w14:paraId="2D3F736F">
            <w:pPr>
              <w:pStyle w:val="17"/>
              <w:spacing w:before="313" w:line="99" w:lineRule="exact"/>
              <w:ind w:left="1629"/>
              <w:rPr>
                <w:rFonts w:hint="eastAsia" w:ascii="宋体" w:hAnsi="宋体" w:eastAsia="宋体" w:cs="宋体"/>
                <w:color w:val="auto"/>
                <w:highlight w:val="none"/>
              </w:rPr>
            </w:pPr>
            <w:r>
              <w:rPr>
                <w:rFonts w:hint="eastAsia" w:ascii="宋体" w:hAnsi="宋体" w:eastAsia="宋体" w:cs="宋体"/>
                <w:color w:val="auto"/>
                <w:position w:val="1"/>
                <w:highlight w:val="none"/>
              </w:rPr>
              <w:t>........</w:t>
            </w:r>
          </w:p>
        </w:tc>
        <w:tc>
          <w:tcPr>
            <w:tcW w:w="3058" w:type="dxa"/>
            <w:vAlign w:val="top"/>
          </w:tcPr>
          <w:p w14:paraId="6CD0E1E2">
            <w:pPr>
              <w:pStyle w:val="17"/>
              <w:spacing w:before="313" w:line="99" w:lineRule="exact"/>
              <w:ind w:left="942"/>
              <w:rPr>
                <w:rFonts w:hint="eastAsia" w:ascii="宋体" w:hAnsi="宋体" w:eastAsia="宋体" w:cs="宋体"/>
                <w:color w:val="auto"/>
                <w:highlight w:val="none"/>
              </w:rPr>
            </w:pPr>
            <w:r>
              <w:rPr>
                <w:rFonts w:hint="eastAsia" w:ascii="宋体" w:hAnsi="宋体" w:eastAsia="宋体" w:cs="宋体"/>
                <w:color w:val="auto"/>
                <w:position w:val="1"/>
                <w:highlight w:val="none"/>
              </w:rPr>
              <w:t>..........</w:t>
            </w:r>
          </w:p>
        </w:tc>
        <w:tc>
          <w:tcPr>
            <w:tcW w:w="1259" w:type="dxa"/>
            <w:vAlign w:val="top"/>
          </w:tcPr>
          <w:p w14:paraId="5108C4E5">
            <w:pPr>
              <w:pStyle w:val="17"/>
              <w:spacing w:before="313" w:line="99" w:lineRule="exact"/>
              <w:ind w:left="104"/>
              <w:rPr>
                <w:rFonts w:hint="eastAsia" w:ascii="宋体" w:hAnsi="宋体" w:eastAsia="宋体" w:cs="宋体"/>
                <w:color w:val="auto"/>
                <w:highlight w:val="none"/>
              </w:rPr>
            </w:pPr>
            <w:r>
              <w:rPr>
                <w:rFonts w:hint="eastAsia" w:ascii="宋体" w:hAnsi="宋体" w:eastAsia="宋体" w:cs="宋体"/>
                <w:color w:val="auto"/>
                <w:position w:val="1"/>
                <w:highlight w:val="none"/>
              </w:rPr>
              <w:t>.........</w:t>
            </w:r>
          </w:p>
        </w:tc>
        <w:tc>
          <w:tcPr>
            <w:tcW w:w="1067" w:type="dxa"/>
            <w:tcBorders>
              <w:right w:val="single" w:color="000000" w:sz="2" w:space="0"/>
            </w:tcBorders>
            <w:vAlign w:val="top"/>
          </w:tcPr>
          <w:p w14:paraId="2F01C8DC">
            <w:pPr>
              <w:pStyle w:val="17"/>
              <w:spacing w:before="313" w:line="99" w:lineRule="exact"/>
              <w:ind w:left="359"/>
              <w:rPr>
                <w:rFonts w:hint="eastAsia" w:ascii="宋体" w:hAnsi="宋体" w:eastAsia="宋体" w:cs="宋体"/>
                <w:color w:val="auto"/>
                <w:highlight w:val="none"/>
              </w:rPr>
            </w:pPr>
            <w:r>
              <w:rPr>
                <w:rFonts w:hint="eastAsia" w:ascii="宋体" w:hAnsi="宋体" w:eastAsia="宋体" w:cs="宋体"/>
                <w:color w:val="auto"/>
                <w:position w:val="1"/>
                <w:highlight w:val="none"/>
              </w:rPr>
              <w:t>...</w:t>
            </w:r>
          </w:p>
        </w:tc>
      </w:tr>
      <w:tr w14:paraId="1A0187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9" w:hRule="atLeast"/>
        </w:trPr>
        <w:tc>
          <w:tcPr>
            <w:tcW w:w="10476" w:type="dxa"/>
            <w:gridSpan w:val="5"/>
            <w:tcBorders>
              <w:left w:val="single" w:color="000000" w:sz="2" w:space="0"/>
              <w:bottom w:val="single" w:color="000000" w:sz="2" w:space="0"/>
              <w:right w:val="single" w:color="000000" w:sz="2" w:space="0"/>
            </w:tcBorders>
            <w:vAlign w:val="top"/>
          </w:tcPr>
          <w:p w14:paraId="511AE882">
            <w:pPr>
              <w:pStyle w:val="17"/>
              <w:spacing w:before="41" w:line="230" w:lineRule="auto"/>
              <w:ind w:left="68" w:right="37" w:hanging="31"/>
              <w:rPr>
                <w:rFonts w:hint="eastAsia" w:ascii="宋体" w:hAnsi="宋体" w:eastAsia="宋体" w:cs="宋体"/>
                <w:color w:val="auto"/>
                <w:highlight w:val="none"/>
              </w:rPr>
            </w:pPr>
            <w:r>
              <w:rPr>
                <w:rFonts w:hint="eastAsia" w:ascii="宋体" w:hAnsi="宋体" w:eastAsia="宋体" w:cs="宋体"/>
                <w:color w:val="auto"/>
                <w:spacing w:val="-1"/>
                <w:highlight w:val="none"/>
              </w:rPr>
              <w:t>供应商保证：除本技术偏离表列出的偏离外，我单位对询价通知书的其他技术条款完全响应，无偏</w:t>
            </w:r>
            <w:r>
              <w:rPr>
                <w:rFonts w:hint="eastAsia" w:ascii="宋体" w:hAnsi="宋体" w:eastAsia="宋体" w:cs="宋体"/>
                <w:color w:val="auto"/>
                <w:spacing w:val="-16"/>
                <w:highlight w:val="none"/>
              </w:rPr>
              <w:t>离。</w:t>
            </w:r>
          </w:p>
        </w:tc>
      </w:tr>
    </w:tbl>
    <w:p w14:paraId="2090E4C7">
      <w:pPr>
        <w:spacing w:line="349" w:lineRule="auto"/>
        <w:rPr>
          <w:rFonts w:hint="eastAsia" w:ascii="宋体" w:hAnsi="宋体" w:eastAsia="宋体" w:cs="宋体"/>
          <w:color w:val="auto"/>
          <w:sz w:val="21"/>
          <w:highlight w:val="none"/>
        </w:rPr>
      </w:pPr>
    </w:p>
    <w:p w14:paraId="530BF0E1">
      <w:pPr>
        <w:pStyle w:val="3"/>
        <w:spacing w:before="78" w:line="224" w:lineRule="auto"/>
        <w:ind w:left="34"/>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供应商名称(盖单位章)：</w:t>
      </w:r>
    </w:p>
    <w:p w14:paraId="0E5F5890">
      <w:pPr>
        <w:pStyle w:val="3"/>
        <w:spacing w:before="106" w:line="222" w:lineRule="auto"/>
        <w:ind w:left="61"/>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4"/>
          <w:sz w:val="24"/>
          <w:szCs w:val="24"/>
          <w:highlight w:val="none"/>
        </w:rPr>
        <w:t>法定代表人或其委托代理人(签字或印章或签章)：</w:t>
      </w:r>
    </w:p>
    <w:p w14:paraId="5C96E051">
      <w:pPr>
        <w:pStyle w:val="3"/>
        <w:spacing w:before="114" w:line="224" w:lineRule="auto"/>
        <w:ind w:left="94"/>
        <w:rPr>
          <w:rFonts w:hint="eastAsia" w:ascii="宋体" w:hAnsi="宋体" w:eastAsia="宋体" w:cs="宋体"/>
          <w:color w:val="auto"/>
          <w:sz w:val="24"/>
          <w:szCs w:val="24"/>
          <w:highlight w:val="none"/>
        </w:rPr>
      </w:pPr>
      <w:r>
        <w:rPr>
          <w:rFonts w:hint="eastAsia" w:ascii="宋体" w:hAnsi="宋体" w:eastAsia="宋体" w:cs="宋体"/>
          <w:color w:val="auto"/>
          <w:spacing w:val="-16"/>
          <w:sz w:val="24"/>
          <w:szCs w:val="24"/>
          <w:highlight w:val="none"/>
        </w:rPr>
        <w:t>日期：年月日</w:t>
      </w:r>
    </w:p>
    <w:p w14:paraId="796FF531">
      <w:pPr>
        <w:spacing w:line="262" w:lineRule="auto"/>
        <w:rPr>
          <w:rFonts w:hint="eastAsia" w:ascii="宋体" w:hAnsi="宋体" w:eastAsia="宋体" w:cs="宋体"/>
          <w:color w:val="auto"/>
          <w:sz w:val="21"/>
          <w:highlight w:val="none"/>
        </w:rPr>
      </w:pPr>
    </w:p>
    <w:p w14:paraId="237519CE">
      <w:pPr>
        <w:spacing w:line="263" w:lineRule="auto"/>
        <w:rPr>
          <w:rFonts w:hint="eastAsia" w:ascii="宋体" w:hAnsi="宋体" w:eastAsia="宋体" w:cs="宋体"/>
          <w:color w:val="auto"/>
          <w:sz w:val="21"/>
          <w:highlight w:val="none"/>
        </w:rPr>
      </w:pPr>
    </w:p>
    <w:p w14:paraId="30F1DBC1">
      <w:pPr>
        <w:spacing w:line="263" w:lineRule="auto"/>
        <w:rPr>
          <w:rFonts w:hint="eastAsia" w:ascii="宋体" w:hAnsi="宋体" w:eastAsia="宋体" w:cs="宋体"/>
          <w:color w:val="auto"/>
          <w:sz w:val="21"/>
          <w:highlight w:val="none"/>
        </w:rPr>
      </w:pPr>
    </w:p>
    <w:p w14:paraId="19C909D1">
      <w:pPr>
        <w:spacing w:line="263" w:lineRule="auto"/>
        <w:rPr>
          <w:rFonts w:hint="eastAsia" w:ascii="宋体" w:hAnsi="宋体" w:eastAsia="宋体" w:cs="宋体"/>
          <w:color w:val="auto"/>
          <w:sz w:val="21"/>
          <w:highlight w:val="none"/>
        </w:rPr>
      </w:pPr>
    </w:p>
    <w:p w14:paraId="4A1C9E6F">
      <w:pPr>
        <w:spacing w:line="263" w:lineRule="auto"/>
        <w:rPr>
          <w:rFonts w:hint="eastAsia" w:ascii="宋体" w:hAnsi="宋体" w:eastAsia="宋体" w:cs="宋体"/>
          <w:color w:val="auto"/>
          <w:sz w:val="21"/>
          <w:highlight w:val="none"/>
        </w:rPr>
      </w:pPr>
    </w:p>
    <w:p w14:paraId="4F5CEE24">
      <w:pPr>
        <w:pStyle w:val="3"/>
        <w:spacing w:before="91" w:line="225" w:lineRule="auto"/>
        <w:ind w:left="4521"/>
        <w:rPr>
          <w:rFonts w:hint="eastAsia" w:ascii="宋体" w:hAnsi="宋体" w:eastAsia="宋体" w:cs="宋体"/>
          <w:b/>
          <w:bCs/>
          <w:color w:val="auto"/>
          <w:sz w:val="28"/>
          <w:szCs w:val="28"/>
          <w:highlight w:val="none"/>
        </w:rPr>
      </w:pPr>
      <w:r>
        <w:rPr>
          <w:rFonts w:hint="eastAsia" w:ascii="宋体" w:hAnsi="宋体" w:eastAsia="宋体" w:cs="宋体"/>
          <w:b/>
          <w:bCs/>
          <w:color w:val="auto"/>
          <w:spacing w:val="-4"/>
          <w:sz w:val="28"/>
          <w:szCs w:val="28"/>
          <w:highlight w:val="none"/>
        </w:rPr>
        <w:t>商务条款偏离表</w:t>
      </w:r>
    </w:p>
    <w:p w14:paraId="6201D01B">
      <w:pPr>
        <w:pStyle w:val="3"/>
        <w:spacing w:before="148" w:line="224" w:lineRule="auto"/>
        <w:ind w:left="45"/>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5"/>
          <w:sz w:val="24"/>
          <w:szCs w:val="24"/>
          <w:highlight w:val="none"/>
        </w:rPr>
        <w:t>项目名称：</w:t>
      </w:r>
      <w:r>
        <w:rPr>
          <w:rFonts w:hint="eastAsia" w:ascii="宋体" w:hAnsi="宋体" w:eastAsia="宋体" w:cs="宋体"/>
          <w:color w:val="auto"/>
          <w:spacing w:val="-5"/>
          <w:sz w:val="24"/>
          <w:szCs w:val="24"/>
          <w:highlight w:val="none"/>
          <w:lang w:eastAsia="zh-CN"/>
        </w:rPr>
        <w:t>龙山高级中学信息化、AI智慧体育设施设备及其它设备采购项目（目录外）</w:t>
      </w:r>
    </w:p>
    <w:p w14:paraId="016CCC69">
      <w:pPr>
        <w:pStyle w:val="3"/>
        <w:spacing w:before="17" w:line="213" w:lineRule="auto"/>
        <w:ind w:left="43"/>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1"/>
          <w:sz w:val="24"/>
          <w:szCs w:val="24"/>
          <w:highlight w:val="none"/>
        </w:rPr>
        <w:t>委托代理编号：</w:t>
      </w:r>
      <w:r>
        <w:rPr>
          <w:rFonts w:hint="eastAsia" w:ascii="宋体" w:hAnsi="宋体" w:eastAsia="宋体" w:cs="宋体"/>
          <w:color w:val="auto"/>
          <w:spacing w:val="-1"/>
          <w:sz w:val="24"/>
          <w:szCs w:val="24"/>
          <w:highlight w:val="none"/>
          <w:lang w:eastAsia="zh-CN"/>
        </w:rPr>
        <w:t>HNZFZC2026-045</w:t>
      </w:r>
    </w:p>
    <w:tbl>
      <w:tblPr>
        <w:tblStyle w:val="16"/>
        <w:tblW w:w="9638" w:type="dxa"/>
        <w:tblInd w:w="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64"/>
        <w:gridCol w:w="2702"/>
        <w:gridCol w:w="2958"/>
        <w:gridCol w:w="1693"/>
        <w:gridCol w:w="1421"/>
      </w:tblGrid>
      <w:tr w14:paraId="5B56DA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1" w:hRule="atLeast"/>
        </w:trPr>
        <w:tc>
          <w:tcPr>
            <w:tcW w:w="943" w:type="dxa"/>
            <w:tcBorders>
              <w:top w:val="single" w:color="000000" w:sz="2" w:space="0"/>
              <w:left w:val="single" w:color="000000" w:sz="2" w:space="0"/>
            </w:tcBorders>
            <w:vAlign w:val="top"/>
          </w:tcPr>
          <w:p w14:paraId="01A6D3FF">
            <w:pPr>
              <w:pStyle w:val="17"/>
              <w:spacing w:before="159" w:line="225" w:lineRule="auto"/>
              <w:ind w:left="241"/>
              <w:rPr>
                <w:rFonts w:hint="eastAsia" w:ascii="宋体" w:hAnsi="宋体" w:eastAsia="宋体" w:cs="宋体"/>
                <w:color w:val="auto"/>
                <w:highlight w:val="none"/>
              </w:rPr>
            </w:pPr>
            <w:r>
              <w:rPr>
                <w:rFonts w:hint="eastAsia" w:ascii="宋体" w:hAnsi="宋体" w:eastAsia="宋体" w:cs="宋体"/>
                <w:color w:val="auto"/>
                <w:spacing w:val="-5"/>
                <w:highlight w:val="none"/>
              </w:rPr>
              <w:t>序号</w:t>
            </w:r>
          </w:p>
        </w:tc>
        <w:tc>
          <w:tcPr>
            <w:tcW w:w="2952" w:type="dxa"/>
            <w:tcBorders>
              <w:top w:val="single" w:color="000000" w:sz="2" w:space="0"/>
            </w:tcBorders>
            <w:vAlign w:val="top"/>
          </w:tcPr>
          <w:p w14:paraId="639A2244">
            <w:pPr>
              <w:pStyle w:val="17"/>
              <w:spacing w:before="160" w:line="224" w:lineRule="auto"/>
              <w:ind w:left="275"/>
              <w:rPr>
                <w:rFonts w:hint="eastAsia" w:ascii="宋体" w:hAnsi="宋体" w:eastAsia="宋体" w:cs="宋体"/>
                <w:color w:val="auto"/>
                <w:highlight w:val="none"/>
              </w:rPr>
            </w:pPr>
            <w:r>
              <w:rPr>
                <w:rFonts w:hint="eastAsia" w:ascii="宋体" w:hAnsi="宋体" w:eastAsia="宋体" w:cs="宋体"/>
                <w:color w:val="auto"/>
                <w:spacing w:val="-1"/>
                <w:highlight w:val="none"/>
              </w:rPr>
              <w:t>询价通知书章节条款号</w:t>
            </w:r>
          </w:p>
        </w:tc>
        <w:tc>
          <w:tcPr>
            <w:tcW w:w="3232" w:type="dxa"/>
            <w:tcBorders>
              <w:top w:val="single" w:color="000000" w:sz="2" w:space="0"/>
            </w:tcBorders>
            <w:vAlign w:val="top"/>
          </w:tcPr>
          <w:p w14:paraId="273D1433">
            <w:pPr>
              <w:pStyle w:val="17"/>
              <w:spacing w:before="160" w:line="227" w:lineRule="auto"/>
              <w:ind w:left="777"/>
              <w:rPr>
                <w:rFonts w:hint="eastAsia" w:ascii="宋体" w:hAnsi="宋体" w:eastAsia="宋体" w:cs="宋体"/>
                <w:color w:val="auto"/>
                <w:highlight w:val="none"/>
              </w:rPr>
            </w:pPr>
            <w:r>
              <w:rPr>
                <w:rFonts w:hint="eastAsia" w:ascii="宋体" w:hAnsi="宋体" w:eastAsia="宋体" w:cs="宋体"/>
                <w:color w:val="auto"/>
                <w:spacing w:val="-1"/>
                <w:highlight w:val="none"/>
              </w:rPr>
              <w:t>询价通知书要求</w:t>
            </w:r>
          </w:p>
        </w:tc>
        <w:tc>
          <w:tcPr>
            <w:tcW w:w="1849" w:type="dxa"/>
            <w:tcBorders>
              <w:top w:val="single" w:color="000000" w:sz="2" w:space="0"/>
            </w:tcBorders>
            <w:vAlign w:val="top"/>
          </w:tcPr>
          <w:p w14:paraId="06E8B0DA">
            <w:pPr>
              <w:pStyle w:val="17"/>
              <w:spacing w:before="159" w:line="227" w:lineRule="auto"/>
              <w:ind w:left="445"/>
              <w:rPr>
                <w:rFonts w:hint="eastAsia" w:ascii="宋体" w:hAnsi="宋体" w:eastAsia="宋体" w:cs="宋体"/>
                <w:color w:val="auto"/>
                <w:highlight w:val="none"/>
              </w:rPr>
            </w:pPr>
            <w:r>
              <w:rPr>
                <w:rFonts w:hint="eastAsia" w:ascii="宋体" w:hAnsi="宋体" w:eastAsia="宋体" w:cs="宋体"/>
                <w:color w:val="auto"/>
                <w:spacing w:val="-2"/>
                <w:highlight w:val="none"/>
              </w:rPr>
              <w:t>偏离说明</w:t>
            </w:r>
          </w:p>
        </w:tc>
        <w:tc>
          <w:tcPr>
            <w:tcW w:w="1552" w:type="dxa"/>
            <w:tcBorders>
              <w:top w:val="single" w:color="000000" w:sz="2" w:space="0"/>
              <w:right w:val="single" w:color="000000" w:sz="2" w:space="0"/>
            </w:tcBorders>
            <w:vAlign w:val="top"/>
          </w:tcPr>
          <w:p w14:paraId="06725498">
            <w:pPr>
              <w:pStyle w:val="17"/>
              <w:spacing w:before="159" w:line="227" w:lineRule="auto"/>
              <w:ind w:left="529"/>
              <w:rPr>
                <w:rFonts w:hint="eastAsia" w:ascii="宋体" w:hAnsi="宋体" w:eastAsia="宋体" w:cs="宋体"/>
                <w:color w:val="auto"/>
                <w:highlight w:val="none"/>
              </w:rPr>
            </w:pPr>
            <w:r>
              <w:rPr>
                <w:rFonts w:hint="eastAsia" w:ascii="宋体" w:hAnsi="宋体" w:eastAsia="宋体" w:cs="宋体"/>
                <w:color w:val="auto"/>
                <w:spacing w:val="-2"/>
                <w:highlight w:val="none"/>
              </w:rPr>
              <w:t>备注</w:t>
            </w:r>
          </w:p>
        </w:tc>
      </w:tr>
      <w:tr w14:paraId="0D8EC8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4" w:hRule="atLeast"/>
        </w:trPr>
        <w:tc>
          <w:tcPr>
            <w:tcW w:w="943" w:type="dxa"/>
            <w:tcBorders>
              <w:left w:val="single" w:color="000000" w:sz="2" w:space="0"/>
            </w:tcBorders>
            <w:vAlign w:val="top"/>
          </w:tcPr>
          <w:p w14:paraId="7BFD8A04">
            <w:pPr>
              <w:rPr>
                <w:rFonts w:hint="eastAsia" w:ascii="宋体" w:hAnsi="宋体" w:eastAsia="宋体" w:cs="宋体"/>
                <w:color w:val="auto"/>
                <w:sz w:val="21"/>
                <w:highlight w:val="none"/>
              </w:rPr>
            </w:pPr>
          </w:p>
        </w:tc>
        <w:tc>
          <w:tcPr>
            <w:tcW w:w="2952" w:type="dxa"/>
            <w:vAlign w:val="top"/>
          </w:tcPr>
          <w:p w14:paraId="330838A9">
            <w:pPr>
              <w:rPr>
                <w:rFonts w:hint="eastAsia" w:ascii="宋体" w:hAnsi="宋体" w:eastAsia="宋体" w:cs="宋体"/>
                <w:color w:val="auto"/>
                <w:sz w:val="21"/>
                <w:highlight w:val="none"/>
              </w:rPr>
            </w:pPr>
          </w:p>
        </w:tc>
        <w:tc>
          <w:tcPr>
            <w:tcW w:w="3232" w:type="dxa"/>
            <w:vAlign w:val="top"/>
          </w:tcPr>
          <w:p w14:paraId="19DE7F1D">
            <w:pPr>
              <w:rPr>
                <w:rFonts w:hint="eastAsia" w:ascii="宋体" w:hAnsi="宋体" w:eastAsia="宋体" w:cs="宋体"/>
                <w:color w:val="auto"/>
                <w:sz w:val="21"/>
                <w:highlight w:val="none"/>
              </w:rPr>
            </w:pPr>
          </w:p>
        </w:tc>
        <w:tc>
          <w:tcPr>
            <w:tcW w:w="1849" w:type="dxa"/>
            <w:vAlign w:val="top"/>
          </w:tcPr>
          <w:p w14:paraId="02C81AC0">
            <w:pPr>
              <w:rPr>
                <w:rFonts w:hint="eastAsia" w:ascii="宋体" w:hAnsi="宋体" w:eastAsia="宋体" w:cs="宋体"/>
                <w:color w:val="auto"/>
                <w:sz w:val="21"/>
                <w:highlight w:val="none"/>
              </w:rPr>
            </w:pPr>
          </w:p>
        </w:tc>
        <w:tc>
          <w:tcPr>
            <w:tcW w:w="1552" w:type="dxa"/>
            <w:tcBorders>
              <w:right w:val="single" w:color="000000" w:sz="2" w:space="0"/>
            </w:tcBorders>
            <w:vAlign w:val="top"/>
          </w:tcPr>
          <w:p w14:paraId="148669E1">
            <w:pPr>
              <w:rPr>
                <w:rFonts w:hint="eastAsia" w:ascii="宋体" w:hAnsi="宋体" w:eastAsia="宋体" w:cs="宋体"/>
                <w:color w:val="auto"/>
                <w:sz w:val="21"/>
                <w:highlight w:val="none"/>
              </w:rPr>
            </w:pPr>
          </w:p>
        </w:tc>
      </w:tr>
      <w:tr w14:paraId="67352B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4" w:hRule="atLeast"/>
        </w:trPr>
        <w:tc>
          <w:tcPr>
            <w:tcW w:w="943" w:type="dxa"/>
            <w:tcBorders>
              <w:left w:val="single" w:color="000000" w:sz="2" w:space="0"/>
            </w:tcBorders>
            <w:vAlign w:val="top"/>
          </w:tcPr>
          <w:p w14:paraId="2D936970">
            <w:pPr>
              <w:rPr>
                <w:rFonts w:hint="eastAsia" w:ascii="宋体" w:hAnsi="宋体" w:eastAsia="宋体" w:cs="宋体"/>
                <w:color w:val="auto"/>
                <w:sz w:val="21"/>
                <w:highlight w:val="none"/>
              </w:rPr>
            </w:pPr>
          </w:p>
        </w:tc>
        <w:tc>
          <w:tcPr>
            <w:tcW w:w="2952" w:type="dxa"/>
            <w:vAlign w:val="top"/>
          </w:tcPr>
          <w:p w14:paraId="4C12497B">
            <w:pPr>
              <w:rPr>
                <w:rFonts w:hint="eastAsia" w:ascii="宋体" w:hAnsi="宋体" w:eastAsia="宋体" w:cs="宋体"/>
                <w:color w:val="auto"/>
                <w:sz w:val="21"/>
                <w:highlight w:val="none"/>
              </w:rPr>
            </w:pPr>
          </w:p>
        </w:tc>
        <w:tc>
          <w:tcPr>
            <w:tcW w:w="3232" w:type="dxa"/>
            <w:vAlign w:val="top"/>
          </w:tcPr>
          <w:p w14:paraId="2E5121C2">
            <w:pPr>
              <w:rPr>
                <w:rFonts w:hint="eastAsia" w:ascii="宋体" w:hAnsi="宋体" w:eastAsia="宋体" w:cs="宋体"/>
                <w:color w:val="auto"/>
                <w:sz w:val="21"/>
                <w:highlight w:val="none"/>
              </w:rPr>
            </w:pPr>
          </w:p>
        </w:tc>
        <w:tc>
          <w:tcPr>
            <w:tcW w:w="1849" w:type="dxa"/>
            <w:vAlign w:val="top"/>
          </w:tcPr>
          <w:p w14:paraId="65D0BF21">
            <w:pPr>
              <w:rPr>
                <w:rFonts w:hint="eastAsia" w:ascii="宋体" w:hAnsi="宋体" w:eastAsia="宋体" w:cs="宋体"/>
                <w:color w:val="auto"/>
                <w:sz w:val="21"/>
                <w:highlight w:val="none"/>
              </w:rPr>
            </w:pPr>
          </w:p>
        </w:tc>
        <w:tc>
          <w:tcPr>
            <w:tcW w:w="1552" w:type="dxa"/>
            <w:tcBorders>
              <w:right w:val="single" w:color="000000" w:sz="2" w:space="0"/>
            </w:tcBorders>
            <w:vAlign w:val="top"/>
          </w:tcPr>
          <w:p w14:paraId="275B3CD0">
            <w:pPr>
              <w:rPr>
                <w:rFonts w:hint="eastAsia" w:ascii="宋体" w:hAnsi="宋体" w:eastAsia="宋体" w:cs="宋体"/>
                <w:color w:val="auto"/>
                <w:sz w:val="21"/>
                <w:highlight w:val="none"/>
              </w:rPr>
            </w:pPr>
          </w:p>
        </w:tc>
      </w:tr>
      <w:tr w14:paraId="175514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4" w:hRule="atLeast"/>
        </w:trPr>
        <w:tc>
          <w:tcPr>
            <w:tcW w:w="943" w:type="dxa"/>
            <w:tcBorders>
              <w:left w:val="single" w:color="000000" w:sz="2" w:space="0"/>
            </w:tcBorders>
            <w:vAlign w:val="top"/>
          </w:tcPr>
          <w:p w14:paraId="75F528C8">
            <w:pPr>
              <w:pStyle w:val="17"/>
              <w:spacing w:before="312" w:line="99" w:lineRule="exact"/>
              <w:ind w:left="250"/>
              <w:rPr>
                <w:rFonts w:hint="eastAsia" w:ascii="宋体" w:hAnsi="宋体" w:eastAsia="宋体" w:cs="宋体"/>
                <w:color w:val="auto"/>
                <w:highlight w:val="none"/>
              </w:rPr>
            </w:pPr>
            <w:r>
              <w:rPr>
                <w:rFonts w:hint="eastAsia" w:ascii="宋体" w:hAnsi="宋体" w:eastAsia="宋体" w:cs="宋体"/>
                <w:color w:val="auto"/>
                <w:spacing w:val="-1"/>
                <w:position w:val="1"/>
                <w:highlight w:val="none"/>
              </w:rPr>
              <w:t>....</w:t>
            </w:r>
          </w:p>
        </w:tc>
        <w:tc>
          <w:tcPr>
            <w:tcW w:w="2952" w:type="dxa"/>
            <w:vAlign w:val="top"/>
          </w:tcPr>
          <w:p w14:paraId="62386E5F">
            <w:pPr>
              <w:pStyle w:val="17"/>
              <w:spacing w:before="312" w:line="99" w:lineRule="exact"/>
              <w:ind w:left="1006"/>
              <w:rPr>
                <w:rFonts w:hint="eastAsia" w:ascii="宋体" w:hAnsi="宋体" w:eastAsia="宋体" w:cs="宋体"/>
                <w:color w:val="auto"/>
                <w:highlight w:val="none"/>
              </w:rPr>
            </w:pPr>
            <w:r>
              <w:rPr>
                <w:rFonts w:hint="eastAsia" w:ascii="宋体" w:hAnsi="宋体" w:eastAsia="宋体" w:cs="宋体"/>
                <w:color w:val="auto"/>
                <w:position w:val="1"/>
                <w:highlight w:val="none"/>
              </w:rPr>
              <w:t>........</w:t>
            </w:r>
          </w:p>
        </w:tc>
        <w:tc>
          <w:tcPr>
            <w:tcW w:w="3232" w:type="dxa"/>
            <w:vAlign w:val="top"/>
          </w:tcPr>
          <w:p w14:paraId="2B7BB87C">
            <w:pPr>
              <w:pStyle w:val="17"/>
              <w:spacing w:before="312" w:line="99" w:lineRule="exact"/>
              <w:ind w:left="1027"/>
              <w:rPr>
                <w:rFonts w:hint="eastAsia" w:ascii="宋体" w:hAnsi="宋体" w:eastAsia="宋体" w:cs="宋体"/>
                <w:color w:val="auto"/>
                <w:highlight w:val="none"/>
              </w:rPr>
            </w:pPr>
            <w:r>
              <w:rPr>
                <w:rFonts w:hint="eastAsia" w:ascii="宋体" w:hAnsi="宋体" w:eastAsia="宋体" w:cs="宋体"/>
                <w:color w:val="auto"/>
                <w:position w:val="1"/>
                <w:highlight w:val="none"/>
              </w:rPr>
              <w:t>..........</w:t>
            </w:r>
          </w:p>
        </w:tc>
        <w:tc>
          <w:tcPr>
            <w:tcW w:w="1849" w:type="dxa"/>
            <w:vAlign w:val="top"/>
          </w:tcPr>
          <w:p w14:paraId="18014E13">
            <w:pPr>
              <w:pStyle w:val="17"/>
              <w:spacing w:before="312" w:line="99" w:lineRule="exact"/>
              <w:ind w:left="217"/>
              <w:rPr>
                <w:rFonts w:hint="eastAsia" w:ascii="宋体" w:hAnsi="宋体" w:eastAsia="宋体" w:cs="宋体"/>
                <w:color w:val="auto"/>
                <w:highlight w:val="none"/>
              </w:rPr>
            </w:pPr>
            <w:r>
              <w:rPr>
                <w:rFonts w:hint="eastAsia" w:ascii="宋体" w:hAnsi="宋体" w:eastAsia="宋体" w:cs="宋体"/>
                <w:color w:val="auto"/>
                <w:position w:val="1"/>
                <w:highlight w:val="none"/>
              </w:rPr>
              <w:t>............</w:t>
            </w:r>
          </w:p>
        </w:tc>
        <w:tc>
          <w:tcPr>
            <w:tcW w:w="1552" w:type="dxa"/>
            <w:tcBorders>
              <w:right w:val="single" w:color="000000" w:sz="2" w:space="0"/>
            </w:tcBorders>
            <w:vAlign w:val="top"/>
          </w:tcPr>
          <w:p w14:paraId="1E24E64A">
            <w:pPr>
              <w:pStyle w:val="17"/>
              <w:spacing w:before="312" w:line="99" w:lineRule="exact"/>
              <w:ind w:left="362"/>
              <w:rPr>
                <w:rFonts w:hint="eastAsia" w:ascii="宋体" w:hAnsi="宋体" w:eastAsia="宋体" w:cs="宋体"/>
                <w:color w:val="auto"/>
                <w:highlight w:val="none"/>
              </w:rPr>
            </w:pPr>
            <w:r>
              <w:rPr>
                <w:rFonts w:hint="eastAsia" w:ascii="宋体" w:hAnsi="宋体" w:eastAsia="宋体" w:cs="宋体"/>
                <w:color w:val="auto"/>
                <w:position w:val="1"/>
                <w:highlight w:val="none"/>
              </w:rPr>
              <w:t>.......</w:t>
            </w:r>
          </w:p>
        </w:tc>
      </w:tr>
      <w:tr w14:paraId="5D7AFF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9" w:hRule="atLeast"/>
        </w:trPr>
        <w:tc>
          <w:tcPr>
            <w:tcW w:w="10528" w:type="dxa"/>
            <w:gridSpan w:val="5"/>
            <w:tcBorders>
              <w:left w:val="single" w:color="000000" w:sz="2" w:space="0"/>
              <w:bottom w:val="single" w:color="000000" w:sz="2" w:space="0"/>
              <w:right w:val="single" w:color="000000" w:sz="2" w:space="0"/>
            </w:tcBorders>
            <w:vAlign w:val="top"/>
          </w:tcPr>
          <w:p w14:paraId="7E1F8626">
            <w:pPr>
              <w:pStyle w:val="17"/>
              <w:spacing w:before="38" w:line="231" w:lineRule="auto"/>
              <w:ind w:left="47" w:right="103" w:hanging="11"/>
              <w:rPr>
                <w:rFonts w:hint="eastAsia" w:ascii="宋体" w:hAnsi="宋体" w:eastAsia="宋体" w:cs="宋体"/>
                <w:color w:val="auto"/>
                <w:highlight w:val="none"/>
              </w:rPr>
            </w:pPr>
            <w:r>
              <w:rPr>
                <w:rFonts w:hint="eastAsia" w:ascii="宋体" w:hAnsi="宋体" w:eastAsia="宋体" w:cs="宋体"/>
                <w:color w:val="auto"/>
                <w:spacing w:val="-1"/>
                <w:highlight w:val="none"/>
              </w:rPr>
              <w:t>供应商保证：除本商务条款偏离表列出的偏离外，我单位对询价通</w:t>
            </w:r>
            <w:r>
              <w:rPr>
                <w:rFonts w:hint="eastAsia" w:ascii="宋体" w:hAnsi="宋体" w:eastAsia="宋体" w:cs="宋体"/>
                <w:color w:val="auto"/>
                <w:spacing w:val="-2"/>
                <w:highlight w:val="none"/>
              </w:rPr>
              <w:t>知书的其他商务条款完全响应，</w:t>
            </w:r>
            <w:r>
              <w:rPr>
                <w:rFonts w:hint="eastAsia" w:ascii="宋体" w:hAnsi="宋体" w:eastAsia="宋体" w:cs="宋体"/>
                <w:color w:val="auto"/>
                <w:spacing w:val="-3"/>
                <w:highlight w:val="none"/>
              </w:rPr>
              <w:t>无偏离。</w:t>
            </w:r>
          </w:p>
        </w:tc>
      </w:tr>
    </w:tbl>
    <w:p w14:paraId="5AFDDBF3">
      <w:pPr>
        <w:spacing w:line="467" w:lineRule="auto"/>
        <w:rPr>
          <w:rFonts w:hint="eastAsia" w:ascii="宋体" w:hAnsi="宋体" w:eastAsia="宋体" w:cs="宋体"/>
          <w:color w:val="auto"/>
          <w:sz w:val="21"/>
          <w:highlight w:val="none"/>
        </w:rPr>
      </w:pPr>
    </w:p>
    <w:p w14:paraId="61E97688">
      <w:pPr>
        <w:pStyle w:val="3"/>
        <w:spacing w:before="79" w:line="224" w:lineRule="auto"/>
        <w:ind w:left="34"/>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供应商名称(盖单位章)：</w:t>
      </w:r>
    </w:p>
    <w:p w14:paraId="0AD95511">
      <w:pPr>
        <w:pStyle w:val="3"/>
        <w:spacing w:before="106" w:line="222" w:lineRule="auto"/>
        <w:ind w:left="61"/>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4"/>
          <w:sz w:val="24"/>
          <w:szCs w:val="24"/>
          <w:highlight w:val="none"/>
        </w:rPr>
        <w:t>法定代表人或其委托代理人(签字或印章或签章)：</w:t>
      </w:r>
    </w:p>
    <w:p w14:paraId="4EB6E2AB">
      <w:pPr>
        <w:pStyle w:val="3"/>
        <w:spacing w:before="113" w:line="224" w:lineRule="auto"/>
        <w:ind w:left="94"/>
        <w:rPr>
          <w:rFonts w:hint="eastAsia" w:ascii="宋体" w:hAnsi="宋体" w:eastAsia="宋体" w:cs="宋体"/>
          <w:color w:val="auto"/>
          <w:sz w:val="24"/>
          <w:szCs w:val="24"/>
          <w:highlight w:val="none"/>
        </w:rPr>
      </w:pPr>
      <w:r>
        <w:rPr>
          <w:rFonts w:hint="eastAsia" w:ascii="宋体" w:hAnsi="宋体" w:eastAsia="宋体" w:cs="宋体"/>
          <w:color w:val="auto"/>
          <w:spacing w:val="-16"/>
          <w:sz w:val="24"/>
          <w:szCs w:val="24"/>
          <w:highlight w:val="none"/>
        </w:rPr>
        <w:t>日期：年月日</w:t>
      </w:r>
    </w:p>
    <w:p w14:paraId="4D3ACA80">
      <w:pPr>
        <w:spacing w:line="224" w:lineRule="auto"/>
        <w:rPr>
          <w:rFonts w:hint="eastAsia" w:ascii="宋体" w:hAnsi="宋体" w:eastAsia="宋体" w:cs="宋体"/>
          <w:color w:val="auto"/>
          <w:sz w:val="24"/>
          <w:szCs w:val="24"/>
          <w:highlight w:val="none"/>
        </w:rPr>
        <w:sectPr>
          <w:headerReference r:id="rId34" w:type="default"/>
          <w:footerReference r:id="rId35" w:type="default"/>
          <w:pgSz w:w="11906" w:h="16839"/>
          <w:pgMar w:top="1134" w:right="1134" w:bottom="1134" w:left="1134" w:header="235" w:footer="246" w:gutter="0"/>
          <w:pgBorders>
            <w:top w:val="none" w:sz="0" w:space="0"/>
            <w:left w:val="none" w:sz="0" w:space="0"/>
            <w:bottom w:val="none" w:sz="0" w:space="0"/>
            <w:right w:val="none" w:sz="0" w:space="0"/>
          </w:pgBorders>
          <w:pgNumType w:fmt="decimal"/>
          <w:cols w:space="720" w:num="1"/>
        </w:sectPr>
      </w:pPr>
    </w:p>
    <w:p w14:paraId="0CA23010">
      <w:pPr>
        <w:pStyle w:val="3"/>
        <w:spacing w:before="124" w:line="224" w:lineRule="auto"/>
        <w:ind w:left="2298"/>
        <w:outlineLvl w:val="1"/>
        <w:rPr>
          <w:rFonts w:hint="eastAsia" w:ascii="宋体" w:hAnsi="宋体" w:eastAsia="宋体" w:cs="宋体"/>
          <w:color w:val="auto"/>
          <w:sz w:val="28"/>
          <w:szCs w:val="28"/>
          <w:highlight w:val="none"/>
        </w:rPr>
      </w:pPr>
      <w:bookmarkStart w:id="21" w:name="bookmark11"/>
      <w:bookmarkEnd w:id="21"/>
      <w:bookmarkStart w:id="22" w:name="_Toc12786"/>
      <w:r>
        <w:rPr>
          <w:rFonts w:hint="eastAsia" w:ascii="宋体" w:hAnsi="宋体" w:eastAsia="宋体" w:cs="宋体"/>
          <w:b/>
          <w:bCs/>
          <w:color w:val="auto"/>
          <w:spacing w:val="-3"/>
          <w:sz w:val="28"/>
          <w:szCs w:val="28"/>
          <w:highlight w:val="none"/>
        </w:rPr>
        <w:t>六、提供享受政府采购政策的证明材料和清单表</w:t>
      </w:r>
      <w:bookmarkEnd w:id="22"/>
    </w:p>
    <w:p w14:paraId="5973A20A">
      <w:pPr>
        <w:pStyle w:val="3"/>
        <w:spacing w:before="210" w:line="227" w:lineRule="auto"/>
        <w:ind w:left="26"/>
        <w:outlineLvl w:val="1"/>
        <w:rPr>
          <w:rFonts w:hint="eastAsia" w:ascii="宋体" w:hAnsi="宋体" w:eastAsia="宋体" w:cs="宋体"/>
          <w:color w:val="auto"/>
          <w:sz w:val="24"/>
          <w:szCs w:val="24"/>
          <w:highlight w:val="none"/>
        </w:rPr>
      </w:pPr>
      <w:bookmarkStart w:id="23" w:name="_Toc8612"/>
      <w:r>
        <w:rPr>
          <w:rFonts w:hint="eastAsia" w:ascii="宋体" w:hAnsi="宋体" w:eastAsia="宋体" w:cs="宋体"/>
          <w:b/>
          <w:bCs/>
          <w:color w:val="auto"/>
          <w:spacing w:val="-9"/>
          <w:sz w:val="24"/>
          <w:szCs w:val="24"/>
          <w:highlight w:val="none"/>
        </w:rPr>
        <w:t>附件6-1</w:t>
      </w:r>
      <w:bookmarkEnd w:id="23"/>
    </w:p>
    <w:p w14:paraId="0D92A44C">
      <w:pPr>
        <w:pStyle w:val="3"/>
        <w:spacing w:before="209" w:line="226" w:lineRule="auto"/>
        <w:ind w:left="3895"/>
        <w:outlineLvl w:val="1"/>
        <w:rPr>
          <w:rFonts w:hint="eastAsia" w:ascii="宋体" w:hAnsi="宋体" w:eastAsia="宋体" w:cs="宋体"/>
          <w:color w:val="auto"/>
          <w:sz w:val="28"/>
          <w:szCs w:val="28"/>
          <w:highlight w:val="none"/>
        </w:rPr>
      </w:pPr>
      <w:bookmarkStart w:id="24" w:name="_Toc29551"/>
      <w:r>
        <w:rPr>
          <w:rFonts w:hint="eastAsia" w:ascii="宋体" w:hAnsi="宋体" w:eastAsia="宋体" w:cs="宋体"/>
          <w:b/>
          <w:bCs/>
          <w:color w:val="auto"/>
          <w:spacing w:val="-6"/>
          <w:sz w:val="28"/>
          <w:szCs w:val="28"/>
          <w:highlight w:val="none"/>
        </w:rPr>
        <w:t>中小企业声明函（货物）</w:t>
      </w:r>
      <w:bookmarkEnd w:id="24"/>
    </w:p>
    <w:p w14:paraId="3681A56E">
      <w:pPr>
        <w:widowControl/>
        <w:kinsoku/>
        <w:autoSpaceDE/>
        <w:autoSpaceDN/>
        <w:adjustRightInd w:val="0"/>
        <w:snapToGrid w:val="0"/>
        <w:spacing w:line="360" w:lineRule="auto"/>
        <w:jc w:val="center"/>
        <w:textAlignment w:val="auto"/>
        <w:rPr>
          <w:rFonts w:hint="eastAsia" w:ascii="宋体" w:hAnsi="宋体" w:eastAsia="宋体" w:cs="宋体"/>
          <w:snapToGrid/>
          <w:color w:val="auto"/>
          <w:kern w:val="0"/>
          <w:szCs w:val="21"/>
          <w:highlight w:val="none"/>
          <w:lang w:eastAsia="zh-CN" w:bidi="ar"/>
        </w:rPr>
      </w:pPr>
      <w:r>
        <w:rPr>
          <w:rFonts w:hint="eastAsia" w:ascii="宋体" w:hAnsi="宋体" w:eastAsia="宋体" w:cs="宋体"/>
          <w:b/>
          <w:snapToGrid/>
          <w:color w:val="auto"/>
          <w:spacing w:val="6"/>
          <w:kern w:val="0"/>
          <w:szCs w:val="21"/>
          <w:highlight w:val="none"/>
          <w:lang w:eastAsia="zh-CN"/>
        </w:rPr>
        <w:t>(不满足以下条件的无需填写)</w:t>
      </w:r>
    </w:p>
    <w:p w14:paraId="5FC4E246">
      <w:pPr>
        <w:spacing w:line="296" w:lineRule="auto"/>
        <w:rPr>
          <w:rFonts w:hint="eastAsia" w:ascii="宋体" w:hAnsi="宋体" w:eastAsia="宋体" w:cs="宋体"/>
          <w:color w:val="auto"/>
          <w:sz w:val="21"/>
          <w:highlight w:val="none"/>
        </w:rPr>
      </w:pPr>
    </w:p>
    <w:p w14:paraId="17CD4CAC">
      <w:pPr>
        <w:widowControl/>
        <w:kinsoku/>
        <w:autoSpaceDE/>
        <w:autoSpaceDN/>
        <w:adjustRightInd/>
        <w:snapToGrid/>
        <w:spacing w:line="360" w:lineRule="auto"/>
        <w:ind w:firstLine="480" w:firstLineChars="200"/>
        <w:jc w:val="left"/>
        <w:textAlignment w:val="auto"/>
        <w:rPr>
          <w:rFonts w:hint="eastAsia" w:ascii="宋体" w:hAnsi="宋体" w:eastAsia="宋体" w:cs="宋体"/>
          <w:snapToGrid/>
          <w:color w:val="auto"/>
          <w:kern w:val="2"/>
          <w:sz w:val="24"/>
          <w:szCs w:val="24"/>
          <w:lang w:eastAsia="zh-CN"/>
        </w:rPr>
      </w:pPr>
      <w:r>
        <w:rPr>
          <w:rFonts w:hint="eastAsia" w:ascii="宋体" w:hAnsi="宋体" w:eastAsia="宋体" w:cs="宋体"/>
          <w:snapToGrid/>
          <w:color w:val="auto"/>
          <w:kern w:val="0"/>
          <w:sz w:val="24"/>
          <w:szCs w:val="24"/>
          <w:lang w:eastAsia="zh-CN" w:bidi="ar"/>
        </w:rPr>
        <w:t>本公司（联合体）郑重声明，根据《政府采购促进中小企业发展管理办法》（财库﹝2020﹞46号）的规定，本公司（联合体）参加</w:t>
      </w:r>
      <w:r>
        <w:rPr>
          <w:rFonts w:hint="eastAsia" w:ascii="宋体" w:hAnsi="宋体" w:eastAsia="宋体" w:cs="宋体"/>
          <w:snapToGrid/>
          <w:color w:val="auto"/>
          <w:kern w:val="0"/>
          <w:sz w:val="24"/>
          <w:szCs w:val="24"/>
          <w:u w:val="single"/>
          <w:lang w:eastAsia="zh-CN" w:bidi="ar"/>
        </w:rPr>
        <w:t>（单位名称）</w:t>
      </w:r>
      <w:r>
        <w:rPr>
          <w:rFonts w:hint="eastAsia" w:ascii="宋体" w:hAnsi="宋体" w:eastAsia="宋体" w:cs="宋体"/>
          <w:snapToGrid/>
          <w:color w:val="auto"/>
          <w:kern w:val="0"/>
          <w:sz w:val="24"/>
          <w:szCs w:val="24"/>
          <w:lang w:eastAsia="zh-CN" w:bidi="ar"/>
        </w:rPr>
        <w:t>的</w:t>
      </w:r>
      <w:r>
        <w:rPr>
          <w:rFonts w:hint="eastAsia" w:ascii="宋体" w:hAnsi="宋体" w:eastAsia="宋体" w:cs="宋体"/>
          <w:snapToGrid/>
          <w:color w:val="auto"/>
          <w:kern w:val="0"/>
          <w:sz w:val="24"/>
          <w:szCs w:val="24"/>
          <w:u w:val="single"/>
          <w:lang w:eastAsia="zh-CN" w:bidi="ar"/>
        </w:rPr>
        <w:t>（项目名称）</w:t>
      </w:r>
      <w:r>
        <w:rPr>
          <w:rFonts w:hint="eastAsia" w:ascii="宋体" w:hAnsi="宋体" w:eastAsia="宋体" w:cs="宋体"/>
          <w:snapToGrid/>
          <w:color w:val="auto"/>
          <w:kern w:val="0"/>
          <w:sz w:val="24"/>
          <w:szCs w:val="24"/>
          <w:lang w:eastAsia="zh-CN" w:bidi="ar"/>
        </w:rPr>
        <w:t>采购活动，提供的货物全部由符合政策要求的中小企业制造。相关企业（含联合体中的中小企业、签订分包意向协议的中小企业）的具体情况如下：</w:t>
      </w:r>
    </w:p>
    <w:p w14:paraId="5B71D92F">
      <w:pPr>
        <w:widowControl/>
        <w:kinsoku/>
        <w:autoSpaceDE/>
        <w:autoSpaceDN/>
        <w:adjustRightInd/>
        <w:snapToGrid/>
        <w:spacing w:line="360" w:lineRule="auto"/>
        <w:ind w:firstLine="480" w:firstLineChars="200"/>
        <w:jc w:val="left"/>
        <w:textAlignment w:val="auto"/>
        <w:rPr>
          <w:rFonts w:hint="eastAsia" w:ascii="宋体" w:hAnsi="宋体" w:eastAsia="宋体" w:cs="宋体"/>
          <w:snapToGrid/>
          <w:color w:val="auto"/>
          <w:kern w:val="2"/>
          <w:sz w:val="24"/>
          <w:szCs w:val="24"/>
          <w:lang w:eastAsia="zh-CN"/>
        </w:rPr>
      </w:pPr>
      <w:r>
        <w:rPr>
          <w:rFonts w:hint="eastAsia" w:ascii="宋体" w:hAnsi="宋体" w:eastAsia="宋体" w:cs="宋体"/>
          <w:snapToGrid/>
          <w:color w:val="auto"/>
          <w:kern w:val="0"/>
          <w:sz w:val="24"/>
          <w:szCs w:val="24"/>
          <w:lang w:eastAsia="zh-CN" w:bidi="ar"/>
        </w:rPr>
        <w:t>1.</w:t>
      </w:r>
      <w:r>
        <w:rPr>
          <w:rFonts w:hint="eastAsia" w:ascii="宋体" w:hAnsi="宋体" w:eastAsia="宋体" w:cs="宋体"/>
          <w:snapToGrid/>
          <w:color w:val="auto"/>
          <w:kern w:val="0"/>
          <w:sz w:val="24"/>
          <w:szCs w:val="24"/>
          <w:u w:val="single"/>
          <w:lang w:eastAsia="zh-CN" w:bidi="ar"/>
        </w:rPr>
        <w:t>（标的名称）</w:t>
      </w:r>
      <w:r>
        <w:rPr>
          <w:rFonts w:hint="eastAsia" w:ascii="宋体" w:hAnsi="宋体" w:eastAsia="宋体" w:cs="宋体"/>
          <w:snapToGrid/>
          <w:color w:val="auto"/>
          <w:kern w:val="0"/>
          <w:sz w:val="24"/>
          <w:szCs w:val="24"/>
          <w:lang w:eastAsia="zh-CN" w:bidi="ar"/>
        </w:rPr>
        <w:t>，属于</w:t>
      </w:r>
      <w:r>
        <w:rPr>
          <w:rFonts w:hint="eastAsia" w:ascii="宋体" w:hAnsi="宋体" w:eastAsia="宋体" w:cs="宋体"/>
          <w:snapToGrid/>
          <w:color w:val="auto"/>
          <w:kern w:val="0"/>
          <w:sz w:val="24"/>
          <w:szCs w:val="24"/>
          <w:u w:val="single"/>
          <w:lang w:eastAsia="zh-CN" w:bidi="ar"/>
        </w:rPr>
        <w:t>（采购文件中明确的所属行业）</w:t>
      </w:r>
      <w:r>
        <w:rPr>
          <w:rFonts w:hint="eastAsia" w:ascii="宋体" w:hAnsi="宋体" w:eastAsia="宋体" w:cs="宋体"/>
          <w:snapToGrid/>
          <w:color w:val="auto"/>
          <w:kern w:val="0"/>
          <w:sz w:val="24"/>
          <w:szCs w:val="24"/>
          <w:lang w:eastAsia="zh-CN" w:bidi="ar"/>
        </w:rPr>
        <w:t>行业；制造商为</w:t>
      </w:r>
      <w:r>
        <w:rPr>
          <w:rFonts w:hint="eastAsia" w:ascii="宋体" w:hAnsi="宋体" w:eastAsia="宋体" w:cs="宋体"/>
          <w:snapToGrid/>
          <w:color w:val="auto"/>
          <w:kern w:val="0"/>
          <w:sz w:val="24"/>
          <w:szCs w:val="24"/>
          <w:u w:val="single"/>
          <w:lang w:eastAsia="zh-CN" w:bidi="ar"/>
        </w:rPr>
        <w:t>（企业名称）</w:t>
      </w:r>
      <w:r>
        <w:rPr>
          <w:rFonts w:hint="eastAsia" w:ascii="宋体" w:hAnsi="宋体" w:eastAsia="宋体" w:cs="宋体"/>
          <w:snapToGrid/>
          <w:color w:val="auto"/>
          <w:kern w:val="0"/>
          <w:sz w:val="24"/>
          <w:szCs w:val="24"/>
          <w:lang w:eastAsia="zh-CN" w:bidi="ar"/>
        </w:rPr>
        <w:t>，从业人员人，营业收入为万元，资产总额为万元，属于</w:t>
      </w:r>
      <w:r>
        <w:rPr>
          <w:rFonts w:hint="eastAsia" w:ascii="宋体" w:hAnsi="宋体" w:eastAsia="宋体" w:cs="宋体"/>
          <w:snapToGrid/>
          <w:color w:val="auto"/>
          <w:kern w:val="0"/>
          <w:sz w:val="24"/>
          <w:szCs w:val="24"/>
          <w:u w:val="single"/>
          <w:lang w:eastAsia="zh-CN" w:bidi="ar"/>
        </w:rPr>
        <w:t>（中型企业、小型企业、微型企业）</w:t>
      </w:r>
      <w:r>
        <w:rPr>
          <w:rFonts w:hint="eastAsia" w:ascii="宋体" w:hAnsi="宋体" w:eastAsia="宋体" w:cs="宋体"/>
          <w:snapToGrid/>
          <w:color w:val="auto"/>
          <w:kern w:val="0"/>
          <w:sz w:val="24"/>
          <w:szCs w:val="24"/>
          <w:lang w:eastAsia="zh-CN" w:bidi="ar"/>
        </w:rPr>
        <w:t>；</w:t>
      </w:r>
    </w:p>
    <w:p w14:paraId="3E8ADBB5">
      <w:pPr>
        <w:widowControl/>
        <w:kinsoku/>
        <w:autoSpaceDE/>
        <w:autoSpaceDN/>
        <w:adjustRightInd/>
        <w:snapToGrid/>
        <w:spacing w:line="360" w:lineRule="auto"/>
        <w:ind w:firstLine="480" w:firstLineChars="200"/>
        <w:jc w:val="left"/>
        <w:textAlignment w:val="auto"/>
        <w:rPr>
          <w:rFonts w:hint="eastAsia" w:ascii="宋体" w:hAnsi="宋体" w:eastAsia="宋体" w:cs="宋体"/>
          <w:snapToGrid/>
          <w:color w:val="auto"/>
          <w:kern w:val="2"/>
          <w:sz w:val="24"/>
          <w:szCs w:val="24"/>
          <w:lang w:eastAsia="zh-CN"/>
        </w:rPr>
      </w:pPr>
      <w:r>
        <w:rPr>
          <w:rFonts w:hint="eastAsia" w:ascii="宋体" w:hAnsi="宋体" w:eastAsia="宋体" w:cs="宋体"/>
          <w:snapToGrid/>
          <w:color w:val="auto"/>
          <w:kern w:val="0"/>
          <w:sz w:val="24"/>
          <w:szCs w:val="24"/>
          <w:lang w:eastAsia="zh-CN" w:bidi="ar"/>
        </w:rPr>
        <w:t>2.</w:t>
      </w:r>
      <w:r>
        <w:rPr>
          <w:rFonts w:hint="eastAsia" w:ascii="宋体" w:hAnsi="宋体" w:eastAsia="宋体" w:cs="宋体"/>
          <w:snapToGrid/>
          <w:color w:val="auto"/>
          <w:kern w:val="0"/>
          <w:sz w:val="24"/>
          <w:szCs w:val="24"/>
          <w:u w:val="single"/>
          <w:lang w:eastAsia="zh-CN" w:bidi="ar"/>
        </w:rPr>
        <w:t>（标的名称）</w:t>
      </w:r>
      <w:r>
        <w:rPr>
          <w:rFonts w:hint="eastAsia" w:ascii="宋体" w:hAnsi="宋体" w:eastAsia="宋体" w:cs="宋体"/>
          <w:snapToGrid/>
          <w:color w:val="auto"/>
          <w:kern w:val="0"/>
          <w:sz w:val="24"/>
          <w:szCs w:val="24"/>
          <w:lang w:eastAsia="zh-CN" w:bidi="ar"/>
        </w:rPr>
        <w:t>，属于</w:t>
      </w:r>
      <w:r>
        <w:rPr>
          <w:rFonts w:hint="eastAsia" w:ascii="宋体" w:hAnsi="宋体" w:eastAsia="宋体" w:cs="宋体"/>
          <w:snapToGrid/>
          <w:color w:val="auto"/>
          <w:kern w:val="0"/>
          <w:sz w:val="24"/>
          <w:szCs w:val="24"/>
          <w:u w:val="single"/>
          <w:lang w:eastAsia="zh-CN" w:bidi="ar"/>
        </w:rPr>
        <w:t>（采购文件中明确的所属行业）</w:t>
      </w:r>
      <w:r>
        <w:rPr>
          <w:rFonts w:hint="eastAsia" w:ascii="宋体" w:hAnsi="宋体" w:eastAsia="宋体" w:cs="宋体"/>
          <w:snapToGrid/>
          <w:color w:val="auto"/>
          <w:kern w:val="0"/>
          <w:sz w:val="24"/>
          <w:szCs w:val="24"/>
          <w:lang w:eastAsia="zh-CN" w:bidi="ar"/>
        </w:rPr>
        <w:t>行业；制造商为</w:t>
      </w:r>
      <w:r>
        <w:rPr>
          <w:rFonts w:hint="eastAsia" w:ascii="宋体" w:hAnsi="宋体" w:eastAsia="宋体" w:cs="宋体"/>
          <w:snapToGrid/>
          <w:color w:val="auto"/>
          <w:kern w:val="0"/>
          <w:sz w:val="24"/>
          <w:szCs w:val="24"/>
          <w:u w:val="single"/>
          <w:lang w:eastAsia="zh-CN" w:bidi="ar"/>
        </w:rPr>
        <w:t>（企业名称）</w:t>
      </w:r>
      <w:r>
        <w:rPr>
          <w:rFonts w:hint="eastAsia" w:ascii="宋体" w:hAnsi="宋体" w:eastAsia="宋体" w:cs="宋体"/>
          <w:snapToGrid/>
          <w:color w:val="auto"/>
          <w:kern w:val="0"/>
          <w:sz w:val="24"/>
          <w:szCs w:val="24"/>
          <w:lang w:eastAsia="zh-CN" w:bidi="ar"/>
        </w:rPr>
        <w:t>，从业人员人，营业收入为万元，资产总额为万元，属于</w:t>
      </w:r>
      <w:r>
        <w:rPr>
          <w:rFonts w:hint="eastAsia" w:ascii="宋体" w:hAnsi="宋体" w:eastAsia="宋体" w:cs="宋体"/>
          <w:snapToGrid/>
          <w:color w:val="auto"/>
          <w:kern w:val="0"/>
          <w:sz w:val="24"/>
          <w:szCs w:val="24"/>
          <w:u w:val="single"/>
          <w:lang w:eastAsia="zh-CN" w:bidi="ar"/>
        </w:rPr>
        <w:t>（中型企业、小型企业、微型企业）</w:t>
      </w:r>
      <w:r>
        <w:rPr>
          <w:rFonts w:hint="eastAsia" w:ascii="宋体" w:hAnsi="宋体" w:eastAsia="宋体" w:cs="宋体"/>
          <w:snapToGrid/>
          <w:color w:val="auto"/>
          <w:kern w:val="0"/>
          <w:sz w:val="24"/>
          <w:szCs w:val="24"/>
          <w:lang w:eastAsia="zh-CN" w:bidi="ar"/>
        </w:rPr>
        <w:t>；</w:t>
      </w:r>
    </w:p>
    <w:p w14:paraId="748986A1">
      <w:pPr>
        <w:widowControl/>
        <w:kinsoku/>
        <w:autoSpaceDE/>
        <w:autoSpaceDN/>
        <w:adjustRightInd/>
        <w:snapToGrid/>
        <w:spacing w:line="360" w:lineRule="auto"/>
        <w:ind w:firstLine="480" w:firstLineChars="200"/>
        <w:jc w:val="left"/>
        <w:textAlignment w:val="auto"/>
        <w:rPr>
          <w:rFonts w:hint="eastAsia" w:ascii="宋体" w:hAnsi="宋体" w:eastAsia="宋体" w:cs="宋体"/>
          <w:snapToGrid/>
          <w:color w:val="auto"/>
          <w:kern w:val="2"/>
          <w:sz w:val="24"/>
          <w:szCs w:val="24"/>
          <w:lang w:eastAsia="zh-CN"/>
        </w:rPr>
      </w:pPr>
      <w:r>
        <w:rPr>
          <w:rFonts w:hint="eastAsia" w:ascii="宋体" w:hAnsi="宋体" w:eastAsia="宋体" w:cs="宋体"/>
          <w:snapToGrid/>
          <w:color w:val="auto"/>
          <w:kern w:val="0"/>
          <w:sz w:val="24"/>
          <w:szCs w:val="24"/>
          <w:lang w:eastAsia="zh-CN" w:bidi="ar"/>
        </w:rPr>
        <w:t>……</w:t>
      </w:r>
    </w:p>
    <w:p w14:paraId="4A363507">
      <w:pPr>
        <w:widowControl/>
        <w:kinsoku/>
        <w:autoSpaceDE/>
        <w:autoSpaceDN/>
        <w:adjustRightInd/>
        <w:snapToGrid/>
        <w:spacing w:line="360" w:lineRule="auto"/>
        <w:ind w:firstLine="480" w:firstLineChars="200"/>
        <w:jc w:val="left"/>
        <w:textAlignment w:val="auto"/>
        <w:rPr>
          <w:rFonts w:hint="eastAsia" w:ascii="宋体" w:hAnsi="宋体" w:eastAsia="宋体" w:cs="宋体"/>
          <w:snapToGrid/>
          <w:color w:val="auto"/>
          <w:kern w:val="2"/>
          <w:sz w:val="24"/>
          <w:szCs w:val="24"/>
          <w:lang w:eastAsia="zh-CN"/>
        </w:rPr>
      </w:pPr>
      <w:r>
        <w:rPr>
          <w:rFonts w:hint="eastAsia" w:ascii="宋体" w:hAnsi="宋体" w:eastAsia="宋体" w:cs="宋体"/>
          <w:snapToGrid/>
          <w:color w:val="auto"/>
          <w:kern w:val="0"/>
          <w:sz w:val="24"/>
          <w:szCs w:val="24"/>
          <w:lang w:eastAsia="zh-CN" w:bidi="ar"/>
        </w:rPr>
        <w:t>以上企业，不属于大企业的分支机构，不存在控股股东为大企业的情形，也不存在与大企业的负责人为同一人的情形。本企业对上述声明内容的真实性负责。如有虚假，将依法承担相应责任。</w:t>
      </w:r>
    </w:p>
    <w:p w14:paraId="206B63C9">
      <w:pPr>
        <w:widowControl/>
        <w:kinsoku/>
        <w:autoSpaceDE/>
        <w:autoSpaceDN/>
        <w:adjustRightInd/>
        <w:snapToGrid/>
        <w:spacing w:line="360" w:lineRule="auto"/>
        <w:ind w:firstLine="480" w:firstLineChars="200"/>
        <w:jc w:val="left"/>
        <w:textAlignment w:val="auto"/>
        <w:rPr>
          <w:rFonts w:hint="eastAsia" w:ascii="宋体" w:hAnsi="宋体" w:eastAsia="宋体" w:cs="宋体"/>
          <w:snapToGrid/>
          <w:color w:val="auto"/>
          <w:kern w:val="2"/>
          <w:sz w:val="24"/>
          <w:szCs w:val="24"/>
          <w:lang w:eastAsia="zh-CN"/>
        </w:rPr>
      </w:pPr>
      <w:r>
        <w:rPr>
          <w:rFonts w:hint="eastAsia" w:ascii="宋体" w:hAnsi="宋体" w:eastAsia="宋体" w:cs="宋体"/>
          <w:snapToGrid/>
          <w:color w:val="auto"/>
          <w:kern w:val="0"/>
          <w:sz w:val="24"/>
          <w:szCs w:val="24"/>
          <w:lang w:eastAsia="zh-CN" w:bidi="ar"/>
        </w:rPr>
        <w:t>企业名称（盖章）：</w:t>
      </w:r>
    </w:p>
    <w:p w14:paraId="57E698C8">
      <w:pPr>
        <w:widowControl/>
        <w:kinsoku/>
        <w:autoSpaceDE/>
        <w:autoSpaceDN/>
        <w:adjustRightInd/>
        <w:snapToGrid/>
        <w:spacing w:line="360" w:lineRule="auto"/>
        <w:ind w:firstLine="480" w:firstLineChars="200"/>
        <w:jc w:val="left"/>
        <w:textAlignment w:val="auto"/>
        <w:rPr>
          <w:rFonts w:hint="eastAsia" w:ascii="宋体" w:hAnsi="宋体" w:eastAsia="宋体" w:cs="宋体"/>
          <w:snapToGrid/>
          <w:color w:val="auto"/>
          <w:kern w:val="2"/>
          <w:sz w:val="24"/>
          <w:szCs w:val="24"/>
          <w:lang w:eastAsia="zh-CN"/>
        </w:rPr>
      </w:pPr>
      <w:r>
        <w:rPr>
          <w:rFonts w:hint="eastAsia" w:ascii="宋体" w:hAnsi="宋体" w:eastAsia="宋体" w:cs="宋体"/>
          <w:snapToGrid/>
          <w:color w:val="auto"/>
          <w:kern w:val="0"/>
          <w:sz w:val="24"/>
          <w:szCs w:val="24"/>
          <w:lang w:eastAsia="zh-CN" w:bidi="ar"/>
        </w:rPr>
        <w:t>日期：</w:t>
      </w:r>
    </w:p>
    <w:p w14:paraId="16169537">
      <w:pPr>
        <w:widowControl/>
        <w:kinsoku/>
        <w:autoSpaceDE/>
        <w:autoSpaceDN/>
        <w:adjustRightInd/>
        <w:snapToGrid/>
        <w:spacing w:line="240" w:lineRule="auto"/>
        <w:ind w:firstLine="480" w:firstLineChars="200"/>
        <w:jc w:val="left"/>
        <w:textAlignment w:val="auto"/>
        <w:rPr>
          <w:rFonts w:hint="eastAsia" w:ascii="宋体" w:hAnsi="宋体" w:eastAsia="宋体" w:cs="宋体"/>
          <w:snapToGrid/>
          <w:color w:val="auto"/>
          <w:kern w:val="0"/>
          <w:sz w:val="24"/>
          <w:szCs w:val="24"/>
          <w:lang w:eastAsia="zh-CN" w:bidi="ar"/>
        </w:rPr>
      </w:pPr>
    </w:p>
    <w:p w14:paraId="5A067B5A">
      <w:pPr>
        <w:widowControl/>
        <w:kinsoku/>
        <w:autoSpaceDE/>
        <w:autoSpaceDN/>
        <w:adjustRightInd/>
        <w:snapToGrid/>
        <w:spacing w:line="240" w:lineRule="auto"/>
        <w:ind w:firstLine="480" w:firstLineChars="200"/>
        <w:jc w:val="left"/>
        <w:textAlignment w:val="auto"/>
        <w:rPr>
          <w:rFonts w:hint="eastAsia" w:ascii="宋体" w:hAnsi="宋体" w:eastAsia="宋体" w:cs="宋体"/>
          <w:snapToGrid/>
          <w:color w:val="auto"/>
          <w:kern w:val="0"/>
          <w:sz w:val="24"/>
          <w:szCs w:val="24"/>
          <w:lang w:eastAsia="zh-CN" w:bidi="ar"/>
        </w:rPr>
      </w:pPr>
      <w:r>
        <w:rPr>
          <w:rFonts w:hint="eastAsia" w:ascii="宋体" w:hAnsi="宋体" w:eastAsia="宋体" w:cs="宋体"/>
          <w:snapToGrid/>
          <w:color w:val="auto"/>
          <w:kern w:val="0"/>
          <w:sz w:val="24"/>
          <w:szCs w:val="24"/>
          <w:lang w:eastAsia="zh-CN" w:bidi="ar"/>
        </w:rPr>
        <w:t>注：1.属于专门面向中小企业采购的政府采购货物类项目，投标供应商应按本声明函内容和格式如实声明采购标的制造商的企业规模，未提供本声明函或不符合《政府采购促进中小企业发展管理办法》（财库﹝2020﹞46号）规定的，其</w:t>
      </w:r>
      <w:r>
        <w:rPr>
          <w:rFonts w:hint="eastAsia" w:ascii="宋体" w:hAnsi="宋体" w:eastAsia="宋体" w:cs="宋体"/>
          <w:b/>
          <w:bCs/>
          <w:snapToGrid/>
          <w:color w:val="auto"/>
          <w:kern w:val="0"/>
          <w:sz w:val="24"/>
          <w:szCs w:val="24"/>
          <w:lang w:eastAsia="zh-CN" w:bidi="ar"/>
        </w:rPr>
        <w:t>投标无效。</w:t>
      </w:r>
    </w:p>
    <w:p w14:paraId="44E6CDCB">
      <w:pPr>
        <w:widowControl/>
        <w:kinsoku/>
        <w:autoSpaceDE/>
        <w:autoSpaceDN/>
        <w:adjustRightInd/>
        <w:snapToGrid/>
        <w:spacing w:line="240" w:lineRule="auto"/>
        <w:ind w:firstLine="480" w:firstLineChars="200"/>
        <w:jc w:val="left"/>
        <w:textAlignment w:val="auto"/>
        <w:rPr>
          <w:rFonts w:hint="eastAsia" w:ascii="宋体" w:hAnsi="宋体" w:eastAsia="宋体" w:cs="宋体"/>
          <w:snapToGrid/>
          <w:color w:val="auto"/>
          <w:kern w:val="0"/>
          <w:sz w:val="24"/>
          <w:szCs w:val="24"/>
          <w:lang w:eastAsia="zh-CN" w:bidi="ar"/>
        </w:rPr>
      </w:pPr>
      <w:r>
        <w:rPr>
          <w:rFonts w:hint="eastAsia" w:ascii="宋体" w:hAnsi="宋体" w:eastAsia="宋体" w:cs="宋体"/>
          <w:snapToGrid/>
          <w:color w:val="auto"/>
          <w:kern w:val="0"/>
          <w:sz w:val="24"/>
          <w:szCs w:val="24"/>
          <w:lang w:eastAsia="zh-CN" w:bidi="ar"/>
        </w:rPr>
        <w:t>2.从业人员、营业收入、资产总额填报上一年度数据，无上一年度数据的新成立企业可不填报。</w:t>
      </w:r>
    </w:p>
    <w:p w14:paraId="59576FDA">
      <w:pPr>
        <w:rPr>
          <w:rFonts w:hint="eastAsia" w:ascii="宋体" w:hAnsi="宋体" w:eastAsia="宋体" w:cs="宋体"/>
          <w:snapToGrid/>
          <w:color w:val="auto"/>
          <w:kern w:val="0"/>
          <w:szCs w:val="21"/>
          <w:lang w:eastAsia="zh-CN" w:bidi="ar"/>
        </w:rPr>
      </w:pPr>
      <w:r>
        <w:rPr>
          <w:rFonts w:hint="eastAsia" w:ascii="宋体" w:hAnsi="宋体" w:eastAsia="宋体" w:cs="宋体"/>
          <w:snapToGrid/>
          <w:color w:val="auto"/>
          <w:kern w:val="0"/>
          <w:szCs w:val="21"/>
          <w:lang w:eastAsia="zh-CN" w:bidi="ar"/>
        </w:rPr>
        <w:br w:type="page"/>
      </w:r>
    </w:p>
    <w:p w14:paraId="40B20A54">
      <w:pPr>
        <w:widowControl/>
        <w:kinsoku/>
        <w:autoSpaceDE/>
        <w:autoSpaceDN/>
        <w:adjustRightInd/>
        <w:snapToGrid/>
        <w:spacing w:line="240" w:lineRule="auto"/>
        <w:ind w:firstLine="420" w:firstLineChars="200"/>
        <w:jc w:val="left"/>
        <w:textAlignment w:val="auto"/>
        <w:rPr>
          <w:rFonts w:hint="eastAsia" w:ascii="宋体" w:hAnsi="宋体" w:eastAsia="宋体" w:cs="宋体"/>
          <w:snapToGrid/>
          <w:color w:val="auto"/>
          <w:kern w:val="0"/>
          <w:szCs w:val="21"/>
          <w:lang w:eastAsia="zh-CN" w:bidi="ar"/>
        </w:rPr>
      </w:pPr>
    </w:p>
    <w:p w14:paraId="2E531014">
      <w:pPr>
        <w:pStyle w:val="3"/>
        <w:spacing w:line="227" w:lineRule="auto"/>
        <w:ind w:left="26"/>
        <w:rPr>
          <w:rFonts w:hint="eastAsia" w:ascii="宋体" w:hAnsi="宋体" w:eastAsia="宋体" w:cs="宋体"/>
          <w:color w:val="auto"/>
          <w:sz w:val="24"/>
          <w:szCs w:val="24"/>
          <w:highlight w:val="none"/>
        </w:rPr>
      </w:pPr>
      <w:r>
        <w:rPr>
          <w:rFonts w:hint="eastAsia" w:ascii="宋体" w:hAnsi="宋体" w:eastAsia="宋体" w:cs="宋体"/>
          <w:b/>
          <w:bCs/>
          <w:color w:val="auto"/>
          <w:spacing w:val="-9"/>
          <w:sz w:val="24"/>
          <w:szCs w:val="24"/>
          <w:highlight w:val="none"/>
        </w:rPr>
        <w:t>附件6-2</w:t>
      </w:r>
    </w:p>
    <w:p w14:paraId="7A881095">
      <w:pPr>
        <w:pStyle w:val="3"/>
        <w:spacing w:before="125" w:line="226" w:lineRule="auto"/>
        <w:ind w:left="3857"/>
        <w:outlineLvl w:val="0"/>
        <w:rPr>
          <w:rFonts w:hint="eastAsia" w:ascii="宋体" w:hAnsi="宋体" w:eastAsia="宋体" w:cs="宋体"/>
          <w:color w:val="auto"/>
          <w:sz w:val="28"/>
          <w:szCs w:val="28"/>
          <w:highlight w:val="none"/>
        </w:rPr>
      </w:pPr>
      <w:bookmarkStart w:id="25" w:name="_Toc1689"/>
      <w:r>
        <w:rPr>
          <w:rFonts w:hint="eastAsia" w:ascii="宋体" w:hAnsi="宋体" w:eastAsia="宋体" w:cs="宋体"/>
          <w:b/>
          <w:bCs/>
          <w:color w:val="auto"/>
          <w:spacing w:val="-3"/>
          <w:sz w:val="28"/>
          <w:szCs w:val="28"/>
          <w:highlight w:val="none"/>
        </w:rPr>
        <w:t>残疾人福利性单位声明函</w:t>
      </w:r>
      <w:bookmarkEnd w:id="25"/>
    </w:p>
    <w:p w14:paraId="0F776EE7">
      <w:pPr>
        <w:widowControl/>
        <w:kinsoku/>
        <w:autoSpaceDE/>
        <w:autoSpaceDN/>
        <w:adjustRightInd w:val="0"/>
        <w:snapToGrid w:val="0"/>
        <w:spacing w:line="360" w:lineRule="auto"/>
        <w:jc w:val="center"/>
        <w:textAlignment w:val="auto"/>
        <w:rPr>
          <w:rFonts w:hint="eastAsia" w:ascii="宋体" w:hAnsi="宋体" w:eastAsia="宋体" w:cs="宋体"/>
          <w:snapToGrid/>
          <w:color w:val="auto"/>
          <w:kern w:val="0"/>
          <w:szCs w:val="21"/>
          <w:highlight w:val="none"/>
          <w:lang w:eastAsia="zh-CN" w:bidi="ar"/>
        </w:rPr>
      </w:pPr>
      <w:r>
        <w:rPr>
          <w:rFonts w:hint="eastAsia" w:ascii="宋体" w:hAnsi="宋体" w:eastAsia="宋体" w:cs="宋体"/>
          <w:b/>
          <w:snapToGrid/>
          <w:color w:val="auto"/>
          <w:spacing w:val="6"/>
          <w:kern w:val="0"/>
          <w:szCs w:val="21"/>
          <w:highlight w:val="none"/>
          <w:lang w:val="en-US" w:eastAsia="zh-CN"/>
        </w:rPr>
        <w:t xml:space="preserve">         </w:t>
      </w:r>
      <w:r>
        <w:rPr>
          <w:rFonts w:hint="eastAsia" w:ascii="宋体" w:hAnsi="宋体" w:eastAsia="宋体" w:cs="宋体"/>
          <w:b/>
          <w:snapToGrid/>
          <w:color w:val="auto"/>
          <w:spacing w:val="6"/>
          <w:kern w:val="0"/>
          <w:szCs w:val="21"/>
          <w:highlight w:val="none"/>
          <w:lang w:eastAsia="zh-CN"/>
        </w:rPr>
        <w:t>(不满足以下条件的无需填写)</w:t>
      </w:r>
    </w:p>
    <w:p w14:paraId="64FF617D">
      <w:pPr>
        <w:spacing w:line="454" w:lineRule="auto"/>
        <w:rPr>
          <w:rFonts w:hint="eastAsia" w:ascii="宋体" w:hAnsi="宋体" w:eastAsia="宋体" w:cs="宋体"/>
          <w:color w:val="auto"/>
          <w:sz w:val="21"/>
          <w:highlight w:val="none"/>
          <w:lang w:eastAsia="zh-CN"/>
        </w:rPr>
      </w:pPr>
    </w:p>
    <w:p w14:paraId="39723A99">
      <w:pPr>
        <w:pStyle w:val="3"/>
        <w:spacing w:before="78" w:line="308" w:lineRule="auto"/>
        <w:ind w:left="3" w:firstLine="529"/>
        <w:jc w:val="both"/>
        <w:rPr>
          <w:rFonts w:hint="eastAsia" w:ascii="宋体" w:hAnsi="宋体" w:eastAsia="宋体" w:cs="宋体"/>
          <w:color w:val="auto"/>
          <w:sz w:val="24"/>
          <w:szCs w:val="24"/>
          <w:highlight w:val="none"/>
        </w:rPr>
      </w:pPr>
      <w:r>
        <w:rPr>
          <w:rFonts w:hint="eastAsia" w:ascii="宋体" w:hAnsi="宋体" w:eastAsia="宋体" w:cs="宋体"/>
          <w:color w:val="auto"/>
          <w:spacing w:val="13"/>
          <w:sz w:val="24"/>
          <w:szCs w:val="24"/>
          <w:highlight w:val="none"/>
        </w:rPr>
        <w:t>本单位郑重声明，根据《财政部民政部中国残疾人联合会关于促进残疾人就业政</w:t>
      </w:r>
      <w:r>
        <w:rPr>
          <w:rFonts w:hint="eastAsia" w:ascii="宋体" w:hAnsi="宋体" w:eastAsia="宋体" w:cs="宋体"/>
          <w:color w:val="auto"/>
          <w:spacing w:val="12"/>
          <w:sz w:val="24"/>
          <w:szCs w:val="24"/>
          <w:highlight w:val="none"/>
        </w:rPr>
        <w:t>府采购政策的通知》（财库〔2017〕141号）的规定，本单位为符合条件的残疾人福利性单位，且</w:t>
      </w:r>
      <w:r>
        <w:rPr>
          <w:rFonts w:hint="eastAsia" w:ascii="宋体" w:hAnsi="宋体" w:eastAsia="宋体" w:cs="宋体"/>
          <w:color w:val="auto"/>
          <w:spacing w:val="9"/>
          <w:sz w:val="24"/>
          <w:szCs w:val="24"/>
          <w:highlight w:val="none"/>
        </w:rPr>
        <w:t>本单位参加______单位的</w:t>
      </w:r>
      <w:r>
        <w:rPr>
          <w:rFonts w:hint="eastAsia" w:ascii="宋体" w:hAnsi="宋体" w:eastAsia="宋体" w:cs="宋体"/>
          <w:color w:val="auto"/>
          <w:spacing w:val="9"/>
          <w:position w:val="1"/>
          <w:sz w:val="24"/>
          <w:szCs w:val="24"/>
          <w:highlight w:val="none"/>
        </w:rPr>
        <w:t>_________</w:t>
      </w:r>
      <w:r>
        <w:rPr>
          <w:rFonts w:hint="eastAsia" w:ascii="宋体" w:hAnsi="宋体" w:eastAsia="宋体" w:cs="宋体"/>
          <w:color w:val="auto"/>
          <w:spacing w:val="9"/>
          <w:sz w:val="24"/>
          <w:szCs w:val="24"/>
          <w:highlight w:val="none"/>
        </w:rPr>
        <w:t>项目采购活动提供本单位制造的货物（由本单位承担工程/</w:t>
      </w:r>
      <w:r>
        <w:rPr>
          <w:rFonts w:hint="eastAsia" w:ascii="宋体" w:hAnsi="宋体" w:eastAsia="宋体" w:cs="宋体"/>
          <w:color w:val="auto"/>
          <w:spacing w:val="-1"/>
          <w:sz w:val="24"/>
          <w:szCs w:val="24"/>
          <w:highlight w:val="none"/>
        </w:rPr>
        <w:t>提供服务</w:t>
      </w:r>
      <w:r>
        <w:rPr>
          <w:rFonts w:hint="eastAsia" w:ascii="宋体" w:hAnsi="宋体" w:eastAsia="宋体" w:cs="宋体"/>
          <w:color w:val="auto"/>
          <w:spacing w:val="-23"/>
          <w:sz w:val="24"/>
          <w:szCs w:val="24"/>
          <w:highlight w:val="none"/>
        </w:rPr>
        <w:t>），</w:t>
      </w:r>
      <w:r>
        <w:rPr>
          <w:rFonts w:hint="eastAsia" w:ascii="宋体" w:hAnsi="宋体" w:eastAsia="宋体" w:cs="宋体"/>
          <w:color w:val="auto"/>
          <w:spacing w:val="-1"/>
          <w:sz w:val="24"/>
          <w:szCs w:val="24"/>
          <w:highlight w:val="none"/>
        </w:rPr>
        <w:t>或者提供其他残疾人福利性单位制造的货物（不包括使</w:t>
      </w:r>
      <w:r>
        <w:rPr>
          <w:rFonts w:hint="eastAsia" w:ascii="宋体" w:hAnsi="宋体" w:eastAsia="宋体" w:cs="宋体"/>
          <w:color w:val="auto"/>
          <w:spacing w:val="-2"/>
          <w:sz w:val="24"/>
          <w:szCs w:val="24"/>
          <w:highlight w:val="none"/>
        </w:rPr>
        <w:t>用非残疾人福利性单位注册商标</w:t>
      </w:r>
      <w:r>
        <w:rPr>
          <w:rFonts w:hint="eastAsia" w:ascii="宋体" w:hAnsi="宋体" w:eastAsia="宋体" w:cs="宋体"/>
          <w:color w:val="auto"/>
          <w:spacing w:val="-1"/>
          <w:sz w:val="24"/>
          <w:szCs w:val="24"/>
          <w:highlight w:val="none"/>
        </w:rPr>
        <w:t>的货物）。</w:t>
      </w:r>
    </w:p>
    <w:p w14:paraId="799B8ABD">
      <w:pPr>
        <w:pStyle w:val="3"/>
        <w:spacing w:before="119" w:line="220" w:lineRule="auto"/>
        <w:ind w:left="497"/>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本单位对上述声明的真实性负责。如有虚假，将依法承担相应责任。</w:t>
      </w:r>
    </w:p>
    <w:p w14:paraId="18424572">
      <w:pPr>
        <w:spacing w:line="343" w:lineRule="auto"/>
        <w:rPr>
          <w:rFonts w:hint="eastAsia" w:ascii="宋体" w:hAnsi="宋体" w:eastAsia="宋体" w:cs="宋体"/>
          <w:color w:val="auto"/>
          <w:sz w:val="21"/>
          <w:highlight w:val="none"/>
        </w:rPr>
      </w:pPr>
    </w:p>
    <w:p w14:paraId="461F14CD">
      <w:pPr>
        <w:spacing w:line="344" w:lineRule="auto"/>
        <w:rPr>
          <w:rFonts w:hint="eastAsia" w:ascii="宋体" w:hAnsi="宋体" w:eastAsia="宋体" w:cs="宋体"/>
          <w:color w:val="auto"/>
          <w:sz w:val="21"/>
          <w:highlight w:val="none"/>
        </w:rPr>
      </w:pPr>
    </w:p>
    <w:p w14:paraId="2AAAE645">
      <w:pPr>
        <w:pStyle w:val="3"/>
        <w:spacing w:before="78" w:line="225" w:lineRule="auto"/>
        <w:ind w:left="14"/>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单位名称（盖章</w:t>
      </w:r>
      <w:r>
        <w:rPr>
          <w:rFonts w:hint="eastAsia" w:ascii="宋体" w:hAnsi="宋体" w:eastAsia="宋体" w:cs="宋体"/>
          <w:color w:val="auto"/>
          <w:spacing w:val="2"/>
          <w:sz w:val="24"/>
          <w:szCs w:val="24"/>
          <w:highlight w:val="none"/>
        </w:rPr>
        <w:t>）：</w:t>
      </w:r>
    </w:p>
    <w:p w14:paraId="4A158806">
      <w:pPr>
        <w:pStyle w:val="3"/>
        <w:spacing w:before="149" w:line="224" w:lineRule="auto"/>
        <w:ind w:left="60"/>
        <w:rPr>
          <w:rFonts w:hint="eastAsia" w:ascii="宋体" w:hAnsi="宋体" w:eastAsia="宋体" w:cs="宋体"/>
          <w:color w:val="auto"/>
          <w:sz w:val="24"/>
          <w:szCs w:val="24"/>
          <w:highlight w:val="none"/>
        </w:rPr>
      </w:pPr>
      <w:r>
        <w:rPr>
          <w:rFonts w:hint="eastAsia" w:ascii="宋体" w:hAnsi="宋体" w:eastAsia="宋体" w:cs="宋体"/>
          <w:color w:val="auto"/>
          <w:spacing w:val="-24"/>
          <w:sz w:val="24"/>
          <w:szCs w:val="24"/>
          <w:highlight w:val="none"/>
        </w:rPr>
        <w:t>日期：</w:t>
      </w:r>
    </w:p>
    <w:p w14:paraId="1012BEB1">
      <w:pPr>
        <w:spacing w:line="224" w:lineRule="auto"/>
        <w:rPr>
          <w:rFonts w:hint="eastAsia" w:ascii="宋体" w:hAnsi="宋体" w:eastAsia="宋体" w:cs="宋体"/>
          <w:color w:val="auto"/>
          <w:sz w:val="24"/>
          <w:szCs w:val="24"/>
          <w:highlight w:val="none"/>
        </w:rPr>
        <w:sectPr>
          <w:headerReference r:id="rId36" w:type="default"/>
          <w:footerReference r:id="rId37" w:type="default"/>
          <w:pgSz w:w="11906" w:h="16839"/>
          <w:pgMar w:top="1134" w:right="1134" w:bottom="1134" w:left="1134" w:header="235" w:footer="246" w:gutter="0"/>
          <w:pgBorders>
            <w:top w:val="none" w:sz="0" w:space="0"/>
            <w:left w:val="none" w:sz="0" w:space="0"/>
            <w:bottom w:val="none" w:sz="0" w:space="0"/>
            <w:right w:val="none" w:sz="0" w:space="0"/>
          </w:pgBorders>
          <w:pgNumType w:fmt="decimal"/>
          <w:cols w:space="720" w:num="1"/>
        </w:sectPr>
      </w:pPr>
    </w:p>
    <w:p w14:paraId="4AE15910">
      <w:pPr>
        <w:pStyle w:val="3"/>
        <w:spacing w:line="227" w:lineRule="auto"/>
        <w:ind w:left="26"/>
        <w:rPr>
          <w:rFonts w:hint="eastAsia" w:ascii="宋体" w:hAnsi="宋体" w:eastAsia="宋体" w:cs="宋体"/>
          <w:color w:val="auto"/>
          <w:sz w:val="24"/>
          <w:szCs w:val="24"/>
          <w:highlight w:val="none"/>
        </w:rPr>
      </w:pPr>
      <w:r>
        <w:rPr>
          <w:rFonts w:hint="eastAsia" w:ascii="宋体" w:hAnsi="宋体" w:eastAsia="宋体" w:cs="宋体"/>
          <w:b/>
          <w:bCs/>
          <w:color w:val="auto"/>
          <w:spacing w:val="-9"/>
          <w:sz w:val="24"/>
          <w:szCs w:val="24"/>
          <w:highlight w:val="none"/>
        </w:rPr>
        <w:t>附件6-3</w:t>
      </w:r>
    </w:p>
    <w:p w14:paraId="2A3D3117">
      <w:pPr>
        <w:pStyle w:val="3"/>
        <w:spacing w:before="124" w:line="227" w:lineRule="auto"/>
        <w:ind w:firstLine="3823" w:firstLineChars="1400"/>
        <w:outlineLvl w:val="1"/>
        <w:rPr>
          <w:rFonts w:hint="eastAsia" w:ascii="宋体" w:hAnsi="宋体" w:eastAsia="宋体" w:cs="宋体"/>
          <w:color w:val="auto"/>
          <w:sz w:val="28"/>
          <w:szCs w:val="28"/>
          <w:highlight w:val="none"/>
        </w:rPr>
      </w:pPr>
      <w:bookmarkStart w:id="26" w:name="_Toc12773"/>
      <w:r>
        <w:rPr>
          <w:rFonts w:hint="eastAsia" w:ascii="宋体" w:hAnsi="宋体" w:eastAsia="宋体" w:cs="宋体"/>
          <w:b/>
          <w:bCs/>
          <w:color w:val="auto"/>
          <w:spacing w:val="-4"/>
          <w:sz w:val="28"/>
          <w:szCs w:val="28"/>
          <w:highlight w:val="none"/>
        </w:rPr>
        <w:t>监狱企业证明资料</w:t>
      </w:r>
      <w:bookmarkEnd w:id="26"/>
    </w:p>
    <w:p w14:paraId="712B1132">
      <w:pPr>
        <w:widowControl/>
        <w:kinsoku/>
        <w:autoSpaceDE/>
        <w:autoSpaceDN/>
        <w:adjustRightInd w:val="0"/>
        <w:snapToGrid w:val="0"/>
        <w:spacing w:line="360" w:lineRule="auto"/>
        <w:jc w:val="center"/>
        <w:textAlignment w:val="auto"/>
        <w:rPr>
          <w:rFonts w:hint="eastAsia" w:ascii="宋体" w:hAnsi="宋体" w:eastAsia="宋体" w:cs="宋体"/>
          <w:snapToGrid/>
          <w:color w:val="auto"/>
          <w:kern w:val="0"/>
          <w:szCs w:val="21"/>
          <w:highlight w:val="none"/>
          <w:lang w:eastAsia="zh-CN" w:bidi="ar"/>
        </w:rPr>
      </w:pPr>
      <w:r>
        <w:rPr>
          <w:rFonts w:hint="eastAsia" w:ascii="宋体" w:hAnsi="宋体" w:eastAsia="宋体" w:cs="宋体"/>
          <w:b/>
          <w:snapToGrid/>
          <w:color w:val="auto"/>
          <w:spacing w:val="6"/>
          <w:kern w:val="0"/>
          <w:szCs w:val="21"/>
          <w:highlight w:val="none"/>
          <w:lang w:eastAsia="zh-CN"/>
        </w:rPr>
        <w:t>(不满足以下条件的无需填写)</w:t>
      </w:r>
    </w:p>
    <w:p w14:paraId="6DF232C8">
      <w:pPr>
        <w:spacing w:line="416" w:lineRule="auto"/>
        <w:rPr>
          <w:rFonts w:hint="eastAsia" w:ascii="宋体" w:hAnsi="宋体" w:eastAsia="宋体" w:cs="宋体"/>
          <w:color w:val="auto"/>
          <w:sz w:val="21"/>
          <w:highlight w:val="none"/>
          <w:lang w:eastAsia="zh-CN"/>
        </w:rPr>
      </w:pPr>
    </w:p>
    <w:p w14:paraId="42FDF608">
      <w:pPr>
        <w:pStyle w:val="3"/>
        <w:spacing w:before="78" w:line="277" w:lineRule="auto"/>
        <w:ind w:left="663" w:right="287" w:hanging="12"/>
        <w:rPr>
          <w:rFonts w:hint="eastAsia" w:ascii="宋体" w:hAnsi="宋体" w:eastAsia="宋体" w:cs="宋体"/>
          <w:color w:val="auto"/>
          <w:sz w:val="24"/>
          <w:szCs w:val="24"/>
          <w:highlight w:val="none"/>
        </w:rPr>
      </w:pPr>
      <w:r>
        <w:rPr>
          <w:rFonts w:hint="eastAsia" w:ascii="宋体" w:hAnsi="宋体" w:eastAsia="宋体" w:cs="宋体"/>
          <w:color w:val="auto"/>
          <w:spacing w:val="-16"/>
          <w:sz w:val="24"/>
          <w:szCs w:val="24"/>
          <w:highlight w:val="none"/>
        </w:rPr>
        <w:t>备注：按《财政部司法部关于政府采购支持监</w:t>
      </w:r>
      <w:r>
        <w:rPr>
          <w:rFonts w:hint="eastAsia" w:ascii="宋体" w:hAnsi="宋体" w:eastAsia="宋体" w:cs="宋体"/>
          <w:color w:val="auto"/>
          <w:spacing w:val="-17"/>
          <w:sz w:val="24"/>
          <w:szCs w:val="24"/>
          <w:highlight w:val="none"/>
        </w:rPr>
        <w:t>狱企业发展有关问题的通知》(财库〔2014〕68号)</w:t>
      </w:r>
      <w:r>
        <w:rPr>
          <w:rFonts w:hint="eastAsia" w:ascii="宋体" w:hAnsi="宋体" w:eastAsia="宋体" w:cs="宋体"/>
          <w:color w:val="auto"/>
          <w:spacing w:val="-5"/>
          <w:sz w:val="24"/>
          <w:szCs w:val="24"/>
          <w:highlight w:val="none"/>
        </w:rPr>
        <w:t>文件规定提供证明文件（复印件）。</w:t>
      </w:r>
    </w:p>
    <w:p w14:paraId="65D338BF">
      <w:pPr>
        <w:spacing w:line="277" w:lineRule="auto"/>
        <w:rPr>
          <w:rFonts w:hint="eastAsia" w:ascii="宋体" w:hAnsi="宋体" w:eastAsia="宋体" w:cs="宋体"/>
          <w:color w:val="auto"/>
          <w:sz w:val="24"/>
          <w:szCs w:val="24"/>
          <w:highlight w:val="none"/>
        </w:rPr>
        <w:sectPr>
          <w:headerReference r:id="rId38" w:type="default"/>
          <w:footerReference r:id="rId39" w:type="default"/>
          <w:pgSz w:w="11906" w:h="16839"/>
          <w:pgMar w:top="1134" w:right="1134" w:bottom="1134" w:left="1134" w:header="235" w:footer="246" w:gutter="0"/>
          <w:pgBorders>
            <w:top w:val="none" w:sz="0" w:space="0"/>
            <w:left w:val="none" w:sz="0" w:space="0"/>
            <w:bottom w:val="none" w:sz="0" w:space="0"/>
            <w:right w:val="none" w:sz="0" w:space="0"/>
          </w:pgBorders>
          <w:pgNumType w:fmt="decimal"/>
          <w:cols w:space="720" w:num="1"/>
        </w:sectPr>
      </w:pPr>
    </w:p>
    <w:p w14:paraId="46D2CDDA">
      <w:pPr>
        <w:pStyle w:val="3"/>
        <w:spacing w:before="1" w:line="222" w:lineRule="auto"/>
        <w:ind w:left="40"/>
        <w:rPr>
          <w:rFonts w:hint="eastAsia" w:ascii="宋体" w:hAnsi="宋体" w:eastAsia="宋体" w:cs="宋体"/>
          <w:color w:val="auto"/>
          <w:sz w:val="24"/>
          <w:szCs w:val="24"/>
          <w:highlight w:val="none"/>
        </w:rPr>
      </w:pPr>
      <w:r>
        <w:rPr>
          <w:rFonts w:hint="eastAsia" w:ascii="宋体" w:hAnsi="宋体" w:eastAsia="宋体" w:cs="宋体"/>
          <w:b/>
          <w:bCs/>
          <w:color w:val="auto"/>
          <w:spacing w:val="-5"/>
          <w:sz w:val="24"/>
          <w:szCs w:val="24"/>
          <w:highlight w:val="none"/>
        </w:rPr>
        <w:t>附件6-4强制采购或者优先采购产品的证明材料</w:t>
      </w:r>
    </w:p>
    <w:p w14:paraId="17205B80">
      <w:pPr>
        <w:pStyle w:val="3"/>
        <w:spacing w:before="22" w:line="223" w:lineRule="auto"/>
        <w:ind w:left="3218"/>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强制采购或者优先采购产品的证明材料</w:t>
      </w:r>
    </w:p>
    <w:p w14:paraId="4DFCC84B">
      <w:pPr>
        <w:pStyle w:val="3"/>
        <w:spacing w:before="175" w:line="223" w:lineRule="auto"/>
        <w:ind w:left="2644"/>
        <w:rPr>
          <w:rFonts w:hint="eastAsia" w:ascii="宋体" w:hAnsi="宋体" w:eastAsia="宋体" w:cs="宋体"/>
          <w:color w:val="auto"/>
          <w:sz w:val="24"/>
          <w:szCs w:val="24"/>
          <w:highlight w:val="none"/>
        </w:rPr>
      </w:pPr>
      <w:r>
        <w:rPr>
          <w:rFonts w:hint="eastAsia" w:ascii="宋体" w:hAnsi="宋体" w:eastAsia="宋体" w:cs="宋体"/>
          <w:b/>
          <w:bCs/>
          <w:color w:val="auto"/>
          <w:spacing w:val="7"/>
          <w:sz w:val="24"/>
          <w:szCs w:val="24"/>
          <w:highlight w:val="none"/>
        </w:rPr>
        <w:t>(不属于强制采购或者优先采购产品的无需提供)</w:t>
      </w:r>
    </w:p>
    <w:p w14:paraId="3D43E1EB">
      <w:pPr>
        <w:spacing w:line="320" w:lineRule="auto"/>
        <w:rPr>
          <w:rFonts w:hint="eastAsia" w:ascii="宋体" w:hAnsi="宋体" w:eastAsia="宋体" w:cs="宋体"/>
          <w:color w:val="auto"/>
          <w:sz w:val="21"/>
          <w:highlight w:val="none"/>
        </w:rPr>
      </w:pPr>
    </w:p>
    <w:p w14:paraId="5D032BCD">
      <w:pPr>
        <w:spacing w:line="321" w:lineRule="auto"/>
        <w:rPr>
          <w:rFonts w:hint="eastAsia" w:ascii="宋体" w:hAnsi="宋体" w:eastAsia="宋体" w:cs="宋体"/>
          <w:color w:val="auto"/>
          <w:sz w:val="21"/>
          <w:highlight w:val="none"/>
        </w:rPr>
      </w:pPr>
    </w:p>
    <w:p w14:paraId="2FFB073B">
      <w:pPr>
        <w:pStyle w:val="3"/>
        <w:spacing w:before="78" w:line="306" w:lineRule="auto"/>
        <w:ind w:left="23" w:right="8" w:hanging="4"/>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说明：1.供应商提供的产品属于强制采购或者优先采购的，应按第二章第二</w:t>
      </w:r>
      <w:r>
        <w:rPr>
          <w:rFonts w:hint="eastAsia" w:ascii="宋体" w:hAnsi="宋体" w:eastAsia="宋体" w:cs="宋体"/>
          <w:color w:val="auto"/>
          <w:spacing w:val="-3"/>
          <w:sz w:val="24"/>
          <w:szCs w:val="24"/>
          <w:highlight w:val="none"/>
        </w:rPr>
        <w:t>节规定提供证明材料和本</w:t>
      </w:r>
      <w:r>
        <w:rPr>
          <w:rFonts w:hint="eastAsia" w:ascii="宋体" w:hAnsi="宋体" w:eastAsia="宋体" w:cs="宋体"/>
          <w:color w:val="auto"/>
          <w:spacing w:val="-2"/>
          <w:sz w:val="24"/>
          <w:szCs w:val="24"/>
          <w:highlight w:val="none"/>
        </w:rPr>
        <w:t>章本节附页“优先采购产品清单”，并加盖供应商单位公章。</w:t>
      </w:r>
    </w:p>
    <w:p w14:paraId="031CDF9E">
      <w:pPr>
        <w:pStyle w:val="3"/>
        <w:spacing w:before="3" w:line="306" w:lineRule="auto"/>
        <w:ind w:left="18" w:right="8" w:firstLine="3"/>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2.节能产品、环境标志产品(强制采购或者优先采购产品)认证证书内容注明“详见证书附件”的，应</w:t>
      </w:r>
      <w:r>
        <w:rPr>
          <w:rFonts w:hint="eastAsia" w:ascii="宋体" w:hAnsi="宋体" w:eastAsia="宋体" w:cs="宋体"/>
          <w:color w:val="auto"/>
          <w:spacing w:val="-1"/>
          <w:sz w:val="24"/>
          <w:szCs w:val="24"/>
          <w:highlight w:val="none"/>
        </w:rPr>
        <w:t>提供其附件，以证明认证证书与响应文件一致。</w:t>
      </w:r>
    </w:p>
    <w:p w14:paraId="33C4D7A3">
      <w:pPr>
        <w:spacing w:line="324" w:lineRule="auto"/>
        <w:rPr>
          <w:rFonts w:hint="eastAsia" w:ascii="宋体" w:hAnsi="宋体" w:eastAsia="宋体" w:cs="宋体"/>
          <w:color w:val="auto"/>
          <w:sz w:val="21"/>
          <w:highlight w:val="none"/>
        </w:rPr>
      </w:pPr>
    </w:p>
    <w:p w14:paraId="4BCF1F1C">
      <w:pPr>
        <w:pStyle w:val="3"/>
        <w:spacing w:before="78" w:line="223" w:lineRule="auto"/>
        <w:ind w:left="40"/>
        <w:rPr>
          <w:rFonts w:hint="eastAsia" w:ascii="宋体" w:hAnsi="宋体" w:eastAsia="宋体" w:cs="宋体"/>
          <w:color w:val="auto"/>
          <w:sz w:val="24"/>
          <w:szCs w:val="24"/>
          <w:highlight w:val="none"/>
        </w:rPr>
      </w:pPr>
      <w:r>
        <w:rPr>
          <w:rFonts w:hint="eastAsia" w:ascii="宋体" w:hAnsi="宋体" w:eastAsia="宋体" w:cs="宋体"/>
          <w:b/>
          <w:bCs/>
          <w:color w:val="auto"/>
          <w:spacing w:val="-4"/>
          <w:sz w:val="24"/>
          <w:szCs w:val="24"/>
          <w:highlight w:val="none"/>
        </w:rPr>
        <w:t>附页政府采购优先采购清单</w:t>
      </w:r>
    </w:p>
    <w:p w14:paraId="48E54B2D">
      <w:pPr>
        <w:pStyle w:val="3"/>
        <w:spacing w:before="110" w:line="223" w:lineRule="auto"/>
        <w:ind w:left="4292"/>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优先采购产品清单</w:t>
      </w:r>
    </w:p>
    <w:p w14:paraId="1F90E735">
      <w:pPr>
        <w:pStyle w:val="3"/>
        <w:spacing w:before="112" w:line="219" w:lineRule="auto"/>
        <w:ind w:left="23"/>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7"/>
          <w:sz w:val="24"/>
          <w:szCs w:val="24"/>
          <w:highlight w:val="none"/>
        </w:rPr>
        <w:t>委托代理编号：项目名称：</w:t>
      </w:r>
    </w:p>
    <w:tbl>
      <w:tblPr>
        <w:tblStyle w:val="16"/>
        <w:tblW w:w="10483" w:type="dxa"/>
        <w:tblInd w:w="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12"/>
        <w:gridCol w:w="2067"/>
        <w:gridCol w:w="1347"/>
        <w:gridCol w:w="1685"/>
        <w:gridCol w:w="2359"/>
        <w:gridCol w:w="2213"/>
      </w:tblGrid>
      <w:tr w14:paraId="3538B2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2" w:hRule="atLeast"/>
        </w:trPr>
        <w:tc>
          <w:tcPr>
            <w:tcW w:w="10483" w:type="dxa"/>
            <w:gridSpan w:val="6"/>
            <w:tcBorders>
              <w:top w:val="single" w:color="000000" w:sz="2" w:space="0"/>
              <w:left w:val="single" w:color="000000" w:sz="2" w:space="0"/>
              <w:right w:val="single" w:color="000000" w:sz="2" w:space="0"/>
            </w:tcBorders>
            <w:vAlign w:val="top"/>
          </w:tcPr>
          <w:p w14:paraId="2692AA4E">
            <w:pPr>
              <w:pStyle w:val="17"/>
              <w:spacing w:before="88" w:line="236" w:lineRule="auto"/>
              <w:ind w:left="127" w:right="117" w:firstLine="30"/>
              <w:rPr>
                <w:rFonts w:hint="eastAsia" w:ascii="宋体" w:hAnsi="宋体" w:eastAsia="宋体" w:cs="宋体"/>
                <w:color w:val="auto"/>
                <w:highlight w:val="none"/>
              </w:rPr>
            </w:pPr>
            <w:r>
              <w:rPr>
                <w:rFonts w:hint="eastAsia" w:ascii="宋体" w:hAnsi="宋体" w:eastAsia="宋体" w:cs="宋体"/>
                <w:color w:val="auto"/>
                <w:spacing w:val="-3"/>
                <w:highlight w:val="none"/>
              </w:rPr>
              <w:t>以下为供应商提供的政府采购优先采购产品，供应商对本表的真实性负责。如有虚假，将依法承担相应责任。</w:t>
            </w:r>
          </w:p>
        </w:tc>
      </w:tr>
      <w:tr w14:paraId="50586C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1" w:hRule="atLeast"/>
        </w:trPr>
        <w:tc>
          <w:tcPr>
            <w:tcW w:w="812" w:type="dxa"/>
            <w:tcBorders>
              <w:left w:val="single" w:color="000000" w:sz="2" w:space="0"/>
            </w:tcBorders>
            <w:vAlign w:val="top"/>
          </w:tcPr>
          <w:p w14:paraId="0346E5C8">
            <w:pPr>
              <w:pStyle w:val="17"/>
              <w:spacing w:before="34" w:line="325" w:lineRule="exact"/>
              <w:ind w:left="369"/>
              <w:rPr>
                <w:rFonts w:hint="eastAsia" w:ascii="宋体" w:hAnsi="宋体" w:eastAsia="宋体" w:cs="宋体"/>
                <w:color w:val="auto"/>
                <w:highlight w:val="none"/>
              </w:rPr>
            </w:pPr>
            <w:r>
              <w:rPr>
                <w:rFonts w:hint="eastAsia" w:ascii="宋体" w:hAnsi="宋体" w:eastAsia="宋体" w:cs="宋体"/>
                <w:color w:val="auto"/>
                <w:position w:val="1"/>
                <w:highlight w:val="none"/>
              </w:rPr>
              <w:t>1</w:t>
            </w:r>
          </w:p>
        </w:tc>
        <w:tc>
          <w:tcPr>
            <w:tcW w:w="2067" w:type="dxa"/>
            <w:vAlign w:val="top"/>
          </w:tcPr>
          <w:p w14:paraId="3CD3644A">
            <w:pPr>
              <w:pStyle w:val="17"/>
              <w:spacing w:before="34" w:line="325" w:lineRule="exact"/>
              <w:ind w:left="973"/>
              <w:rPr>
                <w:rFonts w:hint="eastAsia" w:ascii="宋体" w:hAnsi="宋体" w:eastAsia="宋体" w:cs="宋体"/>
                <w:color w:val="auto"/>
                <w:highlight w:val="none"/>
              </w:rPr>
            </w:pPr>
            <w:r>
              <w:rPr>
                <w:rFonts w:hint="eastAsia" w:ascii="宋体" w:hAnsi="宋体" w:eastAsia="宋体" w:cs="宋体"/>
                <w:color w:val="auto"/>
                <w:position w:val="1"/>
                <w:highlight w:val="none"/>
              </w:rPr>
              <w:t>2</w:t>
            </w:r>
          </w:p>
        </w:tc>
        <w:tc>
          <w:tcPr>
            <w:tcW w:w="1347" w:type="dxa"/>
            <w:tcBorders>
              <w:right w:val="single" w:color="000000" w:sz="2" w:space="0"/>
            </w:tcBorders>
            <w:vAlign w:val="top"/>
          </w:tcPr>
          <w:p w14:paraId="28CCA903">
            <w:pPr>
              <w:pStyle w:val="17"/>
              <w:spacing w:before="34" w:line="322" w:lineRule="exact"/>
              <w:ind w:left="617"/>
              <w:rPr>
                <w:rFonts w:hint="eastAsia" w:ascii="宋体" w:hAnsi="宋体" w:eastAsia="宋体" w:cs="宋体"/>
                <w:color w:val="auto"/>
                <w:highlight w:val="none"/>
              </w:rPr>
            </w:pPr>
            <w:r>
              <w:rPr>
                <w:rFonts w:hint="eastAsia" w:ascii="宋体" w:hAnsi="宋体" w:eastAsia="宋体" w:cs="宋体"/>
                <w:color w:val="auto"/>
                <w:position w:val="1"/>
                <w:highlight w:val="none"/>
              </w:rPr>
              <w:t>3</w:t>
            </w:r>
          </w:p>
        </w:tc>
        <w:tc>
          <w:tcPr>
            <w:tcW w:w="1685" w:type="dxa"/>
            <w:tcBorders>
              <w:left w:val="single" w:color="000000" w:sz="2" w:space="0"/>
            </w:tcBorders>
            <w:vAlign w:val="top"/>
          </w:tcPr>
          <w:p w14:paraId="5A59D2A1">
            <w:pPr>
              <w:pStyle w:val="17"/>
              <w:spacing w:before="34" w:line="325" w:lineRule="exact"/>
              <w:ind w:left="783"/>
              <w:rPr>
                <w:rFonts w:hint="eastAsia" w:ascii="宋体" w:hAnsi="宋体" w:eastAsia="宋体" w:cs="宋体"/>
                <w:color w:val="auto"/>
                <w:highlight w:val="none"/>
              </w:rPr>
            </w:pPr>
            <w:r>
              <w:rPr>
                <w:rFonts w:hint="eastAsia" w:ascii="宋体" w:hAnsi="宋体" w:eastAsia="宋体" w:cs="宋体"/>
                <w:color w:val="auto"/>
                <w:position w:val="1"/>
                <w:highlight w:val="none"/>
              </w:rPr>
              <w:t>4</w:t>
            </w:r>
          </w:p>
        </w:tc>
        <w:tc>
          <w:tcPr>
            <w:tcW w:w="2359" w:type="dxa"/>
            <w:vAlign w:val="top"/>
          </w:tcPr>
          <w:p w14:paraId="73F9F496">
            <w:pPr>
              <w:pStyle w:val="17"/>
              <w:spacing w:before="34" w:line="321" w:lineRule="exact"/>
              <w:ind w:left="1119"/>
              <w:rPr>
                <w:rFonts w:hint="eastAsia" w:ascii="宋体" w:hAnsi="宋体" w:eastAsia="宋体" w:cs="宋体"/>
                <w:color w:val="auto"/>
                <w:highlight w:val="none"/>
              </w:rPr>
            </w:pPr>
            <w:r>
              <w:rPr>
                <w:rFonts w:hint="eastAsia" w:ascii="宋体" w:hAnsi="宋体" w:eastAsia="宋体" w:cs="宋体"/>
                <w:color w:val="auto"/>
                <w:position w:val="1"/>
                <w:highlight w:val="none"/>
              </w:rPr>
              <w:t>5</w:t>
            </w:r>
          </w:p>
        </w:tc>
        <w:tc>
          <w:tcPr>
            <w:tcW w:w="2213" w:type="dxa"/>
            <w:tcBorders>
              <w:right w:val="single" w:color="000000" w:sz="2" w:space="0"/>
            </w:tcBorders>
            <w:vAlign w:val="top"/>
          </w:tcPr>
          <w:p w14:paraId="12674F2B">
            <w:pPr>
              <w:pStyle w:val="17"/>
              <w:spacing w:before="34" w:line="321" w:lineRule="exact"/>
              <w:ind w:left="1045"/>
              <w:rPr>
                <w:rFonts w:hint="eastAsia" w:ascii="宋体" w:hAnsi="宋体" w:eastAsia="宋体" w:cs="宋体"/>
                <w:color w:val="auto"/>
                <w:highlight w:val="none"/>
              </w:rPr>
            </w:pPr>
            <w:r>
              <w:rPr>
                <w:rFonts w:hint="eastAsia" w:ascii="宋体" w:hAnsi="宋体" w:eastAsia="宋体" w:cs="宋体"/>
                <w:color w:val="auto"/>
                <w:position w:val="1"/>
                <w:highlight w:val="none"/>
              </w:rPr>
              <w:t>6</w:t>
            </w:r>
          </w:p>
        </w:tc>
      </w:tr>
      <w:tr w14:paraId="05785A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1" w:hRule="atLeast"/>
        </w:trPr>
        <w:tc>
          <w:tcPr>
            <w:tcW w:w="812" w:type="dxa"/>
            <w:tcBorders>
              <w:left w:val="single" w:color="000000" w:sz="2" w:space="0"/>
            </w:tcBorders>
            <w:vAlign w:val="top"/>
          </w:tcPr>
          <w:p w14:paraId="2C589240">
            <w:pPr>
              <w:pStyle w:val="17"/>
              <w:spacing w:before="35" w:line="225" w:lineRule="auto"/>
              <w:ind w:left="176"/>
              <w:rPr>
                <w:rFonts w:hint="eastAsia" w:ascii="宋体" w:hAnsi="宋体" w:eastAsia="宋体" w:cs="宋体"/>
                <w:color w:val="auto"/>
                <w:highlight w:val="none"/>
              </w:rPr>
            </w:pPr>
            <w:r>
              <w:rPr>
                <w:rFonts w:hint="eastAsia" w:ascii="宋体" w:hAnsi="宋体" w:eastAsia="宋体" w:cs="宋体"/>
                <w:color w:val="auto"/>
                <w:spacing w:val="-5"/>
                <w:highlight w:val="none"/>
              </w:rPr>
              <w:t>序号</w:t>
            </w:r>
          </w:p>
        </w:tc>
        <w:tc>
          <w:tcPr>
            <w:tcW w:w="2067" w:type="dxa"/>
            <w:vAlign w:val="top"/>
          </w:tcPr>
          <w:p w14:paraId="2D2A0FF6">
            <w:pPr>
              <w:pStyle w:val="17"/>
              <w:spacing w:before="35" w:line="226" w:lineRule="auto"/>
              <w:ind w:left="559"/>
              <w:rPr>
                <w:rFonts w:hint="eastAsia" w:ascii="宋体" w:hAnsi="宋体" w:eastAsia="宋体" w:cs="宋体"/>
                <w:color w:val="auto"/>
                <w:highlight w:val="none"/>
              </w:rPr>
            </w:pPr>
            <w:r>
              <w:rPr>
                <w:rFonts w:hint="eastAsia" w:ascii="宋体" w:hAnsi="宋体" w:eastAsia="宋体" w:cs="宋体"/>
                <w:color w:val="auto"/>
                <w:spacing w:val="-4"/>
                <w:highlight w:val="none"/>
              </w:rPr>
              <w:t>货物名称</w:t>
            </w:r>
          </w:p>
        </w:tc>
        <w:tc>
          <w:tcPr>
            <w:tcW w:w="1347" w:type="dxa"/>
            <w:tcBorders>
              <w:right w:val="single" w:color="000000" w:sz="2" w:space="0"/>
            </w:tcBorders>
            <w:vAlign w:val="top"/>
          </w:tcPr>
          <w:p w14:paraId="60E4D52D">
            <w:pPr>
              <w:pStyle w:val="17"/>
              <w:spacing w:before="35" w:line="225" w:lineRule="auto"/>
              <w:ind w:left="195"/>
              <w:rPr>
                <w:rFonts w:hint="eastAsia" w:ascii="宋体" w:hAnsi="宋体" w:eastAsia="宋体" w:cs="宋体"/>
                <w:color w:val="auto"/>
                <w:highlight w:val="none"/>
              </w:rPr>
            </w:pPr>
            <w:r>
              <w:rPr>
                <w:rFonts w:hint="eastAsia" w:ascii="宋体" w:hAnsi="宋体" w:eastAsia="宋体" w:cs="宋体"/>
                <w:color w:val="auto"/>
                <w:spacing w:val="-2"/>
                <w:highlight w:val="none"/>
              </w:rPr>
              <w:t>规格型号</w:t>
            </w:r>
          </w:p>
        </w:tc>
        <w:tc>
          <w:tcPr>
            <w:tcW w:w="1685" w:type="dxa"/>
            <w:tcBorders>
              <w:left w:val="single" w:color="000000" w:sz="2" w:space="0"/>
            </w:tcBorders>
            <w:vAlign w:val="top"/>
          </w:tcPr>
          <w:p w14:paraId="6BCE61C8">
            <w:pPr>
              <w:pStyle w:val="17"/>
              <w:spacing w:before="36" w:line="229" w:lineRule="auto"/>
              <w:ind w:left="245"/>
              <w:rPr>
                <w:rFonts w:hint="eastAsia" w:ascii="宋体" w:hAnsi="宋体" w:eastAsia="宋体" w:cs="宋体"/>
                <w:color w:val="auto"/>
                <w:highlight w:val="none"/>
              </w:rPr>
            </w:pPr>
            <w:r>
              <w:rPr>
                <w:rFonts w:hint="eastAsia" w:ascii="宋体" w:hAnsi="宋体" w:eastAsia="宋体" w:cs="宋体"/>
                <w:color w:val="auto"/>
                <w:spacing w:val="-1"/>
                <w:highlight w:val="none"/>
              </w:rPr>
              <w:t>价格（元）</w:t>
            </w:r>
          </w:p>
        </w:tc>
        <w:tc>
          <w:tcPr>
            <w:tcW w:w="2359" w:type="dxa"/>
            <w:vAlign w:val="top"/>
          </w:tcPr>
          <w:p w14:paraId="4EB762FE">
            <w:pPr>
              <w:pStyle w:val="17"/>
              <w:spacing w:before="36" w:line="224" w:lineRule="auto"/>
              <w:ind w:left="349"/>
              <w:rPr>
                <w:rFonts w:hint="eastAsia" w:ascii="宋体" w:hAnsi="宋体" w:eastAsia="宋体" w:cs="宋体"/>
                <w:color w:val="auto"/>
                <w:highlight w:val="none"/>
              </w:rPr>
            </w:pPr>
            <w:r>
              <w:rPr>
                <w:rFonts w:hint="eastAsia" w:ascii="宋体" w:hAnsi="宋体" w:eastAsia="宋体" w:cs="宋体"/>
                <w:color w:val="auto"/>
                <w:spacing w:val="-2"/>
                <w:highlight w:val="none"/>
              </w:rPr>
              <w:t>货物制造商名称</w:t>
            </w:r>
          </w:p>
        </w:tc>
        <w:tc>
          <w:tcPr>
            <w:tcW w:w="2213" w:type="dxa"/>
            <w:tcBorders>
              <w:right w:val="single" w:color="000000" w:sz="2" w:space="0"/>
            </w:tcBorders>
            <w:vAlign w:val="top"/>
          </w:tcPr>
          <w:p w14:paraId="4BF0A938">
            <w:pPr>
              <w:pStyle w:val="17"/>
              <w:spacing w:before="35" w:line="224" w:lineRule="auto"/>
              <w:ind w:left="384"/>
              <w:rPr>
                <w:rFonts w:hint="eastAsia" w:ascii="宋体" w:hAnsi="宋体" w:eastAsia="宋体" w:cs="宋体"/>
                <w:color w:val="auto"/>
                <w:highlight w:val="none"/>
              </w:rPr>
            </w:pPr>
            <w:r>
              <w:rPr>
                <w:rFonts w:hint="eastAsia" w:ascii="宋体" w:hAnsi="宋体" w:eastAsia="宋体" w:cs="宋体"/>
                <w:color w:val="auto"/>
                <w:spacing w:val="-2"/>
                <w:highlight w:val="none"/>
              </w:rPr>
              <w:t>政策功能编码</w:t>
            </w:r>
          </w:p>
        </w:tc>
      </w:tr>
      <w:tr w14:paraId="026782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1" w:hRule="atLeast"/>
        </w:trPr>
        <w:tc>
          <w:tcPr>
            <w:tcW w:w="10483" w:type="dxa"/>
            <w:gridSpan w:val="6"/>
            <w:tcBorders>
              <w:left w:val="single" w:color="000000" w:sz="2" w:space="0"/>
              <w:right w:val="single" w:color="000000" w:sz="2" w:space="0"/>
            </w:tcBorders>
            <w:vAlign w:val="top"/>
          </w:tcPr>
          <w:p w14:paraId="1BBE5719">
            <w:pPr>
              <w:pStyle w:val="17"/>
              <w:spacing w:before="34" w:line="223" w:lineRule="auto"/>
              <w:ind w:left="139"/>
              <w:rPr>
                <w:rFonts w:hint="eastAsia" w:ascii="宋体" w:hAnsi="宋体" w:eastAsia="宋体" w:cs="宋体"/>
                <w:color w:val="auto"/>
                <w:highlight w:val="none"/>
              </w:rPr>
            </w:pPr>
            <w:r>
              <w:rPr>
                <w:rFonts w:hint="eastAsia" w:ascii="宋体" w:hAnsi="宋体" w:eastAsia="宋体" w:cs="宋体"/>
                <w:b/>
                <w:bCs/>
                <w:color w:val="auto"/>
                <w:spacing w:val="-8"/>
                <w:highlight w:val="none"/>
              </w:rPr>
              <w:t>节能产品</w:t>
            </w:r>
          </w:p>
        </w:tc>
      </w:tr>
      <w:tr w14:paraId="10A70F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1" w:hRule="atLeast"/>
        </w:trPr>
        <w:tc>
          <w:tcPr>
            <w:tcW w:w="812" w:type="dxa"/>
            <w:tcBorders>
              <w:left w:val="single" w:color="000000" w:sz="2" w:space="0"/>
            </w:tcBorders>
            <w:vAlign w:val="top"/>
          </w:tcPr>
          <w:p w14:paraId="5D3C4C99">
            <w:pPr>
              <w:rPr>
                <w:rFonts w:hint="eastAsia" w:ascii="宋体" w:hAnsi="宋体" w:eastAsia="宋体" w:cs="宋体"/>
                <w:color w:val="auto"/>
                <w:sz w:val="21"/>
                <w:highlight w:val="none"/>
              </w:rPr>
            </w:pPr>
          </w:p>
        </w:tc>
        <w:tc>
          <w:tcPr>
            <w:tcW w:w="2067" w:type="dxa"/>
            <w:vAlign w:val="top"/>
          </w:tcPr>
          <w:p w14:paraId="39B8E7C8">
            <w:pPr>
              <w:rPr>
                <w:rFonts w:hint="eastAsia" w:ascii="宋体" w:hAnsi="宋体" w:eastAsia="宋体" w:cs="宋体"/>
                <w:color w:val="auto"/>
                <w:sz w:val="21"/>
                <w:highlight w:val="none"/>
              </w:rPr>
            </w:pPr>
          </w:p>
        </w:tc>
        <w:tc>
          <w:tcPr>
            <w:tcW w:w="1347" w:type="dxa"/>
            <w:tcBorders>
              <w:right w:val="single" w:color="000000" w:sz="2" w:space="0"/>
            </w:tcBorders>
            <w:vAlign w:val="top"/>
          </w:tcPr>
          <w:p w14:paraId="5C87ABB7">
            <w:pPr>
              <w:rPr>
                <w:rFonts w:hint="eastAsia" w:ascii="宋体" w:hAnsi="宋体" w:eastAsia="宋体" w:cs="宋体"/>
                <w:color w:val="auto"/>
                <w:sz w:val="21"/>
                <w:highlight w:val="none"/>
              </w:rPr>
            </w:pPr>
          </w:p>
        </w:tc>
        <w:tc>
          <w:tcPr>
            <w:tcW w:w="1685" w:type="dxa"/>
            <w:tcBorders>
              <w:left w:val="single" w:color="000000" w:sz="2" w:space="0"/>
            </w:tcBorders>
            <w:vAlign w:val="top"/>
          </w:tcPr>
          <w:p w14:paraId="14A781A8">
            <w:pPr>
              <w:rPr>
                <w:rFonts w:hint="eastAsia" w:ascii="宋体" w:hAnsi="宋体" w:eastAsia="宋体" w:cs="宋体"/>
                <w:color w:val="auto"/>
                <w:sz w:val="21"/>
                <w:highlight w:val="none"/>
              </w:rPr>
            </w:pPr>
          </w:p>
        </w:tc>
        <w:tc>
          <w:tcPr>
            <w:tcW w:w="2359" w:type="dxa"/>
            <w:vAlign w:val="top"/>
          </w:tcPr>
          <w:p w14:paraId="3B1A8C0B">
            <w:pPr>
              <w:rPr>
                <w:rFonts w:hint="eastAsia" w:ascii="宋体" w:hAnsi="宋体" w:eastAsia="宋体" w:cs="宋体"/>
                <w:color w:val="auto"/>
                <w:sz w:val="21"/>
                <w:highlight w:val="none"/>
              </w:rPr>
            </w:pPr>
          </w:p>
        </w:tc>
        <w:tc>
          <w:tcPr>
            <w:tcW w:w="2213" w:type="dxa"/>
            <w:tcBorders>
              <w:right w:val="single" w:color="000000" w:sz="2" w:space="0"/>
            </w:tcBorders>
            <w:vAlign w:val="top"/>
          </w:tcPr>
          <w:p w14:paraId="27CF386E">
            <w:pPr>
              <w:rPr>
                <w:rFonts w:hint="eastAsia" w:ascii="宋体" w:hAnsi="宋体" w:eastAsia="宋体" w:cs="宋体"/>
                <w:color w:val="auto"/>
                <w:sz w:val="21"/>
                <w:highlight w:val="none"/>
              </w:rPr>
            </w:pPr>
          </w:p>
        </w:tc>
      </w:tr>
      <w:tr w14:paraId="6D09E3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1" w:hRule="atLeast"/>
        </w:trPr>
        <w:tc>
          <w:tcPr>
            <w:tcW w:w="812" w:type="dxa"/>
            <w:tcBorders>
              <w:left w:val="single" w:color="000000" w:sz="2" w:space="0"/>
            </w:tcBorders>
            <w:vAlign w:val="top"/>
          </w:tcPr>
          <w:p w14:paraId="1611C39B">
            <w:pPr>
              <w:pStyle w:val="17"/>
              <w:spacing w:before="38" w:line="229" w:lineRule="auto"/>
              <w:ind w:left="196"/>
              <w:rPr>
                <w:rFonts w:hint="eastAsia" w:ascii="宋体" w:hAnsi="宋体" w:eastAsia="宋体" w:cs="宋体"/>
                <w:color w:val="auto"/>
                <w:highlight w:val="none"/>
              </w:rPr>
            </w:pPr>
            <w:r>
              <w:rPr>
                <w:rFonts w:hint="eastAsia" w:ascii="宋体" w:hAnsi="宋体" w:eastAsia="宋体" w:cs="宋体"/>
                <w:color w:val="auto"/>
                <w:spacing w:val="-15"/>
                <w:highlight w:val="none"/>
              </w:rPr>
              <w:t>小计</w:t>
            </w:r>
          </w:p>
        </w:tc>
        <w:tc>
          <w:tcPr>
            <w:tcW w:w="2067" w:type="dxa"/>
            <w:vAlign w:val="top"/>
          </w:tcPr>
          <w:p w14:paraId="08550CA4">
            <w:pPr>
              <w:pStyle w:val="17"/>
              <w:spacing w:before="37" w:line="241" w:lineRule="auto"/>
              <w:ind w:left="969"/>
              <w:rPr>
                <w:rFonts w:hint="eastAsia" w:ascii="宋体" w:hAnsi="宋体" w:eastAsia="宋体" w:cs="宋体"/>
                <w:color w:val="auto"/>
                <w:highlight w:val="none"/>
              </w:rPr>
            </w:pPr>
            <w:r>
              <w:rPr>
                <w:rFonts w:hint="eastAsia" w:ascii="宋体" w:hAnsi="宋体" w:eastAsia="宋体" w:cs="宋体"/>
                <w:b/>
                <w:bCs/>
                <w:color w:val="auto"/>
                <w:spacing w:val="-3"/>
                <w:highlight w:val="none"/>
              </w:rPr>
              <w:t>/</w:t>
            </w:r>
          </w:p>
        </w:tc>
        <w:tc>
          <w:tcPr>
            <w:tcW w:w="1347" w:type="dxa"/>
            <w:tcBorders>
              <w:right w:val="single" w:color="000000" w:sz="2" w:space="0"/>
            </w:tcBorders>
            <w:vAlign w:val="top"/>
          </w:tcPr>
          <w:p w14:paraId="2538FC8B">
            <w:pPr>
              <w:rPr>
                <w:rFonts w:hint="eastAsia" w:ascii="宋体" w:hAnsi="宋体" w:eastAsia="宋体" w:cs="宋体"/>
                <w:color w:val="auto"/>
                <w:sz w:val="21"/>
                <w:highlight w:val="none"/>
              </w:rPr>
            </w:pPr>
          </w:p>
        </w:tc>
        <w:tc>
          <w:tcPr>
            <w:tcW w:w="1685" w:type="dxa"/>
            <w:tcBorders>
              <w:left w:val="single" w:color="000000" w:sz="2" w:space="0"/>
            </w:tcBorders>
            <w:vAlign w:val="top"/>
          </w:tcPr>
          <w:p w14:paraId="0E841DFF">
            <w:pPr>
              <w:rPr>
                <w:rFonts w:hint="eastAsia" w:ascii="宋体" w:hAnsi="宋体" w:eastAsia="宋体" w:cs="宋体"/>
                <w:color w:val="auto"/>
                <w:sz w:val="21"/>
                <w:highlight w:val="none"/>
              </w:rPr>
            </w:pPr>
          </w:p>
        </w:tc>
        <w:tc>
          <w:tcPr>
            <w:tcW w:w="2359" w:type="dxa"/>
            <w:vAlign w:val="top"/>
          </w:tcPr>
          <w:p w14:paraId="13B15589">
            <w:pPr>
              <w:pStyle w:val="17"/>
              <w:spacing w:before="37" w:line="241" w:lineRule="auto"/>
              <w:ind w:left="1119"/>
              <w:rPr>
                <w:rFonts w:hint="eastAsia" w:ascii="宋体" w:hAnsi="宋体" w:eastAsia="宋体" w:cs="宋体"/>
                <w:color w:val="auto"/>
                <w:highlight w:val="none"/>
              </w:rPr>
            </w:pPr>
            <w:r>
              <w:rPr>
                <w:rFonts w:hint="eastAsia" w:ascii="宋体" w:hAnsi="宋体" w:eastAsia="宋体" w:cs="宋体"/>
                <w:b/>
                <w:bCs/>
                <w:color w:val="auto"/>
                <w:spacing w:val="-3"/>
                <w:highlight w:val="none"/>
              </w:rPr>
              <w:t>/</w:t>
            </w:r>
          </w:p>
        </w:tc>
        <w:tc>
          <w:tcPr>
            <w:tcW w:w="2213" w:type="dxa"/>
            <w:tcBorders>
              <w:right w:val="single" w:color="000000" w:sz="2" w:space="0"/>
            </w:tcBorders>
            <w:vAlign w:val="top"/>
          </w:tcPr>
          <w:p w14:paraId="559FC4A3">
            <w:pPr>
              <w:pStyle w:val="17"/>
              <w:spacing w:before="37" w:line="241" w:lineRule="auto"/>
              <w:ind w:left="1040"/>
              <w:rPr>
                <w:rFonts w:hint="eastAsia" w:ascii="宋体" w:hAnsi="宋体" w:eastAsia="宋体" w:cs="宋体"/>
                <w:color w:val="auto"/>
                <w:highlight w:val="none"/>
              </w:rPr>
            </w:pPr>
            <w:r>
              <w:rPr>
                <w:rFonts w:hint="eastAsia" w:ascii="宋体" w:hAnsi="宋体" w:eastAsia="宋体" w:cs="宋体"/>
                <w:b/>
                <w:bCs/>
                <w:color w:val="auto"/>
                <w:spacing w:val="-3"/>
                <w:highlight w:val="none"/>
              </w:rPr>
              <w:t>/</w:t>
            </w:r>
          </w:p>
        </w:tc>
      </w:tr>
      <w:tr w14:paraId="04A724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2" w:hRule="atLeast"/>
        </w:trPr>
        <w:tc>
          <w:tcPr>
            <w:tcW w:w="10483" w:type="dxa"/>
            <w:gridSpan w:val="6"/>
            <w:tcBorders>
              <w:left w:val="single" w:color="000000" w:sz="2" w:space="0"/>
              <w:right w:val="single" w:color="000000" w:sz="2" w:space="0"/>
            </w:tcBorders>
            <w:vAlign w:val="top"/>
          </w:tcPr>
          <w:p w14:paraId="65651DD5">
            <w:pPr>
              <w:pStyle w:val="17"/>
              <w:spacing w:before="38" w:line="223" w:lineRule="auto"/>
              <w:ind w:left="127"/>
              <w:rPr>
                <w:rFonts w:hint="eastAsia" w:ascii="宋体" w:hAnsi="宋体" w:eastAsia="宋体" w:cs="宋体"/>
                <w:color w:val="auto"/>
                <w:highlight w:val="none"/>
              </w:rPr>
            </w:pPr>
            <w:r>
              <w:rPr>
                <w:rFonts w:hint="eastAsia" w:ascii="宋体" w:hAnsi="宋体" w:eastAsia="宋体" w:cs="宋体"/>
                <w:b/>
                <w:bCs/>
                <w:color w:val="auto"/>
                <w:spacing w:val="-4"/>
                <w:highlight w:val="none"/>
              </w:rPr>
              <w:t>环境标志产品</w:t>
            </w:r>
          </w:p>
        </w:tc>
      </w:tr>
      <w:tr w14:paraId="75E46C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2" w:hRule="atLeast"/>
        </w:trPr>
        <w:tc>
          <w:tcPr>
            <w:tcW w:w="812" w:type="dxa"/>
            <w:tcBorders>
              <w:left w:val="single" w:color="000000" w:sz="2" w:space="0"/>
            </w:tcBorders>
            <w:vAlign w:val="top"/>
          </w:tcPr>
          <w:p w14:paraId="0F936032">
            <w:pPr>
              <w:rPr>
                <w:rFonts w:hint="eastAsia" w:ascii="宋体" w:hAnsi="宋体" w:eastAsia="宋体" w:cs="宋体"/>
                <w:color w:val="auto"/>
                <w:sz w:val="21"/>
                <w:highlight w:val="none"/>
              </w:rPr>
            </w:pPr>
          </w:p>
        </w:tc>
        <w:tc>
          <w:tcPr>
            <w:tcW w:w="2067" w:type="dxa"/>
            <w:vAlign w:val="top"/>
          </w:tcPr>
          <w:p w14:paraId="10BB9977">
            <w:pPr>
              <w:rPr>
                <w:rFonts w:hint="eastAsia" w:ascii="宋体" w:hAnsi="宋体" w:eastAsia="宋体" w:cs="宋体"/>
                <w:color w:val="auto"/>
                <w:sz w:val="21"/>
                <w:highlight w:val="none"/>
              </w:rPr>
            </w:pPr>
          </w:p>
        </w:tc>
        <w:tc>
          <w:tcPr>
            <w:tcW w:w="1347" w:type="dxa"/>
            <w:tcBorders>
              <w:right w:val="single" w:color="000000" w:sz="2" w:space="0"/>
            </w:tcBorders>
            <w:vAlign w:val="top"/>
          </w:tcPr>
          <w:p w14:paraId="1F3FF7E6">
            <w:pPr>
              <w:rPr>
                <w:rFonts w:hint="eastAsia" w:ascii="宋体" w:hAnsi="宋体" w:eastAsia="宋体" w:cs="宋体"/>
                <w:color w:val="auto"/>
                <w:sz w:val="21"/>
                <w:highlight w:val="none"/>
              </w:rPr>
            </w:pPr>
          </w:p>
        </w:tc>
        <w:tc>
          <w:tcPr>
            <w:tcW w:w="1685" w:type="dxa"/>
            <w:tcBorders>
              <w:left w:val="single" w:color="000000" w:sz="2" w:space="0"/>
            </w:tcBorders>
            <w:vAlign w:val="top"/>
          </w:tcPr>
          <w:p w14:paraId="69C39BC6">
            <w:pPr>
              <w:rPr>
                <w:rFonts w:hint="eastAsia" w:ascii="宋体" w:hAnsi="宋体" w:eastAsia="宋体" w:cs="宋体"/>
                <w:color w:val="auto"/>
                <w:sz w:val="21"/>
                <w:highlight w:val="none"/>
              </w:rPr>
            </w:pPr>
          </w:p>
        </w:tc>
        <w:tc>
          <w:tcPr>
            <w:tcW w:w="2359" w:type="dxa"/>
            <w:vAlign w:val="top"/>
          </w:tcPr>
          <w:p w14:paraId="561E310D">
            <w:pPr>
              <w:rPr>
                <w:rFonts w:hint="eastAsia" w:ascii="宋体" w:hAnsi="宋体" w:eastAsia="宋体" w:cs="宋体"/>
                <w:color w:val="auto"/>
                <w:sz w:val="21"/>
                <w:highlight w:val="none"/>
              </w:rPr>
            </w:pPr>
          </w:p>
        </w:tc>
        <w:tc>
          <w:tcPr>
            <w:tcW w:w="2213" w:type="dxa"/>
            <w:tcBorders>
              <w:right w:val="single" w:color="000000" w:sz="2" w:space="0"/>
            </w:tcBorders>
            <w:vAlign w:val="top"/>
          </w:tcPr>
          <w:p w14:paraId="5D76DB6A">
            <w:pPr>
              <w:rPr>
                <w:rFonts w:hint="eastAsia" w:ascii="宋体" w:hAnsi="宋体" w:eastAsia="宋体" w:cs="宋体"/>
                <w:color w:val="auto"/>
                <w:sz w:val="21"/>
                <w:highlight w:val="none"/>
              </w:rPr>
            </w:pPr>
          </w:p>
        </w:tc>
      </w:tr>
      <w:tr w14:paraId="79F7F3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3" w:hRule="atLeast"/>
        </w:trPr>
        <w:tc>
          <w:tcPr>
            <w:tcW w:w="812" w:type="dxa"/>
            <w:tcBorders>
              <w:left w:val="single" w:color="000000" w:sz="2" w:space="0"/>
              <w:bottom w:val="single" w:color="000000" w:sz="2" w:space="0"/>
            </w:tcBorders>
            <w:vAlign w:val="top"/>
          </w:tcPr>
          <w:p w14:paraId="46124052">
            <w:pPr>
              <w:pStyle w:val="17"/>
              <w:spacing w:before="37" w:line="229" w:lineRule="auto"/>
              <w:ind w:left="196"/>
              <w:rPr>
                <w:rFonts w:hint="eastAsia" w:ascii="宋体" w:hAnsi="宋体" w:eastAsia="宋体" w:cs="宋体"/>
                <w:color w:val="auto"/>
                <w:highlight w:val="none"/>
              </w:rPr>
            </w:pPr>
            <w:r>
              <w:rPr>
                <w:rFonts w:hint="eastAsia" w:ascii="宋体" w:hAnsi="宋体" w:eastAsia="宋体" w:cs="宋体"/>
                <w:color w:val="auto"/>
                <w:spacing w:val="-15"/>
                <w:highlight w:val="none"/>
              </w:rPr>
              <w:t>小计</w:t>
            </w:r>
          </w:p>
        </w:tc>
        <w:tc>
          <w:tcPr>
            <w:tcW w:w="2067" w:type="dxa"/>
            <w:tcBorders>
              <w:bottom w:val="single" w:color="000000" w:sz="2" w:space="0"/>
            </w:tcBorders>
            <w:vAlign w:val="top"/>
          </w:tcPr>
          <w:p w14:paraId="10CEE52B">
            <w:pPr>
              <w:pStyle w:val="17"/>
              <w:spacing w:before="37" w:line="241" w:lineRule="auto"/>
              <w:ind w:left="969"/>
              <w:rPr>
                <w:rFonts w:hint="eastAsia" w:ascii="宋体" w:hAnsi="宋体" w:eastAsia="宋体" w:cs="宋体"/>
                <w:color w:val="auto"/>
                <w:highlight w:val="none"/>
              </w:rPr>
            </w:pPr>
            <w:r>
              <w:rPr>
                <w:rFonts w:hint="eastAsia" w:ascii="宋体" w:hAnsi="宋体" w:eastAsia="宋体" w:cs="宋体"/>
                <w:b/>
                <w:bCs/>
                <w:color w:val="auto"/>
                <w:spacing w:val="-3"/>
                <w:highlight w:val="none"/>
              </w:rPr>
              <w:t>/</w:t>
            </w:r>
          </w:p>
        </w:tc>
        <w:tc>
          <w:tcPr>
            <w:tcW w:w="1347" w:type="dxa"/>
            <w:tcBorders>
              <w:bottom w:val="single" w:color="000000" w:sz="2" w:space="0"/>
              <w:right w:val="single" w:color="000000" w:sz="2" w:space="0"/>
            </w:tcBorders>
            <w:vAlign w:val="top"/>
          </w:tcPr>
          <w:p w14:paraId="013FBFE8">
            <w:pPr>
              <w:rPr>
                <w:rFonts w:hint="eastAsia" w:ascii="宋体" w:hAnsi="宋体" w:eastAsia="宋体" w:cs="宋体"/>
                <w:color w:val="auto"/>
                <w:sz w:val="21"/>
                <w:highlight w:val="none"/>
              </w:rPr>
            </w:pPr>
          </w:p>
        </w:tc>
        <w:tc>
          <w:tcPr>
            <w:tcW w:w="1685" w:type="dxa"/>
            <w:tcBorders>
              <w:left w:val="single" w:color="000000" w:sz="2" w:space="0"/>
              <w:bottom w:val="single" w:color="000000" w:sz="2" w:space="0"/>
            </w:tcBorders>
            <w:vAlign w:val="top"/>
          </w:tcPr>
          <w:p w14:paraId="15F633EF">
            <w:pPr>
              <w:rPr>
                <w:rFonts w:hint="eastAsia" w:ascii="宋体" w:hAnsi="宋体" w:eastAsia="宋体" w:cs="宋体"/>
                <w:color w:val="auto"/>
                <w:sz w:val="21"/>
                <w:highlight w:val="none"/>
              </w:rPr>
            </w:pPr>
          </w:p>
        </w:tc>
        <w:tc>
          <w:tcPr>
            <w:tcW w:w="2359" w:type="dxa"/>
            <w:tcBorders>
              <w:bottom w:val="single" w:color="000000" w:sz="2" w:space="0"/>
            </w:tcBorders>
            <w:vAlign w:val="top"/>
          </w:tcPr>
          <w:p w14:paraId="6CFA7AFF">
            <w:pPr>
              <w:pStyle w:val="17"/>
              <w:spacing w:before="37" w:line="241" w:lineRule="auto"/>
              <w:ind w:left="1119"/>
              <w:rPr>
                <w:rFonts w:hint="eastAsia" w:ascii="宋体" w:hAnsi="宋体" w:eastAsia="宋体" w:cs="宋体"/>
                <w:color w:val="auto"/>
                <w:highlight w:val="none"/>
              </w:rPr>
            </w:pPr>
            <w:r>
              <w:rPr>
                <w:rFonts w:hint="eastAsia" w:ascii="宋体" w:hAnsi="宋体" w:eastAsia="宋体" w:cs="宋体"/>
                <w:b/>
                <w:bCs/>
                <w:color w:val="auto"/>
                <w:spacing w:val="-3"/>
                <w:highlight w:val="none"/>
              </w:rPr>
              <w:t>/</w:t>
            </w:r>
          </w:p>
        </w:tc>
        <w:tc>
          <w:tcPr>
            <w:tcW w:w="2213" w:type="dxa"/>
            <w:tcBorders>
              <w:bottom w:val="single" w:color="000000" w:sz="2" w:space="0"/>
              <w:right w:val="single" w:color="000000" w:sz="2" w:space="0"/>
            </w:tcBorders>
            <w:vAlign w:val="top"/>
          </w:tcPr>
          <w:p w14:paraId="534B58DD">
            <w:pPr>
              <w:pStyle w:val="17"/>
              <w:spacing w:before="37" w:line="241" w:lineRule="auto"/>
              <w:ind w:left="1040"/>
              <w:rPr>
                <w:rFonts w:hint="eastAsia" w:ascii="宋体" w:hAnsi="宋体" w:eastAsia="宋体" w:cs="宋体"/>
                <w:color w:val="auto"/>
                <w:highlight w:val="none"/>
              </w:rPr>
            </w:pPr>
            <w:r>
              <w:rPr>
                <w:rFonts w:hint="eastAsia" w:ascii="宋体" w:hAnsi="宋体" w:eastAsia="宋体" w:cs="宋体"/>
                <w:b/>
                <w:bCs/>
                <w:color w:val="auto"/>
                <w:spacing w:val="-3"/>
                <w:highlight w:val="none"/>
              </w:rPr>
              <w:t>/</w:t>
            </w:r>
          </w:p>
        </w:tc>
      </w:tr>
    </w:tbl>
    <w:p w14:paraId="3FB4E136">
      <w:pPr>
        <w:pStyle w:val="3"/>
        <w:spacing w:before="115" w:line="232" w:lineRule="auto"/>
        <w:ind w:left="19"/>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说明：</w:t>
      </w:r>
    </w:p>
    <w:p w14:paraId="02A4309F">
      <w:pPr>
        <w:pStyle w:val="3"/>
        <w:spacing w:before="98" w:line="223" w:lineRule="auto"/>
        <w:ind w:left="3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1.本表用于计算政府采购优先采购产品（节</w:t>
      </w:r>
      <w:r>
        <w:rPr>
          <w:rFonts w:hint="eastAsia" w:ascii="宋体" w:hAnsi="宋体" w:eastAsia="宋体" w:cs="宋体"/>
          <w:color w:val="auto"/>
          <w:spacing w:val="-1"/>
          <w:sz w:val="24"/>
          <w:szCs w:val="24"/>
          <w:highlight w:val="none"/>
        </w:rPr>
        <w:t>能产品或环境标志产品）的政府采购政策价格扣除。</w:t>
      </w:r>
    </w:p>
    <w:p w14:paraId="09B3C8EB">
      <w:pPr>
        <w:pStyle w:val="3"/>
        <w:spacing w:before="111" w:line="220" w:lineRule="auto"/>
        <w:ind w:left="2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2.栏目4“价格”为综合单价，包含货物所有隐含的内容</w:t>
      </w:r>
      <w:r>
        <w:rPr>
          <w:rFonts w:hint="eastAsia" w:ascii="宋体" w:hAnsi="宋体" w:eastAsia="宋体" w:cs="宋体"/>
          <w:color w:val="auto"/>
          <w:spacing w:val="-3"/>
          <w:sz w:val="24"/>
          <w:szCs w:val="24"/>
          <w:highlight w:val="none"/>
        </w:rPr>
        <w:t>，如运输费、保险费、管理费和利润等。</w:t>
      </w:r>
    </w:p>
    <w:p w14:paraId="73AE566D">
      <w:pPr>
        <w:pStyle w:val="3"/>
        <w:spacing w:before="113" w:line="264" w:lineRule="auto"/>
        <w:ind w:left="50" w:right="8" w:hanging="27"/>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3.栏目6“政策功能编码”是指货物的中国环境标志认证证书编号、中国</w:t>
      </w:r>
      <w:r>
        <w:rPr>
          <w:rFonts w:hint="eastAsia" w:ascii="宋体" w:hAnsi="宋体" w:eastAsia="宋体" w:cs="宋体"/>
          <w:color w:val="auto"/>
          <w:spacing w:val="-4"/>
          <w:sz w:val="24"/>
          <w:szCs w:val="24"/>
          <w:highlight w:val="none"/>
        </w:rPr>
        <w:t>节能标志认证证书号（货物</w:t>
      </w:r>
      <w:r>
        <w:rPr>
          <w:rFonts w:hint="eastAsia" w:ascii="宋体" w:hAnsi="宋体" w:eastAsia="宋体" w:cs="宋体"/>
          <w:color w:val="auto"/>
          <w:spacing w:val="-2"/>
          <w:sz w:val="24"/>
          <w:szCs w:val="24"/>
          <w:highlight w:val="none"/>
        </w:rPr>
        <w:t>同时属于节能产品、环境标志产品的，只须填写一种）。</w:t>
      </w:r>
    </w:p>
    <w:p w14:paraId="104FC18E">
      <w:pPr>
        <w:spacing w:line="277" w:lineRule="auto"/>
        <w:rPr>
          <w:rFonts w:hint="eastAsia" w:ascii="宋体" w:hAnsi="宋体" w:eastAsia="宋体" w:cs="宋体"/>
          <w:color w:val="auto"/>
          <w:sz w:val="21"/>
          <w:highlight w:val="none"/>
        </w:rPr>
      </w:pPr>
    </w:p>
    <w:p w14:paraId="0C66B917">
      <w:pPr>
        <w:spacing w:line="277" w:lineRule="auto"/>
        <w:rPr>
          <w:rFonts w:hint="eastAsia" w:ascii="宋体" w:hAnsi="宋体" w:eastAsia="宋体" w:cs="宋体"/>
          <w:color w:val="auto"/>
          <w:sz w:val="21"/>
          <w:highlight w:val="none"/>
        </w:rPr>
      </w:pPr>
    </w:p>
    <w:p w14:paraId="2BE089A5">
      <w:pPr>
        <w:spacing w:line="277" w:lineRule="auto"/>
        <w:rPr>
          <w:rFonts w:hint="eastAsia" w:ascii="宋体" w:hAnsi="宋体" w:eastAsia="宋体" w:cs="宋体"/>
          <w:color w:val="auto"/>
          <w:sz w:val="21"/>
          <w:highlight w:val="none"/>
        </w:rPr>
      </w:pPr>
    </w:p>
    <w:p w14:paraId="2131DB4A">
      <w:pPr>
        <w:pStyle w:val="3"/>
        <w:spacing w:before="79" w:line="224" w:lineRule="auto"/>
        <w:ind w:left="14"/>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供应商名称(盖单位章)：</w:t>
      </w:r>
    </w:p>
    <w:p w14:paraId="79CAD497">
      <w:pPr>
        <w:pStyle w:val="3"/>
        <w:spacing w:before="108" w:line="222" w:lineRule="auto"/>
        <w:ind w:left="41"/>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4"/>
          <w:sz w:val="24"/>
          <w:szCs w:val="24"/>
          <w:highlight w:val="none"/>
        </w:rPr>
        <w:t>法定代表人或其委托代理人(签字或印章或签章)：</w:t>
      </w:r>
    </w:p>
    <w:p w14:paraId="549D8534">
      <w:pPr>
        <w:pStyle w:val="3"/>
        <w:spacing w:before="111" w:line="224" w:lineRule="auto"/>
        <w:ind w:left="74"/>
        <w:rPr>
          <w:rFonts w:hint="eastAsia" w:ascii="宋体" w:hAnsi="宋体" w:eastAsia="宋体" w:cs="宋体"/>
          <w:color w:val="auto"/>
          <w:sz w:val="24"/>
          <w:szCs w:val="24"/>
          <w:highlight w:val="none"/>
        </w:rPr>
      </w:pPr>
      <w:r>
        <w:rPr>
          <w:rFonts w:hint="eastAsia" w:ascii="宋体" w:hAnsi="宋体" w:eastAsia="宋体" w:cs="宋体"/>
          <w:color w:val="auto"/>
          <w:spacing w:val="-16"/>
          <w:sz w:val="24"/>
          <w:szCs w:val="24"/>
          <w:highlight w:val="none"/>
        </w:rPr>
        <w:t>日期：</w:t>
      </w:r>
      <w:r>
        <w:rPr>
          <w:rFonts w:hint="eastAsia" w:ascii="宋体" w:hAnsi="宋体" w:eastAsia="宋体" w:cs="宋体"/>
          <w:color w:val="auto"/>
          <w:spacing w:val="-16"/>
          <w:sz w:val="24"/>
          <w:szCs w:val="24"/>
          <w:highlight w:val="none"/>
          <w:lang w:val="en-US" w:eastAsia="zh-CN"/>
        </w:rPr>
        <w:t xml:space="preserve">  </w:t>
      </w:r>
      <w:r>
        <w:rPr>
          <w:rFonts w:hint="eastAsia" w:ascii="宋体" w:hAnsi="宋体" w:eastAsia="宋体" w:cs="宋体"/>
          <w:color w:val="auto"/>
          <w:spacing w:val="-16"/>
          <w:sz w:val="24"/>
          <w:szCs w:val="24"/>
          <w:highlight w:val="none"/>
        </w:rPr>
        <w:t>年</w:t>
      </w:r>
      <w:r>
        <w:rPr>
          <w:rFonts w:hint="eastAsia" w:ascii="宋体" w:hAnsi="宋体" w:eastAsia="宋体" w:cs="宋体"/>
          <w:color w:val="auto"/>
          <w:spacing w:val="-16"/>
          <w:sz w:val="24"/>
          <w:szCs w:val="24"/>
          <w:highlight w:val="none"/>
          <w:lang w:val="en-US" w:eastAsia="zh-CN"/>
        </w:rPr>
        <w:t xml:space="preserve">  </w:t>
      </w:r>
      <w:r>
        <w:rPr>
          <w:rFonts w:hint="eastAsia" w:ascii="宋体" w:hAnsi="宋体" w:eastAsia="宋体" w:cs="宋体"/>
          <w:color w:val="auto"/>
          <w:spacing w:val="-16"/>
          <w:sz w:val="24"/>
          <w:szCs w:val="24"/>
          <w:highlight w:val="none"/>
        </w:rPr>
        <w:t>月</w:t>
      </w:r>
      <w:r>
        <w:rPr>
          <w:rFonts w:hint="eastAsia" w:ascii="宋体" w:hAnsi="宋体" w:eastAsia="宋体" w:cs="宋体"/>
          <w:color w:val="auto"/>
          <w:spacing w:val="-16"/>
          <w:sz w:val="24"/>
          <w:szCs w:val="24"/>
          <w:highlight w:val="none"/>
          <w:lang w:val="en-US" w:eastAsia="zh-CN"/>
        </w:rPr>
        <w:t xml:space="preserve">  </w:t>
      </w:r>
      <w:r>
        <w:rPr>
          <w:rFonts w:hint="eastAsia" w:ascii="宋体" w:hAnsi="宋体" w:eastAsia="宋体" w:cs="宋体"/>
          <w:color w:val="auto"/>
          <w:spacing w:val="-16"/>
          <w:sz w:val="24"/>
          <w:szCs w:val="24"/>
          <w:highlight w:val="none"/>
        </w:rPr>
        <w:t>日</w:t>
      </w:r>
    </w:p>
    <w:p w14:paraId="475922FE">
      <w:pPr>
        <w:spacing w:line="224" w:lineRule="auto"/>
        <w:rPr>
          <w:rFonts w:hint="eastAsia" w:ascii="宋体" w:hAnsi="宋体" w:eastAsia="宋体" w:cs="宋体"/>
          <w:color w:val="auto"/>
          <w:sz w:val="24"/>
          <w:szCs w:val="24"/>
          <w:highlight w:val="none"/>
        </w:rPr>
        <w:sectPr>
          <w:headerReference r:id="rId40" w:type="default"/>
          <w:footerReference r:id="rId41" w:type="default"/>
          <w:pgSz w:w="11906" w:h="16839"/>
          <w:pgMar w:top="1134" w:right="1134" w:bottom="1134" w:left="705" w:header="235" w:footer="246" w:gutter="0"/>
          <w:pgBorders>
            <w:top w:val="none" w:sz="0" w:space="0"/>
            <w:left w:val="none" w:sz="0" w:space="0"/>
            <w:bottom w:val="none" w:sz="0" w:space="0"/>
            <w:right w:val="none" w:sz="0" w:space="0"/>
          </w:pgBorders>
          <w:pgNumType w:fmt="decimal"/>
          <w:cols w:space="720" w:num="1"/>
        </w:sectPr>
      </w:pPr>
    </w:p>
    <w:p w14:paraId="7BA91946">
      <w:pPr>
        <w:pStyle w:val="3"/>
        <w:spacing w:before="125" w:line="228" w:lineRule="auto"/>
        <w:ind w:left="3581"/>
        <w:outlineLvl w:val="1"/>
        <w:rPr>
          <w:rFonts w:hint="eastAsia" w:ascii="宋体" w:hAnsi="宋体" w:eastAsia="宋体" w:cs="宋体"/>
          <w:color w:val="auto"/>
          <w:sz w:val="28"/>
          <w:szCs w:val="28"/>
          <w:highlight w:val="none"/>
        </w:rPr>
      </w:pPr>
      <w:bookmarkStart w:id="27" w:name="bookmark12"/>
      <w:bookmarkEnd w:id="27"/>
      <w:bookmarkStart w:id="28" w:name="_Toc18006"/>
      <w:r>
        <w:rPr>
          <w:rFonts w:hint="eastAsia" w:ascii="宋体" w:hAnsi="宋体" w:eastAsia="宋体" w:cs="宋体"/>
          <w:b/>
          <w:bCs/>
          <w:color w:val="auto"/>
          <w:spacing w:val="-4"/>
          <w:sz w:val="28"/>
          <w:szCs w:val="28"/>
          <w:highlight w:val="none"/>
        </w:rPr>
        <w:t>七、报价一览表及报价文件</w:t>
      </w:r>
      <w:bookmarkEnd w:id="28"/>
    </w:p>
    <w:p w14:paraId="7B9321F5">
      <w:pPr>
        <w:pStyle w:val="3"/>
        <w:spacing w:before="253" w:line="227" w:lineRule="auto"/>
        <w:ind w:left="46"/>
        <w:rPr>
          <w:rFonts w:hint="eastAsia" w:ascii="宋体" w:hAnsi="宋体" w:eastAsia="宋体" w:cs="宋体"/>
          <w:color w:val="auto"/>
          <w:sz w:val="24"/>
          <w:szCs w:val="24"/>
          <w:highlight w:val="none"/>
        </w:rPr>
      </w:pPr>
      <w:r>
        <w:rPr>
          <w:rFonts w:hint="eastAsia" w:ascii="宋体" w:hAnsi="宋体" w:eastAsia="宋体" w:cs="宋体"/>
          <w:b/>
          <w:bCs/>
          <w:color w:val="auto"/>
          <w:spacing w:val="-10"/>
          <w:sz w:val="24"/>
          <w:szCs w:val="24"/>
          <w:highlight w:val="none"/>
        </w:rPr>
        <w:t>附件7-1</w:t>
      </w:r>
    </w:p>
    <w:p w14:paraId="1DD9B775">
      <w:pPr>
        <w:pStyle w:val="3"/>
        <w:spacing w:before="108" w:line="217" w:lineRule="auto"/>
        <w:ind w:left="4560"/>
        <w:rPr>
          <w:rFonts w:hint="eastAsia" w:ascii="宋体" w:hAnsi="宋体" w:eastAsia="宋体" w:cs="宋体"/>
          <w:color w:val="auto"/>
          <w:sz w:val="28"/>
          <w:szCs w:val="28"/>
          <w:highlight w:val="none"/>
        </w:rPr>
      </w:pPr>
      <w:r>
        <w:rPr>
          <w:rFonts w:hint="eastAsia" w:ascii="宋体" w:hAnsi="宋体" w:eastAsia="宋体" w:cs="宋体"/>
          <w:color w:val="auto"/>
          <w:spacing w:val="-2"/>
          <w:sz w:val="28"/>
          <w:szCs w:val="28"/>
          <w:highlight w:val="none"/>
        </w:rPr>
        <w:t>报价一览表</w:t>
      </w:r>
    </w:p>
    <w:tbl>
      <w:tblPr>
        <w:tblStyle w:val="16"/>
        <w:tblW w:w="9638" w:type="dxa"/>
        <w:tblInd w:w="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414"/>
        <w:gridCol w:w="4187"/>
        <w:gridCol w:w="1931"/>
        <w:gridCol w:w="2106"/>
      </w:tblGrid>
      <w:tr w14:paraId="0056FD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1" w:hRule="atLeast"/>
        </w:trPr>
        <w:tc>
          <w:tcPr>
            <w:tcW w:w="1414" w:type="dxa"/>
            <w:vMerge w:val="restart"/>
            <w:tcBorders>
              <w:top w:val="single" w:color="000000" w:sz="2" w:space="0"/>
              <w:left w:val="single" w:color="000000" w:sz="2" w:space="0"/>
              <w:bottom w:val="nil"/>
            </w:tcBorders>
            <w:vAlign w:val="top"/>
          </w:tcPr>
          <w:p w14:paraId="167F5AA6">
            <w:pPr>
              <w:spacing w:line="396" w:lineRule="auto"/>
              <w:rPr>
                <w:rFonts w:hint="eastAsia" w:ascii="宋体" w:hAnsi="宋体" w:eastAsia="宋体" w:cs="宋体"/>
                <w:color w:val="auto"/>
                <w:sz w:val="21"/>
                <w:highlight w:val="none"/>
              </w:rPr>
            </w:pPr>
          </w:p>
          <w:p w14:paraId="0013FA09">
            <w:pPr>
              <w:pStyle w:val="17"/>
              <w:spacing w:before="78" w:line="235" w:lineRule="auto"/>
              <w:ind w:left="252"/>
              <w:rPr>
                <w:rFonts w:hint="eastAsia" w:ascii="宋体" w:hAnsi="宋体" w:eastAsia="宋体" w:cs="宋体"/>
                <w:color w:val="auto"/>
                <w:highlight w:val="none"/>
              </w:rPr>
            </w:pPr>
            <w:r>
              <w:rPr>
                <w:rFonts w:hint="eastAsia" w:ascii="宋体" w:hAnsi="宋体" w:eastAsia="宋体" w:cs="宋体"/>
                <w:color w:val="auto"/>
                <w:spacing w:val="-19"/>
                <w:highlight w:val="none"/>
              </w:rPr>
              <w:t>项目名称</w:t>
            </w:r>
          </w:p>
        </w:tc>
        <w:tc>
          <w:tcPr>
            <w:tcW w:w="4187" w:type="dxa"/>
            <w:vMerge w:val="restart"/>
            <w:tcBorders>
              <w:top w:val="single" w:color="000000" w:sz="2" w:space="0"/>
              <w:bottom w:val="nil"/>
            </w:tcBorders>
            <w:vAlign w:val="top"/>
          </w:tcPr>
          <w:p w14:paraId="6817AE2F">
            <w:pPr>
              <w:spacing w:line="396" w:lineRule="auto"/>
              <w:rPr>
                <w:rFonts w:hint="eastAsia" w:ascii="宋体" w:hAnsi="宋体" w:eastAsia="宋体" w:cs="宋体"/>
                <w:color w:val="auto"/>
                <w:sz w:val="21"/>
                <w:highlight w:val="none"/>
              </w:rPr>
            </w:pPr>
          </w:p>
          <w:p w14:paraId="6367A168">
            <w:pPr>
              <w:pStyle w:val="17"/>
              <w:spacing w:before="78" w:line="224" w:lineRule="auto"/>
              <w:ind w:left="108"/>
              <w:jc w:val="center"/>
              <w:rPr>
                <w:rFonts w:hint="eastAsia" w:ascii="宋体" w:hAnsi="宋体" w:eastAsia="宋体" w:cs="宋体"/>
                <w:color w:val="auto"/>
                <w:highlight w:val="none"/>
                <w:lang w:eastAsia="zh-CN"/>
              </w:rPr>
            </w:pPr>
            <w:r>
              <w:rPr>
                <w:rFonts w:hint="eastAsia" w:ascii="宋体" w:hAnsi="宋体" w:eastAsia="宋体" w:cs="宋体"/>
                <w:color w:val="auto"/>
                <w:spacing w:val="-3"/>
                <w:highlight w:val="none"/>
                <w:lang w:eastAsia="zh-CN"/>
              </w:rPr>
              <w:t>龙山高级中学信息化、AI智慧体育设施设备及其它设备采购项目（目录外）</w:t>
            </w:r>
          </w:p>
        </w:tc>
        <w:tc>
          <w:tcPr>
            <w:tcW w:w="1931" w:type="dxa"/>
            <w:tcBorders>
              <w:top w:val="single" w:color="000000" w:sz="2" w:space="0"/>
            </w:tcBorders>
            <w:vAlign w:val="top"/>
          </w:tcPr>
          <w:p w14:paraId="3538E445">
            <w:pPr>
              <w:pStyle w:val="17"/>
              <w:spacing w:before="205" w:line="225" w:lineRule="auto"/>
              <w:ind w:left="334"/>
              <w:rPr>
                <w:rFonts w:hint="eastAsia" w:ascii="宋体" w:hAnsi="宋体" w:eastAsia="宋体" w:cs="宋体"/>
                <w:color w:val="auto"/>
                <w:highlight w:val="none"/>
              </w:rPr>
            </w:pPr>
            <w:r>
              <w:rPr>
                <w:rFonts w:hint="eastAsia" w:ascii="宋体" w:hAnsi="宋体" w:eastAsia="宋体" w:cs="宋体"/>
                <w:color w:val="auto"/>
                <w:spacing w:val="-2"/>
                <w:highlight w:val="none"/>
              </w:rPr>
              <w:t>政府采购编号</w:t>
            </w:r>
          </w:p>
        </w:tc>
        <w:tc>
          <w:tcPr>
            <w:tcW w:w="2106" w:type="dxa"/>
            <w:tcBorders>
              <w:top w:val="single" w:color="000000" w:sz="2" w:space="0"/>
              <w:right w:val="single" w:color="000000" w:sz="2" w:space="0"/>
            </w:tcBorders>
            <w:vAlign w:val="top"/>
          </w:tcPr>
          <w:p w14:paraId="57F9EDDD">
            <w:pPr>
              <w:rPr>
                <w:rFonts w:hint="eastAsia" w:ascii="宋体" w:hAnsi="宋体" w:eastAsia="宋体" w:cs="宋体"/>
                <w:color w:val="auto"/>
                <w:sz w:val="21"/>
                <w:highlight w:val="none"/>
              </w:rPr>
            </w:pPr>
          </w:p>
        </w:tc>
      </w:tr>
      <w:tr w14:paraId="7FC456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4" w:hRule="atLeast"/>
        </w:trPr>
        <w:tc>
          <w:tcPr>
            <w:tcW w:w="1414" w:type="dxa"/>
            <w:vMerge w:val="continue"/>
            <w:tcBorders>
              <w:top w:val="nil"/>
              <w:left w:val="single" w:color="000000" w:sz="2" w:space="0"/>
            </w:tcBorders>
            <w:vAlign w:val="top"/>
          </w:tcPr>
          <w:p w14:paraId="1720F89D">
            <w:pPr>
              <w:rPr>
                <w:rFonts w:hint="eastAsia" w:ascii="宋体" w:hAnsi="宋体" w:eastAsia="宋体" w:cs="宋体"/>
                <w:color w:val="auto"/>
                <w:sz w:val="21"/>
                <w:highlight w:val="none"/>
              </w:rPr>
            </w:pPr>
          </w:p>
        </w:tc>
        <w:tc>
          <w:tcPr>
            <w:tcW w:w="4187" w:type="dxa"/>
            <w:vMerge w:val="continue"/>
            <w:tcBorders>
              <w:top w:val="nil"/>
            </w:tcBorders>
            <w:vAlign w:val="top"/>
          </w:tcPr>
          <w:p w14:paraId="5C96BF21">
            <w:pPr>
              <w:rPr>
                <w:rFonts w:hint="eastAsia" w:ascii="宋体" w:hAnsi="宋体" w:eastAsia="宋体" w:cs="宋体"/>
                <w:color w:val="auto"/>
                <w:sz w:val="21"/>
                <w:highlight w:val="none"/>
              </w:rPr>
            </w:pPr>
          </w:p>
        </w:tc>
        <w:tc>
          <w:tcPr>
            <w:tcW w:w="1931" w:type="dxa"/>
            <w:vAlign w:val="top"/>
          </w:tcPr>
          <w:p w14:paraId="6F094EA4">
            <w:pPr>
              <w:pStyle w:val="17"/>
              <w:spacing w:before="179" w:line="225" w:lineRule="auto"/>
              <w:ind w:left="336"/>
              <w:rPr>
                <w:rFonts w:hint="eastAsia" w:ascii="宋体" w:hAnsi="宋体" w:eastAsia="宋体" w:cs="宋体"/>
                <w:color w:val="auto"/>
                <w:highlight w:val="none"/>
              </w:rPr>
            </w:pPr>
            <w:r>
              <w:rPr>
                <w:rFonts w:hint="eastAsia" w:ascii="宋体" w:hAnsi="宋体" w:eastAsia="宋体" w:cs="宋体"/>
                <w:color w:val="auto"/>
                <w:spacing w:val="-2"/>
                <w:highlight w:val="none"/>
              </w:rPr>
              <w:t>委托代理编号</w:t>
            </w:r>
          </w:p>
        </w:tc>
        <w:tc>
          <w:tcPr>
            <w:tcW w:w="2106" w:type="dxa"/>
            <w:tcBorders>
              <w:right w:val="single" w:color="000000" w:sz="2" w:space="0"/>
            </w:tcBorders>
            <w:vAlign w:val="top"/>
          </w:tcPr>
          <w:p w14:paraId="2AF7814E">
            <w:pPr>
              <w:rPr>
                <w:rFonts w:hint="eastAsia" w:ascii="宋体" w:hAnsi="宋体" w:eastAsia="宋体" w:cs="宋体"/>
                <w:color w:val="auto"/>
                <w:sz w:val="21"/>
                <w:highlight w:val="none"/>
              </w:rPr>
            </w:pPr>
          </w:p>
        </w:tc>
      </w:tr>
      <w:tr w14:paraId="7A6D2F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18" w:hRule="atLeast"/>
        </w:trPr>
        <w:tc>
          <w:tcPr>
            <w:tcW w:w="1414" w:type="dxa"/>
            <w:tcBorders>
              <w:left w:val="single" w:color="000000" w:sz="2" w:space="0"/>
            </w:tcBorders>
            <w:vAlign w:val="top"/>
          </w:tcPr>
          <w:p w14:paraId="041F759F">
            <w:pPr>
              <w:spacing w:line="392" w:lineRule="auto"/>
              <w:rPr>
                <w:rFonts w:hint="eastAsia" w:ascii="宋体" w:hAnsi="宋体" w:eastAsia="宋体" w:cs="宋体"/>
                <w:color w:val="auto"/>
                <w:sz w:val="21"/>
                <w:highlight w:val="none"/>
              </w:rPr>
            </w:pPr>
          </w:p>
          <w:p w14:paraId="07E01E32">
            <w:pPr>
              <w:pStyle w:val="17"/>
              <w:spacing w:before="78" w:line="229" w:lineRule="auto"/>
              <w:ind w:left="136"/>
              <w:rPr>
                <w:rFonts w:hint="eastAsia" w:ascii="宋体" w:hAnsi="宋体" w:eastAsia="宋体" w:cs="宋体"/>
                <w:color w:val="auto"/>
                <w:highlight w:val="none"/>
              </w:rPr>
            </w:pPr>
            <w:r>
              <w:rPr>
                <w:rFonts w:hint="eastAsia" w:ascii="宋体" w:hAnsi="宋体" w:eastAsia="宋体" w:cs="宋体"/>
                <w:color w:val="auto"/>
                <w:spacing w:val="-4"/>
                <w:highlight w:val="none"/>
              </w:rPr>
              <w:t>响应总报价</w:t>
            </w:r>
          </w:p>
        </w:tc>
        <w:tc>
          <w:tcPr>
            <w:tcW w:w="8224" w:type="dxa"/>
            <w:gridSpan w:val="3"/>
            <w:tcBorders>
              <w:right w:val="single" w:color="000000" w:sz="2" w:space="0"/>
            </w:tcBorders>
            <w:vAlign w:val="top"/>
          </w:tcPr>
          <w:p w14:paraId="1BC442B2">
            <w:pPr>
              <w:pStyle w:val="17"/>
              <w:spacing w:before="271" w:line="224" w:lineRule="auto"/>
              <w:ind w:left="130"/>
              <w:rPr>
                <w:rFonts w:hint="eastAsia" w:ascii="宋体" w:hAnsi="宋体" w:eastAsia="宋体" w:cs="宋体"/>
                <w:color w:val="auto"/>
                <w:highlight w:val="none"/>
              </w:rPr>
            </w:pPr>
            <w:r>
              <w:rPr>
                <w:rFonts w:hint="eastAsia" w:ascii="宋体" w:hAnsi="宋体" w:eastAsia="宋体" w:cs="宋体"/>
                <w:color w:val="auto"/>
                <w:spacing w:val="-7"/>
                <w:highlight w:val="none"/>
              </w:rPr>
              <w:t>大写：</w:t>
            </w:r>
            <w:r>
              <w:rPr>
                <w:rFonts w:hint="eastAsia" w:ascii="宋体" w:hAnsi="宋体" w:eastAsia="宋体" w:cs="宋体"/>
                <w:color w:val="auto"/>
                <w:spacing w:val="-7"/>
                <w:highlight w:val="none"/>
                <w:u w:val="single"/>
                <w:lang w:val="en-US" w:eastAsia="zh-CN"/>
              </w:rPr>
              <w:t xml:space="preserve">       </w:t>
            </w:r>
            <w:r>
              <w:rPr>
                <w:rFonts w:hint="eastAsia" w:ascii="宋体" w:hAnsi="宋体" w:eastAsia="宋体" w:cs="宋体"/>
                <w:color w:val="auto"/>
                <w:spacing w:val="-7"/>
                <w:highlight w:val="none"/>
              </w:rPr>
              <w:t>元人民币整</w:t>
            </w:r>
          </w:p>
          <w:p w14:paraId="4E79B4CA">
            <w:pPr>
              <w:pStyle w:val="17"/>
              <w:spacing w:before="109" w:line="224" w:lineRule="auto"/>
              <w:ind w:left="130"/>
              <w:rPr>
                <w:rFonts w:hint="eastAsia" w:ascii="宋体" w:hAnsi="宋体" w:eastAsia="宋体" w:cs="宋体"/>
                <w:color w:val="auto"/>
                <w:highlight w:val="none"/>
              </w:rPr>
            </w:pPr>
            <w:r>
              <w:rPr>
                <w:rFonts w:hint="eastAsia" w:ascii="宋体" w:hAnsi="宋体" w:eastAsia="宋体" w:cs="宋体"/>
                <w:color w:val="auto"/>
                <w:spacing w:val="-7"/>
                <w:highlight w:val="none"/>
              </w:rPr>
              <w:t>小写：</w:t>
            </w:r>
            <w:r>
              <w:rPr>
                <w:rFonts w:hint="eastAsia" w:ascii="宋体" w:hAnsi="宋体" w:eastAsia="宋体" w:cs="宋体"/>
                <w:color w:val="auto"/>
                <w:spacing w:val="-7"/>
                <w:highlight w:val="none"/>
                <w:u w:val="single"/>
                <w:lang w:val="en-US" w:eastAsia="zh-CN"/>
              </w:rPr>
              <w:t xml:space="preserve">       </w:t>
            </w:r>
            <w:r>
              <w:rPr>
                <w:rFonts w:hint="eastAsia" w:ascii="宋体" w:hAnsi="宋体" w:eastAsia="宋体" w:cs="宋体"/>
                <w:color w:val="auto"/>
                <w:spacing w:val="-7"/>
                <w:highlight w:val="none"/>
              </w:rPr>
              <w:t>元人民币整</w:t>
            </w:r>
          </w:p>
        </w:tc>
      </w:tr>
      <w:tr w14:paraId="4CFD1E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4" w:hRule="atLeast"/>
        </w:trPr>
        <w:tc>
          <w:tcPr>
            <w:tcW w:w="1414" w:type="dxa"/>
            <w:tcBorders>
              <w:left w:val="single" w:color="000000" w:sz="2" w:space="0"/>
            </w:tcBorders>
            <w:vAlign w:val="top"/>
          </w:tcPr>
          <w:p w14:paraId="4593FA1B">
            <w:pPr>
              <w:pStyle w:val="17"/>
              <w:spacing w:before="182" w:line="224" w:lineRule="auto"/>
              <w:ind w:left="132"/>
              <w:rPr>
                <w:rFonts w:hint="eastAsia" w:ascii="宋体" w:hAnsi="宋体" w:eastAsia="宋体" w:cs="宋体"/>
                <w:color w:val="auto"/>
                <w:highlight w:val="none"/>
              </w:rPr>
            </w:pPr>
            <w:r>
              <w:rPr>
                <w:rFonts w:hint="eastAsia" w:ascii="宋体" w:hAnsi="宋体" w:eastAsia="宋体" w:cs="宋体"/>
                <w:color w:val="auto"/>
                <w:spacing w:val="-15"/>
                <w:highlight w:val="none"/>
              </w:rPr>
              <w:t>项目负责人</w:t>
            </w:r>
          </w:p>
        </w:tc>
        <w:tc>
          <w:tcPr>
            <w:tcW w:w="8224" w:type="dxa"/>
            <w:gridSpan w:val="3"/>
            <w:tcBorders>
              <w:right w:val="single" w:color="000000" w:sz="2" w:space="0"/>
            </w:tcBorders>
            <w:vAlign w:val="top"/>
          </w:tcPr>
          <w:p w14:paraId="339CABD3">
            <w:pPr>
              <w:rPr>
                <w:rFonts w:hint="eastAsia" w:ascii="宋体" w:hAnsi="宋体" w:eastAsia="宋体" w:cs="宋体"/>
                <w:color w:val="auto"/>
                <w:sz w:val="21"/>
                <w:highlight w:val="none"/>
              </w:rPr>
            </w:pPr>
          </w:p>
        </w:tc>
      </w:tr>
      <w:tr w14:paraId="1DF366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6" w:hRule="atLeast"/>
        </w:trPr>
        <w:tc>
          <w:tcPr>
            <w:tcW w:w="1414" w:type="dxa"/>
            <w:tcBorders>
              <w:left w:val="single" w:color="000000" w:sz="2" w:space="0"/>
              <w:bottom w:val="single" w:color="000000" w:sz="2" w:space="0"/>
            </w:tcBorders>
            <w:vAlign w:val="top"/>
          </w:tcPr>
          <w:p w14:paraId="11889481">
            <w:pPr>
              <w:pStyle w:val="17"/>
              <w:spacing w:before="182" w:line="227" w:lineRule="auto"/>
              <w:ind w:left="364"/>
              <w:rPr>
                <w:rFonts w:hint="eastAsia" w:ascii="宋体" w:hAnsi="宋体" w:eastAsia="宋体" w:cs="宋体"/>
                <w:color w:val="auto"/>
                <w:highlight w:val="none"/>
              </w:rPr>
            </w:pPr>
            <w:r>
              <w:rPr>
                <w:rFonts w:hint="eastAsia" w:ascii="宋体" w:hAnsi="宋体" w:eastAsia="宋体" w:cs="宋体"/>
                <w:color w:val="auto"/>
                <w:spacing w:val="-2"/>
                <w:highlight w:val="none"/>
              </w:rPr>
              <w:t>备注</w:t>
            </w:r>
          </w:p>
        </w:tc>
        <w:tc>
          <w:tcPr>
            <w:tcW w:w="8224" w:type="dxa"/>
            <w:gridSpan w:val="3"/>
            <w:tcBorders>
              <w:bottom w:val="single" w:color="000000" w:sz="2" w:space="0"/>
              <w:right w:val="single" w:color="000000" w:sz="2" w:space="0"/>
            </w:tcBorders>
            <w:vAlign w:val="top"/>
          </w:tcPr>
          <w:p w14:paraId="74CE8499">
            <w:pPr>
              <w:rPr>
                <w:rFonts w:hint="eastAsia" w:ascii="宋体" w:hAnsi="宋体" w:eastAsia="宋体" w:cs="宋体"/>
                <w:color w:val="auto"/>
                <w:sz w:val="21"/>
                <w:highlight w:val="none"/>
              </w:rPr>
            </w:pPr>
          </w:p>
        </w:tc>
      </w:tr>
    </w:tbl>
    <w:p w14:paraId="4A25E721">
      <w:pPr>
        <w:pStyle w:val="3"/>
        <w:spacing w:before="115" w:line="227" w:lineRule="auto"/>
        <w:ind w:left="24"/>
        <w:rPr>
          <w:rFonts w:hint="eastAsia" w:ascii="宋体" w:hAnsi="宋体" w:eastAsia="宋体" w:cs="宋体"/>
          <w:color w:val="auto"/>
          <w:sz w:val="24"/>
          <w:szCs w:val="24"/>
          <w:highlight w:val="none"/>
        </w:rPr>
      </w:pPr>
      <w:r>
        <w:rPr>
          <w:rFonts w:hint="eastAsia" w:ascii="宋体" w:hAnsi="宋体" w:eastAsia="宋体" w:cs="宋体"/>
          <w:b/>
          <w:bCs/>
          <w:color w:val="auto"/>
          <w:spacing w:val="-4"/>
          <w:sz w:val="24"/>
          <w:szCs w:val="24"/>
          <w:highlight w:val="none"/>
        </w:rPr>
        <w:t>备注：</w:t>
      </w:r>
    </w:p>
    <w:p w14:paraId="6A82462F">
      <w:pPr>
        <w:pStyle w:val="3"/>
        <w:spacing w:before="106" w:line="227" w:lineRule="auto"/>
        <w:ind w:left="29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（1）报价一览表的响应总报价应与分项报价表总</w:t>
      </w:r>
      <w:r>
        <w:rPr>
          <w:rFonts w:hint="eastAsia" w:ascii="宋体" w:hAnsi="宋体" w:eastAsia="宋体" w:cs="宋体"/>
          <w:color w:val="auto"/>
          <w:spacing w:val="-2"/>
          <w:sz w:val="24"/>
          <w:szCs w:val="24"/>
          <w:highlight w:val="none"/>
        </w:rPr>
        <w:t>报价一致。</w:t>
      </w:r>
    </w:p>
    <w:p w14:paraId="7A40B2DB">
      <w:pPr>
        <w:pStyle w:val="3"/>
        <w:spacing w:before="103" w:line="220" w:lineRule="auto"/>
        <w:ind w:left="29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（2）如果单价与总价不符时，以单价为准，</w:t>
      </w:r>
      <w:r>
        <w:rPr>
          <w:rFonts w:hint="eastAsia" w:ascii="宋体" w:hAnsi="宋体" w:eastAsia="宋体" w:cs="宋体"/>
          <w:color w:val="auto"/>
          <w:spacing w:val="-2"/>
          <w:sz w:val="24"/>
          <w:szCs w:val="24"/>
          <w:highlight w:val="none"/>
        </w:rPr>
        <w:t>并修正总价。</w:t>
      </w:r>
    </w:p>
    <w:p w14:paraId="2B402F98">
      <w:pPr>
        <w:pStyle w:val="3"/>
        <w:spacing w:before="115" w:line="224" w:lineRule="auto"/>
        <w:ind w:left="290"/>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（3）应按照第二章“询价须知正文”第15款的要求报价。</w:t>
      </w:r>
    </w:p>
    <w:p w14:paraId="124BEE26">
      <w:pPr>
        <w:spacing w:line="427" w:lineRule="auto"/>
        <w:rPr>
          <w:rFonts w:hint="eastAsia" w:ascii="宋体" w:hAnsi="宋体" w:eastAsia="宋体" w:cs="宋体"/>
          <w:color w:val="auto"/>
          <w:sz w:val="21"/>
          <w:highlight w:val="none"/>
        </w:rPr>
      </w:pPr>
    </w:p>
    <w:p w14:paraId="23E3D80C">
      <w:pPr>
        <w:pStyle w:val="3"/>
        <w:spacing w:before="79" w:line="224" w:lineRule="auto"/>
        <w:ind w:left="2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供应商名称(盖单位章)：</w:t>
      </w:r>
    </w:p>
    <w:p w14:paraId="0CE0E5E1">
      <w:pPr>
        <w:pStyle w:val="3"/>
        <w:spacing w:before="108" w:line="222" w:lineRule="auto"/>
        <w:ind w:left="47"/>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4"/>
          <w:sz w:val="24"/>
          <w:szCs w:val="24"/>
          <w:highlight w:val="none"/>
        </w:rPr>
        <w:t>法定代表人或其委托代理人(签字或印章或签章)：</w:t>
      </w:r>
    </w:p>
    <w:p w14:paraId="31A40CA5">
      <w:pPr>
        <w:pStyle w:val="3"/>
        <w:spacing w:before="113" w:line="224" w:lineRule="auto"/>
        <w:ind w:left="80"/>
        <w:rPr>
          <w:rFonts w:hint="eastAsia" w:ascii="宋体" w:hAnsi="宋体" w:eastAsia="宋体" w:cs="宋体"/>
          <w:color w:val="auto"/>
          <w:sz w:val="24"/>
          <w:szCs w:val="24"/>
          <w:highlight w:val="none"/>
        </w:rPr>
      </w:pPr>
      <w:r>
        <w:rPr>
          <w:rFonts w:hint="eastAsia" w:ascii="宋体" w:hAnsi="宋体" w:eastAsia="宋体" w:cs="宋体"/>
          <w:color w:val="auto"/>
          <w:spacing w:val="-16"/>
          <w:sz w:val="24"/>
          <w:szCs w:val="24"/>
          <w:highlight w:val="none"/>
        </w:rPr>
        <w:t>日期：</w:t>
      </w:r>
      <w:r>
        <w:rPr>
          <w:rFonts w:hint="eastAsia" w:ascii="宋体" w:hAnsi="宋体" w:eastAsia="宋体" w:cs="宋体"/>
          <w:color w:val="auto"/>
          <w:spacing w:val="-16"/>
          <w:sz w:val="24"/>
          <w:szCs w:val="24"/>
          <w:highlight w:val="none"/>
          <w:lang w:val="en-US" w:eastAsia="zh-CN"/>
        </w:rPr>
        <w:t xml:space="preserve">  </w:t>
      </w:r>
      <w:r>
        <w:rPr>
          <w:rFonts w:hint="eastAsia" w:ascii="宋体" w:hAnsi="宋体" w:eastAsia="宋体" w:cs="宋体"/>
          <w:color w:val="auto"/>
          <w:spacing w:val="-16"/>
          <w:sz w:val="24"/>
          <w:szCs w:val="24"/>
          <w:highlight w:val="none"/>
        </w:rPr>
        <w:t>年</w:t>
      </w:r>
      <w:r>
        <w:rPr>
          <w:rFonts w:hint="eastAsia" w:ascii="宋体" w:hAnsi="宋体" w:eastAsia="宋体" w:cs="宋体"/>
          <w:color w:val="auto"/>
          <w:spacing w:val="-16"/>
          <w:sz w:val="24"/>
          <w:szCs w:val="24"/>
          <w:highlight w:val="none"/>
          <w:lang w:val="en-US" w:eastAsia="zh-CN"/>
        </w:rPr>
        <w:t xml:space="preserve">  </w:t>
      </w:r>
      <w:r>
        <w:rPr>
          <w:rFonts w:hint="eastAsia" w:ascii="宋体" w:hAnsi="宋体" w:eastAsia="宋体" w:cs="宋体"/>
          <w:color w:val="auto"/>
          <w:spacing w:val="-16"/>
          <w:sz w:val="24"/>
          <w:szCs w:val="24"/>
          <w:highlight w:val="none"/>
        </w:rPr>
        <w:t>月</w:t>
      </w:r>
      <w:r>
        <w:rPr>
          <w:rFonts w:hint="eastAsia" w:ascii="宋体" w:hAnsi="宋体" w:eastAsia="宋体" w:cs="宋体"/>
          <w:color w:val="auto"/>
          <w:spacing w:val="-16"/>
          <w:sz w:val="24"/>
          <w:szCs w:val="24"/>
          <w:highlight w:val="none"/>
          <w:lang w:val="en-US" w:eastAsia="zh-CN"/>
        </w:rPr>
        <w:t xml:space="preserve">  </w:t>
      </w:r>
      <w:r>
        <w:rPr>
          <w:rFonts w:hint="eastAsia" w:ascii="宋体" w:hAnsi="宋体" w:eastAsia="宋体" w:cs="宋体"/>
          <w:color w:val="auto"/>
          <w:spacing w:val="-16"/>
          <w:sz w:val="24"/>
          <w:szCs w:val="24"/>
          <w:highlight w:val="none"/>
        </w:rPr>
        <w:t>日</w:t>
      </w:r>
    </w:p>
    <w:p w14:paraId="46E3E948">
      <w:pPr>
        <w:spacing w:line="224" w:lineRule="auto"/>
        <w:rPr>
          <w:rFonts w:hint="eastAsia" w:ascii="宋体" w:hAnsi="宋体" w:eastAsia="宋体" w:cs="宋体"/>
          <w:color w:val="auto"/>
          <w:sz w:val="24"/>
          <w:szCs w:val="24"/>
          <w:highlight w:val="none"/>
        </w:rPr>
        <w:sectPr>
          <w:headerReference r:id="rId42" w:type="default"/>
          <w:footerReference r:id="rId43" w:type="default"/>
          <w:pgSz w:w="11906" w:h="16839"/>
          <w:pgMar w:top="1134" w:right="1134" w:bottom="1134" w:left="1134" w:header="235" w:footer="246" w:gutter="0"/>
          <w:pgBorders>
            <w:top w:val="none" w:sz="0" w:space="0"/>
            <w:left w:val="none" w:sz="0" w:space="0"/>
            <w:bottom w:val="none" w:sz="0" w:space="0"/>
            <w:right w:val="none" w:sz="0" w:space="0"/>
          </w:pgBorders>
          <w:pgNumType w:fmt="decimal"/>
          <w:cols w:space="720" w:num="1"/>
        </w:sectPr>
      </w:pPr>
    </w:p>
    <w:p w14:paraId="48BF4B42">
      <w:pPr>
        <w:pStyle w:val="3"/>
        <w:spacing w:before="302" w:line="227" w:lineRule="auto"/>
        <w:ind w:left="105"/>
        <w:rPr>
          <w:rFonts w:hint="eastAsia" w:ascii="宋体" w:hAnsi="宋体" w:eastAsia="宋体" w:cs="宋体"/>
          <w:color w:val="auto"/>
          <w:sz w:val="24"/>
          <w:szCs w:val="24"/>
          <w:highlight w:val="none"/>
        </w:rPr>
      </w:pPr>
      <w:r>
        <w:rPr>
          <w:rFonts w:hint="eastAsia" w:ascii="宋体" w:hAnsi="宋体" w:eastAsia="宋体" w:cs="宋体"/>
          <w:b/>
          <w:bCs/>
          <w:color w:val="auto"/>
          <w:spacing w:val="-10"/>
          <w:sz w:val="24"/>
          <w:szCs w:val="24"/>
          <w:highlight w:val="none"/>
        </w:rPr>
        <w:t>附件7-2</w:t>
      </w:r>
    </w:p>
    <w:p w14:paraId="74A69B24">
      <w:pPr>
        <w:pStyle w:val="3"/>
        <w:spacing w:before="151" w:line="231" w:lineRule="auto"/>
        <w:ind w:left="4627"/>
        <w:rPr>
          <w:rFonts w:hint="eastAsia" w:ascii="宋体" w:hAnsi="宋体" w:eastAsia="宋体" w:cs="宋体"/>
          <w:b/>
          <w:bCs/>
          <w:color w:val="auto"/>
          <w:sz w:val="28"/>
          <w:szCs w:val="28"/>
          <w:highlight w:val="none"/>
        </w:rPr>
      </w:pPr>
      <w:r>
        <w:rPr>
          <w:rFonts w:hint="eastAsia" w:ascii="宋体" w:hAnsi="宋体" w:eastAsia="宋体" w:cs="宋体"/>
          <w:b/>
          <w:bCs/>
          <w:color w:val="auto"/>
          <w:spacing w:val="-3"/>
          <w:sz w:val="28"/>
          <w:szCs w:val="28"/>
          <w:highlight w:val="none"/>
        </w:rPr>
        <w:t>分项报价表</w:t>
      </w:r>
    </w:p>
    <w:p w14:paraId="5BBC6192">
      <w:pPr>
        <w:pStyle w:val="3"/>
        <w:spacing w:before="218" w:line="224" w:lineRule="auto"/>
        <w:ind w:left="1"/>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5"/>
          <w:sz w:val="24"/>
          <w:szCs w:val="24"/>
          <w:highlight w:val="none"/>
        </w:rPr>
        <w:t>项目名称：</w:t>
      </w:r>
      <w:r>
        <w:rPr>
          <w:rFonts w:hint="eastAsia" w:ascii="宋体" w:hAnsi="宋体" w:eastAsia="宋体" w:cs="宋体"/>
          <w:color w:val="auto"/>
          <w:spacing w:val="-5"/>
          <w:sz w:val="24"/>
          <w:szCs w:val="24"/>
          <w:highlight w:val="none"/>
          <w:lang w:eastAsia="zh-CN"/>
        </w:rPr>
        <w:t>龙山高级中学信息化、AI智慧体育设施设备及其它设备采购项目（目录外）</w:t>
      </w:r>
    </w:p>
    <w:p w14:paraId="2972CEA3">
      <w:pPr>
        <w:pStyle w:val="3"/>
        <w:spacing w:before="106" w:line="22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委托代理编号：</w:t>
      </w:r>
      <w:r>
        <w:rPr>
          <w:rFonts w:hint="eastAsia" w:ascii="宋体" w:hAnsi="宋体" w:eastAsia="宋体" w:cs="宋体"/>
          <w:color w:val="auto"/>
          <w:sz w:val="24"/>
          <w:szCs w:val="24"/>
          <w:highlight w:val="none"/>
          <w:lang w:eastAsia="zh-CN"/>
        </w:rPr>
        <w:t>HNZFZC2026-045</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金额单位:元</w:t>
      </w:r>
    </w:p>
    <w:tbl>
      <w:tblPr>
        <w:tblStyle w:val="16"/>
        <w:tblW w:w="9638" w:type="dxa"/>
        <w:tblInd w:w="1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15"/>
        <w:gridCol w:w="2293"/>
        <w:gridCol w:w="1384"/>
        <w:gridCol w:w="1521"/>
        <w:gridCol w:w="1141"/>
        <w:gridCol w:w="888"/>
        <w:gridCol w:w="964"/>
        <w:gridCol w:w="732"/>
      </w:tblGrid>
      <w:tr w14:paraId="17CF18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9" w:hRule="atLeast"/>
        </w:trPr>
        <w:tc>
          <w:tcPr>
            <w:tcW w:w="715" w:type="dxa"/>
            <w:vMerge w:val="restart"/>
            <w:tcBorders>
              <w:bottom w:val="nil"/>
            </w:tcBorders>
            <w:vAlign w:val="top"/>
          </w:tcPr>
          <w:p w14:paraId="694EC3B2">
            <w:pPr>
              <w:spacing w:line="244" w:lineRule="auto"/>
              <w:rPr>
                <w:rFonts w:hint="eastAsia" w:ascii="宋体" w:hAnsi="宋体" w:eastAsia="宋体" w:cs="宋体"/>
                <w:color w:val="auto"/>
                <w:sz w:val="21"/>
                <w:highlight w:val="none"/>
              </w:rPr>
            </w:pPr>
          </w:p>
          <w:p w14:paraId="26B74160">
            <w:pPr>
              <w:pStyle w:val="17"/>
              <w:spacing w:before="78" w:line="225" w:lineRule="auto"/>
              <w:ind w:left="158"/>
              <w:rPr>
                <w:rFonts w:hint="eastAsia" w:ascii="宋体" w:hAnsi="宋体" w:eastAsia="宋体" w:cs="宋体"/>
                <w:color w:val="auto"/>
                <w:highlight w:val="none"/>
              </w:rPr>
            </w:pPr>
            <w:r>
              <w:rPr>
                <w:rFonts w:hint="eastAsia" w:ascii="宋体" w:hAnsi="宋体" w:eastAsia="宋体" w:cs="宋体"/>
                <w:color w:val="auto"/>
                <w:spacing w:val="-5"/>
                <w:highlight w:val="none"/>
              </w:rPr>
              <w:t>序号</w:t>
            </w:r>
          </w:p>
        </w:tc>
        <w:tc>
          <w:tcPr>
            <w:tcW w:w="2293" w:type="dxa"/>
            <w:vMerge w:val="restart"/>
            <w:tcBorders>
              <w:bottom w:val="nil"/>
            </w:tcBorders>
            <w:vAlign w:val="top"/>
          </w:tcPr>
          <w:p w14:paraId="1B2B7DF2">
            <w:pPr>
              <w:spacing w:line="244" w:lineRule="auto"/>
              <w:rPr>
                <w:rFonts w:hint="eastAsia" w:ascii="宋体" w:hAnsi="宋体" w:eastAsia="宋体" w:cs="宋体"/>
                <w:color w:val="auto"/>
                <w:sz w:val="21"/>
                <w:highlight w:val="none"/>
              </w:rPr>
            </w:pPr>
          </w:p>
          <w:p w14:paraId="0F8BDC45">
            <w:pPr>
              <w:pStyle w:val="17"/>
              <w:spacing w:before="78" w:line="228" w:lineRule="auto"/>
              <w:ind w:left="675"/>
              <w:rPr>
                <w:rFonts w:hint="eastAsia" w:ascii="宋体" w:hAnsi="宋体" w:eastAsia="宋体" w:cs="宋体"/>
                <w:color w:val="auto"/>
                <w:highlight w:val="none"/>
              </w:rPr>
            </w:pPr>
            <w:r>
              <w:rPr>
                <w:rFonts w:hint="eastAsia" w:ascii="宋体" w:hAnsi="宋体" w:eastAsia="宋体" w:cs="宋体"/>
                <w:color w:val="auto"/>
                <w:spacing w:val="-5"/>
                <w:highlight w:val="none"/>
                <w:lang w:val="en-US" w:eastAsia="zh-CN"/>
              </w:rPr>
              <w:t>品目</w:t>
            </w:r>
            <w:r>
              <w:rPr>
                <w:rFonts w:hint="eastAsia" w:ascii="宋体" w:hAnsi="宋体" w:eastAsia="宋体" w:cs="宋体"/>
                <w:color w:val="auto"/>
                <w:spacing w:val="-5"/>
                <w:highlight w:val="none"/>
              </w:rPr>
              <w:t>名称</w:t>
            </w:r>
          </w:p>
        </w:tc>
        <w:tc>
          <w:tcPr>
            <w:tcW w:w="1384" w:type="dxa"/>
            <w:vMerge w:val="restart"/>
            <w:tcBorders>
              <w:bottom w:val="nil"/>
            </w:tcBorders>
            <w:vAlign w:val="top"/>
          </w:tcPr>
          <w:p w14:paraId="6B73A1AE">
            <w:pPr>
              <w:spacing w:line="244" w:lineRule="auto"/>
              <w:rPr>
                <w:rFonts w:hint="eastAsia" w:ascii="宋体" w:hAnsi="宋体" w:eastAsia="宋体" w:cs="宋体"/>
                <w:color w:val="auto"/>
                <w:sz w:val="21"/>
                <w:highlight w:val="none"/>
              </w:rPr>
            </w:pPr>
          </w:p>
          <w:p w14:paraId="33DA5033">
            <w:pPr>
              <w:pStyle w:val="17"/>
              <w:spacing w:before="78" w:line="229" w:lineRule="auto"/>
              <w:ind w:left="410"/>
              <w:rPr>
                <w:rFonts w:hint="eastAsia" w:ascii="宋体" w:hAnsi="宋体" w:eastAsia="宋体" w:cs="宋体"/>
                <w:color w:val="auto"/>
                <w:highlight w:val="none"/>
              </w:rPr>
            </w:pPr>
            <w:r>
              <w:rPr>
                <w:rFonts w:hint="eastAsia" w:ascii="宋体" w:hAnsi="宋体" w:eastAsia="宋体" w:cs="宋体"/>
                <w:color w:val="auto"/>
                <w:spacing w:val="-4"/>
                <w:highlight w:val="none"/>
              </w:rPr>
              <w:t>规格</w:t>
            </w:r>
          </w:p>
        </w:tc>
        <w:tc>
          <w:tcPr>
            <w:tcW w:w="1521" w:type="dxa"/>
            <w:vMerge w:val="restart"/>
            <w:tcBorders>
              <w:bottom w:val="nil"/>
            </w:tcBorders>
            <w:vAlign w:val="top"/>
          </w:tcPr>
          <w:p w14:paraId="20BFA720">
            <w:pPr>
              <w:spacing w:line="244" w:lineRule="auto"/>
              <w:rPr>
                <w:rFonts w:hint="eastAsia" w:ascii="宋体" w:hAnsi="宋体" w:eastAsia="宋体" w:cs="宋体"/>
                <w:color w:val="auto"/>
                <w:sz w:val="21"/>
                <w:highlight w:val="none"/>
              </w:rPr>
            </w:pPr>
          </w:p>
          <w:p w14:paraId="28CD6A91">
            <w:pPr>
              <w:pStyle w:val="17"/>
              <w:spacing w:before="78" w:line="222" w:lineRule="auto"/>
              <w:ind w:left="313"/>
              <w:rPr>
                <w:rFonts w:hint="eastAsia" w:ascii="宋体" w:hAnsi="宋体" w:eastAsia="宋体" w:cs="宋体"/>
                <w:color w:val="auto"/>
                <w:highlight w:val="none"/>
              </w:rPr>
            </w:pPr>
            <w:r>
              <w:rPr>
                <w:rFonts w:hint="eastAsia" w:ascii="宋体" w:hAnsi="宋体" w:eastAsia="宋体" w:cs="宋体"/>
                <w:color w:val="auto"/>
                <w:spacing w:val="-5"/>
                <w:highlight w:val="none"/>
              </w:rPr>
              <w:t>品牌/产地</w:t>
            </w:r>
          </w:p>
        </w:tc>
        <w:tc>
          <w:tcPr>
            <w:tcW w:w="1141" w:type="dxa"/>
            <w:vMerge w:val="restart"/>
            <w:tcBorders>
              <w:bottom w:val="nil"/>
            </w:tcBorders>
            <w:vAlign w:val="top"/>
          </w:tcPr>
          <w:p w14:paraId="0165D88E">
            <w:pPr>
              <w:spacing w:line="244" w:lineRule="auto"/>
              <w:rPr>
                <w:rFonts w:hint="eastAsia" w:ascii="宋体" w:hAnsi="宋体" w:eastAsia="宋体" w:cs="宋体"/>
                <w:color w:val="auto"/>
                <w:sz w:val="21"/>
                <w:highlight w:val="none"/>
              </w:rPr>
            </w:pPr>
          </w:p>
          <w:p w14:paraId="6F2A3ECE">
            <w:pPr>
              <w:pStyle w:val="17"/>
              <w:spacing w:before="78" w:line="234" w:lineRule="auto"/>
              <w:ind w:left="391"/>
              <w:rPr>
                <w:rFonts w:hint="eastAsia" w:ascii="宋体" w:hAnsi="宋体" w:eastAsia="宋体" w:cs="宋体"/>
                <w:color w:val="auto"/>
                <w:highlight w:val="none"/>
              </w:rPr>
            </w:pPr>
            <w:r>
              <w:rPr>
                <w:rFonts w:hint="eastAsia" w:ascii="宋体" w:hAnsi="宋体" w:eastAsia="宋体" w:cs="宋体"/>
                <w:color w:val="auto"/>
                <w:spacing w:val="-4"/>
                <w:highlight w:val="none"/>
              </w:rPr>
              <w:t>数量</w:t>
            </w:r>
          </w:p>
        </w:tc>
        <w:tc>
          <w:tcPr>
            <w:tcW w:w="1852" w:type="dxa"/>
            <w:gridSpan w:val="2"/>
            <w:vAlign w:val="top"/>
          </w:tcPr>
          <w:p w14:paraId="2AAAC2A3">
            <w:pPr>
              <w:pStyle w:val="17"/>
              <w:spacing w:before="119" w:line="215" w:lineRule="auto"/>
              <w:ind w:left="417"/>
              <w:rPr>
                <w:rFonts w:hint="eastAsia" w:ascii="宋体" w:hAnsi="宋体" w:eastAsia="宋体" w:cs="宋体"/>
                <w:color w:val="auto"/>
                <w:highlight w:val="none"/>
              </w:rPr>
            </w:pPr>
            <w:r>
              <w:rPr>
                <w:rFonts w:hint="eastAsia" w:ascii="宋体" w:hAnsi="宋体" w:eastAsia="宋体" w:cs="宋体"/>
                <w:color w:val="auto"/>
                <w:highlight w:val="none"/>
              </w:rPr>
              <w:t>金额（元）</w:t>
            </w:r>
          </w:p>
        </w:tc>
        <w:tc>
          <w:tcPr>
            <w:tcW w:w="732" w:type="dxa"/>
            <w:vMerge w:val="restart"/>
            <w:tcBorders>
              <w:bottom w:val="nil"/>
            </w:tcBorders>
            <w:vAlign w:val="top"/>
          </w:tcPr>
          <w:p w14:paraId="0E44D454">
            <w:pPr>
              <w:spacing w:line="243" w:lineRule="auto"/>
              <w:rPr>
                <w:rFonts w:hint="eastAsia" w:ascii="宋体" w:hAnsi="宋体" w:eastAsia="宋体" w:cs="宋体"/>
                <w:color w:val="auto"/>
                <w:sz w:val="21"/>
                <w:highlight w:val="none"/>
              </w:rPr>
            </w:pPr>
          </w:p>
          <w:p w14:paraId="74429AAE">
            <w:pPr>
              <w:pStyle w:val="17"/>
              <w:spacing w:before="78" w:line="227" w:lineRule="auto"/>
              <w:ind w:left="163"/>
              <w:rPr>
                <w:rFonts w:hint="eastAsia" w:ascii="宋体" w:hAnsi="宋体" w:eastAsia="宋体" w:cs="宋体"/>
                <w:color w:val="auto"/>
                <w:highlight w:val="none"/>
              </w:rPr>
            </w:pPr>
            <w:r>
              <w:rPr>
                <w:rFonts w:hint="eastAsia" w:ascii="宋体" w:hAnsi="宋体" w:eastAsia="宋体" w:cs="宋体"/>
                <w:color w:val="auto"/>
                <w:spacing w:val="-2"/>
                <w:highlight w:val="none"/>
              </w:rPr>
              <w:t>备注</w:t>
            </w:r>
          </w:p>
        </w:tc>
      </w:tr>
      <w:tr w14:paraId="0B7EDF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715" w:type="dxa"/>
            <w:vMerge w:val="continue"/>
            <w:tcBorders>
              <w:top w:val="nil"/>
            </w:tcBorders>
            <w:vAlign w:val="top"/>
          </w:tcPr>
          <w:p w14:paraId="5755BDE9">
            <w:pPr>
              <w:rPr>
                <w:rFonts w:hint="eastAsia" w:ascii="宋体" w:hAnsi="宋体" w:eastAsia="宋体" w:cs="宋体"/>
                <w:color w:val="auto"/>
                <w:sz w:val="21"/>
                <w:highlight w:val="none"/>
              </w:rPr>
            </w:pPr>
          </w:p>
        </w:tc>
        <w:tc>
          <w:tcPr>
            <w:tcW w:w="2293" w:type="dxa"/>
            <w:vMerge w:val="continue"/>
            <w:tcBorders>
              <w:top w:val="nil"/>
            </w:tcBorders>
            <w:vAlign w:val="top"/>
          </w:tcPr>
          <w:p w14:paraId="19E2B534">
            <w:pPr>
              <w:rPr>
                <w:rFonts w:hint="eastAsia" w:ascii="宋体" w:hAnsi="宋体" w:eastAsia="宋体" w:cs="宋体"/>
                <w:color w:val="auto"/>
                <w:sz w:val="21"/>
                <w:highlight w:val="none"/>
              </w:rPr>
            </w:pPr>
          </w:p>
        </w:tc>
        <w:tc>
          <w:tcPr>
            <w:tcW w:w="1384" w:type="dxa"/>
            <w:vMerge w:val="continue"/>
            <w:tcBorders>
              <w:top w:val="nil"/>
            </w:tcBorders>
            <w:vAlign w:val="top"/>
          </w:tcPr>
          <w:p w14:paraId="5F014AF8">
            <w:pPr>
              <w:rPr>
                <w:rFonts w:hint="eastAsia" w:ascii="宋体" w:hAnsi="宋体" w:eastAsia="宋体" w:cs="宋体"/>
                <w:color w:val="auto"/>
                <w:sz w:val="21"/>
                <w:highlight w:val="none"/>
              </w:rPr>
            </w:pPr>
          </w:p>
        </w:tc>
        <w:tc>
          <w:tcPr>
            <w:tcW w:w="1521" w:type="dxa"/>
            <w:vMerge w:val="continue"/>
            <w:tcBorders>
              <w:top w:val="nil"/>
            </w:tcBorders>
            <w:vAlign w:val="top"/>
          </w:tcPr>
          <w:p w14:paraId="0C9DB1B8">
            <w:pPr>
              <w:rPr>
                <w:rFonts w:hint="eastAsia" w:ascii="宋体" w:hAnsi="宋体" w:eastAsia="宋体" w:cs="宋体"/>
                <w:color w:val="auto"/>
                <w:sz w:val="21"/>
                <w:highlight w:val="none"/>
              </w:rPr>
            </w:pPr>
          </w:p>
        </w:tc>
        <w:tc>
          <w:tcPr>
            <w:tcW w:w="1141" w:type="dxa"/>
            <w:vMerge w:val="continue"/>
            <w:tcBorders>
              <w:top w:val="nil"/>
            </w:tcBorders>
            <w:vAlign w:val="top"/>
          </w:tcPr>
          <w:p w14:paraId="28C4A95B">
            <w:pPr>
              <w:rPr>
                <w:rFonts w:hint="eastAsia" w:ascii="宋体" w:hAnsi="宋体" w:eastAsia="宋体" w:cs="宋体"/>
                <w:color w:val="auto"/>
                <w:sz w:val="21"/>
                <w:highlight w:val="none"/>
              </w:rPr>
            </w:pPr>
          </w:p>
        </w:tc>
        <w:tc>
          <w:tcPr>
            <w:tcW w:w="888" w:type="dxa"/>
            <w:vAlign w:val="top"/>
          </w:tcPr>
          <w:p w14:paraId="1D172146">
            <w:pPr>
              <w:pStyle w:val="17"/>
              <w:spacing w:before="115" w:line="215" w:lineRule="auto"/>
              <w:ind w:left="261"/>
              <w:rPr>
                <w:rFonts w:hint="eastAsia" w:ascii="宋体" w:hAnsi="宋体" w:eastAsia="宋体" w:cs="宋体"/>
                <w:color w:val="auto"/>
                <w:highlight w:val="none"/>
              </w:rPr>
            </w:pPr>
            <w:r>
              <w:rPr>
                <w:rFonts w:hint="eastAsia" w:ascii="宋体" w:hAnsi="宋体" w:eastAsia="宋体" w:cs="宋体"/>
                <w:color w:val="auto"/>
                <w:spacing w:val="-8"/>
                <w:highlight w:val="none"/>
              </w:rPr>
              <w:t>单价</w:t>
            </w:r>
          </w:p>
        </w:tc>
        <w:tc>
          <w:tcPr>
            <w:tcW w:w="964" w:type="dxa"/>
            <w:vAlign w:val="top"/>
          </w:tcPr>
          <w:p w14:paraId="026205A0">
            <w:pPr>
              <w:pStyle w:val="17"/>
              <w:spacing w:before="115" w:line="215" w:lineRule="auto"/>
              <w:ind w:left="318"/>
              <w:rPr>
                <w:rFonts w:hint="eastAsia" w:ascii="宋体" w:hAnsi="宋体" w:eastAsia="宋体" w:cs="宋体"/>
                <w:color w:val="auto"/>
                <w:highlight w:val="none"/>
              </w:rPr>
            </w:pPr>
            <w:r>
              <w:rPr>
                <w:rFonts w:hint="eastAsia" w:ascii="宋体" w:hAnsi="宋体" w:eastAsia="宋体" w:cs="宋体"/>
                <w:color w:val="auto"/>
                <w:spacing w:val="-15"/>
                <w:highlight w:val="none"/>
              </w:rPr>
              <w:t>小计</w:t>
            </w:r>
          </w:p>
        </w:tc>
        <w:tc>
          <w:tcPr>
            <w:tcW w:w="732" w:type="dxa"/>
            <w:vMerge w:val="continue"/>
            <w:tcBorders>
              <w:top w:val="nil"/>
            </w:tcBorders>
            <w:vAlign w:val="top"/>
          </w:tcPr>
          <w:p w14:paraId="7E942D26">
            <w:pPr>
              <w:rPr>
                <w:rFonts w:hint="eastAsia" w:ascii="宋体" w:hAnsi="宋体" w:eastAsia="宋体" w:cs="宋体"/>
                <w:color w:val="auto"/>
                <w:sz w:val="21"/>
                <w:highlight w:val="none"/>
              </w:rPr>
            </w:pPr>
          </w:p>
        </w:tc>
      </w:tr>
      <w:tr w14:paraId="02A579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7" w:hRule="atLeast"/>
        </w:trPr>
        <w:tc>
          <w:tcPr>
            <w:tcW w:w="715" w:type="dxa"/>
            <w:vAlign w:val="center"/>
          </w:tcPr>
          <w:p w14:paraId="7A16BD1E">
            <w:pPr>
              <w:pStyle w:val="17"/>
              <w:spacing w:before="135" w:line="232" w:lineRule="auto"/>
              <w:ind w:left="351"/>
              <w:jc w:val="both"/>
              <w:rPr>
                <w:rFonts w:hint="eastAsia" w:ascii="宋体" w:hAnsi="宋体" w:eastAsia="宋体" w:cs="宋体"/>
                <w:color w:val="auto"/>
                <w:highlight w:val="none"/>
              </w:rPr>
            </w:pPr>
          </w:p>
        </w:tc>
        <w:tc>
          <w:tcPr>
            <w:tcW w:w="2293" w:type="dxa"/>
            <w:vAlign w:val="center"/>
          </w:tcPr>
          <w:p w14:paraId="04AD50A2">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snapToGrid w:val="0"/>
                <w:color w:val="auto"/>
                <w:spacing w:val="-5"/>
                <w:kern w:val="0"/>
                <w:sz w:val="21"/>
                <w:szCs w:val="21"/>
                <w:highlight w:val="none"/>
                <w:lang w:val="en-US" w:eastAsia="en-US" w:bidi="ar-SA"/>
              </w:rPr>
            </w:pPr>
          </w:p>
        </w:tc>
        <w:tc>
          <w:tcPr>
            <w:tcW w:w="1384" w:type="dxa"/>
            <w:vAlign w:val="top"/>
          </w:tcPr>
          <w:p w14:paraId="5AC70FD5">
            <w:pPr>
              <w:rPr>
                <w:rFonts w:hint="eastAsia" w:ascii="宋体" w:hAnsi="宋体" w:eastAsia="宋体" w:cs="宋体"/>
                <w:color w:val="auto"/>
                <w:sz w:val="21"/>
                <w:highlight w:val="none"/>
              </w:rPr>
            </w:pPr>
          </w:p>
        </w:tc>
        <w:tc>
          <w:tcPr>
            <w:tcW w:w="1521" w:type="dxa"/>
            <w:vAlign w:val="top"/>
          </w:tcPr>
          <w:p w14:paraId="2B4AAC00">
            <w:pPr>
              <w:rPr>
                <w:rFonts w:hint="eastAsia" w:ascii="宋体" w:hAnsi="宋体" w:eastAsia="宋体" w:cs="宋体"/>
                <w:color w:val="auto"/>
                <w:sz w:val="21"/>
                <w:highlight w:val="none"/>
              </w:rPr>
            </w:pPr>
          </w:p>
        </w:tc>
        <w:tc>
          <w:tcPr>
            <w:tcW w:w="1141" w:type="dxa"/>
            <w:vAlign w:val="top"/>
          </w:tcPr>
          <w:p w14:paraId="7922B7E8">
            <w:pPr>
              <w:pStyle w:val="17"/>
              <w:spacing w:before="117" w:line="234" w:lineRule="auto"/>
              <w:ind w:left="197"/>
              <w:rPr>
                <w:rFonts w:hint="eastAsia" w:ascii="宋体" w:hAnsi="宋体" w:eastAsia="宋体" w:cs="宋体"/>
                <w:color w:val="auto"/>
                <w:highlight w:val="none"/>
              </w:rPr>
            </w:pPr>
          </w:p>
        </w:tc>
        <w:tc>
          <w:tcPr>
            <w:tcW w:w="888" w:type="dxa"/>
            <w:vAlign w:val="top"/>
          </w:tcPr>
          <w:p w14:paraId="3391CA0E">
            <w:pPr>
              <w:rPr>
                <w:rFonts w:hint="eastAsia" w:ascii="宋体" w:hAnsi="宋体" w:eastAsia="宋体" w:cs="宋体"/>
                <w:color w:val="auto"/>
                <w:sz w:val="21"/>
                <w:highlight w:val="none"/>
              </w:rPr>
            </w:pPr>
          </w:p>
        </w:tc>
        <w:tc>
          <w:tcPr>
            <w:tcW w:w="964" w:type="dxa"/>
            <w:vAlign w:val="top"/>
          </w:tcPr>
          <w:p w14:paraId="22D0CB20">
            <w:pPr>
              <w:rPr>
                <w:rFonts w:hint="eastAsia" w:ascii="宋体" w:hAnsi="宋体" w:eastAsia="宋体" w:cs="宋体"/>
                <w:color w:val="auto"/>
                <w:sz w:val="21"/>
                <w:highlight w:val="none"/>
              </w:rPr>
            </w:pPr>
          </w:p>
        </w:tc>
        <w:tc>
          <w:tcPr>
            <w:tcW w:w="732" w:type="dxa"/>
            <w:vAlign w:val="top"/>
          </w:tcPr>
          <w:p w14:paraId="080C3728">
            <w:pPr>
              <w:rPr>
                <w:rFonts w:hint="eastAsia" w:ascii="宋体" w:hAnsi="宋体" w:eastAsia="宋体" w:cs="宋体"/>
                <w:color w:val="auto"/>
                <w:sz w:val="21"/>
                <w:highlight w:val="none"/>
              </w:rPr>
            </w:pPr>
          </w:p>
        </w:tc>
      </w:tr>
      <w:tr w14:paraId="5E6E04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8" w:hRule="atLeast"/>
        </w:trPr>
        <w:tc>
          <w:tcPr>
            <w:tcW w:w="715" w:type="dxa"/>
            <w:vAlign w:val="center"/>
          </w:tcPr>
          <w:p w14:paraId="4882A0C2">
            <w:pPr>
              <w:pStyle w:val="17"/>
              <w:spacing w:before="137" w:line="231" w:lineRule="auto"/>
              <w:ind w:left="337"/>
              <w:jc w:val="center"/>
              <w:rPr>
                <w:rFonts w:hint="eastAsia" w:ascii="宋体" w:hAnsi="宋体" w:eastAsia="宋体" w:cs="宋体"/>
                <w:color w:val="auto"/>
                <w:highlight w:val="none"/>
              </w:rPr>
            </w:pPr>
          </w:p>
        </w:tc>
        <w:tc>
          <w:tcPr>
            <w:tcW w:w="2293" w:type="dxa"/>
            <w:vAlign w:val="center"/>
          </w:tcPr>
          <w:p w14:paraId="0FED07E5">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snapToGrid w:val="0"/>
                <w:color w:val="auto"/>
                <w:spacing w:val="-5"/>
                <w:kern w:val="0"/>
                <w:sz w:val="21"/>
                <w:szCs w:val="21"/>
                <w:highlight w:val="none"/>
                <w:lang w:val="en-US" w:eastAsia="en-US" w:bidi="ar-SA"/>
              </w:rPr>
            </w:pPr>
          </w:p>
        </w:tc>
        <w:tc>
          <w:tcPr>
            <w:tcW w:w="1384" w:type="dxa"/>
            <w:vAlign w:val="top"/>
          </w:tcPr>
          <w:p w14:paraId="39E40A02">
            <w:pPr>
              <w:rPr>
                <w:rFonts w:hint="eastAsia" w:ascii="宋体" w:hAnsi="宋体" w:eastAsia="宋体" w:cs="宋体"/>
                <w:color w:val="auto"/>
                <w:sz w:val="21"/>
                <w:highlight w:val="none"/>
              </w:rPr>
            </w:pPr>
          </w:p>
        </w:tc>
        <w:tc>
          <w:tcPr>
            <w:tcW w:w="1521" w:type="dxa"/>
            <w:vAlign w:val="top"/>
          </w:tcPr>
          <w:p w14:paraId="3BA6AD31">
            <w:pPr>
              <w:rPr>
                <w:rFonts w:hint="eastAsia" w:ascii="宋体" w:hAnsi="宋体" w:eastAsia="宋体" w:cs="宋体"/>
                <w:color w:val="auto"/>
                <w:sz w:val="21"/>
                <w:highlight w:val="none"/>
              </w:rPr>
            </w:pPr>
          </w:p>
        </w:tc>
        <w:tc>
          <w:tcPr>
            <w:tcW w:w="1141" w:type="dxa"/>
            <w:vAlign w:val="top"/>
          </w:tcPr>
          <w:p w14:paraId="0A7E93D3">
            <w:pPr>
              <w:pStyle w:val="17"/>
              <w:spacing w:before="116" w:line="234" w:lineRule="auto"/>
              <w:ind w:left="239"/>
              <w:rPr>
                <w:rFonts w:hint="eastAsia" w:ascii="宋体" w:hAnsi="宋体" w:eastAsia="宋体" w:cs="宋体"/>
                <w:color w:val="auto"/>
                <w:highlight w:val="none"/>
              </w:rPr>
            </w:pPr>
          </w:p>
        </w:tc>
        <w:tc>
          <w:tcPr>
            <w:tcW w:w="888" w:type="dxa"/>
            <w:vAlign w:val="top"/>
          </w:tcPr>
          <w:p w14:paraId="3ECEDF2F">
            <w:pPr>
              <w:rPr>
                <w:rFonts w:hint="eastAsia" w:ascii="宋体" w:hAnsi="宋体" w:eastAsia="宋体" w:cs="宋体"/>
                <w:color w:val="auto"/>
                <w:sz w:val="21"/>
                <w:highlight w:val="none"/>
              </w:rPr>
            </w:pPr>
          </w:p>
        </w:tc>
        <w:tc>
          <w:tcPr>
            <w:tcW w:w="964" w:type="dxa"/>
            <w:vAlign w:val="top"/>
          </w:tcPr>
          <w:p w14:paraId="3DEAFED1">
            <w:pPr>
              <w:rPr>
                <w:rFonts w:hint="eastAsia" w:ascii="宋体" w:hAnsi="宋体" w:eastAsia="宋体" w:cs="宋体"/>
                <w:color w:val="auto"/>
                <w:sz w:val="21"/>
                <w:highlight w:val="none"/>
              </w:rPr>
            </w:pPr>
          </w:p>
        </w:tc>
        <w:tc>
          <w:tcPr>
            <w:tcW w:w="732" w:type="dxa"/>
            <w:vAlign w:val="top"/>
          </w:tcPr>
          <w:p w14:paraId="48F86A76">
            <w:pPr>
              <w:rPr>
                <w:rFonts w:hint="eastAsia" w:ascii="宋体" w:hAnsi="宋体" w:eastAsia="宋体" w:cs="宋体"/>
                <w:color w:val="auto"/>
                <w:sz w:val="21"/>
                <w:highlight w:val="none"/>
              </w:rPr>
            </w:pPr>
          </w:p>
        </w:tc>
      </w:tr>
      <w:tr w14:paraId="061F6E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7" w:hRule="atLeast"/>
        </w:trPr>
        <w:tc>
          <w:tcPr>
            <w:tcW w:w="715" w:type="dxa"/>
            <w:vAlign w:val="center"/>
          </w:tcPr>
          <w:p w14:paraId="4E272772">
            <w:pPr>
              <w:pStyle w:val="17"/>
              <w:spacing w:before="137" w:line="230" w:lineRule="auto"/>
              <w:ind w:left="338"/>
              <w:jc w:val="center"/>
              <w:rPr>
                <w:rFonts w:hint="eastAsia" w:ascii="宋体" w:hAnsi="宋体" w:eastAsia="宋体" w:cs="宋体"/>
                <w:color w:val="auto"/>
                <w:highlight w:val="none"/>
              </w:rPr>
            </w:pPr>
          </w:p>
        </w:tc>
        <w:tc>
          <w:tcPr>
            <w:tcW w:w="2293" w:type="dxa"/>
            <w:vAlign w:val="center"/>
          </w:tcPr>
          <w:p w14:paraId="57649D0F">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snapToGrid w:val="0"/>
                <w:color w:val="auto"/>
                <w:spacing w:val="-5"/>
                <w:kern w:val="0"/>
                <w:sz w:val="21"/>
                <w:szCs w:val="21"/>
                <w:highlight w:val="none"/>
                <w:lang w:val="en-US" w:eastAsia="en-US" w:bidi="ar-SA"/>
              </w:rPr>
            </w:pPr>
          </w:p>
        </w:tc>
        <w:tc>
          <w:tcPr>
            <w:tcW w:w="1384" w:type="dxa"/>
            <w:vAlign w:val="top"/>
          </w:tcPr>
          <w:p w14:paraId="69C9DB2B">
            <w:pPr>
              <w:rPr>
                <w:rFonts w:hint="eastAsia" w:ascii="宋体" w:hAnsi="宋体" w:eastAsia="宋体" w:cs="宋体"/>
                <w:color w:val="auto"/>
                <w:sz w:val="21"/>
                <w:highlight w:val="none"/>
              </w:rPr>
            </w:pPr>
          </w:p>
        </w:tc>
        <w:tc>
          <w:tcPr>
            <w:tcW w:w="1521" w:type="dxa"/>
            <w:vAlign w:val="top"/>
          </w:tcPr>
          <w:p w14:paraId="77EEB9BF">
            <w:pPr>
              <w:rPr>
                <w:rFonts w:hint="eastAsia" w:ascii="宋体" w:hAnsi="宋体" w:eastAsia="宋体" w:cs="宋体"/>
                <w:color w:val="auto"/>
                <w:sz w:val="21"/>
                <w:highlight w:val="none"/>
              </w:rPr>
            </w:pPr>
          </w:p>
        </w:tc>
        <w:tc>
          <w:tcPr>
            <w:tcW w:w="1141" w:type="dxa"/>
            <w:vAlign w:val="top"/>
          </w:tcPr>
          <w:p w14:paraId="164181C1">
            <w:pPr>
              <w:pStyle w:val="17"/>
              <w:spacing w:before="137" w:line="230" w:lineRule="auto"/>
              <w:ind w:left="257"/>
              <w:rPr>
                <w:rFonts w:hint="eastAsia" w:ascii="宋体" w:hAnsi="宋体" w:eastAsia="宋体" w:cs="宋体"/>
                <w:color w:val="auto"/>
                <w:highlight w:val="none"/>
              </w:rPr>
            </w:pPr>
          </w:p>
        </w:tc>
        <w:tc>
          <w:tcPr>
            <w:tcW w:w="888" w:type="dxa"/>
            <w:vAlign w:val="top"/>
          </w:tcPr>
          <w:p w14:paraId="068700A3">
            <w:pPr>
              <w:rPr>
                <w:rFonts w:hint="eastAsia" w:ascii="宋体" w:hAnsi="宋体" w:eastAsia="宋体" w:cs="宋体"/>
                <w:color w:val="auto"/>
                <w:sz w:val="21"/>
                <w:highlight w:val="none"/>
              </w:rPr>
            </w:pPr>
          </w:p>
        </w:tc>
        <w:tc>
          <w:tcPr>
            <w:tcW w:w="964" w:type="dxa"/>
            <w:vAlign w:val="top"/>
          </w:tcPr>
          <w:p w14:paraId="54A22B03">
            <w:pPr>
              <w:rPr>
                <w:rFonts w:hint="eastAsia" w:ascii="宋体" w:hAnsi="宋体" w:eastAsia="宋体" w:cs="宋体"/>
                <w:color w:val="auto"/>
                <w:sz w:val="21"/>
                <w:highlight w:val="none"/>
              </w:rPr>
            </w:pPr>
          </w:p>
        </w:tc>
        <w:tc>
          <w:tcPr>
            <w:tcW w:w="732" w:type="dxa"/>
            <w:vAlign w:val="top"/>
          </w:tcPr>
          <w:p w14:paraId="76105C6D">
            <w:pPr>
              <w:rPr>
                <w:rFonts w:hint="eastAsia" w:ascii="宋体" w:hAnsi="宋体" w:eastAsia="宋体" w:cs="宋体"/>
                <w:color w:val="auto"/>
                <w:sz w:val="21"/>
                <w:highlight w:val="none"/>
              </w:rPr>
            </w:pPr>
          </w:p>
        </w:tc>
      </w:tr>
      <w:tr w14:paraId="506697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7" w:hRule="atLeast"/>
        </w:trPr>
        <w:tc>
          <w:tcPr>
            <w:tcW w:w="715" w:type="dxa"/>
            <w:vAlign w:val="center"/>
          </w:tcPr>
          <w:p w14:paraId="3BAF43AC">
            <w:pPr>
              <w:pStyle w:val="17"/>
              <w:spacing w:before="137" w:line="230" w:lineRule="auto"/>
              <w:ind w:left="338"/>
              <w:jc w:val="center"/>
              <w:rPr>
                <w:rFonts w:hint="eastAsia" w:ascii="宋体" w:hAnsi="宋体" w:eastAsia="宋体" w:cs="宋体"/>
                <w:color w:val="auto"/>
                <w:highlight w:val="none"/>
                <w:lang w:val="en-US" w:eastAsia="zh-CN"/>
              </w:rPr>
            </w:pPr>
          </w:p>
        </w:tc>
        <w:tc>
          <w:tcPr>
            <w:tcW w:w="2293" w:type="dxa"/>
            <w:vAlign w:val="center"/>
          </w:tcPr>
          <w:p w14:paraId="3B013E7A">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snapToGrid w:val="0"/>
                <w:color w:val="auto"/>
                <w:spacing w:val="-5"/>
                <w:kern w:val="0"/>
                <w:sz w:val="21"/>
                <w:szCs w:val="21"/>
                <w:highlight w:val="none"/>
                <w:lang w:val="en-US" w:eastAsia="en-US" w:bidi="ar-SA"/>
              </w:rPr>
            </w:pPr>
          </w:p>
        </w:tc>
        <w:tc>
          <w:tcPr>
            <w:tcW w:w="1384" w:type="dxa"/>
            <w:vAlign w:val="top"/>
          </w:tcPr>
          <w:p w14:paraId="01B14884">
            <w:pPr>
              <w:rPr>
                <w:rFonts w:hint="eastAsia" w:ascii="宋体" w:hAnsi="宋体" w:eastAsia="宋体" w:cs="宋体"/>
                <w:color w:val="auto"/>
                <w:sz w:val="21"/>
                <w:highlight w:val="none"/>
              </w:rPr>
            </w:pPr>
          </w:p>
        </w:tc>
        <w:tc>
          <w:tcPr>
            <w:tcW w:w="1521" w:type="dxa"/>
            <w:vAlign w:val="top"/>
          </w:tcPr>
          <w:p w14:paraId="254EFB26">
            <w:pPr>
              <w:rPr>
                <w:rFonts w:hint="eastAsia" w:ascii="宋体" w:hAnsi="宋体" w:eastAsia="宋体" w:cs="宋体"/>
                <w:color w:val="auto"/>
                <w:sz w:val="21"/>
                <w:highlight w:val="none"/>
              </w:rPr>
            </w:pPr>
          </w:p>
        </w:tc>
        <w:tc>
          <w:tcPr>
            <w:tcW w:w="1141" w:type="dxa"/>
            <w:vAlign w:val="top"/>
          </w:tcPr>
          <w:p w14:paraId="084C184F">
            <w:pPr>
              <w:pStyle w:val="17"/>
              <w:spacing w:before="137" w:line="230" w:lineRule="auto"/>
              <w:ind w:left="257"/>
              <w:rPr>
                <w:rFonts w:hint="eastAsia" w:ascii="宋体" w:hAnsi="宋体" w:eastAsia="宋体" w:cs="宋体"/>
                <w:color w:val="auto"/>
                <w:highlight w:val="none"/>
              </w:rPr>
            </w:pPr>
          </w:p>
        </w:tc>
        <w:tc>
          <w:tcPr>
            <w:tcW w:w="888" w:type="dxa"/>
            <w:vAlign w:val="top"/>
          </w:tcPr>
          <w:p w14:paraId="1ABFA375">
            <w:pPr>
              <w:rPr>
                <w:rFonts w:hint="eastAsia" w:ascii="宋体" w:hAnsi="宋体" w:eastAsia="宋体" w:cs="宋体"/>
                <w:color w:val="auto"/>
                <w:sz w:val="21"/>
                <w:highlight w:val="none"/>
              </w:rPr>
            </w:pPr>
          </w:p>
        </w:tc>
        <w:tc>
          <w:tcPr>
            <w:tcW w:w="964" w:type="dxa"/>
            <w:vAlign w:val="top"/>
          </w:tcPr>
          <w:p w14:paraId="5D335DFB">
            <w:pPr>
              <w:rPr>
                <w:rFonts w:hint="eastAsia" w:ascii="宋体" w:hAnsi="宋体" w:eastAsia="宋体" w:cs="宋体"/>
                <w:color w:val="auto"/>
                <w:sz w:val="21"/>
                <w:highlight w:val="none"/>
              </w:rPr>
            </w:pPr>
          </w:p>
        </w:tc>
        <w:tc>
          <w:tcPr>
            <w:tcW w:w="732" w:type="dxa"/>
            <w:vAlign w:val="top"/>
          </w:tcPr>
          <w:p w14:paraId="623A6DB1">
            <w:pPr>
              <w:rPr>
                <w:rFonts w:hint="eastAsia" w:ascii="宋体" w:hAnsi="宋体" w:eastAsia="宋体" w:cs="宋体"/>
                <w:color w:val="auto"/>
                <w:sz w:val="21"/>
                <w:highlight w:val="none"/>
              </w:rPr>
            </w:pPr>
          </w:p>
        </w:tc>
      </w:tr>
      <w:tr w14:paraId="3F85F4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7" w:hRule="atLeast"/>
        </w:trPr>
        <w:tc>
          <w:tcPr>
            <w:tcW w:w="715" w:type="dxa"/>
            <w:vAlign w:val="center"/>
          </w:tcPr>
          <w:p w14:paraId="0442F1B0">
            <w:pPr>
              <w:pStyle w:val="17"/>
              <w:spacing w:before="137" w:line="230" w:lineRule="auto"/>
              <w:ind w:firstLine="240" w:firstLineChars="100"/>
              <w:jc w:val="center"/>
              <w:rPr>
                <w:rFonts w:hint="eastAsia" w:ascii="宋体" w:hAnsi="宋体" w:eastAsia="宋体" w:cs="宋体"/>
                <w:color w:val="auto"/>
                <w:highlight w:val="none"/>
                <w:lang w:val="en-US" w:eastAsia="zh-CN"/>
              </w:rPr>
            </w:pPr>
          </w:p>
        </w:tc>
        <w:tc>
          <w:tcPr>
            <w:tcW w:w="2293" w:type="dxa"/>
            <w:vAlign w:val="center"/>
          </w:tcPr>
          <w:p w14:paraId="15FBABF1">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snapToGrid w:val="0"/>
                <w:color w:val="auto"/>
                <w:spacing w:val="-5"/>
                <w:kern w:val="0"/>
                <w:sz w:val="21"/>
                <w:szCs w:val="21"/>
                <w:highlight w:val="none"/>
                <w:lang w:val="en-US" w:eastAsia="en-US" w:bidi="ar-SA"/>
              </w:rPr>
            </w:pPr>
          </w:p>
        </w:tc>
        <w:tc>
          <w:tcPr>
            <w:tcW w:w="1384" w:type="dxa"/>
            <w:vAlign w:val="top"/>
          </w:tcPr>
          <w:p w14:paraId="0A0BB5F5">
            <w:pPr>
              <w:rPr>
                <w:rFonts w:hint="eastAsia" w:ascii="宋体" w:hAnsi="宋体" w:eastAsia="宋体" w:cs="宋体"/>
                <w:color w:val="auto"/>
                <w:sz w:val="21"/>
                <w:highlight w:val="none"/>
              </w:rPr>
            </w:pPr>
          </w:p>
        </w:tc>
        <w:tc>
          <w:tcPr>
            <w:tcW w:w="1521" w:type="dxa"/>
            <w:vAlign w:val="top"/>
          </w:tcPr>
          <w:p w14:paraId="7C06F2F4">
            <w:pPr>
              <w:rPr>
                <w:rFonts w:hint="eastAsia" w:ascii="宋体" w:hAnsi="宋体" w:eastAsia="宋体" w:cs="宋体"/>
                <w:color w:val="auto"/>
                <w:sz w:val="21"/>
                <w:highlight w:val="none"/>
              </w:rPr>
            </w:pPr>
          </w:p>
        </w:tc>
        <w:tc>
          <w:tcPr>
            <w:tcW w:w="1141" w:type="dxa"/>
            <w:vAlign w:val="top"/>
          </w:tcPr>
          <w:p w14:paraId="66D5732F">
            <w:pPr>
              <w:pStyle w:val="17"/>
              <w:spacing w:before="137" w:line="230" w:lineRule="auto"/>
              <w:ind w:left="257"/>
              <w:rPr>
                <w:rFonts w:hint="eastAsia" w:ascii="宋体" w:hAnsi="宋体" w:eastAsia="宋体" w:cs="宋体"/>
                <w:color w:val="auto"/>
                <w:highlight w:val="none"/>
              </w:rPr>
            </w:pPr>
          </w:p>
        </w:tc>
        <w:tc>
          <w:tcPr>
            <w:tcW w:w="888" w:type="dxa"/>
            <w:vAlign w:val="top"/>
          </w:tcPr>
          <w:p w14:paraId="042437E2">
            <w:pPr>
              <w:rPr>
                <w:rFonts w:hint="eastAsia" w:ascii="宋体" w:hAnsi="宋体" w:eastAsia="宋体" w:cs="宋体"/>
                <w:color w:val="auto"/>
                <w:sz w:val="21"/>
                <w:highlight w:val="none"/>
              </w:rPr>
            </w:pPr>
          </w:p>
        </w:tc>
        <w:tc>
          <w:tcPr>
            <w:tcW w:w="964" w:type="dxa"/>
            <w:vAlign w:val="top"/>
          </w:tcPr>
          <w:p w14:paraId="5781D15D">
            <w:pPr>
              <w:rPr>
                <w:rFonts w:hint="eastAsia" w:ascii="宋体" w:hAnsi="宋体" w:eastAsia="宋体" w:cs="宋体"/>
                <w:color w:val="auto"/>
                <w:sz w:val="21"/>
                <w:highlight w:val="none"/>
              </w:rPr>
            </w:pPr>
          </w:p>
        </w:tc>
        <w:tc>
          <w:tcPr>
            <w:tcW w:w="732" w:type="dxa"/>
            <w:vAlign w:val="top"/>
          </w:tcPr>
          <w:p w14:paraId="3522A965">
            <w:pPr>
              <w:rPr>
                <w:rFonts w:hint="eastAsia" w:ascii="宋体" w:hAnsi="宋体" w:eastAsia="宋体" w:cs="宋体"/>
                <w:color w:val="auto"/>
                <w:sz w:val="21"/>
                <w:highlight w:val="none"/>
              </w:rPr>
            </w:pPr>
          </w:p>
        </w:tc>
      </w:tr>
      <w:tr w14:paraId="032A21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7" w:hRule="atLeast"/>
        </w:trPr>
        <w:tc>
          <w:tcPr>
            <w:tcW w:w="715" w:type="dxa"/>
            <w:vAlign w:val="center"/>
          </w:tcPr>
          <w:p w14:paraId="3656B574">
            <w:pPr>
              <w:pStyle w:val="17"/>
              <w:spacing w:before="137" w:line="230" w:lineRule="auto"/>
              <w:ind w:firstLine="240" w:firstLineChars="100"/>
              <w:jc w:val="center"/>
              <w:rPr>
                <w:rFonts w:hint="eastAsia" w:ascii="宋体" w:hAnsi="宋体" w:eastAsia="宋体" w:cs="宋体"/>
                <w:color w:val="auto"/>
                <w:highlight w:val="none"/>
                <w:lang w:val="en-US" w:eastAsia="zh-CN"/>
              </w:rPr>
            </w:pPr>
          </w:p>
        </w:tc>
        <w:tc>
          <w:tcPr>
            <w:tcW w:w="2293" w:type="dxa"/>
            <w:vAlign w:val="center"/>
          </w:tcPr>
          <w:p w14:paraId="4C92EE07">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snapToGrid w:val="0"/>
                <w:color w:val="auto"/>
                <w:spacing w:val="-5"/>
                <w:kern w:val="0"/>
                <w:sz w:val="21"/>
                <w:szCs w:val="21"/>
                <w:highlight w:val="none"/>
                <w:lang w:val="en-US" w:eastAsia="en-US" w:bidi="ar-SA"/>
              </w:rPr>
            </w:pPr>
          </w:p>
        </w:tc>
        <w:tc>
          <w:tcPr>
            <w:tcW w:w="1384" w:type="dxa"/>
            <w:vAlign w:val="top"/>
          </w:tcPr>
          <w:p w14:paraId="1B4E1200">
            <w:pPr>
              <w:rPr>
                <w:rFonts w:hint="eastAsia" w:ascii="宋体" w:hAnsi="宋体" w:eastAsia="宋体" w:cs="宋体"/>
                <w:color w:val="auto"/>
                <w:sz w:val="21"/>
                <w:highlight w:val="none"/>
              </w:rPr>
            </w:pPr>
          </w:p>
        </w:tc>
        <w:tc>
          <w:tcPr>
            <w:tcW w:w="1521" w:type="dxa"/>
            <w:vAlign w:val="top"/>
          </w:tcPr>
          <w:p w14:paraId="0224A6BE">
            <w:pPr>
              <w:rPr>
                <w:rFonts w:hint="eastAsia" w:ascii="宋体" w:hAnsi="宋体" w:eastAsia="宋体" w:cs="宋体"/>
                <w:color w:val="auto"/>
                <w:sz w:val="21"/>
                <w:highlight w:val="none"/>
              </w:rPr>
            </w:pPr>
          </w:p>
        </w:tc>
        <w:tc>
          <w:tcPr>
            <w:tcW w:w="1141" w:type="dxa"/>
            <w:vAlign w:val="top"/>
          </w:tcPr>
          <w:p w14:paraId="70C87638">
            <w:pPr>
              <w:pStyle w:val="17"/>
              <w:spacing w:before="137" w:line="230" w:lineRule="auto"/>
              <w:ind w:left="257"/>
              <w:rPr>
                <w:rFonts w:hint="eastAsia" w:ascii="宋体" w:hAnsi="宋体" w:eastAsia="宋体" w:cs="宋体"/>
                <w:color w:val="auto"/>
                <w:highlight w:val="none"/>
              </w:rPr>
            </w:pPr>
          </w:p>
        </w:tc>
        <w:tc>
          <w:tcPr>
            <w:tcW w:w="888" w:type="dxa"/>
            <w:vAlign w:val="top"/>
          </w:tcPr>
          <w:p w14:paraId="6B29C2B0">
            <w:pPr>
              <w:rPr>
                <w:rFonts w:hint="eastAsia" w:ascii="宋体" w:hAnsi="宋体" w:eastAsia="宋体" w:cs="宋体"/>
                <w:color w:val="auto"/>
                <w:sz w:val="21"/>
                <w:highlight w:val="none"/>
              </w:rPr>
            </w:pPr>
          </w:p>
        </w:tc>
        <w:tc>
          <w:tcPr>
            <w:tcW w:w="964" w:type="dxa"/>
            <w:vAlign w:val="top"/>
          </w:tcPr>
          <w:p w14:paraId="5110F025">
            <w:pPr>
              <w:rPr>
                <w:rFonts w:hint="eastAsia" w:ascii="宋体" w:hAnsi="宋体" w:eastAsia="宋体" w:cs="宋体"/>
                <w:color w:val="auto"/>
                <w:sz w:val="21"/>
                <w:highlight w:val="none"/>
              </w:rPr>
            </w:pPr>
          </w:p>
        </w:tc>
        <w:tc>
          <w:tcPr>
            <w:tcW w:w="732" w:type="dxa"/>
            <w:vAlign w:val="top"/>
          </w:tcPr>
          <w:p w14:paraId="1794B718">
            <w:pPr>
              <w:rPr>
                <w:rFonts w:hint="eastAsia" w:ascii="宋体" w:hAnsi="宋体" w:eastAsia="宋体" w:cs="宋体"/>
                <w:color w:val="auto"/>
                <w:sz w:val="21"/>
                <w:highlight w:val="none"/>
              </w:rPr>
            </w:pPr>
          </w:p>
        </w:tc>
      </w:tr>
      <w:tr w14:paraId="16A10C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7" w:hRule="atLeast"/>
        </w:trPr>
        <w:tc>
          <w:tcPr>
            <w:tcW w:w="715" w:type="dxa"/>
            <w:vAlign w:val="center"/>
          </w:tcPr>
          <w:p w14:paraId="642D31B5">
            <w:pPr>
              <w:pStyle w:val="17"/>
              <w:spacing w:before="137" w:line="230" w:lineRule="auto"/>
              <w:ind w:firstLine="240" w:firstLineChars="100"/>
              <w:jc w:val="center"/>
              <w:rPr>
                <w:rFonts w:hint="eastAsia" w:ascii="宋体" w:hAnsi="宋体" w:eastAsia="宋体" w:cs="宋体"/>
                <w:color w:val="auto"/>
                <w:highlight w:val="none"/>
                <w:lang w:val="en-US" w:eastAsia="zh-CN"/>
              </w:rPr>
            </w:pPr>
          </w:p>
        </w:tc>
        <w:tc>
          <w:tcPr>
            <w:tcW w:w="2293" w:type="dxa"/>
            <w:vAlign w:val="center"/>
          </w:tcPr>
          <w:p w14:paraId="1D59B815">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snapToGrid w:val="0"/>
                <w:color w:val="auto"/>
                <w:spacing w:val="-5"/>
                <w:kern w:val="0"/>
                <w:sz w:val="21"/>
                <w:szCs w:val="21"/>
                <w:highlight w:val="none"/>
                <w:lang w:val="en-US" w:eastAsia="en-US" w:bidi="ar-SA"/>
              </w:rPr>
            </w:pPr>
          </w:p>
        </w:tc>
        <w:tc>
          <w:tcPr>
            <w:tcW w:w="1384" w:type="dxa"/>
            <w:vAlign w:val="top"/>
          </w:tcPr>
          <w:p w14:paraId="32704670">
            <w:pPr>
              <w:rPr>
                <w:rFonts w:hint="eastAsia" w:ascii="宋体" w:hAnsi="宋体" w:eastAsia="宋体" w:cs="宋体"/>
                <w:color w:val="auto"/>
                <w:sz w:val="21"/>
                <w:highlight w:val="none"/>
              </w:rPr>
            </w:pPr>
          </w:p>
        </w:tc>
        <w:tc>
          <w:tcPr>
            <w:tcW w:w="1521" w:type="dxa"/>
            <w:vAlign w:val="top"/>
          </w:tcPr>
          <w:p w14:paraId="0E94AE8F">
            <w:pPr>
              <w:rPr>
                <w:rFonts w:hint="eastAsia" w:ascii="宋体" w:hAnsi="宋体" w:eastAsia="宋体" w:cs="宋体"/>
                <w:color w:val="auto"/>
                <w:sz w:val="21"/>
                <w:highlight w:val="none"/>
              </w:rPr>
            </w:pPr>
          </w:p>
        </w:tc>
        <w:tc>
          <w:tcPr>
            <w:tcW w:w="1141" w:type="dxa"/>
            <w:vAlign w:val="top"/>
          </w:tcPr>
          <w:p w14:paraId="0768E014">
            <w:pPr>
              <w:pStyle w:val="17"/>
              <w:spacing w:before="137" w:line="230" w:lineRule="auto"/>
              <w:ind w:left="257"/>
              <w:rPr>
                <w:rFonts w:hint="eastAsia" w:ascii="宋体" w:hAnsi="宋体" w:eastAsia="宋体" w:cs="宋体"/>
                <w:color w:val="auto"/>
                <w:highlight w:val="none"/>
              </w:rPr>
            </w:pPr>
          </w:p>
        </w:tc>
        <w:tc>
          <w:tcPr>
            <w:tcW w:w="888" w:type="dxa"/>
            <w:vAlign w:val="top"/>
          </w:tcPr>
          <w:p w14:paraId="02F1C6F8">
            <w:pPr>
              <w:rPr>
                <w:rFonts w:hint="eastAsia" w:ascii="宋体" w:hAnsi="宋体" w:eastAsia="宋体" w:cs="宋体"/>
                <w:color w:val="auto"/>
                <w:sz w:val="21"/>
                <w:highlight w:val="none"/>
              </w:rPr>
            </w:pPr>
          </w:p>
        </w:tc>
        <w:tc>
          <w:tcPr>
            <w:tcW w:w="964" w:type="dxa"/>
            <w:vAlign w:val="top"/>
          </w:tcPr>
          <w:p w14:paraId="451E66A2">
            <w:pPr>
              <w:rPr>
                <w:rFonts w:hint="eastAsia" w:ascii="宋体" w:hAnsi="宋体" w:eastAsia="宋体" w:cs="宋体"/>
                <w:color w:val="auto"/>
                <w:sz w:val="21"/>
                <w:highlight w:val="none"/>
              </w:rPr>
            </w:pPr>
          </w:p>
        </w:tc>
        <w:tc>
          <w:tcPr>
            <w:tcW w:w="732" w:type="dxa"/>
            <w:vAlign w:val="top"/>
          </w:tcPr>
          <w:p w14:paraId="29016BE0">
            <w:pPr>
              <w:rPr>
                <w:rFonts w:hint="eastAsia" w:ascii="宋体" w:hAnsi="宋体" w:eastAsia="宋体" w:cs="宋体"/>
                <w:color w:val="auto"/>
                <w:sz w:val="21"/>
                <w:highlight w:val="none"/>
              </w:rPr>
            </w:pPr>
          </w:p>
        </w:tc>
      </w:tr>
      <w:tr w14:paraId="7A0EBF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7" w:hRule="atLeast"/>
        </w:trPr>
        <w:tc>
          <w:tcPr>
            <w:tcW w:w="715" w:type="dxa"/>
            <w:vAlign w:val="center"/>
          </w:tcPr>
          <w:p w14:paraId="206CE084">
            <w:pPr>
              <w:pStyle w:val="17"/>
              <w:spacing w:before="137" w:line="230" w:lineRule="auto"/>
              <w:ind w:firstLine="240" w:firstLineChars="100"/>
              <w:jc w:val="center"/>
              <w:rPr>
                <w:rFonts w:hint="eastAsia" w:ascii="宋体" w:hAnsi="宋体" w:eastAsia="宋体" w:cs="宋体"/>
                <w:color w:val="auto"/>
                <w:highlight w:val="none"/>
                <w:lang w:val="en-US" w:eastAsia="zh-CN"/>
              </w:rPr>
            </w:pPr>
          </w:p>
        </w:tc>
        <w:tc>
          <w:tcPr>
            <w:tcW w:w="2293" w:type="dxa"/>
            <w:vAlign w:val="center"/>
          </w:tcPr>
          <w:p w14:paraId="4161A8B3">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snapToGrid w:val="0"/>
                <w:color w:val="auto"/>
                <w:spacing w:val="-5"/>
                <w:kern w:val="0"/>
                <w:sz w:val="21"/>
                <w:szCs w:val="21"/>
                <w:highlight w:val="none"/>
                <w:lang w:val="en-US" w:eastAsia="en-US" w:bidi="ar-SA"/>
              </w:rPr>
            </w:pPr>
          </w:p>
        </w:tc>
        <w:tc>
          <w:tcPr>
            <w:tcW w:w="1384" w:type="dxa"/>
            <w:vAlign w:val="top"/>
          </w:tcPr>
          <w:p w14:paraId="14C29B09">
            <w:pPr>
              <w:rPr>
                <w:rFonts w:hint="eastAsia" w:ascii="宋体" w:hAnsi="宋体" w:eastAsia="宋体" w:cs="宋体"/>
                <w:color w:val="auto"/>
                <w:sz w:val="21"/>
                <w:highlight w:val="none"/>
              </w:rPr>
            </w:pPr>
          </w:p>
        </w:tc>
        <w:tc>
          <w:tcPr>
            <w:tcW w:w="1521" w:type="dxa"/>
            <w:vAlign w:val="top"/>
          </w:tcPr>
          <w:p w14:paraId="2BA4000B">
            <w:pPr>
              <w:rPr>
                <w:rFonts w:hint="eastAsia" w:ascii="宋体" w:hAnsi="宋体" w:eastAsia="宋体" w:cs="宋体"/>
                <w:color w:val="auto"/>
                <w:sz w:val="21"/>
                <w:highlight w:val="none"/>
              </w:rPr>
            </w:pPr>
          </w:p>
        </w:tc>
        <w:tc>
          <w:tcPr>
            <w:tcW w:w="1141" w:type="dxa"/>
            <w:vAlign w:val="top"/>
          </w:tcPr>
          <w:p w14:paraId="6DC7E092">
            <w:pPr>
              <w:pStyle w:val="17"/>
              <w:spacing w:before="137" w:line="230" w:lineRule="auto"/>
              <w:ind w:left="257"/>
              <w:rPr>
                <w:rFonts w:hint="eastAsia" w:ascii="宋体" w:hAnsi="宋体" w:eastAsia="宋体" w:cs="宋体"/>
                <w:color w:val="auto"/>
                <w:highlight w:val="none"/>
              </w:rPr>
            </w:pPr>
          </w:p>
        </w:tc>
        <w:tc>
          <w:tcPr>
            <w:tcW w:w="888" w:type="dxa"/>
            <w:vAlign w:val="top"/>
          </w:tcPr>
          <w:p w14:paraId="155929F3">
            <w:pPr>
              <w:rPr>
                <w:rFonts w:hint="eastAsia" w:ascii="宋体" w:hAnsi="宋体" w:eastAsia="宋体" w:cs="宋体"/>
                <w:color w:val="auto"/>
                <w:sz w:val="21"/>
                <w:highlight w:val="none"/>
              </w:rPr>
            </w:pPr>
          </w:p>
        </w:tc>
        <w:tc>
          <w:tcPr>
            <w:tcW w:w="964" w:type="dxa"/>
            <w:vAlign w:val="top"/>
          </w:tcPr>
          <w:p w14:paraId="12429EC2">
            <w:pPr>
              <w:rPr>
                <w:rFonts w:hint="eastAsia" w:ascii="宋体" w:hAnsi="宋体" w:eastAsia="宋体" w:cs="宋体"/>
                <w:color w:val="auto"/>
                <w:sz w:val="21"/>
                <w:highlight w:val="none"/>
              </w:rPr>
            </w:pPr>
          </w:p>
        </w:tc>
        <w:tc>
          <w:tcPr>
            <w:tcW w:w="732" w:type="dxa"/>
            <w:vAlign w:val="top"/>
          </w:tcPr>
          <w:p w14:paraId="57288060">
            <w:pPr>
              <w:rPr>
                <w:rFonts w:hint="eastAsia" w:ascii="宋体" w:hAnsi="宋体" w:eastAsia="宋体" w:cs="宋体"/>
                <w:color w:val="auto"/>
                <w:sz w:val="21"/>
                <w:highlight w:val="none"/>
              </w:rPr>
            </w:pPr>
          </w:p>
        </w:tc>
      </w:tr>
      <w:tr w14:paraId="1CE66A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7" w:hRule="atLeast"/>
        </w:trPr>
        <w:tc>
          <w:tcPr>
            <w:tcW w:w="715" w:type="dxa"/>
            <w:vAlign w:val="center"/>
          </w:tcPr>
          <w:p w14:paraId="4DEAA896">
            <w:pPr>
              <w:pStyle w:val="17"/>
              <w:spacing w:before="137" w:line="230" w:lineRule="auto"/>
              <w:ind w:firstLine="240" w:firstLineChars="100"/>
              <w:jc w:val="center"/>
              <w:rPr>
                <w:rFonts w:hint="eastAsia" w:ascii="宋体" w:hAnsi="宋体" w:eastAsia="宋体" w:cs="宋体"/>
                <w:color w:val="auto"/>
                <w:highlight w:val="none"/>
                <w:lang w:val="en-US" w:eastAsia="zh-CN"/>
              </w:rPr>
            </w:pPr>
          </w:p>
        </w:tc>
        <w:tc>
          <w:tcPr>
            <w:tcW w:w="2293" w:type="dxa"/>
            <w:vAlign w:val="center"/>
          </w:tcPr>
          <w:p w14:paraId="762D008D">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snapToGrid w:val="0"/>
                <w:color w:val="auto"/>
                <w:spacing w:val="-5"/>
                <w:kern w:val="0"/>
                <w:sz w:val="21"/>
                <w:szCs w:val="21"/>
                <w:highlight w:val="none"/>
                <w:lang w:val="en-US" w:eastAsia="en-US" w:bidi="ar-SA"/>
              </w:rPr>
            </w:pPr>
          </w:p>
        </w:tc>
        <w:tc>
          <w:tcPr>
            <w:tcW w:w="1384" w:type="dxa"/>
            <w:vAlign w:val="top"/>
          </w:tcPr>
          <w:p w14:paraId="3EF32F16">
            <w:pPr>
              <w:rPr>
                <w:rFonts w:hint="eastAsia" w:ascii="宋体" w:hAnsi="宋体" w:eastAsia="宋体" w:cs="宋体"/>
                <w:color w:val="auto"/>
                <w:sz w:val="21"/>
                <w:highlight w:val="none"/>
              </w:rPr>
            </w:pPr>
          </w:p>
        </w:tc>
        <w:tc>
          <w:tcPr>
            <w:tcW w:w="1521" w:type="dxa"/>
            <w:vAlign w:val="top"/>
          </w:tcPr>
          <w:p w14:paraId="1CC9E8B6">
            <w:pPr>
              <w:rPr>
                <w:rFonts w:hint="eastAsia" w:ascii="宋体" w:hAnsi="宋体" w:eastAsia="宋体" w:cs="宋体"/>
                <w:color w:val="auto"/>
                <w:sz w:val="21"/>
                <w:highlight w:val="none"/>
              </w:rPr>
            </w:pPr>
          </w:p>
        </w:tc>
        <w:tc>
          <w:tcPr>
            <w:tcW w:w="1141" w:type="dxa"/>
            <w:vAlign w:val="top"/>
          </w:tcPr>
          <w:p w14:paraId="2B406C6B">
            <w:pPr>
              <w:pStyle w:val="17"/>
              <w:spacing w:before="137" w:line="230" w:lineRule="auto"/>
              <w:ind w:left="257"/>
              <w:rPr>
                <w:rFonts w:hint="eastAsia" w:ascii="宋体" w:hAnsi="宋体" w:eastAsia="宋体" w:cs="宋体"/>
                <w:color w:val="auto"/>
                <w:highlight w:val="none"/>
              </w:rPr>
            </w:pPr>
          </w:p>
        </w:tc>
        <w:tc>
          <w:tcPr>
            <w:tcW w:w="888" w:type="dxa"/>
            <w:vAlign w:val="top"/>
          </w:tcPr>
          <w:p w14:paraId="28238495">
            <w:pPr>
              <w:rPr>
                <w:rFonts w:hint="eastAsia" w:ascii="宋体" w:hAnsi="宋体" w:eastAsia="宋体" w:cs="宋体"/>
                <w:color w:val="auto"/>
                <w:sz w:val="21"/>
                <w:highlight w:val="none"/>
              </w:rPr>
            </w:pPr>
          </w:p>
        </w:tc>
        <w:tc>
          <w:tcPr>
            <w:tcW w:w="964" w:type="dxa"/>
            <w:vAlign w:val="top"/>
          </w:tcPr>
          <w:p w14:paraId="48BF9E80">
            <w:pPr>
              <w:rPr>
                <w:rFonts w:hint="eastAsia" w:ascii="宋体" w:hAnsi="宋体" w:eastAsia="宋体" w:cs="宋体"/>
                <w:color w:val="auto"/>
                <w:sz w:val="21"/>
                <w:highlight w:val="none"/>
              </w:rPr>
            </w:pPr>
          </w:p>
        </w:tc>
        <w:tc>
          <w:tcPr>
            <w:tcW w:w="732" w:type="dxa"/>
            <w:vAlign w:val="top"/>
          </w:tcPr>
          <w:p w14:paraId="47923F92">
            <w:pPr>
              <w:rPr>
                <w:rFonts w:hint="eastAsia" w:ascii="宋体" w:hAnsi="宋体" w:eastAsia="宋体" w:cs="宋体"/>
                <w:color w:val="auto"/>
                <w:sz w:val="21"/>
                <w:highlight w:val="none"/>
              </w:rPr>
            </w:pPr>
          </w:p>
        </w:tc>
      </w:tr>
      <w:tr w14:paraId="434184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7" w:hRule="atLeast"/>
        </w:trPr>
        <w:tc>
          <w:tcPr>
            <w:tcW w:w="715" w:type="dxa"/>
            <w:vAlign w:val="center"/>
          </w:tcPr>
          <w:p w14:paraId="363F8D46">
            <w:pPr>
              <w:pStyle w:val="17"/>
              <w:spacing w:before="137" w:line="230" w:lineRule="auto"/>
              <w:ind w:firstLine="240" w:firstLineChars="100"/>
              <w:jc w:val="center"/>
              <w:rPr>
                <w:rFonts w:hint="eastAsia" w:ascii="宋体" w:hAnsi="宋体" w:eastAsia="宋体" w:cs="宋体"/>
                <w:color w:val="auto"/>
                <w:highlight w:val="none"/>
                <w:lang w:val="en-US" w:eastAsia="zh-CN"/>
              </w:rPr>
            </w:pPr>
          </w:p>
        </w:tc>
        <w:tc>
          <w:tcPr>
            <w:tcW w:w="2293" w:type="dxa"/>
            <w:vAlign w:val="center"/>
          </w:tcPr>
          <w:p w14:paraId="44763CBB">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snapToGrid w:val="0"/>
                <w:color w:val="auto"/>
                <w:spacing w:val="-5"/>
                <w:kern w:val="0"/>
                <w:sz w:val="21"/>
                <w:szCs w:val="21"/>
                <w:highlight w:val="none"/>
                <w:lang w:val="en-US" w:eastAsia="en-US" w:bidi="ar-SA"/>
              </w:rPr>
            </w:pPr>
          </w:p>
        </w:tc>
        <w:tc>
          <w:tcPr>
            <w:tcW w:w="1384" w:type="dxa"/>
            <w:vAlign w:val="top"/>
          </w:tcPr>
          <w:p w14:paraId="19DC0BBB">
            <w:pPr>
              <w:rPr>
                <w:rFonts w:hint="eastAsia" w:ascii="宋体" w:hAnsi="宋体" w:eastAsia="宋体" w:cs="宋体"/>
                <w:color w:val="auto"/>
                <w:sz w:val="21"/>
                <w:highlight w:val="none"/>
              </w:rPr>
            </w:pPr>
          </w:p>
        </w:tc>
        <w:tc>
          <w:tcPr>
            <w:tcW w:w="1521" w:type="dxa"/>
            <w:vAlign w:val="top"/>
          </w:tcPr>
          <w:p w14:paraId="3BB256D8">
            <w:pPr>
              <w:rPr>
                <w:rFonts w:hint="eastAsia" w:ascii="宋体" w:hAnsi="宋体" w:eastAsia="宋体" w:cs="宋体"/>
                <w:color w:val="auto"/>
                <w:sz w:val="21"/>
                <w:highlight w:val="none"/>
              </w:rPr>
            </w:pPr>
          </w:p>
        </w:tc>
        <w:tc>
          <w:tcPr>
            <w:tcW w:w="1141" w:type="dxa"/>
            <w:vAlign w:val="top"/>
          </w:tcPr>
          <w:p w14:paraId="00EDB6B2">
            <w:pPr>
              <w:pStyle w:val="17"/>
              <w:spacing w:before="137" w:line="230" w:lineRule="auto"/>
              <w:ind w:left="257"/>
              <w:rPr>
                <w:rFonts w:hint="eastAsia" w:ascii="宋体" w:hAnsi="宋体" w:eastAsia="宋体" w:cs="宋体"/>
                <w:color w:val="auto"/>
                <w:highlight w:val="none"/>
              </w:rPr>
            </w:pPr>
          </w:p>
        </w:tc>
        <w:tc>
          <w:tcPr>
            <w:tcW w:w="888" w:type="dxa"/>
            <w:vAlign w:val="top"/>
          </w:tcPr>
          <w:p w14:paraId="7CEA1036">
            <w:pPr>
              <w:rPr>
                <w:rFonts w:hint="eastAsia" w:ascii="宋体" w:hAnsi="宋体" w:eastAsia="宋体" w:cs="宋体"/>
                <w:color w:val="auto"/>
                <w:sz w:val="21"/>
                <w:highlight w:val="none"/>
              </w:rPr>
            </w:pPr>
          </w:p>
        </w:tc>
        <w:tc>
          <w:tcPr>
            <w:tcW w:w="964" w:type="dxa"/>
            <w:vAlign w:val="top"/>
          </w:tcPr>
          <w:p w14:paraId="5330C822">
            <w:pPr>
              <w:rPr>
                <w:rFonts w:hint="eastAsia" w:ascii="宋体" w:hAnsi="宋体" w:eastAsia="宋体" w:cs="宋体"/>
                <w:color w:val="auto"/>
                <w:sz w:val="21"/>
                <w:highlight w:val="none"/>
              </w:rPr>
            </w:pPr>
          </w:p>
        </w:tc>
        <w:tc>
          <w:tcPr>
            <w:tcW w:w="732" w:type="dxa"/>
            <w:vAlign w:val="top"/>
          </w:tcPr>
          <w:p w14:paraId="5B9EE630">
            <w:pPr>
              <w:rPr>
                <w:rFonts w:hint="eastAsia" w:ascii="宋体" w:hAnsi="宋体" w:eastAsia="宋体" w:cs="宋体"/>
                <w:color w:val="auto"/>
                <w:sz w:val="21"/>
                <w:highlight w:val="none"/>
              </w:rPr>
            </w:pPr>
          </w:p>
        </w:tc>
      </w:tr>
      <w:tr w14:paraId="072BD8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51" w:hRule="atLeast"/>
        </w:trPr>
        <w:tc>
          <w:tcPr>
            <w:tcW w:w="3008" w:type="dxa"/>
            <w:gridSpan w:val="2"/>
            <w:vAlign w:val="top"/>
          </w:tcPr>
          <w:p w14:paraId="409EDBA9">
            <w:pPr>
              <w:spacing w:line="311" w:lineRule="auto"/>
              <w:rPr>
                <w:rFonts w:hint="eastAsia" w:ascii="宋体" w:hAnsi="宋体" w:eastAsia="宋体" w:cs="宋体"/>
                <w:color w:val="auto"/>
                <w:sz w:val="21"/>
                <w:highlight w:val="none"/>
              </w:rPr>
            </w:pPr>
          </w:p>
          <w:p w14:paraId="679EAA4B">
            <w:pPr>
              <w:pStyle w:val="17"/>
              <w:spacing w:before="78" w:line="226" w:lineRule="auto"/>
              <w:ind w:left="945"/>
              <w:rPr>
                <w:rFonts w:hint="eastAsia" w:ascii="宋体" w:hAnsi="宋体" w:eastAsia="宋体" w:cs="宋体"/>
                <w:color w:val="auto"/>
                <w:highlight w:val="none"/>
              </w:rPr>
            </w:pPr>
            <w:r>
              <w:rPr>
                <w:rFonts w:hint="eastAsia" w:ascii="宋体" w:hAnsi="宋体" w:eastAsia="宋体" w:cs="宋体"/>
                <w:b/>
                <w:bCs/>
                <w:color w:val="auto"/>
                <w:spacing w:val="-6"/>
                <w:highlight w:val="none"/>
              </w:rPr>
              <w:t>总报价（大写）</w:t>
            </w:r>
          </w:p>
        </w:tc>
        <w:tc>
          <w:tcPr>
            <w:tcW w:w="6630" w:type="dxa"/>
            <w:gridSpan w:val="6"/>
            <w:vAlign w:val="top"/>
          </w:tcPr>
          <w:p w14:paraId="5699946D">
            <w:pPr>
              <w:pStyle w:val="17"/>
              <w:spacing w:before="189" w:line="289" w:lineRule="auto"/>
              <w:ind w:left="134" w:right="2007"/>
              <w:rPr>
                <w:rFonts w:hint="eastAsia" w:ascii="宋体" w:hAnsi="宋体" w:eastAsia="宋体" w:cs="宋体"/>
                <w:b/>
                <w:bCs/>
                <w:color w:val="auto"/>
                <w:spacing w:val="-9"/>
                <w:highlight w:val="none"/>
                <w:lang w:val="en-US"/>
              </w:rPr>
            </w:pPr>
            <w:r>
              <w:rPr>
                <w:rFonts w:hint="eastAsia" w:ascii="宋体" w:hAnsi="宋体" w:eastAsia="宋体" w:cs="宋体"/>
                <w:b/>
                <w:bCs/>
                <w:color w:val="auto"/>
                <w:spacing w:val="-9"/>
                <w:highlight w:val="none"/>
              </w:rPr>
              <w:t>大写：</w:t>
            </w:r>
          </w:p>
          <w:p w14:paraId="45C79F2B">
            <w:pPr>
              <w:pStyle w:val="17"/>
              <w:spacing w:before="189" w:line="289" w:lineRule="auto"/>
              <w:ind w:left="134" w:right="2007"/>
              <w:rPr>
                <w:rFonts w:hint="eastAsia" w:ascii="宋体" w:hAnsi="宋体" w:eastAsia="宋体" w:cs="宋体"/>
                <w:color w:val="auto"/>
                <w:highlight w:val="none"/>
                <w:lang w:eastAsia="zh-CN"/>
              </w:rPr>
            </w:pPr>
            <w:r>
              <w:rPr>
                <w:rFonts w:hint="eastAsia" w:ascii="宋体" w:hAnsi="宋体" w:eastAsia="宋体" w:cs="宋体"/>
                <w:b/>
                <w:bCs/>
                <w:color w:val="auto"/>
                <w:spacing w:val="-9"/>
                <w:highlight w:val="none"/>
              </w:rPr>
              <w:t>小写：</w:t>
            </w:r>
          </w:p>
        </w:tc>
      </w:tr>
    </w:tbl>
    <w:p w14:paraId="2345CBDD">
      <w:pPr>
        <w:pStyle w:val="3"/>
        <w:spacing w:before="114" w:line="220" w:lineRule="auto"/>
        <w:ind w:left="84"/>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说明</w:t>
      </w:r>
      <w:r>
        <w:rPr>
          <w:rFonts w:hint="eastAsia" w:ascii="宋体" w:hAnsi="宋体" w:eastAsia="宋体" w:cs="宋体"/>
          <w:color w:val="auto"/>
          <w:spacing w:val="-13"/>
          <w:sz w:val="24"/>
          <w:szCs w:val="24"/>
          <w:highlight w:val="none"/>
        </w:rPr>
        <w:t>：（</w:t>
      </w:r>
      <w:r>
        <w:rPr>
          <w:rFonts w:hint="eastAsia" w:ascii="宋体" w:hAnsi="宋体" w:eastAsia="宋体" w:cs="宋体"/>
          <w:color w:val="auto"/>
          <w:sz w:val="24"/>
          <w:szCs w:val="24"/>
          <w:highlight w:val="none"/>
        </w:rPr>
        <w:t>1）本表应对应“报价表”按要求填写，供应商如</w:t>
      </w:r>
      <w:r>
        <w:rPr>
          <w:rFonts w:hint="eastAsia" w:ascii="宋体" w:hAnsi="宋体" w:eastAsia="宋体" w:cs="宋体"/>
          <w:color w:val="auto"/>
          <w:spacing w:val="-1"/>
          <w:sz w:val="24"/>
          <w:szCs w:val="24"/>
          <w:highlight w:val="none"/>
        </w:rPr>
        <w:t>果不提供分项报价明细表，其响应无效。</w:t>
      </w:r>
    </w:p>
    <w:p w14:paraId="62880EC3">
      <w:pPr>
        <w:pStyle w:val="3"/>
        <w:spacing w:before="115" w:line="220" w:lineRule="auto"/>
        <w:ind w:left="829"/>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（2）不得填写“免费”或“赠与”，也不得进行“零”报价，否则响应无效。</w:t>
      </w:r>
    </w:p>
    <w:p w14:paraId="725CE601">
      <w:pPr>
        <w:spacing w:line="432" w:lineRule="auto"/>
        <w:rPr>
          <w:rFonts w:hint="eastAsia" w:ascii="宋体" w:hAnsi="宋体" w:eastAsia="宋体" w:cs="宋体"/>
          <w:color w:val="auto"/>
          <w:sz w:val="21"/>
          <w:highlight w:val="none"/>
        </w:rPr>
      </w:pPr>
    </w:p>
    <w:p w14:paraId="7E70D15B">
      <w:pPr>
        <w:pStyle w:val="3"/>
        <w:spacing w:before="79" w:line="224" w:lineRule="auto"/>
        <w:ind w:left="7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供应商名称(盖单位章)：</w:t>
      </w:r>
    </w:p>
    <w:p w14:paraId="3B57627D">
      <w:pPr>
        <w:pStyle w:val="3"/>
        <w:spacing w:before="108" w:line="222" w:lineRule="auto"/>
        <w:ind w:left="106"/>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4"/>
          <w:sz w:val="24"/>
          <w:szCs w:val="24"/>
          <w:highlight w:val="none"/>
        </w:rPr>
        <w:t>法定代表人或其委托代理人(签字或印章或签章)：</w:t>
      </w:r>
    </w:p>
    <w:p w14:paraId="6F806ADF">
      <w:pPr>
        <w:pStyle w:val="3"/>
        <w:spacing w:before="114" w:line="224" w:lineRule="auto"/>
        <w:ind w:left="139"/>
        <w:rPr>
          <w:rFonts w:hint="eastAsia" w:ascii="宋体" w:hAnsi="宋体" w:eastAsia="宋体" w:cs="宋体"/>
          <w:color w:val="auto"/>
          <w:sz w:val="24"/>
          <w:szCs w:val="24"/>
          <w:highlight w:val="none"/>
        </w:rPr>
      </w:pPr>
      <w:bookmarkStart w:id="29" w:name="bookmark13"/>
      <w:bookmarkEnd w:id="29"/>
      <w:r>
        <w:rPr>
          <w:rFonts w:hint="eastAsia" w:ascii="宋体" w:hAnsi="宋体" w:eastAsia="宋体" w:cs="宋体"/>
          <w:color w:val="auto"/>
          <w:spacing w:val="-16"/>
          <w:sz w:val="24"/>
          <w:szCs w:val="24"/>
          <w:highlight w:val="none"/>
        </w:rPr>
        <w:t>日期：</w:t>
      </w:r>
      <w:r>
        <w:rPr>
          <w:rFonts w:hint="eastAsia" w:ascii="宋体" w:hAnsi="宋体" w:eastAsia="宋体" w:cs="宋体"/>
          <w:color w:val="auto"/>
          <w:spacing w:val="-16"/>
          <w:sz w:val="24"/>
          <w:szCs w:val="24"/>
          <w:highlight w:val="none"/>
          <w:lang w:val="en-US" w:eastAsia="zh-CN"/>
        </w:rPr>
        <w:t xml:space="preserve">  </w:t>
      </w:r>
      <w:r>
        <w:rPr>
          <w:rFonts w:hint="eastAsia" w:ascii="宋体" w:hAnsi="宋体" w:eastAsia="宋体" w:cs="宋体"/>
          <w:color w:val="auto"/>
          <w:spacing w:val="-16"/>
          <w:sz w:val="24"/>
          <w:szCs w:val="24"/>
          <w:highlight w:val="none"/>
        </w:rPr>
        <w:t>年</w:t>
      </w:r>
      <w:r>
        <w:rPr>
          <w:rFonts w:hint="eastAsia" w:ascii="宋体" w:hAnsi="宋体" w:eastAsia="宋体" w:cs="宋体"/>
          <w:color w:val="auto"/>
          <w:spacing w:val="-16"/>
          <w:sz w:val="24"/>
          <w:szCs w:val="24"/>
          <w:highlight w:val="none"/>
          <w:lang w:val="en-US" w:eastAsia="zh-CN"/>
        </w:rPr>
        <w:t xml:space="preserve">  </w:t>
      </w:r>
      <w:r>
        <w:rPr>
          <w:rFonts w:hint="eastAsia" w:ascii="宋体" w:hAnsi="宋体" w:eastAsia="宋体" w:cs="宋体"/>
          <w:color w:val="auto"/>
          <w:spacing w:val="-16"/>
          <w:sz w:val="24"/>
          <w:szCs w:val="24"/>
          <w:highlight w:val="none"/>
        </w:rPr>
        <w:t>月</w:t>
      </w:r>
      <w:r>
        <w:rPr>
          <w:rFonts w:hint="eastAsia" w:ascii="宋体" w:hAnsi="宋体" w:eastAsia="宋体" w:cs="宋体"/>
          <w:color w:val="auto"/>
          <w:spacing w:val="-16"/>
          <w:sz w:val="24"/>
          <w:szCs w:val="24"/>
          <w:highlight w:val="none"/>
          <w:lang w:val="en-US" w:eastAsia="zh-CN"/>
        </w:rPr>
        <w:t xml:space="preserve">  </w:t>
      </w:r>
      <w:r>
        <w:rPr>
          <w:rFonts w:hint="eastAsia" w:ascii="宋体" w:hAnsi="宋体" w:eastAsia="宋体" w:cs="宋体"/>
          <w:color w:val="auto"/>
          <w:spacing w:val="-16"/>
          <w:sz w:val="24"/>
          <w:szCs w:val="24"/>
          <w:highlight w:val="none"/>
        </w:rPr>
        <w:t>日</w:t>
      </w:r>
    </w:p>
    <w:p w14:paraId="085D0486">
      <w:pPr>
        <w:spacing w:line="224" w:lineRule="auto"/>
        <w:rPr>
          <w:rFonts w:hint="eastAsia" w:ascii="宋体" w:hAnsi="宋体" w:eastAsia="宋体" w:cs="宋体"/>
          <w:color w:val="auto"/>
          <w:sz w:val="24"/>
          <w:szCs w:val="24"/>
          <w:highlight w:val="none"/>
        </w:rPr>
        <w:sectPr>
          <w:headerReference r:id="rId44" w:type="default"/>
          <w:footerReference r:id="rId45" w:type="default"/>
          <w:pgSz w:w="11906" w:h="16839"/>
          <w:pgMar w:top="1134" w:right="1134" w:bottom="565" w:left="1134" w:header="235" w:footer="246" w:gutter="0"/>
          <w:pgBorders>
            <w:top w:val="none" w:sz="0" w:space="0"/>
            <w:left w:val="none" w:sz="0" w:space="0"/>
            <w:bottom w:val="none" w:sz="0" w:space="0"/>
            <w:right w:val="none" w:sz="0" w:space="0"/>
          </w:pgBorders>
          <w:pgNumType w:fmt="decimal"/>
          <w:cols w:space="720" w:num="1"/>
        </w:sectPr>
      </w:pPr>
    </w:p>
    <w:p w14:paraId="4E77B20B">
      <w:pPr>
        <w:pStyle w:val="3"/>
        <w:spacing w:before="126" w:line="224" w:lineRule="auto"/>
        <w:ind w:left="2997"/>
        <w:outlineLvl w:val="1"/>
        <w:rPr>
          <w:rFonts w:hint="eastAsia" w:ascii="宋体" w:hAnsi="宋体" w:eastAsia="宋体" w:cs="宋体"/>
          <w:color w:val="auto"/>
          <w:sz w:val="28"/>
          <w:szCs w:val="28"/>
          <w:highlight w:val="none"/>
        </w:rPr>
      </w:pPr>
      <w:bookmarkStart w:id="30" w:name="bookmark14"/>
      <w:bookmarkEnd w:id="30"/>
      <w:bookmarkStart w:id="31" w:name="_Toc14328"/>
      <w:r>
        <w:rPr>
          <w:rFonts w:hint="eastAsia" w:ascii="宋体" w:hAnsi="宋体" w:eastAsia="宋体" w:cs="宋体"/>
          <w:b/>
          <w:bCs/>
          <w:color w:val="auto"/>
          <w:spacing w:val="-3"/>
          <w:sz w:val="28"/>
          <w:szCs w:val="28"/>
          <w:highlight w:val="none"/>
        </w:rPr>
        <w:t>八、供应商认为需要提供的其它资料</w:t>
      </w:r>
      <w:bookmarkEnd w:id="31"/>
    </w:p>
    <w:p w14:paraId="321B4EC7">
      <w:pPr>
        <w:pStyle w:val="3"/>
        <w:spacing w:before="147" w:line="227" w:lineRule="auto"/>
        <w:ind w:left="243"/>
        <w:rPr>
          <w:rFonts w:hint="eastAsia" w:ascii="宋体" w:hAnsi="宋体" w:eastAsia="宋体" w:cs="宋体"/>
          <w:color w:val="auto"/>
          <w:sz w:val="24"/>
          <w:szCs w:val="24"/>
          <w:highlight w:val="none"/>
        </w:rPr>
      </w:pPr>
      <w:r>
        <w:rPr>
          <w:rFonts w:hint="eastAsia" w:ascii="宋体" w:hAnsi="宋体" w:eastAsia="宋体" w:cs="宋体"/>
          <w:b/>
          <w:bCs/>
          <w:color w:val="auto"/>
          <w:spacing w:val="-4"/>
          <w:sz w:val="24"/>
          <w:szCs w:val="24"/>
          <w:highlight w:val="none"/>
        </w:rPr>
        <w:t>备注：</w:t>
      </w:r>
    </w:p>
    <w:p w14:paraId="269F53A1">
      <w:pPr>
        <w:pStyle w:val="3"/>
        <w:spacing w:before="17" w:line="224" w:lineRule="auto"/>
        <w:ind w:left="48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如采购需求中需提供的相关证明材料等</w:t>
      </w:r>
    </w:p>
    <w:sectPr>
      <w:headerReference r:id="rId46" w:type="default"/>
      <w:footerReference r:id="rId47" w:type="default"/>
      <w:pgSz w:w="11906" w:h="16839"/>
      <w:pgMar w:top="1134" w:right="1134" w:bottom="1134" w:left="1134" w:header="235" w:footer="246" w:gutter="0"/>
      <w:pgBorders>
        <w:top w:val="none" w:sz="0" w:space="0"/>
        <w:left w:val="none" w:sz="0" w:space="0"/>
        <w:bottom w:val="none" w:sz="0" w:space="0"/>
        <w:right w:val="none" w:sz="0" w:space="0"/>
      </w:pgBorders>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98EF0B">
    <w:pPr>
      <w:pStyle w:val="3"/>
      <w:spacing w:before="68" w:line="222" w:lineRule="auto"/>
      <w:ind w:left="14"/>
      <w:rPr>
        <w:sz w:val="20"/>
        <w:szCs w:val="20"/>
      </w:rPr>
    </w:pPr>
    <w:r>
      <w:rPr>
        <w:sz w:val="31"/>
      </w:rPr>
      <mc:AlternateContent>
        <mc:Choice Requires="wps">
          <w:drawing>
            <wp:anchor distT="0" distB="0" distL="114300" distR="114300" simplePos="0" relativeHeight="251682816"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6BCC8F">
                          <w:pPr>
                            <w:pStyle w:val="5"/>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281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46BCC8F">
                    <w:pPr>
                      <w:pStyle w:val="5"/>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B53FEC">
    <w:pPr>
      <w:pStyle w:val="3"/>
      <w:spacing w:before="68" w:line="222" w:lineRule="auto"/>
      <w:ind w:left="137"/>
      <w:rPr>
        <w:sz w:val="20"/>
        <w:szCs w:val="20"/>
      </w:rPr>
    </w:pPr>
    <w:r>
      <w:rPr>
        <w:sz w:val="31"/>
      </w:rPr>
      <mc:AlternateContent>
        <mc:Choice Requires="wps">
          <w:drawing>
            <wp:anchor distT="0" distB="0" distL="114300" distR="114300" simplePos="0" relativeHeight="2516920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8E54818">
                          <w:pPr>
                            <w:pStyle w:val="5"/>
                          </w:pPr>
                          <w:r>
                            <w:fldChar w:fldCharType="begin"/>
                          </w:r>
                          <w:r>
                            <w:instrText xml:space="preserve"> PAGE  \* MERGEFORMAT </w:instrText>
                          </w:r>
                          <w:r>
                            <w:fldChar w:fldCharType="separate"/>
                          </w:r>
                          <w:r>
                            <w:t>40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20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18E54818">
                    <w:pPr>
                      <w:pStyle w:val="5"/>
                    </w:pPr>
                    <w:r>
                      <w:fldChar w:fldCharType="begin"/>
                    </w:r>
                    <w:r>
                      <w:instrText xml:space="preserve"> PAGE  \* MERGEFORMAT </w:instrText>
                    </w:r>
                    <w:r>
                      <w:fldChar w:fldCharType="separate"/>
                    </w:r>
                    <w:r>
                      <w:t>40</w:t>
                    </w:r>
                    <w:r>
                      <w:fldChar w:fldCharType="end"/>
                    </w:r>
                  </w:p>
                </w:txbxContent>
              </v:textbox>
            </v:shape>
          </w:pict>
        </mc:Fallback>
      </mc:AlternateContent>
    </w:r>
    <w:r>
      <w:pict>
        <v:shape id="_x0000_s2111" o:spid="_x0000_s2111" style="position:absolute;left:0pt;margin-left:36pt;margin-top:813.6pt;height:0.4pt;width:522pt;mso-position-horizontal-relative:page;mso-position-vertical-relative:page;z-index:251669504;mso-width-relative:page;mso-height-relative:page;" filled="f" stroked="t" coordsize="10440,8" o:allowincell="f" path="m0,3l10440,3e">
          <v:fill on="f" focussize="0,0"/>
          <v:stroke weight="0.36pt" color="#000000" miterlimit="2" joinstyle="bevel"/>
          <v:imagedata o:title=""/>
          <o:lock v:ext="edit"/>
        </v:shape>
      </w:pic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3A9F24">
    <w:pPr>
      <w:pStyle w:val="3"/>
      <w:spacing w:before="68" w:line="222" w:lineRule="auto"/>
      <w:ind w:left="127"/>
      <w:rPr>
        <w:sz w:val="20"/>
        <w:szCs w:val="20"/>
      </w:rPr>
    </w:pPr>
    <w:r>
      <w:rPr>
        <w:sz w:val="31"/>
      </w:rPr>
      <mc:AlternateContent>
        <mc:Choice Requires="wps">
          <w:drawing>
            <wp:anchor distT="0" distB="0" distL="114300" distR="114300" simplePos="0" relativeHeight="2516930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FC49B48">
                          <w:pPr>
                            <w:pStyle w:val="5"/>
                          </w:pPr>
                          <w:r>
                            <w:fldChar w:fldCharType="begin"/>
                          </w:r>
                          <w:r>
                            <w:instrText xml:space="preserve"> PAGE  \* MERGEFORMAT </w:instrText>
                          </w:r>
                          <w:r>
                            <w:fldChar w:fldCharType="separate"/>
                          </w:r>
                          <w:r>
                            <w:t>41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30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3FC49B48">
                    <w:pPr>
                      <w:pStyle w:val="5"/>
                    </w:pPr>
                    <w:r>
                      <w:fldChar w:fldCharType="begin"/>
                    </w:r>
                    <w:r>
                      <w:instrText xml:space="preserve"> PAGE  \* MERGEFORMAT </w:instrText>
                    </w:r>
                    <w:r>
                      <w:fldChar w:fldCharType="separate"/>
                    </w:r>
                    <w:r>
                      <w:t>41</w:t>
                    </w:r>
                    <w:r>
                      <w:fldChar w:fldCharType="end"/>
                    </w:r>
                  </w:p>
                </w:txbxContent>
              </v:textbox>
            </v:shape>
          </w:pict>
        </mc:Fallback>
      </mc:AlternateContent>
    </w:r>
    <w:r>
      <w:pict>
        <v:shape id="_x0000_s2113" o:spid="_x0000_s2113" style="position:absolute;left:0pt;margin-left:36pt;margin-top:813.6pt;height:0.4pt;width:522pt;mso-position-horizontal-relative:page;mso-position-vertical-relative:page;z-index:251670528;mso-width-relative:page;mso-height-relative:page;" filled="f" stroked="t" coordsize="10440,8" o:allowincell="f" path="m0,3l10440,3e">
          <v:fill on="f" focussize="0,0"/>
          <v:stroke weight="0.36pt" color="#000000" miterlimit="2" joinstyle="bevel"/>
          <v:imagedata o:title=""/>
          <o:lock v:ext="edit"/>
        </v:shape>
      </w:pic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784854">
    <w:pPr>
      <w:pStyle w:val="3"/>
      <w:spacing w:before="68" w:line="222" w:lineRule="auto"/>
      <w:ind w:left="127"/>
      <w:rPr>
        <w:sz w:val="20"/>
        <w:szCs w:val="20"/>
      </w:rPr>
    </w:pPr>
    <w:r>
      <w:rPr>
        <w:sz w:val="31"/>
      </w:rPr>
      <mc:AlternateContent>
        <mc:Choice Requires="wps">
          <w:drawing>
            <wp:anchor distT="0" distB="0" distL="114300" distR="114300" simplePos="0" relativeHeight="2516940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FBF74D0">
                          <w:pPr>
                            <w:pStyle w:val="5"/>
                          </w:pPr>
                          <w:r>
                            <w:fldChar w:fldCharType="begin"/>
                          </w:r>
                          <w:r>
                            <w:instrText xml:space="preserve"> PAGE  \* MERGEFORMAT </w:instrText>
                          </w:r>
                          <w:r>
                            <w:fldChar w:fldCharType="separate"/>
                          </w:r>
                          <w:r>
                            <w:t>42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40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7FBF74D0">
                    <w:pPr>
                      <w:pStyle w:val="5"/>
                    </w:pPr>
                    <w:r>
                      <w:fldChar w:fldCharType="begin"/>
                    </w:r>
                    <w:r>
                      <w:instrText xml:space="preserve"> PAGE  \* MERGEFORMAT </w:instrText>
                    </w:r>
                    <w:r>
                      <w:fldChar w:fldCharType="separate"/>
                    </w:r>
                    <w:r>
                      <w:t>42</w:t>
                    </w:r>
                    <w:r>
                      <w:fldChar w:fldCharType="end"/>
                    </w:r>
                  </w:p>
                </w:txbxContent>
              </v:textbox>
            </v:shape>
          </w:pict>
        </mc:Fallback>
      </mc:AlternateContent>
    </w:r>
    <w:r>
      <w:pict>
        <v:shape id="_x0000_s2115" o:spid="_x0000_s2115" style="position:absolute;left:0pt;margin-left:36pt;margin-top:813.6pt;height:0.4pt;width:522pt;mso-position-horizontal-relative:page;mso-position-vertical-relative:page;z-index:251671552;mso-width-relative:page;mso-height-relative:page;" filled="f" stroked="t" coordsize="10440,8" o:allowincell="f" path="m0,3l10440,3e">
          <v:fill on="f" focussize="0,0"/>
          <v:stroke weight="0.36pt" color="#000000" miterlimit="2" joinstyle="bevel"/>
          <v:imagedata o:title=""/>
          <o:lock v:ext="edit"/>
        </v:shape>
      </w:pic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8C8845">
    <w:pPr>
      <w:pStyle w:val="3"/>
      <w:spacing w:before="68" w:line="222" w:lineRule="auto"/>
      <w:ind w:left="14"/>
      <w:rPr>
        <w:sz w:val="20"/>
        <w:szCs w:val="20"/>
      </w:rPr>
    </w:pPr>
    <w:r>
      <w:rPr>
        <w:sz w:val="31"/>
      </w:rPr>
      <mc:AlternateContent>
        <mc:Choice Requires="wps">
          <w:drawing>
            <wp:anchor distT="0" distB="0" distL="114300" distR="114300" simplePos="0" relativeHeight="2516951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748760D">
                          <w:pPr>
                            <w:pStyle w:val="5"/>
                          </w:pPr>
                          <w:r>
                            <w:fldChar w:fldCharType="begin"/>
                          </w:r>
                          <w:r>
                            <w:instrText xml:space="preserve"> PAGE  \* MERGEFORMAT </w:instrText>
                          </w:r>
                          <w:r>
                            <w:fldChar w:fldCharType="separate"/>
                          </w:r>
                          <w:r>
                            <w:t>43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51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9bQWsy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tBazICAABjBAAADgAAAAAAAAABACAAAAAfAQAAZHJzL2Uyb0RvYy54bWxQSwUG&#10;AAAAAAYABgBZAQAAwwUAAAAA&#10;">
              <v:fill on="f" focussize="0,0"/>
              <v:stroke on="f" weight="0.5pt"/>
              <v:imagedata o:title=""/>
              <o:lock v:ext="edit" aspectratio="f"/>
              <v:textbox inset="0mm,0mm,0mm,0mm" style="mso-fit-shape-to-text:t;">
                <w:txbxContent>
                  <w:p w14:paraId="6748760D">
                    <w:pPr>
                      <w:pStyle w:val="5"/>
                    </w:pPr>
                    <w:r>
                      <w:fldChar w:fldCharType="begin"/>
                    </w:r>
                    <w:r>
                      <w:instrText xml:space="preserve"> PAGE  \* MERGEFORMAT </w:instrText>
                    </w:r>
                    <w:r>
                      <w:fldChar w:fldCharType="separate"/>
                    </w:r>
                    <w:r>
                      <w:t>43</w:t>
                    </w:r>
                    <w:r>
                      <w:fldChar w:fldCharType="end"/>
                    </w:r>
                  </w:p>
                </w:txbxContent>
              </v:textbox>
            </v:shape>
          </w:pict>
        </mc:Fallback>
      </mc:AlternateContent>
    </w:r>
    <w:r>
      <w:pict>
        <v:shape id="_x0000_s2117" o:spid="_x0000_s2117" style="position:absolute;left:0pt;margin-left:36pt;margin-top:813.6pt;height:0.4pt;width:522pt;mso-position-horizontal-relative:page;mso-position-vertical-relative:page;z-index:251672576;mso-width-relative:page;mso-height-relative:page;" filled="f" stroked="t" coordsize="10440,8" o:allowincell="f" path="m0,3l10440,3e">
          <v:fill on="f" focussize="0,0"/>
          <v:stroke weight="0.36pt" color="#000000" miterlimit="2" joinstyle="bevel"/>
          <v:imagedata o:title=""/>
          <o:lock v:ext="edit"/>
        </v:shape>
      </w:pic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200D7A">
    <w:pPr>
      <w:pStyle w:val="3"/>
      <w:spacing w:before="68" w:line="222" w:lineRule="auto"/>
      <w:ind w:left="14"/>
      <w:rPr>
        <w:sz w:val="20"/>
        <w:szCs w:val="20"/>
      </w:rPr>
    </w:pPr>
    <w:r>
      <w:rPr>
        <w:sz w:val="31"/>
      </w:rPr>
      <mc:AlternateContent>
        <mc:Choice Requires="wps">
          <w:drawing>
            <wp:anchor distT="0" distB="0" distL="114300" distR="114300" simplePos="0" relativeHeight="251696128"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AE4E764">
                          <w:pPr>
                            <w:pStyle w:val="5"/>
                          </w:pPr>
                          <w:r>
                            <w:fldChar w:fldCharType="begin"/>
                          </w:r>
                          <w:r>
                            <w:instrText xml:space="preserve"> PAGE  \* MERGEFORMAT </w:instrText>
                          </w:r>
                          <w:r>
                            <w:fldChar w:fldCharType="separate"/>
                          </w:r>
                          <w:r>
                            <w:t>44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61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R3mOY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HeY5jICAABjBAAADgAAAAAAAAABACAAAAAfAQAAZHJzL2Uyb0RvYy54bWxQSwUG&#10;AAAAAAYABgBZAQAAwwUAAAAA&#10;">
              <v:fill on="f" focussize="0,0"/>
              <v:stroke on="f" weight="0.5pt"/>
              <v:imagedata o:title=""/>
              <o:lock v:ext="edit" aspectratio="f"/>
              <v:textbox inset="0mm,0mm,0mm,0mm" style="mso-fit-shape-to-text:t;">
                <w:txbxContent>
                  <w:p w14:paraId="1AE4E764">
                    <w:pPr>
                      <w:pStyle w:val="5"/>
                    </w:pPr>
                    <w:r>
                      <w:fldChar w:fldCharType="begin"/>
                    </w:r>
                    <w:r>
                      <w:instrText xml:space="preserve"> PAGE  \* MERGEFORMAT </w:instrText>
                    </w:r>
                    <w:r>
                      <w:fldChar w:fldCharType="separate"/>
                    </w:r>
                    <w:r>
                      <w:t>44</w:t>
                    </w:r>
                    <w:r>
                      <w:fldChar w:fldCharType="end"/>
                    </w:r>
                  </w:p>
                </w:txbxContent>
              </v:textbox>
            </v:shape>
          </w:pict>
        </mc:Fallback>
      </mc:AlternateContent>
    </w:r>
    <w:r>
      <w:pict>
        <v:shape id="_x0000_s2119" o:spid="_x0000_s2119" style="position:absolute;left:0pt;margin-left:36pt;margin-top:813.6pt;height:0.4pt;width:522pt;mso-position-horizontal-relative:page;mso-position-vertical-relative:page;z-index:251673600;mso-width-relative:page;mso-height-relative:page;" filled="f" stroked="t" coordsize="10440,8" o:allowincell="f" path="m0,3l10440,3e">
          <v:fill on="f" focussize="0,0"/>
          <v:stroke weight="0.36pt" color="#000000" miterlimit="2" joinstyle="bevel"/>
          <v:imagedata o:title=""/>
          <o:lock v:ext="edit"/>
        </v:shape>
      </w:pic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D7654E">
    <w:pPr>
      <w:pStyle w:val="3"/>
      <w:spacing w:before="68" w:line="222" w:lineRule="auto"/>
      <w:ind w:left="14"/>
      <w:rPr>
        <w:sz w:val="20"/>
        <w:szCs w:val="20"/>
      </w:rPr>
    </w:pPr>
    <w:r>
      <w:rPr>
        <w:sz w:val="31"/>
      </w:rPr>
      <mc:AlternateContent>
        <mc:Choice Requires="wps">
          <w:drawing>
            <wp:anchor distT="0" distB="0" distL="114300" distR="114300" simplePos="0" relativeHeight="251697152" behindDoc="0" locked="0" layoutInCell="1" allowOverlap="1">
              <wp:simplePos x="0" y="0"/>
              <wp:positionH relativeFrom="margin">
                <wp:align>center</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422FD52">
                          <w:pPr>
                            <w:pStyle w:val="5"/>
                          </w:pPr>
                          <w:r>
                            <w:fldChar w:fldCharType="begin"/>
                          </w:r>
                          <w:r>
                            <w:instrText xml:space="preserve"> PAGE  \* MERGEFORMAT </w:instrText>
                          </w:r>
                          <w:r>
                            <w:fldChar w:fldCharType="separate"/>
                          </w:r>
                          <w:r>
                            <w:t>45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71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bfDwky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t8PCTICAABjBAAADgAAAAAAAAABACAAAAAfAQAAZHJzL2Uyb0RvYy54bWxQSwUG&#10;AAAAAAYABgBZAQAAwwUAAAAA&#10;">
              <v:fill on="f" focussize="0,0"/>
              <v:stroke on="f" weight="0.5pt"/>
              <v:imagedata o:title=""/>
              <o:lock v:ext="edit" aspectratio="f"/>
              <v:textbox inset="0mm,0mm,0mm,0mm" style="mso-fit-shape-to-text:t;">
                <w:txbxContent>
                  <w:p w14:paraId="7422FD52">
                    <w:pPr>
                      <w:pStyle w:val="5"/>
                    </w:pPr>
                    <w:r>
                      <w:fldChar w:fldCharType="begin"/>
                    </w:r>
                    <w:r>
                      <w:instrText xml:space="preserve"> PAGE  \* MERGEFORMAT </w:instrText>
                    </w:r>
                    <w:r>
                      <w:fldChar w:fldCharType="separate"/>
                    </w:r>
                    <w:r>
                      <w:t>45</w:t>
                    </w:r>
                    <w:r>
                      <w:fldChar w:fldCharType="end"/>
                    </w:r>
                  </w:p>
                </w:txbxContent>
              </v:textbox>
            </v:shape>
          </w:pict>
        </mc:Fallback>
      </mc:AlternateContent>
    </w:r>
    <w:r>
      <w:pict>
        <v:shape id="_x0000_s2121" o:spid="_x0000_s2121" style="position:absolute;left:0pt;margin-left:36pt;margin-top:813.6pt;height:0.4pt;width:522pt;mso-position-horizontal-relative:page;mso-position-vertical-relative:page;z-index:251674624;mso-width-relative:page;mso-height-relative:page;" filled="f" stroked="t" coordsize="10440,8" o:allowincell="f" path="m0,3l10440,3e">
          <v:fill on="f" focussize="0,0"/>
          <v:stroke weight="0.36pt" color="#000000" miterlimit="2" joinstyle="bevel"/>
          <v:imagedata o:title=""/>
          <o:lock v:ext="edit"/>
        </v:shape>
      </w:pic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976D30">
    <w:pPr>
      <w:pStyle w:val="3"/>
      <w:spacing w:before="68" w:line="222" w:lineRule="auto"/>
      <w:ind w:left="49"/>
      <w:rPr>
        <w:sz w:val="20"/>
        <w:szCs w:val="20"/>
      </w:rPr>
    </w:pPr>
    <w:r>
      <w:rPr>
        <w:sz w:val="31"/>
      </w:rPr>
      <mc:AlternateContent>
        <mc:Choice Requires="wps">
          <w:drawing>
            <wp:anchor distT="0" distB="0" distL="114300" distR="114300" simplePos="0" relativeHeight="251698176" behindDoc="0" locked="0" layoutInCell="1" allowOverlap="1">
              <wp:simplePos x="0" y="0"/>
              <wp:positionH relativeFrom="margin">
                <wp:align>center</wp:align>
              </wp:positionH>
              <wp:positionV relativeFrom="paragraph">
                <wp:posOffset>0</wp:posOffset>
              </wp:positionV>
              <wp:extent cx="1828800" cy="18288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CC2EC99">
                          <w:pPr>
                            <w:pStyle w:val="5"/>
                          </w:pPr>
                          <w:r>
                            <w:fldChar w:fldCharType="begin"/>
                          </w:r>
                          <w:r>
                            <w:instrText xml:space="preserve"> PAGE  \* MERGEFORMAT </w:instrText>
                          </w:r>
                          <w:r>
                            <w:fldChar w:fldCharType="separate"/>
                          </w:r>
                          <w:r>
                            <w:t>46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81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EhxuI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ESHG4jICAABjBAAADgAAAAAAAAABACAAAAAfAQAAZHJzL2Uyb0RvYy54bWxQSwUG&#10;AAAAAAYABgBZAQAAwwUAAAAA&#10;">
              <v:fill on="f" focussize="0,0"/>
              <v:stroke on="f" weight="0.5pt"/>
              <v:imagedata o:title=""/>
              <o:lock v:ext="edit" aspectratio="f"/>
              <v:textbox inset="0mm,0mm,0mm,0mm" style="mso-fit-shape-to-text:t;">
                <w:txbxContent>
                  <w:p w14:paraId="3CC2EC99">
                    <w:pPr>
                      <w:pStyle w:val="5"/>
                    </w:pPr>
                    <w:r>
                      <w:fldChar w:fldCharType="begin"/>
                    </w:r>
                    <w:r>
                      <w:instrText xml:space="preserve"> PAGE  \* MERGEFORMAT </w:instrText>
                    </w:r>
                    <w:r>
                      <w:fldChar w:fldCharType="separate"/>
                    </w:r>
                    <w:r>
                      <w:t>46</w:t>
                    </w:r>
                    <w:r>
                      <w:fldChar w:fldCharType="end"/>
                    </w:r>
                  </w:p>
                </w:txbxContent>
              </v:textbox>
            </v:shape>
          </w:pict>
        </mc:Fallback>
      </mc:AlternateContent>
    </w:r>
    <w:r>
      <w:pict>
        <v:shape id="_x0000_s2123" o:spid="_x0000_s2123" style="position:absolute;left:0pt;margin-left:36pt;margin-top:813.6pt;height:0.4pt;width:522pt;mso-position-horizontal-relative:page;mso-position-vertical-relative:page;z-index:251675648;mso-width-relative:page;mso-height-relative:page;" filled="f" stroked="t" coordsize="10440,8" o:allowincell="f" path="m0,3l10440,3e">
          <v:fill on="f" focussize="0,0"/>
          <v:stroke weight="0.36pt" color="#000000" miterlimit="2" joinstyle="bevel"/>
          <v:imagedata o:title=""/>
          <o:lock v:ext="edit"/>
        </v:shape>
      </w:pic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8FD724">
    <w:pPr>
      <w:pStyle w:val="3"/>
      <w:spacing w:before="68" w:line="222" w:lineRule="auto"/>
      <w:ind w:left="14"/>
      <w:rPr>
        <w:sz w:val="20"/>
        <w:szCs w:val="20"/>
      </w:rPr>
    </w:pPr>
    <w:r>
      <w:rPr>
        <w:sz w:val="31"/>
      </w:rPr>
      <mc:AlternateContent>
        <mc:Choice Requires="wps">
          <w:drawing>
            <wp:anchor distT="0" distB="0" distL="114300" distR="114300" simplePos="0" relativeHeight="251699200" behindDoc="0" locked="0" layoutInCell="1" allowOverlap="1">
              <wp:simplePos x="0" y="0"/>
              <wp:positionH relativeFrom="margin">
                <wp:align>center</wp:align>
              </wp:positionH>
              <wp:positionV relativeFrom="paragraph">
                <wp:posOffset>0</wp:posOffset>
              </wp:positionV>
              <wp:extent cx="1828800" cy="1828800"/>
              <wp:effectExtent l="0" t="0" r="0" b="0"/>
              <wp:wrapNone/>
              <wp:docPr id="23" name="文本框 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CB38CF3">
                          <w:pPr>
                            <w:pStyle w:val="5"/>
                          </w:pPr>
                          <w:r>
                            <w:fldChar w:fldCharType="begin"/>
                          </w:r>
                          <w:r>
                            <w:instrText xml:space="preserve"> PAGE  \* MERGEFORMAT </w:instrText>
                          </w:r>
                          <w:r>
                            <w:fldChar w:fldCharType="separate"/>
                          </w:r>
                          <w:r>
                            <w:t>47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92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OJUQ0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6/ejt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OJUQ0zAgAAYwQAAA4AAAAAAAAAAQAgAAAAHwEAAGRycy9lMm9Eb2MueG1sUEsF&#10;BgAAAAAGAAYAWQEAAMQFAAAAAA==&#10;">
              <v:fill on="f" focussize="0,0"/>
              <v:stroke on="f" weight="0.5pt"/>
              <v:imagedata o:title=""/>
              <o:lock v:ext="edit" aspectratio="f"/>
              <v:textbox inset="0mm,0mm,0mm,0mm" style="mso-fit-shape-to-text:t;">
                <w:txbxContent>
                  <w:p w14:paraId="2CB38CF3">
                    <w:pPr>
                      <w:pStyle w:val="5"/>
                    </w:pPr>
                    <w:r>
                      <w:fldChar w:fldCharType="begin"/>
                    </w:r>
                    <w:r>
                      <w:instrText xml:space="preserve"> PAGE  \* MERGEFORMAT </w:instrText>
                    </w:r>
                    <w:r>
                      <w:fldChar w:fldCharType="separate"/>
                    </w:r>
                    <w:r>
                      <w:t>47</w:t>
                    </w:r>
                    <w:r>
                      <w:fldChar w:fldCharType="end"/>
                    </w:r>
                  </w:p>
                </w:txbxContent>
              </v:textbox>
            </v:shape>
          </w:pict>
        </mc:Fallback>
      </mc:AlternateContent>
    </w:r>
    <w:r>
      <w:pict>
        <v:shape id="_x0000_s2127" o:spid="_x0000_s2127" style="position:absolute;left:0pt;margin-left:36pt;margin-top:813.6pt;height:0.4pt;width:522pt;mso-position-horizontal-relative:page;mso-position-vertical-relative:page;z-index:251676672;mso-width-relative:page;mso-height-relative:page;" filled="f" stroked="t" coordsize="10440,8" o:allowincell="f" path="m0,3l10440,3e">
          <v:fill on="f" focussize="0,0"/>
          <v:stroke weight="0.36pt" color="#000000" miterlimit="2" joinstyle="bevel"/>
          <v:imagedata o:title=""/>
          <o:lock v:ext="edit"/>
        </v:shape>
      </w:pic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B8F452">
    <w:pPr>
      <w:pStyle w:val="3"/>
      <w:spacing w:before="68" w:line="222" w:lineRule="auto"/>
      <w:ind w:left="14"/>
      <w:rPr>
        <w:sz w:val="20"/>
        <w:szCs w:val="20"/>
      </w:rPr>
    </w:pPr>
    <w:r>
      <w:rPr>
        <w:sz w:val="31"/>
      </w:rPr>
      <mc:AlternateContent>
        <mc:Choice Requires="wps">
          <w:drawing>
            <wp:anchor distT="0" distB="0" distL="114300" distR="114300" simplePos="0" relativeHeight="251700224" behindDoc="0" locked="0" layoutInCell="1" allowOverlap="1">
              <wp:simplePos x="0" y="0"/>
              <wp:positionH relativeFrom="margin">
                <wp:align>center</wp:align>
              </wp:positionH>
              <wp:positionV relativeFrom="paragraph">
                <wp:posOffset>0</wp:posOffset>
              </wp:positionV>
              <wp:extent cx="1828800" cy="1828800"/>
              <wp:effectExtent l="0" t="0" r="0" b="0"/>
              <wp:wrapNone/>
              <wp:docPr id="24" name="文本框 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1518C2C">
                          <w:pPr>
                            <w:pStyle w:val="5"/>
                          </w:pPr>
                          <w:r>
                            <w:fldChar w:fldCharType="begin"/>
                          </w:r>
                          <w:r>
                            <w:instrText xml:space="preserve"> PAGE  \* MERGEFORMAT </w:instrText>
                          </w:r>
                          <w:r>
                            <w:fldChar w:fldCharType="separate"/>
                          </w:r>
                          <w:r>
                            <w:t>49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02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aJO4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GEsM0Kn768f30&#10;8+H06xvBGQRqXJgh7t4hMrbvbIu2Gc4DDhPvtvI6fcGIwA95jxd5RRsJT5emk+k0h4vDN2yAnz1e&#10;dz7E98JqkoyCetSvk5UdNiH2oUNIymbsWirV1VAZ0hT06vX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7aJO4zAgAAYwQAAA4AAAAAAAAAAQAgAAAAHwEAAGRycy9lMm9Eb2MueG1sUEsF&#10;BgAAAAAGAAYAWQEAAMQFAAAAAA==&#10;">
              <v:fill on="f" focussize="0,0"/>
              <v:stroke on="f" weight="0.5pt"/>
              <v:imagedata o:title=""/>
              <o:lock v:ext="edit" aspectratio="f"/>
              <v:textbox inset="0mm,0mm,0mm,0mm" style="mso-fit-shape-to-text:t;">
                <w:txbxContent>
                  <w:p w14:paraId="21518C2C">
                    <w:pPr>
                      <w:pStyle w:val="5"/>
                    </w:pPr>
                    <w:r>
                      <w:fldChar w:fldCharType="begin"/>
                    </w:r>
                    <w:r>
                      <w:instrText xml:space="preserve"> PAGE  \* MERGEFORMAT </w:instrText>
                    </w:r>
                    <w:r>
                      <w:fldChar w:fldCharType="separate"/>
                    </w:r>
                    <w:r>
                      <w:t>49</w:t>
                    </w:r>
                    <w:r>
                      <w:fldChar w:fldCharType="end"/>
                    </w:r>
                  </w:p>
                </w:txbxContent>
              </v:textbox>
            </v:shape>
          </w:pict>
        </mc:Fallback>
      </mc:AlternateContent>
    </w:r>
    <w:r>
      <w:pict>
        <v:shape id="_x0000_s2129" o:spid="_x0000_s2129" style="position:absolute;left:0pt;margin-left:36pt;margin-top:813.6pt;height:0.4pt;width:522pt;mso-position-horizontal-relative:page;mso-position-vertical-relative:page;z-index:251677696;mso-width-relative:page;mso-height-relative:page;" filled="f" stroked="t" coordsize="10440,8" o:allowincell="f" path="m0,3l10440,3e">
          <v:fill on="f" focussize="0,0"/>
          <v:stroke weight="0.36pt" color="#000000" miterlimit="2" joinstyle="bevel"/>
          <v:imagedata o:title=""/>
          <o:lock v:ext="edit"/>
        </v:shape>
      </w:pic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A534EE">
    <w:pPr>
      <w:pStyle w:val="3"/>
      <w:spacing w:before="68" w:line="222" w:lineRule="auto"/>
      <w:ind w:left="29"/>
      <w:rPr>
        <w:sz w:val="20"/>
        <w:szCs w:val="20"/>
      </w:rPr>
    </w:pPr>
    <w:r>
      <w:rPr>
        <w:sz w:val="31"/>
      </w:rPr>
      <mc:AlternateContent>
        <mc:Choice Requires="wps">
          <w:drawing>
            <wp:anchor distT="0" distB="0" distL="114300" distR="114300" simplePos="0" relativeHeight="251701248" behindDoc="0" locked="0" layoutInCell="1" allowOverlap="1">
              <wp:simplePos x="0" y="0"/>
              <wp:positionH relativeFrom="margin">
                <wp:align>center</wp:align>
              </wp:positionH>
              <wp:positionV relativeFrom="paragraph">
                <wp:posOffset>0</wp:posOffset>
              </wp:positionV>
              <wp:extent cx="1828800" cy="1828800"/>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805D4AE">
                          <w:pPr>
                            <w:pStyle w:val="5"/>
                          </w:pPr>
                          <w:r>
                            <w:fldChar w:fldCharType="begin"/>
                          </w:r>
                          <w:r>
                            <w:instrText xml:space="preserve"> PAGE  \* MERGEFORMAT </w:instrText>
                          </w:r>
                          <w:r>
                            <w:fldChar w:fldCharType="separate"/>
                          </w:r>
                          <w:r>
                            <w:t>50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12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xyswEzAgAAYwQAAA4AAABkcnMvZTJvRG9jLnhtbK1US44TMRDdI3EH&#10;y3vSSdC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99ejd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xyswEzAgAAYwQAAA4AAAAAAAAAAQAgAAAAHwEAAGRycy9lMm9Eb2MueG1sUEsF&#10;BgAAAAAGAAYAWQEAAMQFAAAAAA==&#10;">
              <v:fill on="f" focussize="0,0"/>
              <v:stroke on="f" weight="0.5pt"/>
              <v:imagedata o:title=""/>
              <o:lock v:ext="edit" aspectratio="f"/>
              <v:textbox inset="0mm,0mm,0mm,0mm" style="mso-fit-shape-to-text:t;">
                <w:txbxContent>
                  <w:p w14:paraId="6805D4AE">
                    <w:pPr>
                      <w:pStyle w:val="5"/>
                    </w:pPr>
                    <w:r>
                      <w:fldChar w:fldCharType="begin"/>
                    </w:r>
                    <w:r>
                      <w:instrText xml:space="preserve"> PAGE  \* MERGEFORMAT </w:instrText>
                    </w:r>
                    <w:r>
                      <w:fldChar w:fldCharType="separate"/>
                    </w:r>
                    <w:r>
                      <w:t>50</w:t>
                    </w:r>
                    <w:r>
                      <w:fldChar w:fldCharType="end"/>
                    </w:r>
                  </w:p>
                </w:txbxContent>
              </v:textbox>
            </v:shape>
          </w:pict>
        </mc:Fallback>
      </mc:AlternateContent>
    </w:r>
    <w:r>
      <w:pict>
        <v:shape id="_x0000_s2131" o:spid="_x0000_s2131" style="position:absolute;left:0pt;margin-left:36pt;margin-top:813.6pt;height:0.4pt;width:522pt;mso-position-horizontal-relative:page;mso-position-vertical-relative:page;z-index:251678720;mso-width-relative:page;mso-height-relative:page;" filled="f" stroked="t" coordsize="10440,8" o:allowincell="f" path="m0,3l10440,3e">
          <v:fill on="f" focussize="0,0"/>
          <v:stroke weight="0.36pt" color="#000000" miterlimit="2" joinstyle="bevel"/>
          <v:imagedata o:title=""/>
          <o:lock v:ext="edit"/>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29845A">
    <w:pPr>
      <w:pStyle w:val="3"/>
      <w:spacing w:before="68" w:line="222" w:lineRule="auto"/>
      <w:ind w:left="42"/>
      <w:rPr>
        <w:sz w:val="20"/>
        <w:szCs w:val="20"/>
      </w:rPr>
    </w:pPr>
    <w:r>
      <w:rPr>
        <w:sz w:val="31"/>
      </w:rPr>
      <mc:AlternateContent>
        <mc:Choice Requires="wps">
          <w:drawing>
            <wp:anchor distT="0" distB="0" distL="114300" distR="114300" simplePos="0" relativeHeight="251683840"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56C30A1">
                          <w:pPr>
                            <w:pStyle w:val="5"/>
                          </w:pPr>
                          <w:r>
                            <w:fldChar w:fldCharType="begin"/>
                          </w:r>
                          <w:r>
                            <w:instrText xml:space="preserve"> PAGE  \* MERGEFORMAT </w:instrText>
                          </w:r>
                          <w:r>
                            <w:fldChar w:fldCharType="separate"/>
                          </w:r>
                          <w:r>
                            <w:t>20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38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556C30A1">
                    <w:pPr>
                      <w:pStyle w:val="5"/>
                    </w:pPr>
                    <w:r>
                      <w:fldChar w:fldCharType="begin"/>
                    </w:r>
                    <w:r>
                      <w:instrText xml:space="preserve"> PAGE  \* MERGEFORMAT </w:instrText>
                    </w:r>
                    <w:r>
                      <w:fldChar w:fldCharType="separate"/>
                    </w:r>
                    <w:r>
                      <w:t>20</w:t>
                    </w:r>
                    <w:r>
                      <w:fldChar w:fldCharType="end"/>
                    </w:r>
                  </w:p>
                </w:txbxContent>
              </v:textbox>
            </v:shape>
          </w:pict>
        </mc:Fallback>
      </mc:AlternateContent>
    </w:r>
    <w:r>
      <w:pict>
        <v:shape id="_x0000_s2081" o:spid="_x0000_s2081" style="position:absolute;left:0pt;margin-left:36pt;margin-top:813.6pt;height:0.4pt;width:522pt;mso-position-horizontal-relative:page;mso-position-vertical-relative:page;z-index:251661312;mso-width-relative:page;mso-height-relative:page;" filled="f" stroked="t" coordsize="10440,8" o:allowincell="f" path="m0,3l10440,3e">
          <v:fill on="f" focussize="0,0"/>
          <v:stroke weight="0.36pt" color="#000000" miterlimit="2" joinstyle="bevel"/>
          <v:imagedata o:title=""/>
          <o:lock v:ext="edit"/>
        </v:shape>
      </w:pic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EB3D9C">
    <w:pPr>
      <w:pStyle w:val="3"/>
      <w:spacing w:before="68" w:line="222" w:lineRule="auto"/>
      <w:ind w:left="35"/>
      <w:rPr>
        <w:sz w:val="20"/>
        <w:szCs w:val="20"/>
      </w:rPr>
    </w:pPr>
    <w:r>
      <w:rPr>
        <w:sz w:val="31"/>
      </w:rPr>
      <mc:AlternateContent>
        <mc:Choice Requires="wps">
          <w:drawing>
            <wp:anchor distT="0" distB="0" distL="114300" distR="114300" simplePos="0" relativeHeight="251702272" behindDoc="0" locked="0" layoutInCell="1" allowOverlap="1">
              <wp:simplePos x="0" y="0"/>
              <wp:positionH relativeFrom="margin">
                <wp:align>center</wp:align>
              </wp:positionH>
              <wp:positionV relativeFrom="paragraph">
                <wp:posOffset>0</wp:posOffset>
              </wp:positionV>
              <wp:extent cx="1828800" cy="1828800"/>
              <wp:effectExtent l="0" t="0" r="0" b="0"/>
              <wp:wrapNone/>
              <wp:docPr id="26" name="文本框 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00711F9">
                          <w:pPr>
                            <w:pStyle w:val="5"/>
                          </w:pPr>
                          <w:r>
                            <w:fldChar w:fldCharType="begin"/>
                          </w:r>
                          <w:r>
                            <w:instrText xml:space="preserve"> PAGE  \* MERGEFORMAT </w:instrText>
                          </w:r>
                          <w:r>
                            <w:fldChar w:fldCharType="separate"/>
                          </w:r>
                          <w:r>
                            <w:t>51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22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uMeuo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m4x66jICAABjBAAADgAAAAAAAAABACAAAAAfAQAAZHJzL2Uyb0RvYy54bWxQSwUG&#10;AAAAAAYABgBZAQAAwwUAAAAA&#10;">
              <v:fill on="f" focussize="0,0"/>
              <v:stroke on="f" weight="0.5pt"/>
              <v:imagedata o:title=""/>
              <o:lock v:ext="edit" aspectratio="f"/>
              <v:textbox inset="0mm,0mm,0mm,0mm" style="mso-fit-shape-to-text:t;">
                <w:txbxContent>
                  <w:p w14:paraId="500711F9">
                    <w:pPr>
                      <w:pStyle w:val="5"/>
                    </w:pPr>
                    <w:r>
                      <w:fldChar w:fldCharType="begin"/>
                    </w:r>
                    <w:r>
                      <w:instrText xml:space="preserve"> PAGE  \* MERGEFORMAT </w:instrText>
                    </w:r>
                    <w:r>
                      <w:fldChar w:fldCharType="separate"/>
                    </w:r>
                    <w:r>
                      <w:t>51</w:t>
                    </w:r>
                    <w:r>
                      <w:fldChar w:fldCharType="end"/>
                    </w:r>
                  </w:p>
                </w:txbxContent>
              </v:textbox>
            </v:shape>
          </w:pict>
        </mc:Fallback>
      </mc:AlternateContent>
    </w:r>
    <w:r>
      <w:pict>
        <v:shape id="_x0000_s2133" o:spid="_x0000_s2133" style="position:absolute;left:0pt;margin-left:36pt;margin-top:813.6pt;height:0.4pt;width:522pt;mso-position-horizontal-relative:page;mso-position-vertical-relative:page;z-index:251679744;mso-width-relative:page;mso-height-relative:page;" filled="f" stroked="t" coordsize="10440,8" o:allowincell="f" path="m0,3l10440,3e">
          <v:fill on="f" focussize="0,0"/>
          <v:stroke weight="0.36pt" color="#000000" miterlimit="2" joinstyle="bevel"/>
          <v:imagedata o:title=""/>
          <o:lock v:ext="edit"/>
        </v:shape>
      </w:pic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BFAF04">
    <w:pPr>
      <w:pStyle w:val="3"/>
      <w:spacing w:before="68" w:line="222" w:lineRule="auto"/>
      <w:ind w:left="94"/>
      <w:rPr>
        <w:sz w:val="20"/>
        <w:szCs w:val="20"/>
      </w:rPr>
    </w:pPr>
    <w:r>
      <w:rPr>
        <w:sz w:val="31"/>
      </w:rPr>
      <mc:AlternateContent>
        <mc:Choice Requires="wps">
          <w:drawing>
            <wp:anchor distT="0" distB="0" distL="114300" distR="114300" simplePos="0" relativeHeight="251703296" behindDoc="0" locked="0" layoutInCell="1" allowOverlap="1">
              <wp:simplePos x="0" y="0"/>
              <wp:positionH relativeFrom="margin">
                <wp:align>center</wp:align>
              </wp:positionH>
              <wp:positionV relativeFrom="paragraph">
                <wp:posOffset>0</wp:posOffset>
              </wp:positionV>
              <wp:extent cx="1828800" cy="1828800"/>
              <wp:effectExtent l="0" t="0" r="0" b="0"/>
              <wp:wrapNone/>
              <wp:docPr id="27" name="文本框 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F8DE78F">
                          <w:pPr>
                            <w:pStyle w:val="5"/>
                          </w:pPr>
                          <w:r>
                            <w:fldChar w:fldCharType="begin"/>
                          </w:r>
                          <w:r>
                            <w:instrText xml:space="preserve"> PAGE  \* MERGEFORMAT </w:instrText>
                          </w:r>
                          <w:r>
                            <w:fldChar w:fldCharType="separate"/>
                          </w:r>
                          <w:r>
                            <w:t>52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32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kk7QUz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WEsM0Kn768f30&#10;8+H06xvBGQRqXJgh7t4hMrbvbIu2Gc4DDhPvtvI6fcGIwA95jxd5RRsJT5emk+k0h4vDN2yAnz1e&#10;dz7E98JqkoyCetSvk5UdNiH2oUNIymbsWirV1VAZ0hT06vW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kk7QUzAgAAYwQAAA4AAAAAAAAAAQAgAAAAHwEAAGRycy9lMm9Eb2MueG1sUEsF&#10;BgAAAAAGAAYAWQEAAMQFAAAAAA==&#10;">
              <v:fill on="f" focussize="0,0"/>
              <v:stroke on="f" weight="0.5pt"/>
              <v:imagedata o:title=""/>
              <o:lock v:ext="edit" aspectratio="f"/>
              <v:textbox inset="0mm,0mm,0mm,0mm" style="mso-fit-shape-to-text:t;">
                <w:txbxContent>
                  <w:p w14:paraId="3F8DE78F">
                    <w:pPr>
                      <w:pStyle w:val="5"/>
                    </w:pPr>
                    <w:r>
                      <w:fldChar w:fldCharType="begin"/>
                    </w:r>
                    <w:r>
                      <w:instrText xml:space="preserve"> PAGE  \* MERGEFORMAT </w:instrText>
                    </w:r>
                    <w:r>
                      <w:fldChar w:fldCharType="separate"/>
                    </w:r>
                    <w:r>
                      <w:t>52</w:t>
                    </w:r>
                    <w:r>
                      <w:fldChar w:fldCharType="end"/>
                    </w:r>
                  </w:p>
                </w:txbxContent>
              </v:textbox>
            </v:shape>
          </w:pict>
        </mc:Fallback>
      </mc:AlternateContent>
    </w:r>
    <w:r>
      <w:pict>
        <v:shape id="_x0000_s2135" o:spid="_x0000_s2135" style="position:absolute;left:0pt;margin-left:36pt;margin-top:813.6pt;height:0.4pt;width:522pt;mso-position-horizontal-relative:page;mso-position-vertical-relative:page;z-index:251680768;mso-width-relative:page;mso-height-relative:page;" filled="f" stroked="t" coordsize="10440,8" o:allowincell="f" path="m0,3l10440,3e">
          <v:fill on="f" focussize="0,0"/>
          <v:stroke weight="0.36pt" color="#000000" miterlimit="2" joinstyle="bevel"/>
          <v:imagedata o:title=""/>
          <o:lock v:ext="edit"/>
        </v:shape>
      </w:pic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75654B">
    <w:pPr>
      <w:pStyle w:val="3"/>
      <w:spacing w:before="68" w:line="222" w:lineRule="auto"/>
      <w:ind w:left="14"/>
      <w:rPr>
        <w:sz w:val="20"/>
        <w:szCs w:val="20"/>
      </w:rPr>
    </w:pPr>
    <w:r>
      <w:rPr>
        <w:sz w:val="31"/>
      </w:rPr>
      <mc:AlternateContent>
        <mc:Choice Requires="wps">
          <w:drawing>
            <wp:anchor distT="0" distB="0" distL="114300" distR="114300" simplePos="0" relativeHeight="251704320" behindDoc="0" locked="0" layoutInCell="1" allowOverlap="1">
              <wp:simplePos x="0" y="0"/>
              <wp:positionH relativeFrom="margin">
                <wp:align>center</wp:align>
              </wp:positionH>
              <wp:positionV relativeFrom="paragraph">
                <wp:posOffset>0</wp:posOffset>
              </wp:positionV>
              <wp:extent cx="1828800" cy="1828800"/>
              <wp:effectExtent l="0" t="0" r="0" b="0"/>
              <wp:wrapNone/>
              <wp:docPr id="28" name="文本框 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76BFED5">
                          <w:pPr>
                            <w:pStyle w:val="5"/>
                          </w:pPr>
                          <w:r>
                            <w:fldChar w:fldCharType="begin"/>
                          </w:r>
                          <w:r>
                            <w:instrText xml:space="preserve"> PAGE  \* MERGEFORMAT </w:instrText>
                          </w:r>
                          <w:r>
                            <w:fldChar w:fldCharType="separate"/>
                          </w:r>
                          <w:r>
                            <w:t>53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43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As4fc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wCzh9zICAABjBAAADgAAAAAAAAABACAAAAAfAQAAZHJzL2Uyb0RvYy54bWxQSwUG&#10;AAAAAAYABgBZAQAAwwUAAAAA&#10;">
              <v:fill on="f" focussize="0,0"/>
              <v:stroke on="f" weight="0.5pt"/>
              <v:imagedata o:title=""/>
              <o:lock v:ext="edit" aspectratio="f"/>
              <v:textbox inset="0mm,0mm,0mm,0mm" style="mso-fit-shape-to-text:t;">
                <w:txbxContent>
                  <w:p w14:paraId="576BFED5">
                    <w:pPr>
                      <w:pStyle w:val="5"/>
                    </w:pPr>
                    <w:r>
                      <w:fldChar w:fldCharType="begin"/>
                    </w:r>
                    <w:r>
                      <w:instrText xml:space="preserve"> PAGE  \* MERGEFORMAT </w:instrText>
                    </w:r>
                    <w:r>
                      <w:fldChar w:fldCharType="separate"/>
                    </w:r>
                    <w:r>
                      <w:t>53</w:t>
                    </w:r>
                    <w:r>
                      <w:fldChar w:fldCharType="end"/>
                    </w:r>
                  </w:p>
                </w:txbxContent>
              </v:textbox>
            </v:shape>
          </w:pict>
        </mc:Fallback>
      </mc:AlternateContent>
    </w:r>
    <w:r>
      <w:pict>
        <v:shape id="_x0000_s2137" o:spid="_x0000_s2137" style="position:absolute;left:0pt;margin-left:36pt;margin-top:813.6pt;height:0.4pt;width:522pt;mso-position-horizontal-relative:page;mso-position-vertical-relative:page;z-index:251681792;mso-width-relative:page;mso-height-relative:page;" filled="f" stroked="t" coordsize="10440,8" o:allowincell="f" path="m0,3l10440,3e">
          <v:fill on="f" focussize="0,0"/>
          <v:stroke weight="0.36pt" color="#000000" miterlimit="2" joinstyle="bevel"/>
          <v:imagedata o:title=""/>
          <o:lock v:ext="edit"/>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4B5B60">
    <w:pPr>
      <w:pStyle w:val="3"/>
      <w:spacing w:before="68" w:line="222" w:lineRule="auto"/>
      <w:ind w:left="36"/>
      <w:rPr>
        <w:sz w:val="20"/>
        <w:szCs w:val="20"/>
      </w:rPr>
    </w:pPr>
    <w:r>
      <w:rPr>
        <w:sz w:val="31"/>
      </w:rPr>
      <mc:AlternateContent>
        <mc:Choice Requires="wps">
          <w:drawing>
            <wp:anchor distT="0" distB="0" distL="114300" distR="114300" simplePos="0" relativeHeight="2516848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7C33E49">
                          <w:pPr>
                            <w:pStyle w:val="5"/>
                          </w:pPr>
                          <w:r>
                            <w:fldChar w:fldCharType="begin"/>
                          </w:r>
                          <w:r>
                            <w:instrText xml:space="preserve"> PAGE  \* MERGEFORMAT </w:instrText>
                          </w:r>
                          <w:r>
                            <w:fldChar w:fldCharType="separate"/>
                          </w:r>
                          <w:r>
                            <w:t>21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48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57C33E49">
                    <w:pPr>
                      <w:pStyle w:val="5"/>
                    </w:pPr>
                    <w:r>
                      <w:fldChar w:fldCharType="begin"/>
                    </w:r>
                    <w:r>
                      <w:instrText xml:space="preserve"> PAGE  \* MERGEFORMAT </w:instrText>
                    </w:r>
                    <w:r>
                      <w:fldChar w:fldCharType="separate"/>
                    </w:r>
                    <w:r>
                      <w:t>21</w:t>
                    </w:r>
                    <w:r>
                      <w:fldChar w:fldCharType="end"/>
                    </w:r>
                  </w:p>
                </w:txbxContent>
              </v:textbox>
            </v:shape>
          </w:pict>
        </mc:Fallback>
      </mc:AlternateContent>
    </w:r>
    <w:r>
      <w:pict>
        <v:shape id="_x0000_s2083" o:spid="_x0000_s2083" style="position:absolute;left:0pt;margin-left:36pt;margin-top:813.6pt;height:0.4pt;width:522pt;mso-position-horizontal-relative:page;mso-position-vertical-relative:page;z-index:251662336;mso-width-relative:page;mso-height-relative:page;" filled="f" stroked="t" coordsize="10440,8" o:allowincell="f" path="m0,3l10440,3e">
          <v:fill on="f" focussize="0,0"/>
          <v:stroke weight="0.36pt" color="#000000" miterlimit="2" joinstyle="bevel"/>
          <v:imagedata o:title=""/>
          <o:lock v:ext="edit"/>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0F251C">
    <w:pPr>
      <w:pStyle w:val="3"/>
      <w:spacing w:before="68" w:line="222" w:lineRule="auto"/>
      <w:ind w:left="44"/>
      <w:rPr>
        <w:sz w:val="20"/>
        <w:szCs w:val="20"/>
      </w:rPr>
    </w:pPr>
    <w:r>
      <w:rPr>
        <w:sz w:val="31"/>
      </w:rPr>
      <mc:AlternateContent>
        <mc:Choice Requires="wps">
          <w:drawing>
            <wp:anchor distT="0" distB="0" distL="114300" distR="114300" simplePos="0" relativeHeight="2516858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D112A71">
                          <w:pPr>
                            <w:pStyle w:val="5"/>
                          </w:pPr>
                          <w:r>
                            <w:fldChar w:fldCharType="begin"/>
                          </w:r>
                          <w:r>
                            <w:instrText xml:space="preserve"> PAGE  \* MERGEFORMAT </w:instrText>
                          </w:r>
                          <w:r>
                            <w:fldChar w:fldCharType="separate"/>
                          </w:r>
                          <w:r>
                            <w:t>23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58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0D112A71">
                    <w:pPr>
                      <w:pStyle w:val="5"/>
                    </w:pPr>
                    <w:r>
                      <w:fldChar w:fldCharType="begin"/>
                    </w:r>
                    <w:r>
                      <w:instrText xml:space="preserve"> PAGE  \* MERGEFORMAT </w:instrText>
                    </w:r>
                    <w:r>
                      <w:fldChar w:fldCharType="separate"/>
                    </w:r>
                    <w:r>
                      <w:t>23</w:t>
                    </w:r>
                    <w:r>
                      <w:fldChar w:fldCharType="end"/>
                    </w:r>
                  </w:p>
                </w:txbxContent>
              </v:textbox>
            </v:shape>
          </w:pict>
        </mc:Fallback>
      </mc:AlternateContent>
    </w:r>
    <w:r>
      <w:pict>
        <v:shape id="_x0000_s2087" o:spid="_x0000_s2087" style="position:absolute;left:0pt;margin-left:36pt;margin-top:813.6pt;height:0.4pt;width:522pt;mso-position-horizontal-relative:page;mso-position-vertical-relative:page;z-index:251663360;mso-width-relative:page;mso-height-relative:page;" filled="f" stroked="t" coordsize="10440,8" o:allowincell="f" path="m0,3l10440,3e">
          <v:fill on="f" focussize="0,0"/>
          <v:stroke weight="0.36pt" color="#000000" miterlimit="2" joinstyle="bevel"/>
          <v:imagedata o:title=""/>
          <o:lock v:ext="edit"/>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5F763B">
    <w:pPr>
      <w:pStyle w:val="3"/>
      <w:spacing w:before="68" w:line="222" w:lineRule="auto"/>
      <w:ind w:left="14"/>
      <w:rPr>
        <w:sz w:val="20"/>
        <w:szCs w:val="20"/>
      </w:rPr>
    </w:pPr>
    <w:r>
      <w:rPr>
        <w:sz w:val="31"/>
      </w:rPr>
      <mc:AlternateContent>
        <mc:Choice Requires="wps">
          <w:drawing>
            <wp:anchor distT="0" distB="0" distL="114300" distR="114300" simplePos="0" relativeHeight="2516869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592EB93">
                          <w:pPr>
                            <w:pStyle w:val="5"/>
                          </w:pPr>
                          <w:r>
                            <w:fldChar w:fldCharType="begin"/>
                          </w:r>
                          <w:r>
                            <w:instrText xml:space="preserve"> PAGE  \* MERGEFORMAT </w:instrText>
                          </w:r>
                          <w:r>
                            <w:fldChar w:fldCharType="separate"/>
                          </w:r>
                          <w:r>
                            <w:t>28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69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1592EB93">
                    <w:pPr>
                      <w:pStyle w:val="5"/>
                    </w:pPr>
                    <w:r>
                      <w:fldChar w:fldCharType="begin"/>
                    </w:r>
                    <w:r>
                      <w:instrText xml:space="preserve"> PAGE  \* MERGEFORMAT </w:instrText>
                    </w:r>
                    <w:r>
                      <w:fldChar w:fldCharType="separate"/>
                    </w:r>
                    <w:r>
                      <w:t>28</w:t>
                    </w:r>
                    <w:r>
                      <w:fldChar w:fldCharType="end"/>
                    </w:r>
                  </w:p>
                </w:txbxContent>
              </v:textbox>
            </v:shape>
          </w:pict>
        </mc:Fallback>
      </mc:AlternateContent>
    </w:r>
    <w:r>
      <w:pict>
        <v:shape id="_x0000_s2096" o:spid="_x0000_s2096" style="position:absolute;left:0pt;margin-left:36pt;margin-top:813.6pt;height:0.4pt;width:522pt;mso-position-horizontal-relative:page;mso-position-vertical-relative:page;z-index:251664384;mso-width-relative:page;mso-height-relative:page;" filled="f" stroked="t" coordsize="10440,8" o:allowincell="f" path="m0,3l10440,3e">
          <v:fill on="f" focussize="0,0"/>
          <v:stroke weight="0.36pt" color="#000000" miterlimit="2" joinstyle="bevel"/>
          <v:imagedata o:title=""/>
          <o:lock v:ext="edit"/>
        </v:shape>
      </w:pic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7C2CF9">
    <w:pPr>
      <w:pStyle w:val="3"/>
      <w:spacing w:before="68" w:line="222" w:lineRule="auto"/>
      <w:ind w:left="19"/>
      <w:rPr>
        <w:sz w:val="20"/>
        <w:szCs w:val="20"/>
      </w:rPr>
    </w:pPr>
    <w:r>
      <w:rPr>
        <w:sz w:val="31"/>
      </w:rPr>
      <mc:AlternateContent>
        <mc:Choice Requires="wps">
          <w:drawing>
            <wp:anchor distT="0" distB="0" distL="114300" distR="114300" simplePos="0" relativeHeight="2516879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80125A0">
                          <w:pPr>
                            <w:pStyle w:val="5"/>
                          </w:pPr>
                          <w:r>
                            <w:fldChar w:fldCharType="begin"/>
                          </w:r>
                          <w:r>
                            <w:instrText xml:space="preserve"> PAGE  \* MERGEFORMAT </w:instrText>
                          </w:r>
                          <w:r>
                            <w:fldChar w:fldCharType="separate"/>
                          </w:r>
                          <w:r>
                            <w:t>29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79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180125A0">
                    <w:pPr>
                      <w:pStyle w:val="5"/>
                    </w:pPr>
                    <w:r>
                      <w:fldChar w:fldCharType="begin"/>
                    </w:r>
                    <w:r>
                      <w:instrText xml:space="preserve"> PAGE  \* MERGEFORMAT </w:instrText>
                    </w:r>
                    <w:r>
                      <w:fldChar w:fldCharType="separate"/>
                    </w:r>
                    <w:r>
                      <w:t>29</w:t>
                    </w:r>
                    <w:r>
                      <w:fldChar w:fldCharType="end"/>
                    </w:r>
                  </w:p>
                </w:txbxContent>
              </v:textbox>
            </v:shape>
          </w:pict>
        </mc:Fallback>
      </mc:AlternateContent>
    </w:r>
    <w:r>
      <w:pict>
        <v:shape id="_x0000_s2098" o:spid="_x0000_s2098" style="position:absolute;left:0pt;margin-left:36pt;margin-top:813.6pt;height:0.4pt;width:522pt;mso-position-horizontal-relative:page;mso-position-vertical-relative:page;z-index:251665408;mso-width-relative:page;mso-height-relative:page;" filled="f" stroked="t" coordsize="10440,8" o:allowincell="f" path="m0,3l10440,3e">
          <v:fill on="f" focussize="0,0"/>
          <v:stroke weight="0.36pt" color="#000000" miterlimit="2" joinstyle="bevel"/>
          <v:imagedata o:title=""/>
          <o:lock v:ext="edit"/>
        </v:shape>
      </w:pic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923631">
    <w:pPr>
      <w:pStyle w:val="3"/>
      <w:spacing w:before="68" w:line="222" w:lineRule="auto"/>
      <w:ind w:left="14"/>
      <w:rPr>
        <w:sz w:val="20"/>
        <w:szCs w:val="20"/>
      </w:rPr>
    </w:pPr>
    <w:r>
      <w:rPr>
        <w:sz w:val="31"/>
      </w:rPr>
      <mc:AlternateContent>
        <mc:Choice Requires="wps">
          <w:drawing>
            <wp:anchor distT="0" distB="0" distL="114300" distR="114300" simplePos="0" relativeHeight="2516889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12BAFA6">
                          <w:pPr>
                            <w:pStyle w:val="5"/>
                          </w:pPr>
                          <w:r>
                            <w:fldChar w:fldCharType="begin"/>
                          </w:r>
                          <w:r>
                            <w:instrText xml:space="preserve"> PAGE  \* MERGEFORMAT </w:instrText>
                          </w:r>
                          <w:r>
                            <w:fldChar w:fldCharType="separate"/>
                          </w:r>
                          <w:r>
                            <w:t>30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89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14:paraId="412BAFA6">
                    <w:pPr>
                      <w:pStyle w:val="5"/>
                    </w:pPr>
                    <w:r>
                      <w:fldChar w:fldCharType="begin"/>
                    </w:r>
                    <w:r>
                      <w:instrText xml:space="preserve"> PAGE  \* MERGEFORMAT </w:instrText>
                    </w:r>
                    <w:r>
                      <w:fldChar w:fldCharType="separate"/>
                    </w:r>
                    <w:r>
                      <w:t>30</w:t>
                    </w:r>
                    <w:r>
                      <w:fldChar w:fldCharType="end"/>
                    </w:r>
                  </w:p>
                </w:txbxContent>
              </v:textbox>
            </v:shape>
          </w:pict>
        </mc:Fallback>
      </mc:AlternateContent>
    </w:r>
    <w:r>
      <w:pict>
        <v:shape id="_x0000_s2104" o:spid="_x0000_s2104" style="position:absolute;left:0pt;margin-left:36pt;margin-top:813.6pt;height:0.4pt;width:522pt;mso-position-horizontal-relative:page;mso-position-vertical-relative:page;z-index:251666432;mso-width-relative:page;mso-height-relative:page;" filled="f" stroked="t" coordsize="10440,8" o:allowincell="f" path="m0,3l10440,3e">
          <v:fill on="f" focussize="0,0"/>
          <v:stroke weight="0.36pt" color="#000000" miterlimit="2" joinstyle="bevel"/>
          <v:imagedata o:title=""/>
          <o:lock v:ext="edit"/>
        </v:shape>
      </w:pic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D1157C">
    <w:pPr>
      <w:pStyle w:val="3"/>
      <w:spacing w:before="68" w:line="222" w:lineRule="auto"/>
      <w:ind w:left="14"/>
      <w:rPr>
        <w:sz w:val="20"/>
        <w:szCs w:val="20"/>
      </w:rPr>
    </w:pPr>
    <w:r>
      <w:rPr>
        <w:sz w:val="31"/>
      </w:rPr>
      <mc:AlternateContent>
        <mc:Choice Requires="wps">
          <w:drawing>
            <wp:anchor distT="0" distB="0" distL="114300" distR="114300" simplePos="0" relativeHeight="2516899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A781BE5">
                          <w:pPr>
                            <w:pStyle w:val="5"/>
                          </w:pPr>
                          <w:r>
                            <w:fldChar w:fldCharType="begin"/>
                          </w:r>
                          <w:r>
                            <w:instrText xml:space="preserve"> PAGE  \* MERGEFORMAT </w:instrText>
                          </w:r>
                          <w:r>
                            <w:fldChar w:fldCharType="separate"/>
                          </w:r>
                          <w:r>
                            <w:t>37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99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14:paraId="4A781BE5">
                    <w:pPr>
                      <w:pStyle w:val="5"/>
                    </w:pPr>
                    <w:r>
                      <w:fldChar w:fldCharType="begin"/>
                    </w:r>
                    <w:r>
                      <w:instrText xml:space="preserve"> PAGE  \* MERGEFORMAT </w:instrText>
                    </w:r>
                    <w:r>
                      <w:fldChar w:fldCharType="separate"/>
                    </w:r>
                    <w:r>
                      <w:t>37</w:t>
                    </w:r>
                    <w:r>
                      <w:fldChar w:fldCharType="end"/>
                    </w:r>
                  </w:p>
                </w:txbxContent>
              </v:textbox>
            </v:shape>
          </w:pict>
        </mc:Fallback>
      </mc:AlternateContent>
    </w:r>
    <w:r>
      <w:pict>
        <v:shape id="_x0000_s2105" o:spid="_x0000_s2105" style="position:absolute;left:0pt;margin-left:36pt;margin-top:813.6pt;height:0.4pt;width:522pt;mso-position-horizontal-relative:page;mso-position-vertical-relative:page;z-index:251667456;mso-width-relative:page;mso-height-relative:page;" filled="f" stroked="t" coordsize="10440,8" o:allowincell="f" path="m0,3l10440,3e">
          <v:fill on="f" focussize="0,0"/>
          <v:stroke weight="0.36pt" color="#000000" miterlimit="2" joinstyle="bevel"/>
          <v:imagedata o:title=""/>
          <o:lock v:ext="edit"/>
        </v:shape>
      </w:pic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794DDC">
    <w:pPr>
      <w:pStyle w:val="3"/>
      <w:spacing w:before="68" w:line="222" w:lineRule="auto"/>
      <w:ind w:left="25"/>
      <w:rPr>
        <w:sz w:val="20"/>
        <w:szCs w:val="20"/>
      </w:rPr>
    </w:pPr>
    <w:r>
      <w:rPr>
        <w:sz w:val="31"/>
      </w:rPr>
      <mc:AlternateContent>
        <mc:Choice Requires="wps">
          <w:drawing>
            <wp:anchor distT="0" distB="0" distL="114300" distR="114300" simplePos="0" relativeHeight="2516910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6EB15B">
                          <w:pPr>
                            <w:pStyle w:val="5"/>
                          </w:pPr>
                          <w:r>
                            <w:fldChar w:fldCharType="begin"/>
                          </w:r>
                          <w:r>
                            <w:instrText xml:space="preserve"> PAGE  \* MERGEFORMAT </w:instrText>
                          </w:r>
                          <w:r>
                            <w:fldChar w:fldCharType="separate"/>
                          </w:r>
                          <w:r>
                            <w:t>38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10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1D6EB15B">
                    <w:pPr>
                      <w:pStyle w:val="5"/>
                    </w:pPr>
                    <w:r>
                      <w:fldChar w:fldCharType="begin"/>
                    </w:r>
                    <w:r>
                      <w:instrText xml:space="preserve"> PAGE  \* MERGEFORMAT </w:instrText>
                    </w:r>
                    <w:r>
                      <w:fldChar w:fldCharType="separate"/>
                    </w:r>
                    <w:r>
                      <w:t>38</w:t>
                    </w:r>
                    <w:r>
                      <w:fldChar w:fldCharType="end"/>
                    </w:r>
                  </w:p>
                </w:txbxContent>
              </v:textbox>
            </v:shape>
          </w:pict>
        </mc:Fallback>
      </mc:AlternateContent>
    </w:r>
    <w:r>
      <w:pict>
        <v:shape id="_x0000_s2107" o:spid="_x0000_s2107" style="position:absolute;left:0pt;margin-left:36pt;margin-top:813.6pt;height:0.4pt;width:522pt;mso-position-horizontal-relative:page;mso-position-vertical-relative:page;z-index:251668480;mso-width-relative:page;mso-height-relative:page;" filled="f" stroked="t" coordsize="10440,8" o:allowincell="f" path="m0,3l10440,3e">
          <v:fill on="f" focussize="0,0"/>
          <v:stroke weight="0.36pt" color="#000000" miterlimit="2" joinstyle="bevel"/>
          <v:imagedata o:title=""/>
          <o:lock v:ext="edit"/>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D2D87D">
    <w:pPr>
      <w:pStyle w:val="6"/>
      <w:rPr>
        <w:rFonts w:hint="default" w:eastAsia="宋体"/>
        <w:lang w:val="en-US" w:eastAsia="zh-CN"/>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ABA14F">
    <w:pPr>
      <w:pStyle w:val="6"/>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E7BAE2">
    <w:pPr>
      <w:pStyle w:val="6"/>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B302FB">
    <w:pPr>
      <w:pStyle w:val="6"/>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B4F6B7">
    <w:pPr>
      <w:pStyle w:val="6"/>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97929E">
    <w:pPr>
      <w:pStyle w:val="6"/>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3EFABF">
    <w:pPr>
      <w:pStyle w:val="6"/>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344D44">
    <w:pPr>
      <w:pStyle w:val="6"/>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8561C4">
    <w:pPr>
      <w:pStyle w:val="6"/>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5C83BA">
    <w:pPr>
      <w:pStyle w:val="6"/>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8F7E79">
    <w:pPr>
      <w:pStyle w:val="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5F0F06">
    <w:pPr>
      <w:pStyle w:val="6"/>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9428BD">
    <w:pPr>
      <w:pStyle w:val="6"/>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6FB736">
    <w:pPr>
      <w:pStyle w:val="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58110C">
    <w:pPr>
      <w:pStyle w:val="6"/>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134324">
    <w:pPr>
      <w:pStyle w:val="6"/>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35499F">
    <w:pPr>
      <w:pStyle w:val="6"/>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24D8A9">
    <w:pPr>
      <w:pStyle w:val="6"/>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4AB747">
    <w:pPr>
      <w:pStyle w:val="6"/>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AE2350">
    <w:pPr>
      <w:pStyle w:val="6"/>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A5CCD2">
    <w:pPr>
      <w:pStyle w:val="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FDCC74"/>
    <w:multiLevelType w:val="singleLevel"/>
    <w:tmpl w:val="80FDCC74"/>
    <w:lvl w:ilvl="0" w:tentative="0">
      <w:start w:val="1"/>
      <w:numFmt w:val="decimal"/>
      <w:lvlText w:val="%1."/>
      <w:lvlJc w:val="left"/>
      <w:pPr>
        <w:tabs>
          <w:tab w:val="left" w:pos="312"/>
        </w:tabs>
      </w:pPr>
    </w:lvl>
  </w:abstractNum>
  <w:abstractNum w:abstractNumId="1">
    <w:nsid w:val="5EC879DB"/>
    <w:multiLevelType w:val="singleLevel"/>
    <w:tmpl w:val="5EC879DB"/>
    <w:lvl w:ilvl="0" w:tentative="0">
      <w:start w:val="1"/>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hdrShapeDefaults>
    <o:shapelayout v:ext="edit">
      <o:idmap v:ext="edit" data="2"/>
    </o:shapelayout>
  </w:hdrShapeDefaults>
  <w:footnotePr>
    <w:footnote w:id="0"/>
    <w:footnote w:id="1"/>
  </w:footnotePr>
  <w:endnotePr>
    <w:endnote w:id="0"/>
    <w:endnote w:id="1"/>
  </w:endnotePr>
  <w:compat>
    <w:spaceForUL/>
    <w:ulTrailSpace/>
    <w:doNotExpandShiftReturn/>
    <w:doNotWrapTextWithPunct/>
    <w:doNotUseEastAsianBreakRules/>
    <w:useFELayout/>
    <w:compatSetting w:name="compatibilityMode" w:uri="http://schemas.microsoft.com/office/word" w:val="14"/>
  </w:compat>
  <w:rsids>
    <w:rsidRoot w:val="00000000"/>
    <w:rsid w:val="00575CD3"/>
    <w:rsid w:val="01167592"/>
    <w:rsid w:val="016234D2"/>
    <w:rsid w:val="01662FAA"/>
    <w:rsid w:val="01785B98"/>
    <w:rsid w:val="01BB09D0"/>
    <w:rsid w:val="0270061D"/>
    <w:rsid w:val="02823156"/>
    <w:rsid w:val="02D14545"/>
    <w:rsid w:val="02EA4873"/>
    <w:rsid w:val="036E42B8"/>
    <w:rsid w:val="04502921"/>
    <w:rsid w:val="045C354F"/>
    <w:rsid w:val="04F15895"/>
    <w:rsid w:val="04F76DD4"/>
    <w:rsid w:val="060D0FFA"/>
    <w:rsid w:val="062073D3"/>
    <w:rsid w:val="06F30D4F"/>
    <w:rsid w:val="07FB609B"/>
    <w:rsid w:val="0817778D"/>
    <w:rsid w:val="097D1C38"/>
    <w:rsid w:val="09866978"/>
    <w:rsid w:val="0A03310D"/>
    <w:rsid w:val="0A2A7542"/>
    <w:rsid w:val="0AAA1E9F"/>
    <w:rsid w:val="0ADE31E7"/>
    <w:rsid w:val="0B70593A"/>
    <w:rsid w:val="0B7B1E85"/>
    <w:rsid w:val="0BEB52DB"/>
    <w:rsid w:val="0D213717"/>
    <w:rsid w:val="0DE436C1"/>
    <w:rsid w:val="0DFC36AD"/>
    <w:rsid w:val="0E2F4C4F"/>
    <w:rsid w:val="0E4D790E"/>
    <w:rsid w:val="0EBE46BE"/>
    <w:rsid w:val="0F06723E"/>
    <w:rsid w:val="0F227143"/>
    <w:rsid w:val="0F543075"/>
    <w:rsid w:val="0F574B65"/>
    <w:rsid w:val="0F5B5E43"/>
    <w:rsid w:val="10AF41CA"/>
    <w:rsid w:val="11EF693C"/>
    <w:rsid w:val="12ED1816"/>
    <w:rsid w:val="12EF1A32"/>
    <w:rsid w:val="131C2EEB"/>
    <w:rsid w:val="13337B81"/>
    <w:rsid w:val="14B051AF"/>
    <w:rsid w:val="14ED3D4F"/>
    <w:rsid w:val="1535421D"/>
    <w:rsid w:val="156F21E3"/>
    <w:rsid w:val="15F1786F"/>
    <w:rsid w:val="16697110"/>
    <w:rsid w:val="16CB4564"/>
    <w:rsid w:val="16E15B36"/>
    <w:rsid w:val="17205F01"/>
    <w:rsid w:val="173A339B"/>
    <w:rsid w:val="18504D21"/>
    <w:rsid w:val="1A266185"/>
    <w:rsid w:val="1A8C5DB8"/>
    <w:rsid w:val="1AB8312C"/>
    <w:rsid w:val="1B2668A5"/>
    <w:rsid w:val="1B314CD1"/>
    <w:rsid w:val="1C625023"/>
    <w:rsid w:val="1C9176B6"/>
    <w:rsid w:val="1CE819CC"/>
    <w:rsid w:val="1D581F12"/>
    <w:rsid w:val="1DB267D6"/>
    <w:rsid w:val="1DD02D6F"/>
    <w:rsid w:val="1DF60D84"/>
    <w:rsid w:val="1EBA784E"/>
    <w:rsid w:val="1F693318"/>
    <w:rsid w:val="200C61C3"/>
    <w:rsid w:val="211328B8"/>
    <w:rsid w:val="21246790"/>
    <w:rsid w:val="21747CD2"/>
    <w:rsid w:val="22B45EAC"/>
    <w:rsid w:val="22E65AD9"/>
    <w:rsid w:val="22F17F25"/>
    <w:rsid w:val="23111551"/>
    <w:rsid w:val="231E0477"/>
    <w:rsid w:val="249B16D2"/>
    <w:rsid w:val="25421DE8"/>
    <w:rsid w:val="25BB42AB"/>
    <w:rsid w:val="270C4509"/>
    <w:rsid w:val="27116F17"/>
    <w:rsid w:val="27286E69"/>
    <w:rsid w:val="273E1482"/>
    <w:rsid w:val="27496ED9"/>
    <w:rsid w:val="276E2ACE"/>
    <w:rsid w:val="277F6E4D"/>
    <w:rsid w:val="27B8643F"/>
    <w:rsid w:val="27EB5785"/>
    <w:rsid w:val="299E6507"/>
    <w:rsid w:val="2A0911D4"/>
    <w:rsid w:val="2B5F2E0F"/>
    <w:rsid w:val="2B642EA0"/>
    <w:rsid w:val="2B757EA2"/>
    <w:rsid w:val="2B983C89"/>
    <w:rsid w:val="2C304012"/>
    <w:rsid w:val="2C335D64"/>
    <w:rsid w:val="2C8D1C48"/>
    <w:rsid w:val="2CA945A8"/>
    <w:rsid w:val="2CB05936"/>
    <w:rsid w:val="2D350E15"/>
    <w:rsid w:val="2DBF0527"/>
    <w:rsid w:val="2E3D769E"/>
    <w:rsid w:val="2ED40CD9"/>
    <w:rsid w:val="2F715851"/>
    <w:rsid w:val="2F7C5F71"/>
    <w:rsid w:val="2F860C86"/>
    <w:rsid w:val="2FD14541"/>
    <w:rsid w:val="2FEE6EA1"/>
    <w:rsid w:val="301C4A53"/>
    <w:rsid w:val="304D41F2"/>
    <w:rsid w:val="30E668F9"/>
    <w:rsid w:val="30ED69F7"/>
    <w:rsid w:val="31A57A34"/>
    <w:rsid w:val="32205598"/>
    <w:rsid w:val="32A658FC"/>
    <w:rsid w:val="330110F1"/>
    <w:rsid w:val="333C5E1C"/>
    <w:rsid w:val="33704E30"/>
    <w:rsid w:val="346E6803"/>
    <w:rsid w:val="34A33001"/>
    <w:rsid w:val="367E6AA5"/>
    <w:rsid w:val="368E403A"/>
    <w:rsid w:val="37152F66"/>
    <w:rsid w:val="376201F1"/>
    <w:rsid w:val="387C4130"/>
    <w:rsid w:val="39F373DB"/>
    <w:rsid w:val="3AAD771F"/>
    <w:rsid w:val="3ADB44C6"/>
    <w:rsid w:val="3B7E1E53"/>
    <w:rsid w:val="3BF27352"/>
    <w:rsid w:val="3BFA097C"/>
    <w:rsid w:val="3CDA1ACA"/>
    <w:rsid w:val="3D13609C"/>
    <w:rsid w:val="3D2B1F74"/>
    <w:rsid w:val="3D6E7EA5"/>
    <w:rsid w:val="3DCB1C01"/>
    <w:rsid w:val="3E1A13DB"/>
    <w:rsid w:val="3E2500CB"/>
    <w:rsid w:val="3E43485C"/>
    <w:rsid w:val="3E4652E7"/>
    <w:rsid w:val="3EC05EAD"/>
    <w:rsid w:val="3F3717E2"/>
    <w:rsid w:val="4028733D"/>
    <w:rsid w:val="40925F1E"/>
    <w:rsid w:val="41471C85"/>
    <w:rsid w:val="4155155E"/>
    <w:rsid w:val="421D2C9A"/>
    <w:rsid w:val="424B3CDF"/>
    <w:rsid w:val="44110309"/>
    <w:rsid w:val="45663C61"/>
    <w:rsid w:val="456A2354"/>
    <w:rsid w:val="462A4554"/>
    <w:rsid w:val="46F32DE2"/>
    <w:rsid w:val="477F5A74"/>
    <w:rsid w:val="48110558"/>
    <w:rsid w:val="48827257"/>
    <w:rsid w:val="491A15CB"/>
    <w:rsid w:val="49580476"/>
    <w:rsid w:val="4B3473CA"/>
    <w:rsid w:val="4B5555D7"/>
    <w:rsid w:val="4BB52E60"/>
    <w:rsid w:val="4D3B0923"/>
    <w:rsid w:val="4D437D8F"/>
    <w:rsid w:val="4D7511F4"/>
    <w:rsid w:val="4D7C6666"/>
    <w:rsid w:val="4D7D140D"/>
    <w:rsid w:val="4E1753BE"/>
    <w:rsid w:val="4E7940FC"/>
    <w:rsid w:val="4ED73260"/>
    <w:rsid w:val="4FEE214E"/>
    <w:rsid w:val="4FEF6B48"/>
    <w:rsid w:val="507C59AC"/>
    <w:rsid w:val="51084847"/>
    <w:rsid w:val="51716D80"/>
    <w:rsid w:val="52514C69"/>
    <w:rsid w:val="52C04276"/>
    <w:rsid w:val="52ED493F"/>
    <w:rsid w:val="544B4013"/>
    <w:rsid w:val="545253A1"/>
    <w:rsid w:val="55106A71"/>
    <w:rsid w:val="55350044"/>
    <w:rsid w:val="55A80C91"/>
    <w:rsid w:val="55AE6607"/>
    <w:rsid w:val="56480C11"/>
    <w:rsid w:val="564D0AD2"/>
    <w:rsid w:val="565151E5"/>
    <w:rsid w:val="56887FC7"/>
    <w:rsid w:val="56AC5123"/>
    <w:rsid w:val="56B53C76"/>
    <w:rsid w:val="56BC2FA6"/>
    <w:rsid w:val="56C8194B"/>
    <w:rsid w:val="57F77651"/>
    <w:rsid w:val="59F70726"/>
    <w:rsid w:val="5A2F1CE1"/>
    <w:rsid w:val="5AA54334"/>
    <w:rsid w:val="5AD22931"/>
    <w:rsid w:val="5AE15973"/>
    <w:rsid w:val="5B7859D3"/>
    <w:rsid w:val="5CA95D7B"/>
    <w:rsid w:val="5D59154F"/>
    <w:rsid w:val="5DFF7926"/>
    <w:rsid w:val="5E784ED2"/>
    <w:rsid w:val="5E7D0638"/>
    <w:rsid w:val="5E820631"/>
    <w:rsid w:val="5F2D54EE"/>
    <w:rsid w:val="5F69301B"/>
    <w:rsid w:val="5FD073BD"/>
    <w:rsid w:val="60722F9D"/>
    <w:rsid w:val="60E43825"/>
    <w:rsid w:val="61CD42B9"/>
    <w:rsid w:val="62377985"/>
    <w:rsid w:val="624B3430"/>
    <w:rsid w:val="62792AF3"/>
    <w:rsid w:val="63013E94"/>
    <w:rsid w:val="631657EC"/>
    <w:rsid w:val="63275050"/>
    <w:rsid w:val="63C11BFC"/>
    <w:rsid w:val="63D77671"/>
    <w:rsid w:val="64A172CF"/>
    <w:rsid w:val="64E1003C"/>
    <w:rsid w:val="64FC1A43"/>
    <w:rsid w:val="654F3237"/>
    <w:rsid w:val="65C0553F"/>
    <w:rsid w:val="66620F07"/>
    <w:rsid w:val="6722239F"/>
    <w:rsid w:val="677B369C"/>
    <w:rsid w:val="6879656C"/>
    <w:rsid w:val="68AD6BF3"/>
    <w:rsid w:val="68F4748A"/>
    <w:rsid w:val="69CC66DB"/>
    <w:rsid w:val="6A0F43B7"/>
    <w:rsid w:val="6A981091"/>
    <w:rsid w:val="6B2018FE"/>
    <w:rsid w:val="6B5F36B6"/>
    <w:rsid w:val="6B981494"/>
    <w:rsid w:val="6CC14A1B"/>
    <w:rsid w:val="6CE81FA7"/>
    <w:rsid w:val="6D123348"/>
    <w:rsid w:val="6D3119CA"/>
    <w:rsid w:val="6E4662DF"/>
    <w:rsid w:val="6E4964BF"/>
    <w:rsid w:val="6E6E07AA"/>
    <w:rsid w:val="6E7D0E15"/>
    <w:rsid w:val="6E943FBB"/>
    <w:rsid w:val="6F055BFB"/>
    <w:rsid w:val="6F4C6B23"/>
    <w:rsid w:val="6F5558EE"/>
    <w:rsid w:val="6F8D6E36"/>
    <w:rsid w:val="6F9603E0"/>
    <w:rsid w:val="6FAA3E8C"/>
    <w:rsid w:val="71C46E9E"/>
    <w:rsid w:val="73174E66"/>
    <w:rsid w:val="73751E5F"/>
    <w:rsid w:val="73DE2DB8"/>
    <w:rsid w:val="744321B9"/>
    <w:rsid w:val="74AB728F"/>
    <w:rsid w:val="75045ABA"/>
    <w:rsid w:val="75894543"/>
    <w:rsid w:val="75B70A6D"/>
    <w:rsid w:val="75F41FEC"/>
    <w:rsid w:val="76C7433A"/>
    <w:rsid w:val="76D128D2"/>
    <w:rsid w:val="77434B3E"/>
    <w:rsid w:val="77B419D6"/>
    <w:rsid w:val="77B807D8"/>
    <w:rsid w:val="78086A35"/>
    <w:rsid w:val="78E85F36"/>
    <w:rsid w:val="7A4F75B8"/>
    <w:rsid w:val="7B694BFB"/>
    <w:rsid w:val="7B733C1A"/>
    <w:rsid w:val="7B7F7F7B"/>
    <w:rsid w:val="7BEB2EC9"/>
    <w:rsid w:val="7C963C43"/>
    <w:rsid w:val="7DC902CC"/>
    <w:rsid w:val="7DD32800"/>
    <w:rsid w:val="7E152E18"/>
    <w:rsid w:val="7E9237BB"/>
    <w:rsid w:val="7EF1479D"/>
    <w:rsid w:val="7F1C6AB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2">
    <w:name w:val="heading 2"/>
    <w:basedOn w:val="1"/>
    <w:next w:val="1"/>
    <w:qFormat/>
    <w:uiPriority w:val="0"/>
    <w:pPr>
      <w:keepNext/>
      <w:keepLines/>
      <w:spacing w:line="360" w:lineRule="auto"/>
      <w:outlineLvl w:val="1"/>
    </w:pPr>
    <w:rPr>
      <w:rFonts w:ascii="Cambria" w:hAnsi="Cambria"/>
      <w:b/>
      <w:bCs/>
      <w:kern w:val="0"/>
      <w:sz w:val="32"/>
      <w:szCs w:val="32"/>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3">
    <w:name w:val="Body Text"/>
    <w:basedOn w:val="1"/>
    <w:next w:val="1"/>
    <w:semiHidden/>
    <w:qFormat/>
    <w:uiPriority w:val="0"/>
    <w:rPr>
      <w:rFonts w:ascii="楷体" w:hAnsi="楷体" w:eastAsia="楷体" w:cs="楷体"/>
      <w:sz w:val="31"/>
      <w:szCs w:val="31"/>
      <w:lang w:val="en-US" w:eastAsia="en-US" w:bidi="ar-SA"/>
    </w:rPr>
  </w:style>
  <w:style w:type="paragraph" w:styleId="4">
    <w:name w:val="toc 3"/>
    <w:basedOn w:val="1"/>
    <w:next w:val="1"/>
    <w:qFormat/>
    <w:uiPriority w:val="0"/>
    <w:pPr>
      <w:ind w:left="840" w:leftChars="400"/>
    </w:p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toc 1"/>
    <w:basedOn w:val="1"/>
    <w:next w:val="1"/>
    <w:qFormat/>
    <w:uiPriority w:val="0"/>
  </w:style>
  <w:style w:type="paragraph" w:styleId="8">
    <w:name w:val="toc 2"/>
    <w:basedOn w:val="1"/>
    <w:next w:val="1"/>
    <w:qFormat/>
    <w:uiPriority w:val="0"/>
    <w:pPr>
      <w:ind w:left="420" w:leftChars="200"/>
    </w:pPr>
  </w:style>
  <w:style w:type="paragraph" w:styleId="9">
    <w:name w:val="Normal (Web)"/>
    <w:basedOn w:val="1"/>
    <w:qFormat/>
    <w:uiPriority w:val="0"/>
    <w:pPr>
      <w:widowControl/>
      <w:spacing w:before="100" w:beforeAutospacing="1" w:after="100" w:afterAutospacing="1"/>
      <w:jc w:val="left"/>
    </w:pPr>
    <w:rPr>
      <w:rFonts w:ascii="宋体" w:hAnsi="宋体" w:cs="宋体"/>
      <w:kern w:val="0"/>
      <w:sz w:val="24"/>
    </w:rPr>
  </w:style>
  <w:style w:type="table" w:styleId="11">
    <w:name w:val="Table Gri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qFormat/>
    <w:uiPriority w:val="0"/>
    <w:rPr>
      <w:b/>
      <w:bCs/>
    </w:rPr>
  </w:style>
  <w:style w:type="character" w:styleId="14">
    <w:name w:val="Emphasis"/>
    <w:basedOn w:val="12"/>
    <w:qFormat/>
    <w:uiPriority w:val="0"/>
    <w:rPr>
      <w:i/>
    </w:rPr>
  </w:style>
  <w:style w:type="paragraph" w:customStyle="1" w:styleId="15">
    <w:name w:val="Default"/>
    <w:qFormat/>
    <w:uiPriority w:val="0"/>
    <w:pPr>
      <w:widowControl w:val="0"/>
      <w:autoSpaceDE w:val="0"/>
      <w:autoSpaceDN w:val="0"/>
      <w:adjustRightInd w:val="0"/>
    </w:pPr>
    <w:rPr>
      <w:rFonts w:ascii="Arial" w:hAnsi="Arial" w:eastAsia="宋体" w:cs="Arial"/>
      <w:lang w:val="en-US" w:eastAsia="zh-CN" w:bidi="ar-SA"/>
    </w:rPr>
  </w:style>
  <w:style w:type="table" w:customStyle="1" w:styleId="16">
    <w:name w:val="Table Normal"/>
    <w:semiHidden/>
    <w:unhideWhenUsed/>
    <w:qFormat/>
    <w:uiPriority w:val="0"/>
    <w:tblPr>
      <w:tblCellMar>
        <w:top w:w="0" w:type="dxa"/>
        <w:left w:w="0" w:type="dxa"/>
        <w:bottom w:w="0" w:type="dxa"/>
        <w:right w:w="0" w:type="dxa"/>
      </w:tblCellMar>
    </w:tblPr>
  </w:style>
  <w:style w:type="paragraph" w:customStyle="1" w:styleId="17">
    <w:name w:val="Table Text"/>
    <w:basedOn w:val="1"/>
    <w:semiHidden/>
    <w:qFormat/>
    <w:uiPriority w:val="0"/>
    <w:rPr>
      <w:rFonts w:ascii="楷体" w:hAnsi="楷体" w:eastAsia="楷体" w:cs="楷体"/>
      <w:sz w:val="24"/>
      <w:szCs w:val="24"/>
      <w:lang w:val="en-US" w:eastAsia="en-US" w:bidi="ar-SA"/>
    </w:rPr>
  </w:style>
  <w:style w:type="paragraph" w:customStyle="1" w:styleId="18">
    <w:name w:val="null3"/>
    <w:hidden/>
    <w:qFormat/>
    <w:uiPriority w:val="0"/>
    <w:rPr>
      <w:rFonts w:hint="eastAsia" w:asciiTheme="minorHAnsi" w:hAnsiTheme="minorHAnsi" w:eastAsiaTheme="minorEastAsia" w:cstheme="minorBidi"/>
      <w:lang w:val="en-US" w:eastAsia="zh-Hans"/>
    </w:rPr>
  </w:style>
  <w:style w:type="paragraph" w:customStyle="1" w:styleId="19">
    <w:name w:val="正文_0"/>
    <w:qFormat/>
    <w:uiPriority w:val="0"/>
    <w:pPr>
      <w:widowControl w:val="0"/>
      <w:jc w:val="both"/>
    </w:pPr>
    <w:rPr>
      <w:rFonts w:ascii="Calibri" w:hAnsi="Calibri" w:eastAsia="宋体" w:cs="Times New Roman"/>
      <w:kern w:val="2"/>
      <w:sz w:val="21"/>
      <w:szCs w:val="22"/>
      <w:lang w:val="en-US" w:eastAsia="zh-CN" w:bidi="ar-SA"/>
    </w:rPr>
  </w:style>
  <w:style w:type="paragraph" w:styleId="20">
    <w:name w:val="List Paragraph"/>
    <w:basedOn w:val="1"/>
    <w:next w:val="1"/>
    <w:qFormat/>
    <w:uiPriority w:val="34"/>
    <w:pPr>
      <w:ind w:firstLine="420" w:firstLineChars="200"/>
    </w:pPr>
    <w:rPr>
      <w:rFonts w:ascii="Calibri" w:hAnsi="Calibri"/>
      <w:szCs w:val="22"/>
    </w:rPr>
  </w:style>
  <w:style w:type="paragraph" w:customStyle="1" w:styleId="21">
    <w:name w:val="列出段落1"/>
    <w:basedOn w:val="1"/>
    <w:qFormat/>
    <w:uiPriority w:val="0"/>
    <w:pPr>
      <w:ind w:firstLine="420" w:firstLineChars="200"/>
    </w:pPr>
    <w:rPr>
      <w:szCs w:val="21"/>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2.xml"/><Relationship Id="rId7" Type="http://schemas.openxmlformats.org/officeDocument/2006/relationships/header" Target="header2.xml"/><Relationship Id="rId6" Type="http://schemas.openxmlformats.org/officeDocument/2006/relationships/footer" Target="footer1.xml"/><Relationship Id="rId51" Type="http://schemas.openxmlformats.org/officeDocument/2006/relationships/fontTable" Target="fontTable.xml"/><Relationship Id="rId50" Type="http://schemas.openxmlformats.org/officeDocument/2006/relationships/numbering" Target="numbering.xml"/><Relationship Id="rId5" Type="http://schemas.openxmlformats.org/officeDocument/2006/relationships/header" Target="header1.xml"/><Relationship Id="rId49" Type="http://schemas.openxmlformats.org/officeDocument/2006/relationships/customXml" Target="../customXml/item1.xml"/><Relationship Id="rId48" Type="http://schemas.openxmlformats.org/officeDocument/2006/relationships/theme" Target="theme/theme1.xml"/><Relationship Id="rId47" Type="http://schemas.openxmlformats.org/officeDocument/2006/relationships/footer" Target="footer22.xml"/><Relationship Id="rId46" Type="http://schemas.openxmlformats.org/officeDocument/2006/relationships/header" Target="header21.xml"/><Relationship Id="rId45" Type="http://schemas.openxmlformats.org/officeDocument/2006/relationships/footer" Target="footer21.xml"/><Relationship Id="rId44" Type="http://schemas.openxmlformats.org/officeDocument/2006/relationships/header" Target="header20.xml"/><Relationship Id="rId43" Type="http://schemas.openxmlformats.org/officeDocument/2006/relationships/footer" Target="footer20.xml"/><Relationship Id="rId42" Type="http://schemas.openxmlformats.org/officeDocument/2006/relationships/header" Target="header19.xml"/><Relationship Id="rId41" Type="http://schemas.openxmlformats.org/officeDocument/2006/relationships/footer" Target="footer19.xml"/><Relationship Id="rId40" Type="http://schemas.openxmlformats.org/officeDocument/2006/relationships/header" Target="header18.xml"/><Relationship Id="rId4" Type="http://schemas.openxmlformats.org/officeDocument/2006/relationships/endnotes" Target="endnotes.xml"/><Relationship Id="rId39" Type="http://schemas.openxmlformats.org/officeDocument/2006/relationships/footer" Target="footer18.xml"/><Relationship Id="rId38" Type="http://schemas.openxmlformats.org/officeDocument/2006/relationships/header" Target="header17.xml"/><Relationship Id="rId37" Type="http://schemas.openxmlformats.org/officeDocument/2006/relationships/footer" Target="footer17.xml"/><Relationship Id="rId36" Type="http://schemas.openxmlformats.org/officeDocument/2006/relationships/header" Target="header16.xml"/><Relationship Id="rId35" Type="http://schemas.openxmlformats.org/officeDocument/2006/relationships/footer" Target="footer16.xml"/><Relationship Id="rId34" Type="http://schemas.openxmlformats.org/officeDocument/2006/relationships/header" Target="header15.xml"/><Relationship Id="rId33" Type="http://schemas.openxmlformats.org/officeDocument/2006/relationships/footer" Target="footer15.xml"/><Relationship Id="rId32" Type="http://schemas.openxmlformats.org/officeDocument/2006/relationships/header" Target="header14.xml"/><Relationship Id="rId31" Type="http://schemas.openxmlformats.org/officeDocument/2006/relationships/footer" Target="footer14.xml"/><Relationship Id="rId30" Type="http://schemas.openxmlformats.org/officeDocument/2006/relationships/header" Target="header13.xml"/><Relationship Id="rId3" Type="http://schemas.openxmlformats.org/officeDocument/2006/relationships/footnotes" Target="footnotes.xml"/><Relationship Id="rId29" Type="http://schemas.openxmlformats.org/officeDocument/2006/relationships/footer" Target="footer13.xml"/><Relationship Id="rId28" Type="http://schemas.openxmlformats.org/officeDocument/2006/relationships/header" Target="header12.xml"/><Relationship Id="rId27" Type="http://schemas.openxmlformats.org/officeDocument/2006/relationships/footer" Target="footer12.xml"/><Relationship Id="rId26" Type="http://schemas.openxmlformats.org/officeDocument/2006/relationships/header" Target="header11.xml"/><Relationship Id="rId25" Type="http://schemas.openxmlformats.org/officeDocument/2006/relationships/footer" Target="footer11.xml"/><Relationship Id="rId24" Type="http://schemas.openxmlformats.org/officeDocument/2006/relationships/header" Target="header10.xml"/><Relationship Id="rId23" Type="http://schemas.openxmlformats.org/officeDocument/2006/relationships/footer" Target="footer10.xml"/><Relationship Id="rId22" Type="http://schemas.openxmlformats.org/officeDocument/2006/relationships/header" Target="header9.xml"/><Relationship Id="rId21" Type="http://schemas.openxmlformats.org/officeDocument/2006/relationships/footer" Target="footer9.xml"/><Relationship Id="rId20" Type="http://schemas.openxmlformats.org/officeDocument/2006/relationships/header" Target="header8.xml"/><Relationship Id="rId2" Type="http://schemas.openxmlformats.org/officeDocument/2006/relationships/settings" Target="settings.xml"/><Relationship Id="rId19" Type="http://schemas.openxmlformats.org/officeDocument/2006/relationships/footer" Target="footer8.xml"/><Relationship Id="rId18" Type="http://schemas.openxmlformats.org/officeDocument/2006/relationships/footer" Target="footer7.xml"/><Relationship Id="rId17" Type="http://schemas.openxmlformats.org/officeDocument/2006/relationships/header" Target="header7.xml"/><Relationship Id="rId16" Type="http://schemas.openxmlformats.org/officeDocument/2006/relationships/footer" Target="footer6.xml"/><Relationship Id="rId15" Type="http://schemas.openxmlformats.org/officeDocument/2006/relationships/header" Target="header6.xml"/><Relationship Id="rId14" Type="http://schemas.openxmlformats.org/officeDocument/2006/relationships/footer" Target="footer5.xml"/><Relationship Id="rId13" Type="http://schemas.openxmlformats.org/officeDocument/2006/relationships/header" Target="header5.xml"/><Relationship Id="rId12" Type="http://schemas.openxmlformats.org/officeDocument/2006/relationships/footer" Target="footer4.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Info spid="_x0000_s2081"/>
    <customShpInfo spid="_x0000_s2083"/>
    <customShpInfo spid="_x0000_s2087"/>
    <customShpInfo spid="_x0000_s2096"/>
    <customShpInfo spid="_x0000_s2098"/>
    <customShpInfo spid="_x0000_s2104"/>
    <customShpInfo spid="_x0000_s2105"/>
    <customShpInfo spid="_x0000_s2107"/>
    <customShpInfo spid="_x0000_s2111"/>
    <customShpInfo spid="_x0000_s2113"/>
    <customShpInfo spid="_x0000_s2115"/>
    <customShpInfo spid="_x0000_s2117"/>
    <customShpInfo spid="_x0000_s2119"/>
    <customShpInfo spid="_x0000_s2121"/>
    <customShpInfo spid="_x0000_s2123"/>
    <customShpInfo spid="_x0000_s2127"/>
    <customShpInfo spid="_x0000_s2129"/>
    <customShpInfo spid="_x0000_s2131"/>
    <customShpInfo spid="_x0000_s2133"/>
    <customShpInfo spid="_x0000_s2135"/>
    <customShpInfo spid="_x0000_s2137"/>
    <customShpInfo spid="_x0000_s1028"/>
    <customShpInfo spid="_x0000_s102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92</Pages>
  <Words>6575</Words>
  <Characters>7512</Characters>
  <TotalTime>58</TotalTime>
  <ScaleCrop>false</ScaleCrop>
  <LinksUpToDate>false</LinksUpToDate>
  <CharactersWithSpaces>7753</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2025-06-18T09:58:00Z</dcterms:created>
  <dc:creator>元</dc:creator>
  <cp:lastModifiedBy>Administrator</cp:lastModifiedBy>
  <cp:lastPrinted>2025-10-20T06:08:00Z</cp:lastPrinted>
  <dcterms:modified xsi:type="dcterms:W3CDTF">2026-08-03T04:33:48Z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wqlLaW5nc29mdCBQREYgdG8gV1BTIDExMA</vt:lpwstr>
  </property>
  <property fmtid="{D5CDD505-2E9C-101B-9397-08002B2CF9AE}" pid="3" name="Created">
    <vt:filetime>2025-07-07T12:51:23Z</vt:filetime>
  </property>
  <property fmtid="{D5CDD505-2E9C-101B-9397-08002B2CF9AE}" pid="4" name="KSOProductBuildVer">
    <vt:lpwstr>2052-12.1.0.26895</vt:lpwstr>
  </property>
  <property fmtid="{D5CDD505-2E9C-101B-9397-08002B2CF9AE}" pid="5" name="ICV">
    <vt:lpwstr>E4441C8BEF5644F28EEBD9DFEEFB0118_13</vt:lpwstr>
  </property>
  <property fmtid="{D5CDD505-2E9C-101B-9397-08002B2CF9AE}" pid="6" name="KSOTemplateDocerSaveRecord">
    <vt:lpwstr>eyJoZGlkIjoiZGM2M2QzNzhjZTMxOTIzZDE0MDU0ZjY2ZThlODNjNjkiLCJ1c2VySWQiOiI2NTIyNzE1MDEifQ==</vt:lpwstr>
  </property>
</Properties>
</file>