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9D5281">
      <w:pPr>
        <w:pStyle w:val="12"/>
        <w:jc w:val="both"/>
        <w:rPr>
          <w:rFonts w:hint="eastAsia" w:hAnsi="宋体" w:cs="宋体"/>
          <w:b/>
          <w:bCs/>
          <w:color w:val="auto"/>
          <w:sz w:val="84"/>
          <w:szCs w:val="84"/>
        </w:rPr>
      </w:pPr>
      <w:r>
        <w:drawing>
          <wp:inline distT="0" distB="0" distL="114300" distR="114300">
            <wp:extent cx="933450" cy="962025"/>
            <wp:effectExtent l="0" t="0" r="0" b="9525"/>
            <wp:docPr id="2" name="图片 1" descr="Z0M}R%}W0{)ERBW08%%1]0E"/>
            <wp:cNvGraphicFramePr/>
            <a:graphic xmlns:a="http://schemas.openxmlformats.org/drawingml/2006/main">
              <a:graphicData uri="http://schemas.openxmlformats.org/drawingml/2006/picture">
                <pic:pic xmlns:pic="http://schemas.openxmlformats.org/drawingml/2006/picture">
                  <pic:nvPicPr>
                    <pic:cNvPr id="2" name="图片 1" descr="Z0M}R%}W0{)ERBW08%%1]0E"/>
                    <pic:cNvPicPr/>
                  </pic:nvPicPr>
                  <pic:blipFill>
                    <a:blip r:embed="rId7"/>
                    <a:stretch>
                      <a:fillRect/>
                    </a:stretch>
                  </pic:blipFill>
                  <pic:spPr>
                    <a:xfrm>
                      <a:off x="0" y="0"/>
                      <a:ext cx="933450" cy="962025"/>
                    </a:xfrm>
                    <a:prstGeom prst="rect">
                      <a:avLst/>
                    </a:prstGeom>
                    <a:noFill/>
                    <a:ln>
                      <a:noFill/>
                    </a:ln>
                  </pic:spPr>
                </pic:pic>
              </a:graphicData>
            </a:graphic>
          </wp:inline>
        </w:drawing>
      </w:r>
      <w:r>
        <w:rPr>
          <w:rFonts w:hint="eastAsia" w:ascii="Gungsuh" w:hAnsi="Gungsuh" w:eastAsia="Gungsuh"/>
          <w:b/>
          <w:i/>
          <w:color w:val="FF0000"/>
          <w:spacing w:val="110"/>
          <w:kern w:val="18"/>
          <w:sz w:val="44"/>
          <w:szCs w:val="44"/>
        </w:rPr>
        <w:t>Sunshine</w:t>
      </w:r>
    </w:p>
    <w:p w14:paraId="1EDFD4B1">
      <w:pPr>
        <w:pStyle w:val="12"/>
        <w:jc w:val="center"/>
        <w:rPr>
          <w:rFonts w:hint="eastAsia" w:hAnsi="宋体" w:cs="宋体"/>
          <w:b/>
          <w:bCs/>
          <w:color w:val="auto"/>
          <w:sz w:val="84"/>
          <w:szCs w:val="84"/>
        </w:rPr>
      </w:pPr>
    </w:p>
    <w:p w14:paraId="52E5CBD2">
      <w:pPr>
        <w:pStyle w:val="12"/>
        <w:jc w:val="center"/>
        <w:rPr>
          <w:rFonts w:hAnsi="宋体" w:cs="宋体"/>
          <w:b/>
          <w:bCs/>
          <w:color w:val="auto"/>
          <w:sz w:val="84"/>
          <w:szCs w:val="84"/>
        </w:rPr>
      </w:pPr>
      <w:r>
        <w:rPr>
          <w:rFonts w:hint="eastAsia" w:hAnsi="宋体" w:cs="宋体"/>
          <w:b/>
          <w:bCs/>
          <w:color w:val="auto"/>
          <w:sz w:val="84"/>
          <w:szCs w:val="84"/>
        </w:rPr>
        <w:t>政府采购</w:t>
      </w:r>
    </w:p>
    <w:p w14:paraId="5A7B6A8E">
      <w:pPr>
        <w:pStyle w:val="12"/>
        <w:adjustRightInd w:val="0"/>
        <w:snapToGrid w:val="0"/>
        <w:spacing w:line="360" w:lineRule="auto"/>
        <w:jc w:val="center"/>
        <w:rPr>
          <w:rFonts w:hAnsi="宋体" w:cs="宋体"/>
          <w:b/>
          <w:bCs/>
          <w:color w:val="auto"/>
          <w:sz w:val="84"/>
          <w:szCs w:val="84"/>
        </w:rPr>
      </w:pPr>
      <w:r>
        <w:rPr>
          <w:rFonts w:hint="eastAsia" w:hAnsi="宋体" w:cs="宋体"/>
          <w:b/>
          <w:bCs/>
          <w:color w:val="auto"/>
          <w:sz w:val="84"/>
          <w:szCs w:val="84"/>
        </w:rPr>
        <w:t>竞争性谈判文件</w:t>
      </w:r>
    </w:p>
    <w:p w14:paraId="49B7D286">
      <w:pPr>
        <w:pStyle w:val="12"/>
        <w:jc w:val="center"/>
        <w:rPr>
          <w:rFonts w:hint="eastAsia" w:hAnsi="宋体" w:cs="宋体"/>
          <w:b/>
          <w:bCs/>
          <w:color w:val="auto"/>
          <w:sz w:val="84"/>
          <w:szCs w:val="84"/>
        </w:rPr>
      </w:pPr>
      <w:r>
        <w:rPr>
          <w:rFonts w:hint="eastAsia" w:hAnsi="宋体" w:cs="宋体"/>
          <w:b/>
          <w:bCs/>
          <w:color w:val="auto"/>
          <w:sz w:val="84"/>
          <w:szCs w:val="84"/>
        </w:rPr>
        <w:t>（</w:t>
      </w:r>
      <w:r>
        <w:rPr>
          <w:rFonts w:hint="eastAsia" w:hAnsi="宋体" w:cs="宋体"/>
          <w:b/>
          <w:bCs/>
          <w:color w:val="auto"/>
          <w:sz w:val="84"/>
          <w:szCs w:val="84"/>
          <w:lang w:val="en-US" w:eastAsia="zh-CN"/>
        </w:rPr>
        <w:t>货物</w:t>
      </w:r>
      <w:r>
        <w:rPr>
          <w:rFonts w:hint="eastAsia" w:hAnsi="宋体" w:cs="宋体"/>
          <w:b/>
          <w:bCs/>
          <w:color w:val="auto"/>
          <w:sz w:val="84"/>
          <w:szCs w:val="84"/>
        </w:rPr>
        <w:t>类）</w:t>
      </w:r>
    </w:p>
    <w:p w14:paraId="4D18A691">
      <w:pPr>
        <w:pStyle w:val="12"/>
        <w:adjustRightInd w:val="0"/>
        <w:snapToGrid w:val="0"/>
        <w:spacing w:line="360" w:lineRule="auto"/>
        <w:ind w:left="2563" w:leftChars="554" w:hanging="1400" w:hangingChars="700"/>
        <w:rPr>
          <w:rFonts w:ascii="Tahoma" w:hAnsi="Tahoma" w:cs="Tahoma"/>
          <w:color w:val="auto"/>
          <w:sz w:val="20"/>
          <w:szCs w:val="20"/>
        </w:rPr>
      </w:pPr>
    </w:p>
    <w:p w14:paraId="5C7F4A21">
      <w:pPr>
        <w:pStyle w:val="12"/>
        <w:adjustRightInd w:val="0"/>
        <w:snapToGrid w:val="0"/>
        <w:spacing w:line="360" w:lineRule="auto"/>
        <w:ind w:left="2563" w:leftChars="554" w:hanging="1400" w:hangingChars="700"/>
        <w:rPr>
          <w:rFonts w:ascii="Tahoma" w:hAnsi="Tahoma" w:cs="Tahoma"/>
          <w:color w:val="auto"/>
          <w:sz w:val="20"/>
          <w:szCs w:val="20"/>
        </w:rPr>
      </w:pPr>
    </w:p>
    <w:p w14:paraId="71F95445">
      <w:pPr>
        <w:adjustRightInd w:val="0"/>
        <w:snapToGrid w:val="0"/>
        <w:spacing w:line="360" w:lineRule="auto"/>
        <w:ind w:firstLine="643" w:firstLineChars="200"/>
        <w:rPr>
          <w:rFonts w:hAnsi="宋体"/>
          <w:b/>
          <w:color w:val="auto"/>
          <w:sz w:val="28"/>
          <w:szCs w:val="28"/>
          <w:u w:val="single"/>
        </w:rPr>
      </w:pPr>
      <w:r>
        <w:rPr>
          <w:rFonts w:hint="eastAsia" w:hAnsi="宋体"/>
          <w:b/>
          <w:color w:val="auto"/>
          <w:sz w:val="32"/>
          <w:szCs w:val="32"/>
        </w:rPr>
        <w:t>项目名称：</w:t>
      </w:r>
      <w:bookmarkStart w:id="145" w:name="_GoBack"/>
      <w:bookmarkEnd w:id="145"/>
      <w:r>
        <w:rPr>
          <w:rFonts w:hint="eastAsia" w:hAnsi="宋体"/>
          <w:b/>
          <w:color w:val="auto"/>
          <w:sz w:val="28"/>
          <w:szCs w:val="28"/>
          <w:u w:val="single"/>
          <w:lang w:eastAsia="zh-CN"/>
        </w:rPr>
        <w:t>HIV/HCV/TB/HBV (HIV/丙肝/梅毒/乙肝)四联检测试剂采购（第二次）</w:t>
      </w:r>
      <w:r>
        <w:rPr>
          <w:rFonts w:hint="eastAsia" w:hAnsi="宋体"/>
          <w:b/>
          <w:color w:val="auto"/>
          <w:sz w:val="28"/>
          <w:szCs w:val="28"/>
          <w:u w:val="single"/>
        </w:rPr>
        <w:t xml:space="preserve"> </w:t>
      </w:r>
    </w:p>
    <w:p w14:paraId="1028F59D">
      <w:pPr>
        <w:adjustRightInd w:val="0"/>
        <w:snapToGrid w:val="0"/>
        <w:spacing w:line="360" w:lineRule="auto"/>
        <w:ind w:firstLine="643" w:firstLineChars="200"/>
        <w:rPr>
          <w:rFonts w:hint="eastAsia" w:hAnsi="宋体" w:eastAsia="宋体"/>
          <w:b/>
          <w:color w:val="auto"/>
          <w:sz w:val="28"/>
          <w:szCs w:val="28"/>
          <w:u w:val="single"/>
          <w:lang w:eastAsia="zh-CN"/>
        </w:rPr>
      </w:pPr>
      <w:r>
        <w:rPr>
          <w:rFonts w:hint="eastAsia" w:hAnsi="宋体"/>
          <w:b/>
          <w:color w:val="auto"/>
          <w:sz w:val="32"/>
          <w:szCs w:val="32"/>
        </w:rPr>
        <w:t>政府采购编号：</w:t>
      </w:r>
      <w:r>
        <w:rPr>
          <w:rFonts w:hint="eastAsia" w:hAnsi="宋体"/>
          <w:b/>
          <w:color w:val="auto"/>
          <w:sz w:val="28"/>
          <w:szCs w:val="28"/>
          <w:u w:val="single"/>
          <w:lang w:eastAsia="zh-CN"/>
        </w:rPr>
        <w:t>(2026)431000000030-1</w:t>
      </w:r>
    </w:p>
    <w:p w14:paraId="5894B588">
      <w:pPr>
        <w:adjustRightInd w:val="0"/>
        <w:snapToGrid w:val="0"/>
        <w:spacing w:line="360" w:lineRule="auto"/>
        <w:ind w:firstLine="643" w:firstLineChars="200"/>
        <w:rPr>
          <w:rFonts w:hAnsi="宋体"/>
          <w:b/>
          <w:color w:val="auto"/>
          <w:sz w:val="32"/>
          <w:szCs w:val="32"/>
          <w:u w:val="single"/>
        </w:rPr>
      </w:pPr>
      <w:r>
        <w:rPr>
          <w:rFonts w:hint="eastAsia" w:hAnsi="宋体"/>
          <w:b/>
          <w:color w:val="auto"/>
          <w:sz w:val="32"/>
          <w:szCs w:val="32"/>
        </w:rPr>
        <w:t>采购代理编号：</w:t>
      </w:r>
      <w:r>
        <w:rPr>
          <w:rFonts w:hint="eastAsia" w:hAnsi="宋体"/>
          <w:b/>
          <w:color w:val="auto"/>
          <w:sz w:val="28"/>
          <w:szCs w:val="28"/>
          <w:u w:val="single"/>
          <w:lang w:eastAsia="zh-CN"/>
        </w:rPr>
        <w:t>DSYG-CZCG-2026-040</w:t>
      </w:r>
    </w:p>
    <w:p w14:paraId="525BEBF7">
      <w:pPr>
        <w:adjustRightInd w:val="0"/>
        <w:snapToGrid w:val="0"/>
        <w:spacing w:line="360" w:lineRule="auto"/>
        <w:ind w:firstLine="643" w:firstLineChars="200"/>
        <w:rPr>
          <w:rFonts w:hint="eastAsia" w:hAnsi="宋体" w:eastAsia="宋体"/>
          <w:b/>
          <w:color w:val="auto"/>
          <w:sz w:val="28"/>
          <w:szCs w:val="28"/>
          <w:u w:val="single"/>
          <w:lang w:eastAsia="zh-CN"/>
        </w:rPr>
      </w:pPr>
      <w:r>
        <w:rPr>
          <w:rFonts w:hint="eastAsia" w:hAnsi="宋体"/>
          <w:b/>
          <w:color w:val="auto"/>
          <w:sz w:val="32"/>
          <w:szCs w:val="32"/>
        </w:rPr>
        <w:t>采购人：</w:t>
      </w:r>
      <w:r>
        <w:rPr>
          <w:rFonts w:hint="eastAsia" w:hAnsi="宋体"/>
          <w:b/>
          <w:color w:val="auto"/>
          <w:sz w:val="28"/>
          <w:szCs w:val="28"/>
          <w:u w:val="single"/>
          <w:lang w:eastAsia="zh-CN"/>
        </w:rPr>
        <w:t>郴州市疾病预防控制中心</w:t>
      </w:r>
    </w:p>
    <w:p w14:paraId="06334FD0">
      <w:pPr>
        <w:adjustRightInd w:val="0"/>
        <w:snapToGrid w:val="0"/>
        <w:spacing w:line="360" w:lineRule="auto"/>
        <w:ind w:firstLine="643" w:firstLineChars="200"/>
        <w:rPr>
          <w:rFonts w:hint="eastAsia" w:hAnsi="宋体" w:eastAsia="宋体"/>
          <w:color w:val="auto"/>
          <w:sz w:val="28"/>
          <w:szCs w:val="28"/>
          <w:lang w:eastAsia="zh-CN"/>
        </w:rPr>
      </w:pPr>
      <w:r>
        <w:rPr>
          <w:rFonts w:hint="eastAsia" w:ascii="宋体"/>
          <w:b/>
          <w:color w:val="auto"/>
          <w:sz w:val="32"/>
          <w:szCs w:val="32"/>
        </w:rPr>
        <w:t>采购代理机构：</w:t>
      </w:r>
      <w:r>
        <w:rPr>
          <w:rFonts w:hint="eastAsia" w:hAnsi="宋体"/>
          <w:b/>
          <w:color w:val="auto"/>
          <w:sz w:val="28"/>
          <w:szCs w:val="28"/>
          <w:u w:val="single"/>
          <w:lang w:eastAsia="zh-CN"/>
        </w:rPr>
        <w:t>湖南德顺阳光项目管理有限责任公司</w:t>
      </w:r>
    </w:p>
    <w:p w14:paraId="47F182BF">
      <w:pPr>
        <w:pStyle w:val="12"/>
        <w:adjustRightInd w:val="0"/>
        <w:snapToGrid w:val="0"/>
        <w:spacing w:line="360" w:lineRule="auto"/>
        <w:jc w:val="both"/>
        <w:rPr>
          <w:rFonts w:hAnsi="宋体"/>
          <w:b/>
          <w:color w:val="auto"/>
          <w:sz w:val="32"/>
        </w:rPr>
      </w:pPr>
    </w:p>
    <w:p w14:paraId="72BD6617">
      <w:pPr>
        <w:pStyle w:val="12"/>
        <w:adjustRightInd w:val="0"/>
        <w:snapToGrid w:val="0"/>
        <w:spacing w:line="360" w:lineRule="auto"/>
        <w:ind w:firstLine="643"/>
        <w:jc w:val="center"/>
        <w:rPr>
          <w:rFonts w:hint="eastAsia" w:hAnsi="宋体"/>
          <w:b/>
          <w:color w:val="auto"/>
          <w:sz w:val="32"/>
        </w:rPr>
      </w:pPr>
    </w:p>
    <w:p w14:paraId="2E750168">
      <w:pPr>
        <w:pStyle w:val="12"/>
        <w:adjustRightInd w:val="0"/>
        <w:snapToGrid w:val="0"/>
        <w:spacing w:line="360" w:lineRule="auto"/>
        <w:ind w:firstLine="643"/>
        <w:jc w:val="center"/>
        <w:rPr>
          <w:rFonts w:hint="eastAsia" w:hAnsi="宋体" w:eastAsia="宋体"/>
          <w:b/>
          <w:color w:val="auto"/>
          <w:sz w:val="32"/>
          <w:lang w:eastAsia="zh-CN"/>
        </w:rPr>
      </w:pPr>
      <w:r>
        <w:rPr>
          <w:rFonts w:hint="eastAsia" w:hAnsi="宋体"/>
          <w:b/>
          <w:color w:val="auto"/>
          <w:sz w:val="32"/>
          <w:lang w:eastAsia="zh-CN"/>
        </w:rPr>
        <w:t>2026年7月</w:t>
      </w:r>
    </w:p>
    <w:p w14:paraId="7D1CE3D4">
      <w:pPr>
        <w:pStyle w:val="12"/>
        <w:adjustRightInd w:val="0"/>
        <w:snapToGrid w:val="0"/>
        <w:spacing w:line="360" w:lineRule="auto"/>
        <w:ind w:firstLine="643"/>
        <w:jc w:val="center"/>
        <w:rPr>
          <w:rFonts w:hAnsi="宋体"/>
          <w:b/>
          <w:color w:val="auto"/>
          <w:sz w:val="32"/>
        </w:rPr>
      </w:pPr>
    </w:p>
    <w:p w14:paraId="65D1E5CE">
      <w:pPr>
        <w:pStyle w:val="12"/>
        <w:adjustRightInd w:val="0"/>
        <w:snapToGrid w:val="0"/>
        <w:spacing w:line="360" w:lineRule="auto"/>
        <w:ind w:firstLine="643"/>
        <w:jc w:val="center"/>
        <w:rPr>
          <w:rFonts w:hAnsi="宋体"/>
          <w:b/>
          <w:color w:val="auto"/>
          <w:sz w:val="32"/>
        </w:rPr>
      </w:pPr>
    </w:p>
    <w:p w14:paraId="253493E3">
      <w:pPr>
        <w:pStyle w:val="12"/>
        <w:adjustRightInd w:val="0"/>
        <w:snapToGrid w:val="0"/>
        <w:spacing w:line="360" w:lineRule="auto"/>
        <w:ind w:firstLine="1283"/>
        <w:jc w:val="center"/>
        <w:rPr>
          <w:rFonts w:ascii="黑体" w:hAnsi="宋体" w:eastAsia="黑体"/>
          <w:b/>
          <w:color w:val="auto"/>
          <w:spacing w:val="160"/>
          <w:sz w:val="32"/>
          <w:szCs w:val="32"/>
        </w:rPr>
      </w:pPr>
      <w:r>
        <w:rPr>
          <w:rFonts w:hint="eastAsia" w:ascii="黑体" w:hAnsi="宋体" w:eastAsia="黑体"/>
          <w:b/>
          <w:color w:val="auto"/>
          <w:spacing w:val="160"/>
          <w:sz w:val="32"/>
          <w:szCs w:val="32"/>
        </w:rPr>
        <w:t>目录</w:t>
      </w:r>
    </w:p>
    <w:p w14:paraId="2F0C6FE1">
      <w:pPr>
        <w:pStyle w:val="14"/>
        <w:tabs>
          <w:tab w:val="right" w:leader="dot" w:pos="8844"/>
        </w:tabs>
        <w:rPr>
          <w:color w:val="auto"/>
          <w:sz w:val="24"/>
        </w:rPr>
      </w:pPr>
      <w:r>
        <w:rPr>
          <w:rFonts w:hAnsi="宋体"/>
          <w:b w:val="0"/>
          <w:bCs/>
          <w:color w:val="auto"/>
          <w:sz w:val="21"/>
          <w:szCs w:val="21"/>
        </w:rPr>
        <w:fldChar w:fldCharType="begin"/>
      </w:r>
      <w:r>
        <w:rPr>
          <w:rFonts w:hAnsi="宋体"/>
          <w:b w:val="0"/>
          <w:bCs/>
          <w:color w:val="auto"/>
          <w:sz w:val="21"/>
          <w:szCs w:val="21"/>
        </w:rPr>
        <w:instrText xml:space="preserve"> TOC \o "1-3" \h \z \u </w:instrText>
      </w:r>
      <w:r>
        <w:rPr>
          <w:rFonts w:hAnsi="宋体"/>
          <w:b w:val="0"/>
          <w:bCs/>
          <w:color w:val="auto"/>
          <w:sz w:val="21"/>
          <w:szCs w:val="21"/>
        </w:rPr>
        <w:fldChar w:fldCharType="separate"/>
      </w:r>
      <w:r>
        <w:rPr>
          <w:color w:val="auto"/>
        </w:rPr>
        <w:fldChar w:fldCharType="begin"/>
      </w:r>
      <w:r>
        <w:rPr>
          <w:color w:val="auto"/>
        </w:rPr>
        <w:instrText xml:space="preserve"> HYPERLINK \l "_Toc3093" </w:instrText>
      </w:r>
      <w:r>
        <w:rPr>
          <w:color w:val="auto"/>
        </w:rPr>
        <w:fldChar w:fldCharType="separate"/>
      </w:r>
      <w:r>
        <w:rPr>
          <w:rFonts w:hint="eastAsia" w:ascii="黑体" w:hAnsi="黑体" w:eastAsia="黑体"/>
          <w:color w:val="auto"/>
          <w:sz w:val="24"/>
        </w:rPr>
        <w:t>第一章 谈判邀请</w:t>
      </w:r>
      <w:r>
        <w:rPr>
          <w:color w:val="auto"/>
          <w:sz w:val="24"/>
        </w:rPr>
        <w:tab/>
      </w:r>
      <w:r>
        <w:rPr>
          <w:color w:val="auto"/>
          <w:sz w:val="24"/>
        </w:rPr>
        <w:fldChar w:fldCharType="begin"/>
      </w:r>
      <w:r>
        <w:rPr>
          <w:color w:val="auto"/>
          <w:sz w:val="24"/>
        </w:rPr>
        <w:instrText xml:space="preserve"> PAGEREF _Toc3093 \h </w:instrText>
      </w:r>
      <w:r>
        <w:rPr>
          <w:color w:val="auto"/>
          <w:sz w:val="24"/>
        </w:rPr>
        <w:fldChar w:fldCharType="separate"/>
      </w:r>
      <w:r>
        <w:rPr>
          <w:color w:val="auto"/>
          <w:sz w:val="24"/>
        </w:rPr>
        <w:t>4</w:t>
      </w:r>
      <w:r>
        <w:rPr>
          <w:color w:val="auto"/>
          <w:sz w:val="24"/>
        </w:rPr>
        <w:fldChar w:fldCharType="end"/>
      </w:r>
      <w:r>
        <w:rPr>
          <w:color w:val="auto"/>
          <w:sz w:val="24"/>
        </w:rPr>
        <w:fldChar w:fldCharType="end"/>
      </w:r>
    </w:p>
    <w:p w14:paraId="7EE82DF7">
      <w:pPr>
        <w:pStyle w:val="15"/>
        <w:tabs>
          <w:tab w:val="right" w:leader="dot" w:pos="8844"/>
        </w:tabs>
        <w:ind w:left="420"/>
        <w:rPr>
          <w:color w:val="auto"/>
        </w:rPr>
      </w:pPr>
      <w:r>
        <w:rPr>
          <w:color w:val="auto"/>
        </w:rPr>
        <w:fldChar w:fldCharType="begin"/>
      </w:r>
      <w:r>
        <w:rPr>
          <w:color w:val="auto"/>
        </w:rPr>
        <w:instrText xml:space="preserve"> HYPERLINK \l "_Toc7755" </w:instrText>
      </w:r>
      <w:r>
        <w:rPr>
          <w:color w:val="auto"/>
        </w:rPr>
        <w:fldChar w:fldCharType="separate"/>
      </w:r>
      <w:r>
        <w:rPr>
          <w:rFonts w:hint="eastAsia" w:ascii="黑体" w:hAnsi="黑体" w:eastAsia="黑体"/>
          <w:color w:val="auto"/>
          <w:szCs w:val="21"/>
        </w:rPr>
        <w:t>一、采购项目基本情况</w:t>
      </w:r>
      <w:r>
        <w:rPr>
          <w:color w:val="auto"/>
        </w:rPr>
        <w:tab/>
      </w:r>
      <w:r>
        <w:rPr>
          <w:color w:val="auto"/>
        </w:rPr>
        <w:fldChar w:fldCharType="begin"/>
      </w:r>
      <w:r>
        <w:rPr>
          <w:color w:val="auto"/>
        </w:rPr>
        <w:instrText xml:space="preserve"> PAGEREF _Toc7755 \h </w:instrText>
      </w:r>
      <w:r>
        <w:rPr>
          <w:color w:val="auto"/>
        </w:rPr>
        <w:fldChar w:fldCharType="separate"/>
      </w:r>
      <w:r>
        <w:rPr>
          <w:color w:val="auto"/>
        </w:rPr>
        <w:t>4</w:t>
      </w:r>
      <w:r>
        <w:rPr>
          <w:color w:val="auto"/>
        </w:rPr>
        <w:fldChar w:fldCharType="end"/>
      </w:r>
      <w:r>
        <w:rPr>
          <w:color w:val="auto"/>
        </w:rPr>
        <w:fldChar w:fldCharType="end"/>
      </w:r>
    </w:p>
    <w:p w14:paraId="22E043A3">
      <w:pPr>
        <w:pStyle w:val="15"/>
        <w:tabs>
          <w:tab w:val="right" w:leader="dot" w:pos="8844"/>
        </w:tabs>
        <w:ind w:left="420"/>
        <w:rPr>
          <w:color w:val="auto"/>
        </w:rPr>
      </w:pPr>
      <w:r>
        <w:rPr>
          <w:color w:val="auto"/>
        </w:rPr>
        <w:fldChar w:fldCharType="begin"/>
      </w:r>
      <w:r>
        <w:rPr>
          <w:color w:val="auto"/>
        </w:rPr>
        <w:instrText xml:space="preserve"> HYPERLINK \l "_Toc14588" </w:instrText>
      </w:r>
      <w:r>
        <w:rPr>
          <w:color w:val="auto"/>
        </w:rPr>
        <w:fldChar w:fldCharType="separate"/>
      </w:r>
      <w:r>
        <w:rPr>
          <w:rFonts w:hint="eastAsia" w:ascii="黑体" w:hAnsi="黑体" w:eastAsia="黑体"/>
          <w:color w:val="auto"/>
          <w:szCs w:val="21"/>
        </w:rPr>
        <w:t>二、采购人的采购需求</w:t>
      </w:r>
      <w:r>
        <w:rPr>
          <w:color w:val="auto"/>
        </w:rPr>
        <w:tab/>
      </w:r>
      <w:r>
        <w:rPr>
          <w:color w:val="auto"/>
        </w:rPr>
        <w:fldChar w:fldCharType="begin"/>
      </w:r>
      <w:r>
        <w:rPr>
          <w:color w:val="auto"/>
        </w:rPr>
        <w:instrText xml:space="preserve"> PAGEREF _Toc14588 \h </w:instrText>
      </w:r>
      <w:r>
        <w:rPr>
          <w:color w:val="auto"/>
        </w:rPr>
        <w:fldChar w:fldCharType="separate"/>
      </w:r>
      <w:r>
        <w:rPr>
          <w:color w:val="auto"/>
        </w:rPr>
        <w:t>4</w:t>
      </w:r>
      <w:r>
        <w:rPr>
          <w:color w:val="auto"/>
        </w:rPr>
        <w:fldChar w:fldCharType="end"/>
      </w:r>
      <w:r>
        <w:rPr>
          <w:color w:val="auto"/>
        </w:rPr>
        <w:fldChar w:fldCharType="end"/>
      </w:r>
    </w:p>
    <w:p w14:paraId="0A36BE7F">
      <w:pPr>
        <w:pStyle w:val="15"/>
        <w:tabs>
          <w:tab w:val="right" w:leader="dot" w:pos="8844"/>
        </w:tabs>
        <w:ind w:left="420"/>
        <w:rPr>
          <w:color w:val="auto"/>
        </w:rPr>
      </w:pPr>
      <w:r>
        <w:rPr>
          <w:color w:val="auto"/>
        </w:rPr>
        <w:fldChar w:fldCharType="begin"/>
      </w:r>
      <w:r>
        <w:rPr>
          <w:color w:val="auto"/>
        </w:rPr>
        <w:instrText xml:space="preserve"> HYPERLINK \l "_Toc11615" </w:instrText>
      </w:r>
      <w:r>
        <w:rPr>
          <w:color w:val="auto"/>
        </w:rPr>
        <w:fldChar w:fldCharType="separate"/>
      </w:r>
      <w:r>
        <w:rPr>
          <w:rFonts w:hint="eastAsia" w:ascii="黑体" w:hAnsi="黑体" w:eastAsia="黑体"/>
          <w:bCs/>
          <w:color w:val="auto"/>
          <w:szCs w:val="21"/>
        </w:rPr>
        <w:t>三、采购项目需落实的政府采购政策</w:t>
      </w:r>
      <w:r>
        <w:rPr>
          <w:color w:val="auto"/>
        </w:rPr>
        <w:tab/>
      </w:r>
      <w:r>
        <w:rPr>
          <w:color w:val="auto"/>
        </w:rPr>
        <w:fldChar w:fldCharType="begin"/>
      </w:r>
      <w:r>
        <w:rPr>
          <w:color w:val="auto"/>
        </w:rPr>
        <w:instrText xml:space="preserve"> PAGEREF _Toc11615 \h </w:instrText>
      </w:r>
      <w:r>
        <w:rPr>
          <w:color w:val="auto"/>
        </w:rPr>
        <w:fldChar w:fldCharType="separate"/>
      </w:r>
      <w:r>
        <w:rPr>
          <w:color w:val="auto"/>
        </w:rPr>
        <w:t>4</w:t>
      </w:r>
      <w:r>
        <w:rPr>
          <w:color w:val="auto"/>
        </w:rPr>
        <w:fldChar w:fldCharType="end"/>
      </w:r>
      <w:r>
        <w:rPr>
          <w:color w:val="auto"/>
        </w:rPr>
        <w:fldChar w:fldCharType="end"/>
      </w:r>
    </w:p>
    <w:p w14:paraId="213C635B">
      <w:pPr>
        <w:pStyle w:val="15"/>
        <w:tabs>
          <w:tab w:val="right" w:leader="dot" w:pos="8844"/>
        </w:tabs>
        <w:ind w:left="420"/>
        <w:rPr>
          <w:color w:val="auto"/>
        </w:rPr>
      </w:pPr>
      <w:r>
        <w:rPr>
          <w:color w:val="auto"/>
        </w:rPr>
        <w:fldChar w:fldCharType="begin"/>
      </w:r>
      <w:r>
        <w:rPr>
          <w:color w:val="auto"/>
        </w:rPr>
        <w:instrText xml:space="preserve"> HYPERLINK \l "_Toc6532" </w:instrText>
      </w:r>
      <w:r>
        <w:rPr>
          <w:color w:val="auto"/>
        </w:rPr>
        <w:fldChar w:fldCharType="separate"/>
      </w:r>
      <w:r>
        <w:rPr>
          <w:rFonts w:hint="eastAsia" w:ascii="黑体" w:hAnsi="黑体" w:eastAsia="黑体"/>
          <w:bCs/>
          <w:color w:val="auto"/>
          <w:szCs w:val="21"/>
        </w:rPr>
        <w:t>四、供应商的资格要求</w:t>
      </w:r>
      <w:r>
        <w:rPr>
          <w:color w:val="auto"/>
        </w:rPr>
        <w:tab/>
      </w:r>
      <w:r>
        <w:rPr>
          <w:color w:val="auto"/>
        </w:rPr>
        <w:fldChar w:fldCharType="begin"/>
      </w:r>
      <w:r>
        <w:rPr>
          <w:color w:val="auto"/>
        </w:rPr>
        <w:instrText xml:space="preserve"> PAGEREF _Toc6532 \h </w:instrText>
      </w:r>
      <w:r>
        <w:rPr>
          <w:color w:val="auto"/>
        </w:rPr>
        <w:fldChar w:fldCharType="separate"/>
      </w:r>
      <w:r>
        <w:rPr>
          <w:color w:val="auto"/>
        </w:rPr>
        <w:t>4</w:t>
      </w:r>
      <w:r>
        <w:rPr>
          <w:color w:val="auto"/>
        </w:rPr>
        <w:fldChar w:fldCharType="end"/>
      </w:r>
      <w:r>
        <w:rPr>
          <w:color w:val="auto"/>
        </w:rPr>
        <w:fldChar w:fldCharType="end"/>
      </w:r>
    </w:p>
    <w:p w14:paraId="6EB424B7">
      <w:pPr>
        <w:pStyle w:val="15"/>
        <w:tabs>
          <w:tab w:val="right" w:leader="dot" w:pos="8844"/>
        </w:tabs>
        <w:ind w:left="420"/>
        <w:rPr>
          <w:color w:val="auto"/>
        </w:rPr>
      </w:pPr>
      <w:r>
        <w:rPr>
          <w:color w:val="auto"/>
        </w:rPr>
        <w:fldChar w:fldCharType="begin"/>
      </w:r>
      <w:r>
        <w:rPr>
          <w:color w:val="auto"/>
        </w:rPr>
        <w:instrText xml:space="preserve"> HYPERLINK \l "_Toc29979" </w:instrText>
      </w:r>
      <w:r>
        <w:rPr>
          <w:color w:val="auto"/>
        </w:rPr>
        <w:fldChar w:fldCharType="separate"/>
      </w:r>
      <w:r>
        <w:rPr>
          <w:rFonts w:hint="eastAsia" w:ascii="黑体" w:hAnsi="黑体" w:eastAsia="黑体"/>
          <w:bCs/>
          <w:color w:val="auto"/>
          <w:szCs w:val="21"/>
        </w:rPr>
        <w:t>五、获取谈判文件的时间、地点及方式</w:t>
      </w:r>
      <w:r>
        <w:rPr>
          <w:color w:val="auto"/>
        </w:rPr>
        <w:tab/>
      </w:r>
      <w:r>
        <w:rPr>
          <w:color w:val="auto"/>
        </w:rPr>
        <w:fldChar w:fldCharType="begin"/>
      </w:r>
      <w:r>
        <w:rPr>
          <w:color w:val="auto"/>
        </w:rPr>
        <w:instrText xml:space="preserve"> PAGEREF _Toc29979 \h </w:instrText>
      </w:r>
      <w:r>
        <w:rPr>
          <w:color w:val="auto"/>
        </w:rPr>
        <w:fldChar w:fldCharType="separate"/>
      </w:r>
      <w:r>
        <w:rPr>
          <w:color w:val="auto"/>
        </w:rPr>
        <w:t>5</w:t>
      </w:r>
      <w:r>
        <w:rPr>
          <w:color w:val="auto"/>
        </w:rPr>
        <w:fldChar w:fldCharType="end"/>
      </w:r>
      <w:r>
        <w:rPr>
          <w:color w:val="auto"/>
        </w:rPr>
        <w:fldChar w:fldCharType="end"/>
      </w:r>
    </w:p>
    <w:p w14:paraId="11EBF14D">
      <w:pPr>
        <w:pStyle w:val="14"/>
        <w:tabs>
          <w:tab w:val="right" w:leader="dot" w:pos="8844"/>
        </w:tabs>
        <w:ind w:firstLine="562"/>
        <w:rPr>
          <w:color w:val="auto"/>
        </w:rPr>
      </w:pPr>
      <w:r>
        <w:rPr>
          <w:color w:val="auto"/>
        </w:rPr>
        <w:fldChar w:fldCharType="begin"/>
      </w:r>
      <w:r>
        <w:rPr>
          <w:color w:val="auto"/>
        </w:rPr>
        <w:instrText xml:space="preserve"> HYPERLINK \l "_Toc20086" </w:instrText>
      </w:r>
      <w:r>
        <w:rPr>
          <w:color w:val="auto"/>
        </w:rPr>
        <w:fldChar w:fldCharType="separate"/>
      </w:r>
      <w:r>
        <w:rPr>
          <w:rFonts w:hint="eastAsia"/>
          <w:bCs/>
          <w:color w:val="auto"/>
          <w:sz w:val="24"/>
        </w:rPr>
        <w:t>第二章 谈判须知</w:t>
      </w:r>
      <w:r>
        <w:rPr>
          <w:color w:val="auto"/>
        </w:rPr>
        <w:tab/>
      </w:r>
      <w:r>
        <w:rPr>
          <w:color w:val="auto"/>
        </w:rPr>
        <w:fldChar w:fldCharType="begin"/>
      </w:r>
      <w:r>
        <w:rPr>
          <w:color w:val="auto"/>
        </w:rPr>
        <w:instrText xml:space="preserve"> PAGEREF _Toc20086 \h </w:instrText>
      </w:r>
      <w:r>
        <w:rPr>
          <w:color w:val="auto"/>
        </w:rPr>
        <w:fldChar w:fldCharType="separate"/>
      </w:r>
      <w:r>
        <w:rPr>
          <w:color w:val="auto"/>
        </w:rPr>
        <w:t>9</w:t>
      </w:r>
      <w:r>
        <w:rPr>
          <w:color w:val="auto"/>
        </w:rPr>
        <w:fldChar w:fldCharType="end"/>
      </w:r>
      <w:r>
        <w:rPr>
          <w:color w:val="auto"/>
        </w:rPr>
        <w:fldChar w:fldCharType="end"/>
      </w:r>
    </w:p>
    <w:p w14:paraId="4987A25B">
      <w:pPr>
        <w:pStyle w:val="15"/>
        <w:tabs>
          <w:tab w:val="right" w:leader="dot" w:pos="8844"/>
        </w:tabs>
        <w:ind w:left="420"/>
        <w:rPr>
          <w:color w:val="auto"/>
        </w:rPr>
      </w:pPr>
      <w:r>
        <w:rPr>
          <w:color w:val="auto"/>
        </w:rPr>
        <w:fldChar w:fldCharType="begin"/>
      </w:r>
      <w:r>
        <w:rPr>
          <w:color w:val="auto"/>
        </w:rPr>
        <w:instrText xml:space="preserve"> HYPERLINK \l "_Toc22900" </w:instrText>
      </w:r>
      <w:r>
        <w:rPr>
          <w:color w:val="auto"/>
        </w:rPr>
        <w:fldChar w:fldCharType="separate"/>
      </w:r>
      <w:r>
        <w:rPr>
          <w:rFonts w:hint="eastAsia" w:ascii="黑体" w:hAnsi="黑体" w:eastAsia="黑体"/>
          <w:color w:val="auto"/>
          <w:szCs w:val="28"/>
        </w:rPr>
        <w:t>第一节 谈判须知前附表</w:t>
      </w:r>
      <w:r>
        <w:rPr>
          <w:color w:val="auto"/>
        </w:rPr>
        <w:tab/>
      </w:r>
      <w:r>
        <w:rPr>
          <w:color w:val="auto"/>
        </w:rPr>
        <w:fldChar w:fldCharType="begin"/>
      </w:r>
      <w:r>
        <w:rPr>
          <w:color w:val="auto"/>
        </w:rPr>
        <w:instrText xml:space="preserve"> PAGEREF _Toc22900 \h </w:instrText>
      </w:r>
      <w:r>
        <w:rPr>
          <w:color w:val="auto"/>
        </w:rPr>
        <w:fldChar w:fldCharType="separate"/>
      </w:r>
      <w:r>
        <w:rPr>
          <w:color w:val="auto"/>
        </w:rPr>
        <w:t>9</w:t>
      </w:r>
      <w:r>
        <w:rPr>
          <w:color w:val="auto"/>
        </w:rPr>
        <w:fldChar w:fldCharType="end"/>
      </w:r>
      <w:r>
        <w:rPr>
          <w:color w:val="auto"/>
        </w:rPr>
        <w:fldChar w:fldCharType="end"/>
      </w:r>
    </w:p>
    <w:p w14:paraId="55B6B4A4">
      <w:pPr>
        <w:pStyle w:val="15"/>
        <w:tabs>
          <w:tab w:val="right" w:leader="dot" w:pos="8844"/>
        </w:tabs>
        <w:ind w:left="420"/>
        <w:rPr>
          <w:color w:val="auto"/>
        </w:rPr>
      </w:pPr>
      <w:r>
        <w:rPr>
          <w:color w:val="auto"/>
        </w:rPr>
        <w:fldChar w:fldCharType="begin"/>
      </w:r>
      <w:r>
        <w:rPr>
          <w:color w:val="auto"/>
        </w:rPr>
        <w:instrText xml:space="preserve"> HYPERLINK \l "_Toc8443" </w:instrText>
      </w:r>
      <w:r>
        <w:rPr>
          <w:color w:val="auto"/>
        </w:rPr>
        <w:fldChar w:fldCharType="separate"/>
      </w:r>
      <w:r>
        <w:rPr>
          <w:rFonts w:hint="eastAsia" w:ascii="黑体" w:hAnsi="黑体" w:eastAsia="黑体"/>
          <w:color w:val="auto"/>
        </w:rPr>
        <w:t>第二节 谈判须知正文</w:t>
      </w:r>
      <w:r>
        <w:rPr>
          <w:color w:val="auto"/>
        </w:rPr>
        <w:tab/>
      </w:r>
      <w:r>
        <w:rPr>
          <w:color w:val="auto"/>
        </w:rPr>
        <w:fldChar w:fldCharType="begin"/>
      </w:r>
      <w:r>
        <w:rPr>
          <w:color w:val="auto"/>
        </w:rPr>
        <w:instrText xml:space="preserve"> PAGEREF _Toc8443 \h </w:instrText>
      </w:r>
      <w:r>
        <w:rPr>
          <w:color w:val="auto"/>
        </w:rPr>
        <w:fldChar w:fldCharType="separate"/>
      </w:r>
      <w:r>
        <w:rPr>
          <w:color w:val="auto"/>
        </w:rPr>
        <w:t>16</w:t>
      </w:r>
      <w:r>
        <w:rPr>
          <w:color w:val="auto"/>
        </w:rPr>
        <w:fldChar w:fldCharType="end"/>
      </w:r>
      <w:r>
        <w:rPr>
          <w:color w:val="auto"/>
        </w:rPr>
        <w:fldChar w:fldCharType="end"/>
      </w:r>
    </w:p>
    <w:p w14:paraId="5B7D0344">
      <w:pPr>
        <w:pStyle w:val="11"/>
        <w:tabs>
          <w:tab w:val="right" w:leader="dot" w:pos="8844"/>
        </w:tabs>
        <w:ind w:left="840"/>
        <w:rPr>
          <w:color w:val="auto"/>
        </w:rPr>
      </w:pPr>
      <w:r>
        <w:rPr>
          <w:color w:val="auto"/>
        </w:rPr>
        <w:fldChar w:fldCharType="begin"/>
      </w:r>
      <w:r>
        <w:rPr>
          <w:color w:val="auto"/>
        </w:rPr>
        <w:instrText xml:space="preserve"> HYPERLINK \l "_Toc18386" </w:instrText>
      </w:r>
      <w:r>
        <w:rPr>
          <w:color w:val="auto"/>
        </w:rPr>
        <w:fldChar w:fldCharType="separate"/>
      </w:r>
      <w:r>
        <w:rPr>
          <w:rFonts w:hint="eastAsia" w:ascii="黑体" w:hAnsi="黑体" w:eastAsia="黑体"/>
          <w:color w:val="auto"/>
          <w:szCs w:val="28"/>
        </w:rPr>
        <w:t>一、说明</w:t>
      </w:r>
      <w:r>
        <w:rPr>
          <w:color w:val="auto"/>
        </w:rPr>
        <w:tab/>
      </w:r>
      <w:r>
        <w:rPr>
          <w:color w:val="auto"/>
        </w:rPr>
        <w:fldChar w:fldCharType="begin"/>
      </w:r>
      <w:r>
        <w:rPr>
          <w:color w:val="auto"/>
        </w:rPr>
        <w:instrText xml:space="preserve"> PAGEREF _Toc18386 \h </w:instrText>
      </w:r>
      <w:r>
        <w:rPr>
          <w:color w:val="auto"/>
        </w:rPr>
        <w:fldChar w:fldCharType="separate"/>
      </w:r>
      <w:r>
        <w:rPr>
          <w:color w:val="auto"/>
        </w:rPr>
        <w:t>16</w:t>
      </w:r>
      <w:r>
        <w:rPr>
          <w:color w:val="auto"/>
        </w:rPr>
        <w:fldChar w:fldCharType="end"/>
      </w:r>
      <w:r>
        <w:rPr>
          <w:color w:val="auto"/>
        </w:rPr>
        <w:fldChar w:fldCharType="end"/>
      </w:r>
    </w:p>
    <w:p w14:paraId="13529A69">
      <w:pPr>
        <w:pStyle w:val="11"/>
        <w:tabs>
          <w:tab w:val="right" w:leader="dot" w:pos="8844"/>
        </w:tabs>
        <w:ind w:left="840"/>
        <w:rPr>
          <w:color w:val="auto"/>
        </w:rPr>
      </w:pPr>
      <w:r>
        <w:rPr>
          <w:color w:val="auto"/>
        </w:rPr>
        <w:fldChar w:fldCharType="begin"/>
      </w:r>
      <w:r>
        <w:rPr>
          <w:color w:val="auto"/>
        </w:rPr>
        <w:instrText xml:space="preserve"> HYPERLINK \l "_Toc30263" </w:instrText>
      </w:r>
      <w:r>
        <w:rPr>
          <w:color w:val="auto"/>
        </w:rPr>
        <w:fldChar w:fldCharType="separate"/>
      </w:r>
      <w:r>
        <w:rPr>
          <w:rFonts w:hint="eastAsia" w:ascii="黑体" w:hAnsi="黑体" w:eastAsia="黑体"/>
          <w:color w:val="auto"/>
          <w:szCs w:val="28"/>
        </w:rPr>
        <w:t>二、谈判文件</w:t>
      </w:r>
      <w:r>
        <w:rPr>
          <w:color w:val="auto"/>
        </w:rPr>
        <w:tab/>
      </w:r>
      <w:r>
        <w:rPr>
          <w:color w:val="auto"/>
        </w:rPr>
        <w:fldChar w:fldCharType="begin"/>
      </w:r>
      <w:r>
        <w:rPr>
          <w:color w:val="auto"/>
        </w:rPr>
        <w:instrText xml:space="preserve"> PAGEREF _Toc30263 \h </w:instrText>
      </w:r>
      <w:r>
        <w:rPr>
          <w:color w:val="auto"/>
        </w:rPr>
        <w:fldChar w:fldCharType="separate"/>
      </w:r>
      <w:r>
        <w:rPr>
          <w:color w:val="auto"/>
        </w:rPr>
        <w:t>16</w:t>
      </w:r>
      <w:r>
        <w:rPr>
          <w:color w:val="auto"/>
        </w:rPr>
        <w:fldChar w:fldCharType="end"/>
      </w:r>
      <w:r>
        <w:rPr>
          <w:color w:val="auto"/>
        </w:rPr>
        <w:fldChar w:fldCharType="end"/>
      </w:r>
    </w:p>
    <w:p w14:paraId="205E5B4B">
      <w:pPr>
        <w:pStyle w:val="11"/>
        <w:tabs>
          <w:tab w:val="right" w:leader="dot" w:pos="8844"/>
        </w:tabs>
        <w:ind w:left="840"/>
        <w:rPr>
          <w:color w:val="auto"/>
        </w:rPr>
      </w:pPr>
      <w:r>
        <w:rPr>
          <w:color w:val="auto"/>
        </w:rPr>
        <w:fldChar w:fldCharType="begin"/>
      </w:r>
      <w:r>
        <w:rPr>
          <w:color w:val="auto"/>
        </w:rPr>
        <w:instrText xml:space="preserve"> HYPERLINK \l "_Toc28861" </w:instrText>
      </w:r>
      <w:r>
        <w:rPr>
          <w:color w:val="auto"/>
        </w:rPr>
        <w:fldChar w:fldCharType="separate"/>
      </w:r>
      <w:r>
        <w:rPr>
          <w:rFonts w:hint="eastAsia" w:ascii="黑体" w:hAnsi="黑体" w:eastAsia="黑体"/>
          <w:color w:val="auto"/>
          <w:szCs w:val="28"/>
        </w:rPr>
        <w:t>三、响应文件</w:t>
      </w:r>
      <w:r>
        <w:rPr>
          <w:color w:val="auto"/>
        </w:rPr>
        <w:tab/>
      </w:r>
      <w:r>
        <w:rPr>
          <w:color w:val="auto"/>
        </w:rPr>
        <w:fldChar w:fldCharType="begin"/>
      </w:r>
      <w:r>
        <w:rPr>
          <w:color w:val="auto"/>
        </w:rPr>
        <w:instrText xml:space="preserve"> PAGEREF _Toc28861 \h </w:instrText>
      </w:r>
      <w:r>
        <w:rPr>
          <w:color w:val="auto"/>
        </w:rPr>
        <w:fldChar w:fldCharType="separate"/>
      </w:r>
      <w:r>
        <w:rPr>
          <w:color w:val="auto"/>
        </w:rPr>
        <w:t>17</w:t>
      </w:r>
      <w:r>
        <w:rPr>
          <w:color w:val="auto"/>
        </w:rPr>
        <w:fldChar w:fldCharType="end"/>
      </w:r>
      <w:r>
        <w:rPr>
          <w:color w:val="auto"/>
        </w:rPr>
        <w:fldChar w:fldCharType="end"/>
      </w:r>
    </w:p>
    <w:p w14:paraId="77CA7426">
      <w:pPr>
        <w:pStyle w:val="11"/>
        <w:tabs>
          <w:tab w:val="right" w:leader="dot" w:pos="8844"/>
        </w:tabs>
        <w:ind w:left="840"/>
        <w:rPr>
          <w:color w:val="auto"/>
        </w:rPr>
      </w:pPr>
      <w:r>
        <w:rPr>
          <w:color w:val="auto"/>
        </w:rPr>
        <w:fldChar w:fldCharType="begin"/>
      </w:r>
      <w:r>
        <w:rPr>
          <w:color w:val="auto"/>
        </w:rPr>
        <w:instrText xml:space="preserve"> HYPERLINK \l "_Toc25787" </w:instrText>
      </w:r>
      <w:r>
        <w:rPr>
          <w:color w:val="auto"/>
        </w:rPr>
        <w:fldChar w:fldCharType="separate"/>
      </w:r>
      <w:r>
        <w:rPr>
          <w:rFonts w:hint="eastAsia" w:ascii="黑体" w:hAnsi="黑体" w:eastAsia="黑体"/>
          <w:color w:val="auto"/>
          <w:szCs w:val="28"/>
        </w:rPr>
        <w:t>四、响应文件的递交</w:t>
      </w:r>
      <w:r>
        <w:rPr>
          <w:color w:val="auto"/>
        </w:rPr>
        <w:tab/>
      </w:r>
      <w:r>
        <w:rPr>
          <w:color w:val="auto"/>
        </w:rPr>
        <w:fldChar w:fldCharType="begin"/>
      </w:r>
      <w:r>
        <w:rPr>
          <w:color w:val="auto"/>
        </w:rPr>
        <w:instrText xml:space="preserve"> PAGEREF _Toc25787 \h </w:instrText>
      </w:r>
      <w:r>
        <w:rPr>
          <w:color w:val="auto"/>
        </w:rPr>
        <w:fldChar w:fldCharType="separate"/>
      </w:r>
      <w:r>
        <w:rPr>
          <w:color w:val="auto"/>
        </w:rPr>
        <w:t>19</w:t>
      </w:r>
      <w:r>
        <w:rPr>
          <w:color w:val="auto"/>
        </w:rPr>
        <w:fldChar w:fldCharType="end"/>
      </w:r>
      <w:r>
        <w:rPr>
          <w:color w:val="auto"/>
        </w:rPr>
        <w:fldChar w:fldCharType="end"/>
      </w:r>
    </w:p>
    <w:p w14:paraId="535DC375">
      <w:pPr>
        <w:pStyle w:val="11"/>
        <w:tabs>
          <w:tab w:val="right" w:leader="dot" w:pos="8844"/>
        </w:tabs>
        <w:ind w:left="840"/>
        <w:rPr>
          <w:color w:val="auto"/>
        </w:rPr>
      </w:pPr>
      <w:r>
        <w:rPr>
          <w:color w:val="auto"/>
        </w:rPr>
        <w:fldChar w:fldCharType="begin"/>
      </w:r>
      <w:r>
        <w:rPr>
          <w:color w:val="auto"/>
        </w:rPr>
        <w:instrText xml:space="preserve"> HYPERLINK \l "_Toc16385" </w:instrText>
      </w:r>
      <w:r>
        <w:rPr>
          <w:color w:val="auto"/>
        </w:rPr>
        <w:fldChar w:fldCharType="separate"/>
      </w:r>
      <w:r>
        <w:rPr>
          <w:rFonts w:hint="eastAsia" w:ascii="黑体" w:hAnsi="黑体" w:eastAsia="黑体"/>
          <w:color w:val="auto"/>
          <w:szCs w:val="28"/>
        </w:rPr>
        <w:t>五、响应文件的评审与谈判</w:t>
      </w:r>
      <w:r>
        <w:rPr>
          <w:color w:val="auto"/>
        </w:rPr>
        <w:tab/>
      </w:r>
      <w:r>
        <w:rPr>
          <w:color w:val="auto"/>
        </w:rPr>
        <w:fldChar w:fldCharType="begin"/>
      </w:r>
      <w:r>
        <w:rPr>
          <w:color w:val="auto"/>
        </w:rPr>
        <w:instrText xml:space="preserve"> PAGEREF _Toc16385 \h </w:instrText>
      </w:r>
      <w:r>
        <w:rPr>
          <w:color w:val="auto"/>
        </w:rPr>
        <w:fldChar w:fldCharType="separate"/>
      </w:r>
      <w:r>
        <w:rPr>
          <w:color w:val="auto"/>
        </w:rPr>
        <w:t>20</w:t>
      </w:r>
      <w:r>
        <w:rPr>
          <w:color w:val="auto"/>
        </w:rPr>
        <w:fldChar w:fldCharType="end"/>
      </w:r>
      <w:r>
        <w:rPr>
          <w:color w:val="auto"/>
        </w:rPr>
        <w:fldChar w:fldCharType="end"/>
      </w:r>
    </w:p>
    <w:p w14:paraId="7620456F">
      <w:pPr>
        <w:pStyle w:val="11"/>
        <w:tabs>
          <w:tab w:val="right" w:leader="dot" w:pos="8844"/>
        </w:tabs>
        <w:ind w:left="840"/>
        <w:rPr>
          <w:color w:val="auto"/>
        </w:rPr>
      </w:pPr>
      <w:r>
        <w:rPr>
          <w:color w:val="auto"/>
        </w:rPr>
        <w:fldChar w:fldCharType="begin"/>
      </w:r>
      <w:r>
        <w:rPr>
          <w:color w:val="auto"/>
        </w:rPr>
        <w:instrText xml:space="preserve"> HYPERLINK \l "_Toc8861" </w:instrText>
      </w:r>
      <w:r>
        <w:rPr>
          <w:color w:val="auto"/>
        </w:rPr>
        <w:fldChar w:fldCharType="separate"/>
      </w:r>
      <w:r>
        <w:rPr>
          <w:rFonts w:hint="eastAsia" w:ascii="黑体" w:hAnsi="黑体" w:eastAsia="黑体"/>
          <w:color w:val="auto"/>
          <w:szCs w:val="28"/>
        </w:rPr>
        <w:t>六、成交结果信息公布与授予合同</w:t>
      </w:r>
      <w:r>
        <w:rPr>
          <w:color w:val="auto"/>
        </w:rPr>
        <w:tab/>
      </w:r>
      <w:r>
        <w:rPr>
          <w:color w:val="auto"/>
        </w:rPr>
        <w:fldChar w:fldCharType="begin"/>
      </w:r>
      <w:r>
        <w:rPr>
          <w:color w:val="auto"/>
        </w:rPr>
        <w:instrText xml:space="preserve"> PAGEREF _Toc8861 \h </w:instrText>
      </w:r>
      <w:r>
        <w:rPr>
          <w:color w:val="auto"/>
        </w:rPr>
        <w:fldChar w:fldCharType="separate"/>
      </w:r>
      <w:r>
        <w:rPr>
          <w:color w:val="auto"/>
        </w:rPr>
        <w:t>25</w:t>
      </w:r>
      <w:r>
        <w:rPr>
          <w:color w:val="auto"/>
        </w:rPr>
        <w:fldChar w:fldCharType="end"/>
      </w:r>
      <w:r>
        <w:rPr>
          <w:color w:val="auto"/>
        </w:rPr>
        <w:fldChar w:fldCharType="end"/>
      </w:r>
    </w:p>
    <w:p w14:paraId="5678B1D9">
      <w:pPr>
        <w:pStyle w:val="11"/>
        <w:tabs>
          <w:tab w:val="right" w:leader="dot" w:pos="8844"/>
        </w:tabs>
        <w:ind w:left="840"/>
        <w:rPr>
          <w:color w:val="auto"/>
        </w:rPr>
      </w:pPr>
      <w:r>
        <w:rPr>
          <w:color w:val="auto"/>
        </w:rPr>
        <w:fldChar w:fldCharType="begin"/>
      </w:r>
      <w:r>
        <w:rPr>
          <w:color w:val="auto"/>
        </w:rPr>
        <w:instrText xml:space="preserve"> HYPERLINK \l "_Toc3823" </w:instrText>
      </w:r>
      <w:r>
        <w:rPr>
          <w:color w:val="auto"/>
        </w:rPr>
        <w:fldChar w:fldCharType="separate"/>
      </w:r>
      <w:r>
        <w:rPr>
          <w:rFonts w:hint="eastAsia" w:ascii="黑体" w:hAnsi="黑体" w:eastAsia="黑体"/>
          <w:color w:val="auto"/>
          <w:szCs w:val="28"/>
        </w:rPr>
        <w:t>七、政府采购政策</w:t>
      </w:r>
      <w:r>
        <w:rPr>
          <w:color w:val="auto"/>
        </w:rPr>
        <w:tab/>
      </w:r>
      <w:r>
        <w:rPr>
          <w:color w:val="auto"/>
        </w:rPr>
        <w:fldChar w:fldCharType="begin"/>
      </w:r>
      <w:r>
        <w:rPr>
          <w:color w:val="auto"/>
        </w:rPr>
        <w:instrText xml:space="preserve"> PAGEREF _Toc3823 \h </w:instrText>
      </w:r>
      <w:r>
        <w:rPr>
          <w:color w:val="auto"/>
        </w:rPr>
        <w:fldChar w:fldCharType="separate"/>
      </w:r>
      <w:r>
        <w:rPr>
          <w:color w:val="auto"/>
        </w:rPr>
        <w:t>26</w:t>
      </w:r>
      <w:r>
        <w:rPr>
          <w:color w:val="auto"/>
        </w:rPr>
        <w:fldChar w:fldCharType="end"/>
      </w:r>
      <w:r>
        <w:rPr>
          <w:color w:val="auto"/>
        </w:rPr>
        <w:fldChar w:fldCharType="end"/>
      </w:r>
    </w:p>
    <w:p w14:paraId="03C6FFD2">
      <w:pPr>
        <w:pStyle w:val="11"/>
        <w:tabs>
          <w:tab w:val="right" w:leader="dot" w:pos="8844"/>
        </w:tabs>
        <w:ind w:left="840"/>
        <w:rPr>
          <w:color w:val="auto"/>
        </w:rPr>
      </w:pPr>
      <w:r>
        <w:rPr>
          <w:color w:val="auto"/>
        </w:rPr>
        <w:fldChar w:fldCharType="begin"/>
      </w:r>
      <w:r>
        <w:rPr>
          <w:color w:val="auto"/>
        </w:rPr>
        <w:instrText xml:space="preserve"> HYPERLINK \l "_Toc31030" </w:instrText>
      </w:r>
      <w:r>
        <w:rPr>
          <w:color w:val="auto"/>
        </w:rPr>
        <w:fldChar w:fldCharType="separate"/>
      </w:r>
      <w:r>
        <w:rPr>
          <w:rFonts w:hint="eastAsia" w:ascii="黑体" w:hAnsi="黑体" w:eastAsia="黑体"/>
          <w:color w:val="auto"/>
        </w:rPr>
        <w:t>八、其他规定</w:t>
      </w:r>
      <w:r>
        <w:rPr>
          <w:color w:val="auto"/>
        </w:rPr>
        <w:tab/>
      </w:r>
      <w:r>
        <w:rPr>
          <w:color w:val="auto"/>
        </w:rPr>
        <w:fldChar w:fldCharType="begin"/>
      </w:r>
      <w:r>
        <w:rPr>
          <w:color w:val="auto"/>
        </w:rPr>
        <w:instrText xml:space="preserve"> PAGEREF _Toc31030 \h </w:instrText>
      </w:r>
      <w:r>
        <w:rPr>
          <w:color w:val="auto"/>
        </w:rPr>
        <w:fldChar w:fldCharType="separate"/>
      </w:r>
      <w:r>
        <w:rPr>
          <w:color w:val="auto"/>
        </w:rPr>
        <w:t>28</w:t>
      </w:r>
      <w:r>
        <w:rPr>
          <w:color w:val="auto"/>
        </w:rPr>
        <w:fldChar w:fldCharType="end"/>
      </w:r>
      <w:r>
        <w:rPr>
          <w:color w:val="auto"/>
        </w:rPr>
        <w:fldChar w:fldCharType="end"/>
      </w:r>
    </w:p>
    <w:p w14:paraId="7A36AFB5">
      <w:pPr>
        <w:pStyle w:val="14"/>
        <w:tabs>
          <w:tab w:val="right" w:leader="dot" w:pos="8844"/>
        </w:tabs>
        <w:ind w:firstLine="562"/>
        <w:rPr>
          <w:color w:val="auto"/>
        </w:rPr>
      </w:pPr>
      <w:r>
        <w:rPr>
          <w:color w:val="auto"/>
        </w:rPr>
        <w:fldChar w:fldCharType="begin"/>
      </w:r>
      <w:r>
        <w:rPr>
          <w:color w:val="auto"/>
        </w:rPr>
        <w:instrText xml:space="preserve"> HYPERLINK \l "_Toc10658" </w:instrText>
      </w:r>
      <w:r>
        <w:rPr>
          <w:color w:val="auto"/>
        </w:rPr>
        <w:fldChar w:fldCharType="separate"/>
      </w:r>
      <w:r>
        <w:rPr>
          <w:rFonts w:hint="eastAsia"/>
          <w:color w:val="auto"/>
          <w:sz w:val="24"/>
        </w:rPr>
        <w:t>第三章 采购需求</w:t>
      </w:r>
      <w:r>
        <w:rPr>
          <w:color w:val="auto"/>
        </w:rPr>
        <w:tab/>
      </w:r>
      <w:r>
        <w:rPr>
          <w:color w:val="auto"/>
        </w:rPr>
        <w:fldChar w:fldCharType="begin"/>
      </w:r>
      <w:r>
        <w:rPr>
          <w:color w:val="auto"/>
        </w:rPr>
        <w:instrText xml:space="preserve"> PAGEREF _Toc10658 \h </w:instrText>
      </w:r>
      <w:r>
        <w:rPr>
          <w:color w:val="auto"/>
        </w:rPr>
        <w:fldChar w:fldCharType="separate"/>
      </w:r>
      <w:r>
        <w:rPr>
          <w:color w:val="auto"/>
        </w:rPr>
        <w:t>29</w:t>
      </w:r>
      <w:r>
        <w:rPr>
          <w:color w:val="auto"/>
        </w:rPr>
        <w:fldChar w:fldCharType="end"/>
      </w:r>
      <w:r>
        <w:rPr>
          <w:color w:val="auto"/>
        </w:rPr>
        <w:fldChar w:fldCharType="end"/>
      </w:r>
    </w:p>
    <w:p w14:paraId="3A8FE0F4">
      <w:pPr>
        <w:pStyle w:val="15"/>
        <w:tabs>
          <w:tab w:val="right" w:leader="dot" w:pos="8844"/>
        </w:tabs>
        <w:ind w:left="420"/>
        <w:rPr>
          <w:color w:val="auto"/>
        </w:rPr>
      </w:pPr>
      <w:r>
        <w:rPr>
          <w:color w:val="auto"/>
        </w:rPr>
        <w:fldChar w:fldCharType="begin"/>
      </w:r>
      <w:r>
        <w:rPr>
          <w:color w:val="auto"/>
        </w:rPr>
        <w:instrText xml:space="preserve"> HYPERLINK \l "_Toc5068" </w:instrText>
      </w:r>
      <w:r>
        <w:rPr>
          <w:color w:val="auto"/>
        </w:rPr>
        <w:fldChar w:fldCharType="separate"/>
      </w:r>
      <w:r>
        <w:rPr>
          <w:rFonts w:hint="eastAsia" w:ascii="宋体" w:hAnsi="宋体" w:cs="宋体"/>
          <w:color w:val="auto"/>
        </w:rPr>
        <w:t>第一节 采购清单一览表</w:t>
      </w:r>
      <w:r>
        <w:rPr>
          <w:color w:val="auto"/>
        </w:rPr>
        <w:tab/>
      </w:r>
      <w:r>
        <w:rPr>
          <w:color w:val="auto"/>
        </w:rPr>
        <w:fldChar w:fldCharType="begin"/>
      </w:r>
      <w:r>
        <w:rPr>
          <w:color w:val="auto"/>
        </w:rPr>
        <w:instrText xml:space="preserve"> PAGEREF _Toc5068 \h </w:instrText>
      </w:r>
      <w:r>
        <w:rPr>
          <w:color w:val="auto"/>
        </w:rPr>
        <w:fldChar w:fldCharType="separate"/>
      </w:r>
      <w:r>
        <w:rPr>
          <w:color w:val="auto"/>
        </w:rPr>
        <w:t>29</w:t>
      </w:r>
      <w:r>
        <w:rPr>
          <w:color w:val="auto"/>
        </w:rPr>
        <w:fldChar w:fldCharType="end"/>
      </w:r>
      <w:r>
        <w:rPr>
          <w:color w:val="auto"/>
        </w:rPr>
        <w:fldChar w:fldCharType="end"/>
      </w:r>
    </w:p>
    <w:p w14:paraId="766CA63B">
      <w:pPr>
        <w:pStyle w:val="15"/>
        <w:tabs>
          <w:tab w:val="right" w:leader="dot" w:pos="8844"/>
        </w:tabs>
        <w:ind w:left="420"/>
        <w:rPr>
          <w:color w:val="auto"/>
        </w:rPr>
      </w:pPr>
      <w:r>
        <w:rPr>
          <w:color w:val="auto"/>
        </w:rPr>
        <w:fldChar w:fldCharType="begin"/>
      </w:r>
      <w:r>
        <w:rPr>
          <w:color w:val="auto"/>
        </w:rPr>
        <w:instrText xml:space="preserve"> HYPERLINK \l "_Toc18289" </w:instrText>
      </w:r>
      <w:r>
        <w:rPr>
          <w:color w:val="auto"/>
        </w:rPr>
        <w:fldChar w:fldCharType="separate"/>
      </w:r>
      <w:r>
        <w:rPr>
          <w:rFonts w:hint="eastAsia" w:ascii="宋体" w:hAnsi="宋体" w:cs="宋体"/>
          <w:color w:val="auto"/>
        </w:rPr>
        <w:t>第二节 技术要求</w:t>
      </w:r>
      <w:r>
        <w:rPr>
          <w:color w:val="auto"/>
        </w:rPr>
        <w:tab/>
      </w:r>
      <w:r>
        <w:rPr>
          <w:color w:val="auto"/>
        </w:rPr>
        <w:fldChar w:fldCharType="begin"/>
      </w:r>
      <w:r>
        <w:rPr>
          <w:color w:val="auto"/>
        </w:rPr>
        <w:instrText xml:space="preserve"> PAGEREF _Toc18289 \h </w:instrText>
      </w:r>
      <w:r>
        <w:rPr>
          <w:color w:val="auto"/>
        </w:rPr>
        <w:fldChar w:fldCharType="separate"/>
      </w:r>
      <w:r>
        <w:rPr>
          <w:color w:val="auto"/>
        </w:rPr>
        <w:t>29</w:t>
      </w:r>
      <w:r>
        <w:rPr>
          <w:color w:val="auto"/>
        </w:rPr>
        <w:fldChar w:fldCharType="end"/>
      </w:r>
      <w:r>
        <w:rPr>
          <w:color w:val="auto"/>
        </w:rPr>
        <w:fldChar w:fldCharType="end"/>
      </w:r>
    </w:p>
    <w:p w14:paraId="7F6C062D">
      <w:pPr>
        <w:pStyle w:val="14"/>
        <w:tabs>
          <w:tab w:val="right" w:leader="dot" w:pos="8844"/>
        </w:tabs>
        <w:ind w:firstLine="562"/>
        <w:rPr>
          <w:color w:val="auto"/>
        </w:rPr>
      </w:pPr>
      <w:r>
        <w:rPr>
          <w:color w:val="auto"/>
        </w:rPr>
        <w:fldChar w:fldCharType="begin"/>
      </w:r>
      <w:r>
        <w:rPr>
          <w:color w:val="auto"/>
        </w:rPr>
        <w:instrText xml:space="preserve"> HYPERLINK \l "_Toc22523" </w:instrText>
      </w:r>
      <w:r>
        <w:rPr>
          <w:color w:val="auto"/>
        </w:rPr>
        <w:fldChar w:fldCharType="separate"/>
      </w:r>
      <w:r>
        <w:rPr>
          <w:rFonts w:hint="eastAsia"/>
          <w:color w:val="auto"/>
          <w:sz w:val="24"/>
        </w:rPr>
        <w:t>第四章 合同草案条款</w:t>
      </w:r>
      <w:r>
        <w:rPr>
          <w:color w:val="auto"/>
        </w:rPr>
        <w:tab/>
      </w:r>
      <w:r>
        <w:rPr>
          <w:rFonts w:hint="eastAsia"/>
          <w:color w:val="auto"/>
        </w:rPr>
        <w:t>4</w:t>
      </w:r>
      <w:r>
        <w:rPr>
          <w:rFonts w:hint="eastAsia"/>
          <w:color w:val="auto"/>
        </w:rPr>
        <w:fldChar w:fldCharType="end"/>
      </w:r>
      <w:r>
        <w:rPr>
          <w:rFonts w:hint="eastAsia" w:hAnsi="宋体"/>
          <w:color w:val="auto"/>
          <w:szCs w:val="21"/>
        </w:rPr>
        <w:t>7</w:t>
      </w:r>
    </w:p>
    <w:p w14:paraId="05F36889">
      <w:pPr>
        <w:pStyle w:val="15"/>
        <w:tabs>
          <w:tab w:val="right" w:leader="dot" w:pos="8844"/>
        </w:tabs>
        <w:ind w:left="420"/>
        <w:rPr>
          <w:color w:val="auto"/>
        </w:rPr>
      </w:pPr>
      <w:r>
        <w:rPr>
          <w:color w:val="auto"/>
        </w:rPr>
        <w:fldChar w:fldCharType="begin"/>
      </w:r>
      <w:r>
        <w:rPr>
          <w:color w:val="auto"/>
        </w:rPr>
        <w:instrText xml:space="preserve"> HYPERLINK \l "_Toc14590" </w:instrText>
      </w:r>
      <w:r>
        <w:rPr>
          <w:color w:val="auto"/>
        </w:rPr>
        <w:fldChar w:fldCharType="separate"/>
      </w:r>
      <w:r>
        <w:rPr>
          <w:rFonts w:hint="eastAsia" w:ascii="黑体" w:hAnsi="华文中宋" w:eastAsia="黑体"/>
          <w:color w:val="auto"/>
          <w:szCs w:val="28"/>
        </w:rPr>
        <w:t>第一节 合同协议书</w:t>
      </w:r>
      <w:r>
        <w:rPr>
          <w:color w:val="auto"/>
        </w:rPr>
        <w:tab/>
      </w:r>
      <w:r>
        <w:rPr>
          <w:color w:val="auto"/>
        </w:rPr>
        <w:fldChar w:fldCharType="begin"/>
      </w:r>
      <w:r>
        <w:rPr>
          <w:color w:val="auto"/>
        </w:rPr>
        <w:instrText xml:space="preserve"> PAGEREF _Toc14590 \h </w:instrText>
      </w:r>
      <w:r>
        <w:rPr>
          <w:color w:val="auto"/>
        </w:rPr>
        <w:fldChar w:fldCharType="separate"/>
      </w:r>
      <w:r>
        <w:rPr>
          <w:color w:val="auto"/>
        </w:rPr>
        <w:t>30</w:t>
      </w:r>
      <w:r>
        <w:rPr>
          <w:color w:val="auto"/>
        </w:rPr>
        <w:fldChar w:fldCharType="end"/>
      </w:r>
      <w:r>
        <w:rPr>
          <w:color w:val="auto"/>
        </w:rPr>
        <w:fldChar w:fldCharType="end"/>
      </w:r>
    </w:p>
    <w:p w14:paraId="29368D54">
      <w:pPr>
        <w:pStyle w:val="15"/>
        <w:tabs>
          <w:tab w:val="right" w:leader="dot" w:pos="8844"/>
        </w:tabs>
        <w:ind w:left="420"/>
        <w:rPr>
          <w:color w:val="auto"/>
        </w:rPr>
      </w:pPr>
      <w:r>
        <w:rPr>
          <w:color w:val="auto"/>
        </w:rPr>
        <w:fldChar w:fldCharType="begin"/>
      </w:r>
      <w:r>
        <w:rPr>
          <w:color w:val="auto"/>
        </w:rPr>
        <w:instrText xml:space="preserve"> HYPERLINK \l "_Toc20836" </w:instrText>
      </w:r>
      <w:r>
        <w:rPr>
          <w:color w:val="auto"/>
        </w:rPr>
        <w:fldChar w:fldCharType="separate"/>
      </w:r>
      <w:r>
        <w:rPr>
          <w:rFonts w:hint="eastAsia" w:ascii="黑体" w:hAnsi="华文中宋" w:eastAsia="黑体"/>
          <w:color w:val="auto"/>
          <w:szCs w:val="28"/>
        </w:rPr>
        <w:t>第二节 政府采购合同专用条款</w:t>
      </w:r>
      <w:r>
        <w:rPr>
          <w:color w:val="auto"/>
        </w:rPr>
        <w:tab/>
      </w:r>
      <w:r>
        <w:rPr>
          <w:color w:val="auto"/>
        </w:rPr>
        <w:fldChar w:fldCharType="begin"/>
      </w:r>
      <w:r>
        <w:rPr>
          <w:color w:val="auto"/>
        </w:rPr>
        <w:instrText xml:space="preserve"> PAGEREF _Toc20836 \h </w:instrText>
      </w:r>
      <w:r>
        <w:rPr>
          <w:color w:val="auto"/>
        </w:rPr>
        <w:fldChar w:fldCharType="separate"/>
      </w:r>
      <w:r>
        <w:rPr>
          <w:color w:val="auto"/>
        </w:rPr>
        <w:t>32</w:t>
      </w:r>
      <w:r>
        <w:rPr>
          <w:color w:val="auto"/>
        </w:rPr>
        <w:fldChar w:fldCharType="end"/>
      </w:r>
      <w:r>
        <w:rPr>
          <w:color w:val="auto"/>
        </w:rPr>
        <w:fldChar w:fldCharType="end"/>
      </w:r>
    </w:p>
    <w:p w14:paraId="1966EAB1">
      <w:pPr>
        <w:pStyle w:val="15"/>
        <w:tabs>
          <w:tab w:val="right" w:leader="dot" w:pos="8844"/>
        </w:tabs>
        <w:ind w:left="420"/>
        <w:rPr>
          <w:color w:val="auto"/>
        </w:rPr>
      </w:pPr>
      <w:r>
        <w:rPr>
          <w:color w:val="auto"/>
        </w:rPr>
        <w:fldChar w:fldCharType="begin"/>
      </w:r>
      <w:r>
        <w:rPr>
          <w:color w:val="auto"/>
        </w:rPr>
        <w:instrText xml:space="preserve"> HYPERLINK \l "_Toc16277" </w:instrText>
      </w:r>
      <w:r>
        <w:rPr>
          <w:color w:val="auto"/>
        </w:rPr>
        <w:fldChar w:fldCharType="separate"/>
      </w:r>
      <w:r>
        <w:rPr>
          <w:rFonts w:hint="eastAsia" w:ascii="黑体" w:hAnsi="黑体" w:eastAsia="黑体"/>
          <w:color w:val="auto"/>
        </w:rPr>
        <w:t>第五章 响应文件组成</w:t>
      </w:r>
      <w:r>
        <w:rPr>
          <w:color w:val="auto"/>
        </w:rPr>
        <w:tab/>
      </w:r>
      <w:r>
        <w:rPr>
          <w:color w:val="auto"/>
        </w:rPr>
        <w:fldChar w:fldCharType="begin"/>
      </w:r>
      <w:r>
        <w:rPr>
          <w:color w:val="auto"/>
        </w:rPr>
        <w:instrText xml:space="preserve"> PAGEREF _Toc16277 \h </w:instrText>
      </w:r>
      <w:r>
        <w:rPr>
          <w:color w:val="auto"/>
        </w:rPr>
        <w:fldChar w:fldCharType="separate"/>
      </w:r>
      <w:r>
        <w:rPr>
          <w:color w:val="auto"/>
        </w:rPr>
        <w:t>33</w:t>
      </w:r>
      <w:r>
        <w:rPr>
          <w:color w:val="auto"/>
        </w:rPr>
        <w:fldChar w:fldCharType="end"/>
      </w:r>
      <w:r>
        <w:rPr>
          <w:color w:val="auto"/>
        </w:rPr>
        <w:fldChar w:fldCharType="end"/>
      </w:r>
    </w:p>
    <w:p w14:paraId="6488D4FE">
      <w:pPr>
        <w:pStyle w:val="15"/>
        <w:tabs>
          <w:tab w:val="right" w:leader="dot" w:pos="8844"/>
        </w:tabs>
        <w:ind w:left="420"/>
        <w:rPr>
          <w:color w:val="auto"/>
        </w:rPr>
      </w:pPr>
      <w:r>
        <w:rPr>
          <w:color w:val="auto"/>
        </w:rPr>
        <w:fldChar w:fldCharType="begin"/>
      </w:r>
      <w:r>
        <w:rPr>
          <w:color w:val="auto"/>
        </w:rPr>
        <w:instrText xml:space="preserve"> HYPERLINK \l "_Toc20933" </w:instrText>
      </w:r>
      <w:r>
        <w:rPr>
          <w:color w:val="auto"/>
        </w:rPr>
        <w:fldChar w:fldCharType="separate"/>
      </w:r>
      <w:r>
        <w:rPr>
          <w:rFonts w:hint="eastAsia" w:ascii="黑体" w:hAnsi="黑体" w:eastAsia="黑体"/>
          <w:bCs/>
          <w:color w:val="auto"/>
          <w:szCs w:val="28"/>
        </w:rPr>
        <w:t>一、报价表及报价文件(格式)</w:t>
      </w:r>
      <w:r>
        <w:rPr>
          <w:color w:val="auto"/>
        </w:rPr>
        <w:tab/>
      </w:r>
      <w:r>
        <w:rPr>
          <w:color w:val="auto"/>
        </w:rPr>
        <w:fldChar w:fldCharType="begin"/>
      </w:r>
      <w:r>
        <w:rPr>
          <w:color w:val="auto"/>
        </w:rPr>
        <w:instrText xml:space="preserve"> PAGEREF _Toc20933 \h </w:instrText>
      </w:r>
      <w:r>
        <w:rPr>
          <w:color w:val="auto"/>
        </w:rPr>
        <w:fldChar w:fldCharType="separate"/>
      </w:r>
      <w:r>
        <w:rPr>
          <w:color w:val="auto"/>
        </w:rPr>
        <w:t>36</w:t>
      </w:r>
      <w:r>
        <w:rPr>
          <w:color w:val="auto"/>
        </w:rPr>
        <w:fldChar w:fldCharType="end"/>
      </w:r>
      <w:r>
        <w:rPr>
          <w:color w:val="auto"/>
        </w:rPr>
        <w:fldChar w:fldCharType="end"/>
      </w:r>
    </w:p>
    <w:p w14:paraId="10A8BFB0">
      <w:pPr>
        <w:pStyle w:val="11"/>
        <w:tabs>
          <w:tab w:val="right" w:leader="dot" w:pos="8844"/>
        </w:tabs>
        <w:ind w:left="840"/>
        <w:rPr>
          <w:color w:val="auto"/>
        </w:rPr>
      </w:pPr>
      <w:r>
        <w:rPr>
          <w:color w:val="auto"/>
        </w:rPr>
        <w:fldChar w:fldCharType="begin"/>
      </w:r>
      <w:r>
        <w:rPr>
          <w:color w:val="auto"/>
        </w:rPr>
        <w:instrText xml:space="preserve"> HYPERLINK \l "_Toc15386" </w:instrText>
      </w:r>
      <w:r>
        <w:rPr>
          <w:color w:val="auto"/>
        </w:rPr>
        <w:fldChar w:fldCharType="separate"/>
      </w:r>
      <w:r>
        <w:rPr>
          <w:rFonts w:hint="eastAsia" w:ascii="宋体" w:hAnsi="宋体"/>
          <w:bCs/>
          <w:color w:val="auto"/>
          <w:szCs w:val="21"/>
        </w:rPr>
        <w:t>附件</w:t>
      </w:r>
      <w:r>
        <w:rPr>
          <w:rFonts w:ascii="宋体" w:hAnsi="宋体"/>
          <w:bCs/>
          <w:color w:val="auto"/>
          <w:szCs w:val="21"/>
        </w:rPr>
        <w:t>1</w:t>
      </w:r>
      <w:r>
        <w:rPr>
          <w:rFonts w:hint="eastAsia" w:ascii="宋体" w:hAnsi="宋体"/>
          <w:bCs/>
          <w:color w:val="auto"/>
          <w:szCs w:val="21"/>
        </w:rPr>
        <w:t>-1 报价表</w:t>
      </w:r>
      <w:r>
        <w:rPr>
          <w:color w:val="auto"/>
        </w:rPr>
        <w:tab/>
      </w:r>
      <w:r>
        <w:rPr>
          <w:color w:val="auto"/>
        </w:rPr>
        <w:fldChar w:fldCharType="begin"/>
      </w:r>
      <w:r>
        <w:rPr>
          <w:color w:val="auto"/>
        </w:rPr>
        <w:instrText xml:space="preserve"> PAGEREF _Toc15386 \h </w:instrText>
      </w:r>
      <w:r>
        <w:rPr>
          <w:color w:val="auto"/>
        </w:rPr>
        <w:fldChar w:fldCharType="separate"/>
      </w:r>
      <w:r>
        <w:rPr>
          <w:color w:val="auto"/>
        </w:rPr>
        <w:t>36</w:t>
      </w:r>
      <w:r>
        <w:rPr>
          <w:color w:val="auto"/>
        </w:rPr>
        <w:fldChar w:fldCharType="end"/>
      </w:r>
      <w:r>
        <w:rPr>
          <w:color w:val="auto"/>
        </w:rPr>
        <w:fldChar w:fldCharType="end"/>
      </w:r>
    </w:p>
    <w:p w14:paraId="2C8EDFBF">
      <w:pPr>
        <w:pStyle w:val="15"/>
        <w:tabs>
          <w:tab w:val="right" w:leader="dot" w:pos="8844"/>
        </w:tabs>
        <w:ind w:left="420" w:firstLine="420" w:firstLineChars="200"/>
        <w:rPr>
          <w:color w:val="auto"/>
        </w:rPr>
      </w:pPr>
      <w:r>
        <w:rPr>
          <w:color w:val="auto"/>
        </w:rPr>
        <w:fldChar w:fldCharType="begin"/>
      </w:r>
      <w:r>
        <w:rPr>
          <w:color w:val="auto"/>
        </w:rPr>
        <w:instrText xml:space="preserve"> HYPERLINK \l "_Toc13537" </w:instrText>
      </w:r>
      <w:r>
        <w:rPr>
          <w:color w:val="auto"/>
        </w:rPr>
        <w:fldChar w:fldCharType="separate"/>
      </w:r>
      <w:r>
        <w:rPr>
          <w:rFonts w:hint="eastAsia"/>
          <w:color w:val="auto"/>
        </w:rPr>
        <w:t>附件</w:t>
      </w:r>
      <w:r>
        <w:rPr>
          <w:color w:val="auto"/>
        </w:rPr>
        <w:t>1</w:t>
      </w:r>
      <w:r>
        <w:rPr>
          <w:rFonts w:hint="eastAsia"/>
          <w:color w:val="auto"/>
        </w:rPr>
        <w:t>-2分项报价说明</w:t>
      </w:r>
      <w:r>
        <w:rPr>
          <w:color w:val="auto"/>
        </w:rPr>
        <w:tab/>
      </w:r>
      <w:r>
        <w:rPr>
          <w:color w:val="auto"/>
        </w:rPr>
        <w:fldChar w:fldCharType="begin"/>
      </w:r>
      <w:r>
        <w:rPr>
          <w:color w:val="auto"/>
        </w:rPr>
        <w:instrText xml:space="preserve"> PAGEREF _Toc13537 \h </w:instrText>
      </w:r>
      <w:r>
        <w:rPr>
          <w:color w:val="auto"/>
        </w:rPr>
        <w:fldChar w:fldCharType="separate"/>
      </w:r>
      <w:r>
        <w:rPr>
          <w:color w:val="auto"/>
        </w:rPr>
        <w:t>37</w:t>
      </w:r>
      <w:r>
        <w:rPr>
          <w:color w:val="auto"/>
        </w:rPr>
        <w:fldChar w:fldCharType="end"/>
      </w:r>
      <w:r>
        <w:rPr>
          <w:color w:val="auto"/>
        </w:rPr>
        <w:fldChar w:fldCharType="end"/>
      </w:r>
    </w:p>
    <w:p w14:paraId="3F07F120">
      <w:pPr>
        <w:pStyle w:val="11"/>
        <w:tabs>
          <w:tab w:val="right" w:leader="dot" w:pos="8844"/>
        </w:tabs>
        <w:ind w:left="840"/>
        <w:rPr>
          <w:color w:val="auto"/>
        </w:rPr>
      </w:pPr>
      <w:r>
        <w:rPr>
          <w:color w:val="auto"/>
        </w:rPr>
        <w:fldChar w:fldCharType="begin"/>
      </w:r>
      <w:r>
        <w:rPr>
          <w:color w:val="auto"/>
        </w:rPr>
        <w:instrText xml:space="preserve"> HYPERLINK \l "_Toc5102" </w:instrText>
      </w:r>
      <w:r>
        <w:rPr>
          <w:color w:val="auto"/>
        </w:rPr>
        <w:fldChar w:fldCharType="separate"/>
      </w:r>
      <w:r>
        <w:rPr>
          <w:rFonts w:hint="eastAsia" w:ascii="宋体" w:hAnsi="宋体" w:cs="宋体"/>
          <w:bCs/>
          <w:color w:val="auto"/>
          <w:szCs w:val="21"/>
        </w:rPr>
        <w:t>附件</w:t>
      </w:r>
      <w:r>
        <w:rPr>
          <w:rFonts w:ascii="宋体" w:hAnsi="宋体" w:cs="宋体"/>
          <w:bCs/>
          <w:color w:val="auto"/>
          <w:szCs w:val="21"/>
        </w:rPr>
        <w:t>1</w:t>
      </w:r>
      <w:r>
        <w:rPr>
          <w:rFonts w:hint="eastAsia" w:ascii="宋体" w:hAnsi="宋体" w:cs="宋体"/>
          <w:bCs/>
          <w:color w:val="auto"/>
          <w:szCs w:val="21"/>
        </w:rPr>
        <w:t>-3</w:t>
      </w:r>
      <w:r>
        <w:rPr>
          <w:rFonts w:hint="eastAsia" w:ascii="宋体" w:hAnsi="宋体"/>
          <w:bCs/>
          <w:color w:val="auto"/>
          <w:spacing w:val="-2"/>
          <w:position w:val="-3"/>
          <w:szCs w:val="21"/>
        </w:rPr>
        <w:t>分</w:t>
      </w:r>
      <w:r>
        <w:rPr>
          <w:rFonts w:hint="eastAsia" w:ascii="宋体" w:hAnsi="宋体"/>
          <w:bCs/>
          <w:color w:val="auto"/>
          <w:position w:val="-3"/>
          <w:szCs w:val="21"/>
        </w:rPr>
        <w:t>项</w:t>
      </w:r>
      <w:r>
        <w:rPr>
          <w:rFonts w:hint="eastAsia" w:ascii="宋体" w:hAnsi="宋体"/>
          <w:bCs/>
          <w:color w:val="auto"/>
          <w:spacing w:val="-2"/>
          <w:position w:val="-3"/>
          <w:szCs w:val="21"/>
        </w:rPr>
        <w:t>报</w:t>
      </w:r>
      <w:r>
        <w:rPr>
          <w:rFonts w:hint="eastAsia" w:ascii="宋体" w:hAnsi="宋体"/>
          <w:bCs/>
          <w:color w:val="auto"/>
          <w:position w:val="-3"/>
          <w:szCs w:val="21"/>
        </w:rPr>
        <w:t>价明细表</w:t>
      </w:r>
      <w:r>
        <w:rPr>
          <w:color w:val="auto"/>
        </w:rPr>
        <w:tab/>
      </w:r>
      <w:r>
        <w:rPr>
          <w:color w:val="auto"/>
        </w:rPr>
        <w:fldChar w:fldCharType="begin"/>
      </w:r>
      <w:r>
        <w:rPr>
          <w:color w:val="auto"/>
        </w:rPr>
        <w:instrText xml:space="preserve"> PAGEREF _Toc5102 \h </w:instrText>
      </w:r>
      <w:r>
        <w:rPr>
          <w:color w:val="auto"/>
        </w:rPr>
        <w:fldChar w:fldCharType="separate"/>
      </w:r>
      <w:r>
        <w:rPr>
          <w:color w:val="auto"/>
        </w:rPr>
        <w:t>37</w:t>
      </w:r>
      <w:r>
        <w:rPr>
          <w:color w:val="auto"/>
        </w:rPr>
        <w:fldChar w:fldCharType="end"/>
      </w:r>
      <w:r>
        <w:rPr>
          <w:color w:val="auto"/>
        </w:rPr>
        <w:fldChar w:fldCharType="end"/>
      </w:r>
    </w:p>
    <w:p w14:paraId="1E0524F3">
      <w:pPr>
        <w:pStyle w:val="15"/>
        <w:tabs>
          <w:tab w:val="right" w:leader="dot" w:pos="8844"/>
        </w:tabs>
        <w:ind w:left="420"/>
        <w:rPr>
          <w:color w:val="auto"/>
        </w:rPr>
      </w:pPr>
      <w:r>
        <w:rPr>
          <w:color w:val="auto"/>
        </w:rPr>
        <w:fldChar w:fldCharType="begin"/>
      </w:r>
      <w:r>
        <w:rPr>
          <w:color w:val="auto"/>
        </w:rPr>
        <w:instrText xml:space="preserve"> HYPERLINK \l "_Toc2190" </w:instrText>
      </w:r>
      <w:r>
        <w:rPr>
          <w:color w:val="auto"/>
        </w:rPr>
        <w:fldChar w:fldCharType="separate"/>
      </w:r>
      <w:r>
        <w:rPr>
          <w:rFonts w:hint="eastAsia"/>
          <w:color w:val="auto"/>
        </w:rPr>
        <w:t>二、谈判响应声明 (格式)</w:t>
      </w:r>
      <w:r>
        <w:rPr>
          <w:color w:val="auto"/>
        </w:rPr>
        <w:tab/>
      </w:r>
      <w:r>
        <w:rPr>
          <w:color w:val="auto"/>
        </w:rPr>
        <w:fldChar w:fldCharType="begin"/>
      </w:r>
      <w:r>
        <w:rPr>
          <w:color w:val="auto"/>
        </w:rPr>
        <w:instrText xml:space="preserve"> PAGEREF _Toc2190 \h </w:instrText>
      </w:r>
      <w:r>
        <w:rPr>
          <w:color w:val="auto"/>
        </w:rPr>
        <w:fldChar w:fldCharType="separate"/>
      </w:r>
      <w:r>
        <w:rPr>
          <w:color w:val="auto"/>
        </w:rPr>
        <w:t>38</w:t>
      </w:r>
      <w:r>
        <w:rPr>
          <w:color w:val="auto"/>
        </w:rPr>
        <w:fldChar w:fldCharType="end"/>
      </w:r>
      <w:r>
        <w:rPr>
          <w:color w:val="auto"/>
        </w:rPr>
        <w:fldChar w:fldCharType="end"/>
      </w:r>
    </w:p>
    <w:p w14:paraId="03222E6F">
      <w:pPr>
        <w:pStyle w:val="15"/>
        <w:tabs>
          <w:tab w:val="right" w:leader="dot" w:pos="8844"/>
        </w:tabs>
        <w:ind w:left="420"/>
        <w:rPr>
          <w:color w:val="auto"/>
        </w:rPr>
      </w:pPr>
      <w:r>
        <w:rPr>
          <w:color w:val="auto"/>
        </w:rPr>
        <w:fldChar w:fldCharType="begin"/>
      </w:r>
      <w:r>
        <w:rPr>
          <w:color w:val="auto"/>
        </w:rPr>
        <w:instrText xml:space="preserve"> HYPERLINK \l "_Toc27527" </w:instrText>
      </w:r>
      <w:r>
        <w:rPr>
          <w:color w:val="auto"/>
        </w:rPr>
        <w:fldChar w:fldCharType="separate"/>
      </w:r>
      <w:r>
        <w:rPr>
          <w:rFonts w:hint="eastAsia" w:ascii="黑体" w:hAnsi="黑体" w:eastAsia="黑体"/>
          <w:color w:val="auto"/>
          <w:szCs w:val="28"/>
        </w:rPr>
        <w:t>三、法定代表人（单位负责人）身份证明</w:t>
      </w:r>
      <w:r>
        <w:rPr>
          <w:rFonts w:ascii="黑体" w:hAnsi="黑体" w:eastAsia="黑体"/>
          <w:color w:val="auto"/>
          <w:szCs w:val="28"/>
        </w:rPr>
        <w:t>(</w:t>
      </w:r>
      <w:r>
        <w:rPr>
          <w:rFonts w:hint="eastAsia" w:ascii="黑体" w:hAnsi="黑体" w:eastAsia="黑体"/>
          <w:color w:val="auto"/>
          <w:szCs w:val="28"/>
        </w:rPr>
        <w:t>格式</w:t>
      </w:r>
      <w:r>
        <w:rPr>
          <w:rFonts w:ascii="黑体" w:hAnsi="黑体" w:eastAsia="黑体"/>
          <w:color w:val="auto"/>
          <w:szCs w:val="28"/>
        </w:rPr>
        <w:t>)</w:t>
      </w:r>
      <w:r>
        <w:rPr>
          <w:color w:val="auto"/>
        </w:rPr>
        <w:tab/>
      </w:r>
      <w:r>
        <w:rPr>
          <w:color w:val="auto"/>
        </w:rPr>
        <w:fldChar w:fldCharType="begin"/>
      </w:r>
      <w:r>
        <w:rPr>
          <w:color w:val="auto"/>
        </w:rPr>
        <w:instrText xml:space="preserve"> PAGEREF _Toc27527 \h </w:instrText>
      </w:r>
      <w:r>
        <w:rPr>
          <w:color w:val="auto"/>
        </w:rPr>
        <w:fldChar w:fldCharType="separate"/>
      </w:r>
      <w:r>
        <w:rPr>
          <w:color w:val="auto"/>
        </w:rPr>
        <w:t>39</w:t>
      </w:r>
      <w:r>
        <w:rPr>
          <w:color w:val="auto"/>
        </w:rPr>
        <w:fldChar w:fldCharType="end"/>
      </w:r>
      <w:r>
        <w:rPr>
          <w:color w:val="auto"/>
        </w:rPr>
        <w:fldChar w:fldCharType="end"/>
      </w:r>
    </w:p>
    <w:p w14:paraId="48287AF9">
      <w:pPr>
        <w:pStyle w:val="15"/>
        <w:tabs>
          <w:tab w:val="right" w:leader="dot" w:pos="8844"/>
        </w:tabs>
        <w:ind w:left="420"/>
        <w:rPr>
          <w:color w:val="auto"/>
        </w:rPr>
      </w:pPr>
      <w:r>
        <w:rPr>
          <w:color w:val="auto"/>
        </w:rPr>
        <w:fldChar w:fldCharType="begin"/>
      </w:r>
      <w:r>
        <w:rPr>
          <w:color w:val="auto"/>
        </w:rPr>
        <w:instrText xml:space="preserve"> HYPERLINK \l "_Toc23937" </w:instrText>
      </w:r>
      <w:r>
        <w:rPr>
          <w:color w:val="auto"/>
        </w:rPr>
        <w:fldChar w:fldCharType="separate"/>
      </w:r>
      <w:r>
        <w:rPr>
          <w:rFonts w:hint="eastAsia"/>
          <w:color w:val="auto"/>
        </w:rPr>
        <w:t>四、授权委托书(格式)</w:t>
      </w:r>
      <w:r>
        <w:rPr>
          <w:color w:val="auto"/>
        </w:rPr>
        <w:tab/>
      </w:r>
      <w:r>
        <w:rPr>
          <w:color w:val="auto"/>
        </w:rPr>
        <w:fldChar w:fldCharType="begin"/>
      </w:r>
      <w:r>
        <w:rPr>
          <w:color w:val="auto"/>
        </w:rPr>
        <w:instrText xml:space="preserve"> PAGEREF _Toc23937 \h </w:instrText>
      </w:r>
      <w:r>
        <w:rPr>
          <w:color w:val="auto"/>
        </w:rPr>
        <w:fldChar w:fldCharType="separate"/>
      </w:r>
      <w:r>
        <w:rPr>
          <w:color w:val="auto"/>
        </w:rPr>
        <w:t>40</w:t>
      </w:r>
      <w:r>
        <w:rPr>
          <w:color w:val="auto"/>
        </w:rPr>
        <w:fldChar w:fldCharType="end"/>
      </w:r>
      <w:r>
        <w:rPr>
          <w:color w:val="auto"/>
        </w:rPr>
        <w:fldChar w:fldCharType="end"/>
      </w:r>
    </w:p>
    <w:p w14:paraId="40127BCB">
      <w:pPr>
        <w:pStyle w:val="15"/>
        <w:tabs>
          <w:tab w:val="right" w:leader="dot" w:pos="8844"/>
        </w:tabs>
        <w:ind w:left="420"/>
        <w:rPr>
          <w:color w:val="auto"/>
        </w:rPr>
      </w:pPr>
      <w:r>
        <w:rPr>
          <w:color w:val="auto"/>
        </w:rPr>
        <w:fldChar w:fldCharType="begin"/>
      </w:r>
      <w:r>
        <w:rPr>
          <w:color w:val="auto"/>
        </w:rPr>
        <w:instrText xml:space="preserve"> HYPERLINK \l "_Toc24208" </w:instrText>
      </w:r>
      <w:r>
        <w:rPr>
          <w:color w:val="auto"/>
        </w:rPr>
        <w:fldChar w:fldCharType="separate"/>
      </w:r>
      <w:r>
        <w:rPr>
          <w:rFonts w:hint="eastAsia"/>
          <w:color w:val="auto"/>
        </w:rPr>
        <w:t>五、供应商资格审查材料</w:t>
      </w:r>
      <w:r>
        <w:rPr>
          <w:color w:val="auto"/>
        </w:rPr>
        <w:tab/>
      </w:r>
      <w:r>
        <w:rPr>
          <w:color w:val="auto"/>
        </w:rPr>
        <w:fldChar w:fldCharType="begin"/>
      </w:r>
      <w:r>
        <w:rPr>
          <w:color w:val="auto"/>
        </w:rPr>
        <w:instrText xml:space="preserve"> PAGEREF _Toc24208 \h </w:instrText>
      </w:r>
      <w:r>
        <w:rPr>
          <w:color w:val="auto"/>
        </w:rPr>
        <w:fldChar w:fldCharType="separate"/>
      </w:r>
      <w:r>
        <w:rPr>
          <w:color w:val="auto"/>
        </w:rPr>
        <w:t>41</w:t>
      </w:r>
      <w:r>
        <w:rPr>
          <w:color w:val="auto"/>
        </w:rPr>
        <w:fldChar w:fldCharType="end"/>
      </w:r>
      <w:r>
        <w:rPr>
          <w:color w:val="auto"/>
        </w:rPr>
        <w:fldChar w:fldCharType="end"/>
      </w:r>
    </w:p>
    <w:p w14:paraId="36E3B830">
      <w:pPr>
        <w:pStyle w:val="15"/>
        <w:tabs>
          <w:tab w:val="right" w:leader="dot" w:pos="8844"/>
        </w:tabs>
        <w:ind w:left="420"/>
        <w:rPr>
          <w:color w:val="auto"/>
        </w:rPr>
      </w:pPr>
      <w:r>
        <w:rPr>
          <w:color w:val="auto"/>
        </w:rPr>
        <w:fldChar w:fldCharType="begin"/>
      </w:r>
      <w:r>
        <w:rPr>
          <w:color w:val="auto"/>
        </w:rPr>
        <w:instrText xml:space="preserve"> HYPERLINK \l "_Toc8028" </w:instrText>
      </w:r>
      <w:r>
        <w:rPr>
          <w:color w:val="auto"/>
        </w:rPr>
        <w:fldChar w:fldCharType="separate"/>
      </w:r>
      <w:r>
        <w:rPr>
          <w:rFonts w:hint="eastAsia"/>
          <w:color w:val="auto"/>
        </w:rPr>
        <w:t>六、采购需求的响应</w:t>
      </w:r>
      <w:r>
        <w:rPr>
          <w:color w:val="auto"/>
        </w:rPr>
        <w:tab/>
      </w:r>
      <w:r>
        <w:rPr>
          <w:color w:val="auto"/>
        </w:rPr>
        <w:fldChar w:fldCharType="begin"/>
      </w:r>
      <w:r>
        <w:rPr>
          <w:color w:val="auto"/>
        </w:rPr>
        <w:instrText xml:space="preserve"> PAGEREF _Toc8028 \h </w:instrText>
      </w:r>
      <w:r>
        <w:rPr>
          <w:color w:val="auto"/>
        </w:rPr>
        <w:fldChar w:fldCharType="separate"/>
      </w:r>
      <w:r>
        <w:rPr>
          <w:color w:val="auto"/>
        </w:rPr>
        <w:t>45</w:t>
      </w:r>
      <w:r>
        <w:rPr>
          <w:color w:val="auto"/>
        </w:rPr>
        <w:fldChar w:fldCharType="end"/>
      </w:r>
      <w:r>
        <w:rPr>
          <w:color w:val="auto"/>
        </w:rPr>
        <w:fldChar w:fldCharType="end"/>
      </w:r>
    </w:p>
    <w:p w14:paraId="15F53F81">
      <w:pPr>
        <w:pStyle w:val="15"/>
        <w:tabs>
          <w:tab w:val="right" w:leader="dot" w:pos="8844"/>
        </w:tabs>
        <w:ind w:left="420"/>
        <w:rPr>
          <w:color w:val="auto"/>
        </w:rPr>
      </w:pPr>
      <w:r>
        <w:rPr>
          <w:color w:val="auto"/>
        </w:rPr>
        <w:fldChar w:fldCharType="begin"/>
      </w:r>
      <w:r>
        <w:rPr>
          <w:color w:val="auto"/>
        </w:rPr>
        <w:instrText xml:space="preserve"> HYPERLINK \l "_Toc30274" </w:instrText>
      </w:r>
      <w:r>
        <w:rPr>
          <w:color w:val="auto"/>
        </w:rPr>
        <w:fldChar w:fldCharType="separate"/>
      </w:r>
      <w:r>
        <w:rPr>
          <w:rFonts w:hint="eastAsia"/>
          <w:color w:val="auto"/>
        </w:rPr>
        <w:t>七、合同条款偏离表</w:t>
      </w:r>
      <w:r>
        <w:rPr>
          <w:color w:val="auto"/>
        </w:rPr>
        <w:tab/>
      </w:r>
      <w:r>
        <w:rPr>
          <w:color w:val="auto"/>
        </w:rPr>
        <w:fldChar w:fldCharType="begin"/>
      </w:r>
      <w:r>
        <w:rPr>
          <w:color w:val="auto"/>
        </w:rPr>
        <w:instrText xml:space="preserve"> PAGEREF _Toc30274 \h </w:instrText>
      </w:r>
      <w:r>
        <w:rPr>
          <w:color w:val="auto"/>
        </w:rPr>
        <w:fldChar w:fldCharType="separate"/>
      </w:r>
      <w:r>
        <w:rPr>
          <w:color w:val="auto"/>
        </w:rPr>
        <w:t>46</w:t>
      </w:r>
      <w:r>
        <w:rPr>
          <w:color w:val="auto"/>
        </w:rPr>
        <w:fldChar w:fldCharType="end"/>
      </w:r>
      <w:r>
        <w:rPr>
          <w:color w:val="auto"/>
        </w:rPr>
        <w:fldChar w:fldCharType="end"/>
      </w:r>
    </w:p>
    <w:p w14:paraId="390AE60E">
      <w:pPr>
        <w:pStyle w:val="15"/>
        <w:tabs>
          <w:tab w:val="right" w:leader="dot" w:pos="8844"/>
        </w:tabs>
        <w:ind w:left="420"/>
        <w:rPr>
          <w:color w:val="auto"/>
        </w:rPr>
      </w:pPr>
      <w:r>
        <w:rPr>
          <w:color w:val="auto"/>
        </w:rPr>
        <w:fldChar w:fldCharType="begin"/>
      </w:r>
      <w:r>
        <w:rPr>
          <w:color w:val="auto"/>
        </w:rPr>
        <w:instrText xml:space="preserve"> HYPERLINK \l "_Toc13859" </w:instrText>
      </w:r>
      <w:r>
        <w:rPr>
          <w:color w:val="auto"/>
        </w:rPr>
        <w:fldChar w:fldCharType="separate"/>
      </w:r>
      <w:r>
        <w:rPr>
          <w:rFonts w:hint="eastAsia" w:ascii="黑体" w:eastAsia="黑体"/>
          <w:bCs/>
          <w:color w:val="auto"/>
          <w:szCs w:val="28"/>
        </w:rPr>
        <w:t>八</w:t>
      </w:r>
      <w:r>
        <w:rPr>
          <w:rFonts w:hint="eastAsia" w:ascii="黑体" w:hAnsi="Arial" w:eastAsia="黑体"/>
          <w:bCs/>
          <w:color w:val="auto"/>
          <w:szCs w:val="28"/>
        </w:rPr>
        <w:t>、采购需求偏离表</w:t>
      </w:r>
      <w:r>
        <w:rPr>
          <w:color w:val="auto"/>
        </w:rPr>
        <w:tab/>
      </w:r>
      <w:r>
        <w:rPr>
          <w:color w:val="auto"/>
        </w:rPr>
        <w:fldChar w:fldCharType="begin"/>
      </w:r>
      <w:r>
        <w:rPr>
          <w:color w:val="auto"/>
        </w:rPr>
        <w:instrText xml:space="preserve"> PAGEREF _Toc13859 \h </w:instrText>
      </w:r>
      <w:r>
        <w:rPr>
          <w:color w:val="auto"/>
        </w:rPr>
        <w:fldChar w:fldCharType="separate"/>
      </w:r>
      <w:r>
        <w:rPr>
          <w:color w:val="auto"/>
        </w:rPr>
        <w:t>47</w:t>
      </w:r>
      <w:r>
        <w:rPr>
          <w:color w:val="auto"/>
        </w:rPr>
        <w:fldChar w:fldCharType="end"/>
      </w:r>
      <w:r>
        <w:rPr>
          <w:color w:val="auto"/>
        </w:rPr>
        <w:fldChar w:fldCharType="end"/>
      </w:r>
    </w:p>
    <w:p w14:paraId="01F71FBF">
      <w:pPr>
        <w:pStyle w:val="15"/>
        <w:tabs>
          <w:tab w:val="right" w:leader="dot" w:pos="8844"/>
        </w:tabs>
        <w:ind w:left="420"/>
        <w:rPr>
          <w:color w:val="auto"/>
        </w:rPr>
      </w:pPr>
      <w:r>
        <w:rPr>
          <w:color w:val="auto"/>
        </w:rPr>
        <w:fldChar w:fldCharType="begin"/>
      </w:r>
      <w:r>
        <w:rPr>
          <w:color w:val="auto"/>
        </w:rPr>
        <w:instrText xml:space="preserve"> HYPERLINK \l "_Toc14197" </w:instrText>
      </w:r>
      <w:r>
        <w:rPr>
          <w:color w:val="auto"/>
        </w:rPr>
        <w:fldChar w:fldCharType="separate"/>
      </w:r>
      <w:r>
        <w:rPr>
          <w:rFonts w:hint="eastAsia" w:eastAsia="黑体"/>
          <w:bCs/>
          <w:color w:val="auto"/>
          <w:szCs w:val="32"/>
        </w:rPr>
        <w:t>九</w:t>
      </w:r>
      <w:r>
        <w:rPr>
          <w:rFonts w:hint="eastAsia" w:ascii="黑体" w:hAnsi="黑体" w:eastAsia="黑体"/>
          <w:bCs/>
          <w:color w:val="auto"/>
          <w:szCs w:val="28"/>
        </w:rPr>
        <w:t>、享受政府采购政策优惠的证明资料</w:t>
      </w:r>
      <w:r>
        <w:rPr>
          <w:color w:val="auto"/>
        </w:rPr>
        <w:tab/>
      </w:r>
      <w:r>
        <w:rPr>
          <w:color w:val="auto"/>
        </w:rPr>
        <w:fldChar w:fldCharType="begin"/>
      </w:r>
      <w:r>
        <w:rPr>
          <w:color w:val="auto"/>
        </w:rPr>
        <w:instrText xml:space="preserve"> PAGEREF _Toc14197 \h </w:instrText>
      </w:r>
      <w:r>
        <w:rPr>
          <w:color w:val="auto"/>
        </w:rPr>
        <w:fldChar w:fldCharType="separate"/>
      </w:r>
      <w:r>
        <w:rPr>
          <w:color w:val="auto"/>
        </w:rPr>
        <w:t>48</w:t>
      </w:r>
      <w:r>
        <w:rPr>
          <w:color w:val="auto"/>
        </w:rPr>
        <w:fldChar w:fldCharType="end"/>
      </w:r>
      <w:r>
        <w:rPr>
          <w:color w:val="auto"/>
        </w:rPr>
        <w:fldChar w:fldCharType="end"/>
      </w:r>
    </w:p>
    <w:p w14:paraId="3C363514">
      <w:pPr>
        <w:pStyle w:val="11"/>
        <w:tabs>
          <w:tab w:val="right" w:leader="dot" w:pos="8844"/>
        </w:tabs>
        <w:ind w:left="840"/>
        <w:rPr>
          <w:color w:val="auto"/>
        </w:rPr>
      </w:pPr>
      <w:r>
        <w:rPr>
          <w:color w:val="auto"/>
        </w:rPr>
        <w:fldChar w:fldCharType="begin"/>
      </w:r>
      <w:r>
        <w:rPr>
          <w:color w:val="auto"/>
        </w:rPr>
        <w:instrText xml:space="preserve"> HYPERLINK \l "_Toc1171" </w:instrText>
      </w:r>
      <w:r>
        <w:rPr>
          <w:color w:val="auto"/>
        </w:rPr>
        <w:fldChar w:fldCharType="separate"/>
      </w:r>
      <w:r>
        <w:rPr>
          <w:rFonts w:hint="eastAsia" w:ascii="宋体" w:hAnsi="宋体"/>
          <w:bCs/>
          <w:color w:val="auto"/>
          <w:szCs w:val="21"/>
        </w:rPr>
        <w:t>附件</w:t>
      </w:r>
      <w:r>
        <w:rPr>
          <w:rFonts w:hint="eastAsia" w:ascii="宋体" w:hAnsi="宋体"/>
          <w:bCs/>
          <w:color w:val="auto"/>
          <w:szCs w:val="21"/>
          <w:lang w:val="en-US" w:eastAsia="zh-CN"/>
        </w:rPr>
        <w:t>5</w:t>
      </w:r>
      <w:r>
        <w:rPr>
          <w:rFonts w:hint="eastAsia" w:ascii="宋体" w:hAnsi="宋体"/>
          <w:bCs/>
          <w:color w:val="auto"/>
          <w:szCs w:val="21"/>
        </w:rPr>
        <w:t>-1中小企业声明函</w:t>
      </w:r>
      <w:r>
        <w:rPr>
          <w:color w:val="auto"/>
        </w:rPr>
        <w:tab/>
      </w:r>
      <w:r>
        <w:rPr>
          <w:color w:val="auto"/>
        </w:rPr>
        <w:fldChar w:fldCharType="begin"/>
      </w:r>
      <w:r>
        <w:rPr>
          <w:color w:val="auto"/>
        </w:rPr>
        <w:instrText xml:space="preserve"> PAGEREF _Toc1171 \h </w:instrText>
      </w:r>
      <w:r>
        <w:rPr>
          <w:color w:val="auto"/>
        </w:rPr>
        <w:fldChar w:fldCharType="separate"/>
      </w:r>
      <w:r>
        <w:rPr>
          <w:color w:val="auto"/>
        </w:rPr>
        <w:t>48</w:t>
      </w:r>
      <w:r>
        <w:rPr>
          <w:color w:val="auto"/>
        </w:rPr>
        <w:fldChar w:fldCharType="end"/>
      </w:r>
      <w:r>
        <w:rPr>
          <w:color w:val="auto"/>
        </w:rPr>
        <w:fldChar w:fldCharType="end"/>
      </w:r>
    </w:p>
    <w:p w14:paraId="45743F77">
      <w:pPr>
        <w:pStyle w:val="11"/>
        <w:tabs>
          <w:tab w:val="right" w:leader="dot" w:pos="8844"/>
        </w:tabs>
        <w:ind w:left="840"/>
        <w:rPr>
          <w:color w:val="auto"/>
        </w:rPr>
      </w:pPr>
      <w:r>
        <w:rPr>
          <w:color w:val="auto"/>
        </w:rPr>
        <w:fldChar w:fldCharType="begin"/>
      </w:r>
      <w:r>
        <w:rPr>
          <w:color w:val="auto"/>
        </w:rPr>
        <w:instrText xml:space="preserve"> HYPERLINK \l "_Toc11822" </w:instrText>
      </w:r>
      <w:r>
        <w:rPr>
          <w:color w:val="auto"/>
        </w:rPr>
        <w:fldChar w:fldCharType="separate"/>
      </w:r>
      <w:r>
        <w:rPr>
          <w:rFonts w:hint="eastAsia" w:ascii="宋体" w:hAnsi="宋体" w:cs="宋体"/>
          <w:bCs/>
          <w:color w:val="auto"/>
          <w:spacing w:val="6"/>
          <w:kern w:val="0"/>
          <w:szCs w:val="32"/>
        </w:rPr>
        <w:t>附件</w:t>
      </w:r>
      <w:r>
        <w:rPr>
          <w:rFonts w:hint="eastAsia" w:ascii="宋体" w:hAnsi="宋体" w:cs="宋体"/>
          <w:bCs/>
          <w:color w:val="auto"/>
          <w:spacing w:val="6"/>
          <w:kern w:val="0"/>
          <w:szCs w:val="32"/>
          <w:lang w:val="en-US" w:eastAsia="zh-CN"/>
        </w:rPr>
        <w:t>5</w:t>
      </w:r>
      <w:r>
        <w:rPr>
          <w:rFonts w:hint="eastAsia" w:ascii="宋体" w:hAnsi="宋体" w:cs="宋体"/>
          <w:bCs/>
          <w:color w:val="auto"/>
          <w:spacing w:val="6"/>
          <w:kern w:val="0"/>
          <w:szCs w:val="32"/>
        </w:rPr>
        <w:t>-2</w:t>
      </w:r>
      <w:r>
        <w:rPr>
          <w:rFonts w:hint="eastAsia" w:ascii="宋体" w:hAnsi="宋体"/>
          <w:bCs/>
          <w:color w:val="auto"/>
          <w:spacing w:val="6"/>
          <w:szCs w:val="32"/>
        </w:rPr>
        <w:t>残疾人福利性单位声明函</w:t>
      </w:r>
      <w:r>
        <w:rPr>
          <w:color w:val="auto"/>
        </w:rPr>
        <w:tab/>
      </w:r>
      <w:r>
        <w:rPr>
          <w:color w:val="auto"/>
        </w:rPr>
        <w:fldChar w:fldCharType="begin"/>
      </w:r>
      <w:r>
        <w:rPr>
          <w:color w:val="auto"/>
        </w:rPr>
        <w:instrText xml:space="preserve"> PAGEREF _Toc11822 \h </w:instrText>
      </w:r>
      <w:r>
        <w:rPr>
          <w:color w:val="auto"/>
        </w:rPr>
        <w:fldChar w:fldCharType="separate"/>
      </w:r>
      <w:r>
        <w:rPr>
          <w:color w:val="auto"/>
        </w:rPr>
        <w:t>49</w:t>
      </w:r>
      <w:r>
        <w:rPr>
          <w:color w:val="auto"/>
        </w:rPr>
        <w:fldChar w:fldCharType="end"/>
      </w:r>
      <w:r>
        <w:rPr>
          <w:color w:val="auto"/>
        </w:rPr>
        <w:fldChar w:fldCharType="end"/>
      </w:r>
    </w:p>
    <w:p w14:paraId="6D2A67EE">
      <w:pPr>
        <w:pStyle w:val="11"/>
        <w:tabs>
          <w:tab w:val="right" w:leader="dot" w:pos="8844"/>
        </w:tabs>
        <w:ind w:left="840"/>
        <w:rPr>
          <w:color w:val="auto"/>
        </w:rPr>
      </w:pPr>
      <w:r>
        <w:rPr>
          <w:color w:val="auto"/>
        </w:rPr>
        <w:fldChar w:fldCharType="begin"/>
      </w:r>
      <w:r>
        <w:rPr>
          <w:color w:val="auto"/>
        </w:rPr>
        <w:instrText xml:space="preserve"> HYPERLINK \l "_Toc12777" </w:instrText>
      </w:r>
      <w:r>
        <w:rPr>
          <w:color w:val="auto"/>
        </w:rPr>
        <w:fldChar w:fldCharType="separate"/>
      </w:r>
      <w:r>
        <w:rPr>
          <w:rFonts w:hint="eastAsia" w:ascii="宋体" w:hAnsi="宋体" w:cs="宋体"/>
          <w:bCs/>
          <w:color w:val="auto"/>
          <w:kern w:val="0"/>
          <w:szCs w:val="21"/>
        </w:rPr>
        <w:t>附件</w:t>
      </w:r>
      <w:r>
        <w:rPr>
          <w:rFonts w:hint="eastAsia" w:ascii="宋体" w:hAnsi="宋体" w:cs="宋体"/>
          <w:bCs/>
          <w:color w:val="auto"/>
          <w:kern w:val="0"/>
          <w:szCs w:val="21"/>
          <w:lang w:val="en-US" w:eastAsia="zh-CN"/>
        </w:rPr>
        <w:t>5</w:t>
      </w:r>
      <w:r>
        <w:rPr>
          <w:rFonts w:hint="eastAsia" w:ascii="宋体" w:hAnsi="宋体" w:cs="宋体"/>
          <w:bCs/>
          <w:color w:val="auto"/>
          <w:kern w:val="0"/>
          <w:szCs w:val="21"/>
        </w:rPr>
        <w:t>-3</w:t>
      </w:r>
      <w:r>
        <w:rPr>
          <w:rFonts w:hint="eastAsia" w:ascii="宋体" w:hAnsi="宋体"/>
          <w:bCs/>
          <w:color w:val="auto"/>
          <w:szCs w:val="21"/>
        </w:rPr>
        <w:t>监狱企业证明资料</w:t>
      </w:r>
      <w:r>
        <w:rPr>
          <w:color w:val="auto"/>
        </w:rPr>
        <w:tab/>
      </w:r>
      <w:r>
        <w:rPr>
          <w:color w:val="auto"/>
        </w:rPr>
        <w:fldChar w:fldCharType="begin"/>
      </w:r>
      <w:r>
        <w:rPr>
          <w:color w:val="auto"/>
        </w:rPr>
        <w:instrText xml:space="preserve"> PAGEREF _Toc12777 \h </w:instrText>
      </w:r>
      <w:r>
        <w:rPr>
          <w:color w:val="auto"/>
        </w:rPr>
        <w:fldChar w:fldCharType="separate"/>
      </w:r>
      <w:r>
        <w:rPr>
          <w:color w:val="auto"/>
        </w:rPr>
        <w:t>50</w:t>
      </w:r>
      <w:r>
        <w:rPr>
          <w:color w:val="auto"/>
        </w:rPr>
        <w:fldChar w:fldCharType="end"/>
      </w:r>
      <w:r>
        <w:rPr>
          <w:color w:val="auto"/>
        </w:rPr>
        <w:fldChar w:fldCharType="end"/>
      </w:r>
    </w:p>
    <w:p w14:paraId="78722790">
      <w:pPr>
        <w:pStyle w:val="15"/>
        <w:tabs>
          <w:tab w:val="right" w:leader="dot" w:pos="8844"/>
        </w:tabs>
        <w:ind w:left="420"/>
        <w:rPr>
          <w:color w:val="auto"/>
        </w:rPr>
      </w:pPr>
      <w:r>
        <w:rPr>
          <w:color w:val="auto"/>
        </w:rPr>
        <w:fldChar w:fldCharType="begin"/>
      </w:r>
      <w:r>
        <w:rPr>
          <w:color w:val="auto"/>
        </w:rPr>
        <w:instrText xml:space="preserve"> HYPERLINK \l "_Toc19135" </w:instrText>
      </w:r>
      <w:r>
        <w:rPr>
          <w:color w:val="auto"/>
        </w:rPr>
        <w:fldChar w:fldCharType="separate"/>
      </w:r>
      <w:r>
        <w:rPr>
          <w:rFonts w:hint="eastAsia"/>
          <w:color w:val="auto"/>
        </w:rPr>
        <w:t>十、响应标的符合谈判文件规定的证明文件</w:t>
      </w:r>
      <w:r>
        <w:rPr>
          <w:color w:val="auto"/>
        </w:rPr>
        <w:tab/>
      </w:r>
      <w:r>
        <w:rPr>
          <w:color w:val="auto"/>
        </w:rPr>
        <w:fldChar w:fldCharType="begin"/>
      </w:r>
      <w:r>
        <w:rPr>
          <w:color w:val="auto"/>
        </w:rPr>
        <w:instrText xml:space="preserve"> PAGEREF _Toc19135 \h </w:instrText>
      </w:r>
      <w:r>
        <w:rPr>
          <w:color w:val="auto"/>
        </w:rPr>
        <w:fldChar w:fldCharType="separate"/>
      </w:r>
      <w:r>
        <w:rPr>
          <w:color w:val="auto"/>
        </w:rPr>
        <w:t>51</w:t>
      </w:r>
      <w:r>
        <w:rPr>
          <w:color w:val="auto"/>
        </w:rPr>
        <w:fldChar w:fldCharType="end"/>
      </w:r>
      <w:r>
        <w:rPr>
          <w:color w:val="auto"/>
        </w:rPr>
        <w:fldChar w:fldCharType="end"/>
      </w:r>
    </w:p>
    <w:p w14:paraId="32CC4375">
      <w:pPr>
        <w:pStyle w:val="15"/>
        <w:tabs>
          <w:tab w:val="right" w:leader="dot" w:pos="8844"/>
        </w:tabs>
        <w:ind w:left="420"/>
        <w:rPr>
          <w:color w:val="auto"/>
        </w:rPr>
      </w:pPr>
      <w:r>
        <w:rPr>
          <w:color w:val="auto"/>
        </w:rPr>
        <w:fldChar w:fldCharType="begin"/>
      </w:r>
      <w:r>
        <w:rPr>
          <w:color w:val="auto"/>
        </w:rPr>
        <w:instrText xml:space="preserve"> HYPERLINK \l "_Toc25368" </w:instrText>
      </w:r>
      <w:r>
        <w:rPr>
          <w:color w:val="auto"/>
        </w:rPr>
        <w:fldChar w:fldCharType="separate"/>
      </w:r>
      <w:r>
        <w:rPr>
          <w:rFonts w:hint="eastAsia"/>
          <w:color w:val="auto"/>
        </w:rPr>
        <w:t>十一、供应商认为需提供的其他资料</w:t>
      </w:r>
      <w:r>
        <w:rPr>
          <w:color w:val="auto"/>
        </w:rPr>
        <w:tab/>
      </w:r>
      <w:r>
        <w:rPr>
          <w:color w:val="auto"/>
        </w:rPr>
        <w:fldChar w:fldCharType="begin"/>
      </w:r>
      <w:r>
        <w:rPr>
          <w:color w:val="auto"/>
        </w:rPr>
        <w:instrText xml:space="preserve"> PAGEREF _Toc25368 \h </w:instrText>
      </w:r>
      <w:r>
        <w:rPr>
          <w:color w:val="auto"/>
        </w:rPr>
        <w:fldChar w:fldCharType="separate"/>
      </w:r>
      <w:r>
        <w:rPr>
          <w:color w:val="auto"/>
        </w:rPr>
        <w:t>52</w:t>
      </w:r>
      <w:r>
        <w:rPr>
          <w:color w:val="auto"/>
        </w:rPr>
        <w:fldChar w:fldCharType="end"/>
      </w:r>
      <w:r>
        <w:rPr>
          <w:color w:val="auto"/>
        </w:rPr>
        <w:fldChar w:fldCharType="end"/>
      </w:r>
    </w:p>
    <w:p w14:paraId="579DF201">
      <w:pPr>
        <w:pStyle w:val="15"/>
        <w:tabs>
          <w:tab w:val="right" w:leader="dot" w:pos="8844"/>
        </w:tabs>
        <w:ind w:left="420"/>
        <w:rPr>
          <w:color w:val="auto"/>
        </w:rPr>
      </w:pPr>
      <w:r>
        <w:rPr>
          <w:color w:val="auto"/>
        </w:rPr>
        <w:fldChar w:fldCharType="begin"/>
      </w:r>
      <w:r>
        <w:rPr>
          <w:color w:val="auto"/>
        </w:rPr>
        <w:instrText xml:space="preserve"> HYPERLINK \l "_Toc17580" </w:instrText>
      </w:r>
      <w:r>
        <w:rPr>
          <w:color w:val="auto"/>
        </w:rPr>
        <w:fldChar w:fldCharType="separate"/>
      </w:r>
      <w:r>
        <w:rPr>
          <w:rFonts w:hint="eastAsia"/>
          <w:color w:val="auto"/>
        </w:rPr>
        <w:t>十二、最后报价</w:t>
      </w:r>
      <w:r>
        <w:rPr>
          <w:color w:val="auto"/>
        </w:rPr>
        <w:tab/>
      </w:r>
      <w:r>
        <w:rPr>
          <w:color w:val="auto"/>
        </w:rPr>
        <w:fldChar w:fldCharType="begin"/>
      </w:r>
      <w:r>
        <w:rPr>
          <w:color w:val="auto"/>
        </w:rPr>
        <w:instrText xml:space="preserve"> PAGEREF _Toc17580 \h </w:instrText>
      </w:r>
      <w:r>
        <w:rPr>
          <w:color w:val="auto"/>
        </w:rPr>
        <w:fldChar w:fldCharType="separate"/>
      </w:r>
      <w:r>
        <w:rPr>
          <w:color w:val="auto"/>
        </w:rPr>
        <w:t>53</w:t>
      </w:r>
      <w:r>
        <w:rPr>
          <w:color w:val="auto"/>
        </w:rPr>
        <w:fldChar w:fldCharType="end"/>
      </w:r>
      <w:r>
        <w:rPr>
          <w:color w:val="auto"/>
        </w:rPr>
        <w:fldChar w:fldCharType="end"/>
      </w:r>
    </w:p>
    <w:p w14:paraId="642F7842">
      <w:pPr>
        <w:pStyle w:val="11"/>
        <w:tabs>
          <w:tab w:val="right" w:leader="dot" w:pos="8844"/>
        </w:tabs>
        <w:ind w:left="840"/>
        <w:rPr>
          <w:rFonts w:hAnsi="宋体"/>
          <w:color w:val="auto"/>
          <w:szCs w:val="21"/>
        </w:rPr>
      </w:pPr>
      <w:r>
        <w:rPr>
          <w:color w:val="auto"/>
        </w:rPr>
        <w:fldChar w:fldCharType="begin"/>
      </w:r>
      <w:r>
        <w:rPr>
          <w:color w:val="auto"/>
        </w:rPr>
        <w:instrText xml:space="preserve"> HYPERLINK \l "_Toc26244" </w:instrText>
      </w:r>
      <w:r>
        <w:rPr>
          <w:color w:val="auto"/>
        </w:rPr>
        <w:fldChar w:fldCharType="separate"/>
      </w:r>
      <w:r>
        <w:rPr>
          <w:rFonts w:hint="eastAsia" w:ascii="宋体" w:hAnsi="宋体"/>
          <w:bCs/>
          <w:color w:val="auto"/>
          <w:szCs w:val="21"/>
        </w:rPr>
        <w:t>附件</w:t>
      </w:r>
      <w:r>
        <w:rPr>
          <w:rFonts w:hint="eastAsia" w:ascii="宋体" w:hAnsi="宋体"/>
          <w:bCs/>
          <w:color w:val="auto"/>
          <w:szCs w:val="21"/>
          <w:lang w:val="en-US" w:eastAsia="zh-CN"/>
        </w:rPr>
        <w:t>6</w:t>
      </w:r>
      <w:r>
        <w:rPr>
          <w:rFonts w:hint="eastAsia" w:ascii="宋体" w:hAnsi="宋体"/>
          <w:bCs/>
          <w:color w:val="auto"/>
          <w:szCs w:val="21"/>
        </w:rPr>
        <w:t xml:space="preserve"> 报价表</w:t>
      </w:r>
      <w:r>
        <w:rPr>
          <w:color w:val="auto"/>
        </w:rPr>
        <w:tab/>
      </w:r>
      <w:r>
        <w:rPr>
          <w:color w:val="auto"/>
        </w:rPr>
        <w:fldChar w:fldCharType="begin"/>
      </w:r>
      <w:r>
        <w:rPr>
          <w:color w:val="auto"/>
        </w:rPr>
        <w:instrText xml:space="preserve"> PAGEREF _Toc26244 \h </w:instrText>
      </w:r>
      <w:r>
        <w:rPr>
          <w:color w:val="auto"/>
        </w:rPr>
        <w:fldChar w:fldCharType="separate"/>
      </w:r>
      <w:r>
        <w:rPr>
          <w:color w:val="auto"/>
        </w:rPr>
        <w:t>53</w:t>
      </w:r>
      <w:r>
        <w:rPr>
          <w:color w:val="auto"/>
        </w:rPr>
        <w:fldChar w:fldCharType="end"/>
      </w:r>
      <w:r>
        <w:rPr>
          <w:color w:val="auto"/>
        </w:rPr>
        <w:fldChar w:fldCharType="end"/>
      </w:r>
    </w:p>
    <w:p w14:paraId="3DC79F3F">
      <w:pPr>
        <w:ind w:firstLine="420" w:firstLineChars="200"/>
        <w:rPr>
          <w:color w:val="auto"/>
        </w:rPr>
      </w:pPr>
    </w:p>
    <w:p w14:paraId="4373CBAE">
      <w:pPr>
        <w:pStyle w:val="2"/>
        <w:spacing w:before="156"/>
        <w:ind w:firstLine="643"/>
        <w:rPr>
          <w:rFonts w:hAnsi="宋体"/>
          <w:color w:val="auto"/>
          <w:szCs w:val="24"/>
        </w:rPr>
      </w:pPr>
      <w:r>
        <w:rPr>
          <w:rFonts w:hAnsi="宋体"/>
          <w:bCs w:val="0"/>
          <w:color w:val="auto"/>
          <w:szCs w:val="21"/>
        </w:rPr>
        <w:fldChar w:fldCharType="end"/>
      </w:r>
    </w:p>
    <w:p w14:paraId="534CAC6C">
      <w:pPr>
        <w:pStyle w:val="2"/>
        <w:spacing w:before="156"/>
        <w:ind w:firstLine="643"/>
        <w:rPr>
          <w:color w:val="auto"/>
        </w:rPr>
      </w:pPr>
      <w:r>
        <w:rPr>
          <w:rFonts w:hAnsi="宋体"/>
          <w:color w:val="auto"/>
          <w:szCs w:val="24"/>
        </w:rPr>
        <w:br w:type="page"/>
      </w:r>
      <w:bookmarkStart w:id="0" w:name="_Toc3093"/>
      <w:r>
        <w:rPr>
          <w:rFonts w:hint="eastAsia"/>
          <w:color w:val="auto"/>
        </w:rPr>
        <w:t>第一章 谈判邀请</w:t>
      </w:r>
      <w:bookmarkEnd w:id="0"/>
    </w:p>
    <w:p w14:paraId="1F469FAD">
      <w:pPr>
        <w:adjustRightInd w:val="0"/>
        <w:snapToGrid w:val="0"/>
        <w:spacing w:before="156" w:beforeLines="50" w:line="410" w:lineRule="exact"/>
        <w:ind w:firstLine="420" w:firstLineChars="200"/>
        <w:rPr>
          <w:rFonts w:ascii="宋体" w:hAnsi="宋体"/>
          <w:color w:val="auto"/>
          <w:szCs w:val="21"/>
        </w:rPr>
      </w:pPr>
      <w:r>
        <w:rPr>
          <w:rFonts w:hint="eastAsia" w:ascii="宋体" w:hAnsi="宋体"/>
          <w:color w:val="auto"/>
          <w:szCs w:val="21"/>
          <w:u w:val="single"/>
          <w:lang w:eastAsia="zh-CN"/>
        </w:rPr>
        <w:t>郴州市疾病预防控制中心</w:t>
      </w:r>
      <w:r>
        <w:rPr>
          <w:rFonts w:hint="eastAsia" w:ascii="宋体" w:hAnsi="宋体"/>
          <w:color w:val="auto"/>
          <w:szCs w:val="21"/>
        </w:rPr>
        <w:t>的</w:t>
      </w:r>
      <w:r>
        <w:rPr>
          <w:rFonts w:hint="eastAsia" w:ascii="宋体" w:hAnsi="宋体"/>
          <w:color w:val="auto"/>
          <w:szCs w:val="21"/>
          <w:u w:val="single"/>
          <w:lang w:eastAsia="zh-CN"/>
        </w:rPr>
        <w:t>HIV/HCV/TB/HBV (HIV/丙肝/梅毒/乙肝)四联检测试剂采购（第二次）</w:t>
      </w:r>
      <w:r>
        <w:rPr>
          <w:rFonts w:hint="eastAsia" w:ascii="宋体" w:hAnsi="宋体"/>
          <w:color w:val="auto"/>
          <w:szCs w:val="21"/>
        </w:rPr>
        <w:t>进行竞争性谈判采购</w:t>
      </w:r>
      <w:r>
        <w:rPr>
          <w:rFonts w:ascii="宋体" w:hAnsi="宋体"/>
          <w:color w:val="auto"/>
          <w:szCs w:val="21"/>
        </w:rPr>
        <w:t xml:space="preserve">，现采用发布公告方式，邀请符合资格条件的供应商提交证明材料参与资格审查，并参与竞争性谈判采购活动。 </w:t>
      </w:r>
    </w:p>
    <w:p w14:paraId="04C38A31">
      <w:pPr>
        <w:pStyle w:val="3"/>
        <w:adjustRightInd w:val="0"/>
        <w:snapToGrid w:val="0"/>
        <w:spacing w:line="410" w:lineRule="exact"/>
        <w:ind w:firstLine="422" w:firstLineChars="200"/>
        <w:rPr>
          <w:rFonts w:ascii="黑体" w:hAnsi="黑体" w:eastAsia="黑体"/>
          <w:color w:val="auto"/>
          <w:sz w:val="21"/>
          <w:szCs w:val="21"/>
        </w:rPr>
      </w:pPr>
      <w:bookmarkStart w:id="1" w:name="_Toc7755"/>
      <w:bookmarkStart w:id="2" w:name="_Toc26208"/>
      <w:bookmarkStart w:id="3" w:name="_Toc10729"/>
      <w:bookmarkStart w:id="4" w:name="_Toc25219"/>
      <w:bookmarkStart w:id="5" w:name="_Toc110606576"/>
      <w:bookmarkStart w:id="6" w:name="_Toc22657514"/>
      <w:r>
        <w:rPr>
          <w:rFonts w:hint="eastAsia" w:ascii="黑体" w:hAnsi="黑体" w:eastAsia="黑体"/>
          <w:color w:val="auto"/>
          <w:sz w:val="21"/>
          <w:szCs w:val="21"/>
        </w:rPr>
        <w:t>一、采购项目基本情况</w:t>
      </w:r>
      <w:bookmarkEnd w:id="1"/>
      <w:bookmarkEnd w:id="2"/>
    </w:p>
    <w:p w14:paraId="7CFF9687">
      <w:pPr>
        <w:adjustRightInd w:val="0"/>
        <w:snapToGrid w:val="0"/>
        <w:spacing w:line="410" w:lineRule="exact"/>
        <w:ind w:firstLine="420" w:firstLineChars="200"/>
        <w:rPr>
          <w:rFonts w:hint="eastAsia" w:ascii="宋体" w:hAnsi="宋体" w:eastAsia="宋体"/>
          <w:color w:val="auto"/>
          <w:szCs w:val="21"/>
          <w:u w:val="single"/>
          <w:lang w:eastAsia="zh-CN"/>
        </w:rPr>
      </w:pPr>
      <w:r>
        <w:rPr>
          <w:rFonts w:hint="eastAsia" w:ascii="宋体" w:hAnsi="宋体"/>
          <w:color w:val="auto"/>
          <w:szCs w:val="21"/>
        </w:rPr>
        <w:t>1、采购项目名称：</w:t>
      </w:r>
      <w:r>
        <w:rPr>
          <w:rFonts w:hint="eastAsia" w:ascii="宋体" w:hAnsi="宋体"/>
          <w:color w:val="auto"/>
          <w:szCs w:val="21"/>
          <w:u w:val="single"/>
          <w:lang w:eastAsia="zh-CN"/>
        </w:rPr>
        <w:t>HIV/HCV/TB/HBV (HIV/丙肝/梅毒/乙肝)四联检测试剂采购（第二次）</w:t>
      </w:r>
    </w:p>
    <w:p w14:paraId="54C7E849">
      <w:pPr>
        <w:adjustRightInd w:val="0"/>
        <w:snapToGrid w:val="0"/>
        <w:spacing w:line="410" w:lineRule="exact"/>
        <w:ind w:firstLine="420" w:firstLineChars="200"/>
        <w:rPr>
          <w:rFonts w:hint="eastAsia" w:ascii="宋体" w:hAnsi="宋体" w:eastAsia="宋体"/>
          <w:color w:val="auto"/>
          <w:szCs w:val="21"/>
          <w:u w:val="single"/>
          <w:lang w:eastAsia="zh-CN"/>
        </w:rPr>
      </w:pPr>
      <w:r>
        <w:rPr>
          <w:rFonts w:hint="eastAsia" w:ascii="宋体" w:hAnsi="宋体"/>
          <w:color w:val="auto"/>
          <w:szCs w:val="21"/>
        </w:rPr>
        <w:t>2、政府采购计划编号：</w:t>
      </w:r>
      <w:r>
        <w:rPr>
          <w:rFonts w:hint="eastAsia" w:ascii="宋体" w:hAnsi="宋体"/>
          <w:color w:val="auto"/>
          <w:szCs w:val="21"/>
          <w:u w:val="single"/>
          <w:lang w:eastAsia="zh-CN"/>
        </w:rPr>
        <w:t>(2026)431000000030-1</w:t>
      </w:r>
    </w:p>
    <w:p w14:paraId="29A2D400">
      <w:pPr>
        <w:adjustRightInd w:val="0"/>
        <w:snapToGrid w:val="0"/>
        <w:spacing w:line="410" w:lineRule="exact"/>
        <w:ind w:firstLine="420" w:firstLineChars="200"/>
        <w:rPr>
          <w:rFonts w:ascii="宋体" w:hAnsi="宋体"/>
          <w:color w:val="auto"/>
          <w:szCs w:val="21"/>
          <w:u w:val="single"/>
        </w:rPr>
      </w:pPr>
      <w:r>
        <w:rPr>
          <w:rFonts w:hint="eastAsia" w:ascii="宋体" w:hAnsi="宋体"/>
          <w:color w:val="auto"/>
          <w:szCs w:val="21"/>
        </w:rPr>
        <w:t>3、委托代理编号：</w:t>
      </w:r>
      <w:r>
        <w:rPr>
          <w:rFonts w:hint="eastAsia" w:ascii="宋体" w:hAnsi="宋体"/>
          <w:color w:val="auto"/>
          <w:szCs w:val="21"/>
          <w:u w:val="single"/>
          <w:lang w:eastAsia="zh-CN"/>
        </w:rPr>
        <w:t>DSYG-CZCG-2026-040</w:t>
      </w:r>
      <w:r>
        <w:rPr>
          <w:rFonts w:hint="eastAsia" w:ascii="宋体" w:hAnsi="宋体"/>
          <w:color w:val="auto"/>
          <w:szCs w:val="21"/>
          <w:u w:val="single"/>
        </w:rPr>
        <w:t xml:space="preserve"> </w:t>
      </w:r>
    </w:p>
    <w:p w14:paraId="2EB519C1">
      <w:pPr>
        <w:adjustRightInd w:val="0"/>
        <w:snapToGrid w:val="0"/>
        <w:spacing w:line="410" w:lineRule="exact"/>
        <w:ind w:firstLine="420" w:firstLineChars="200"/>
        <w:rPr>
          <w:rFonts w:ascii="宋体" w:hAnsi="宋体"/>
          <w:color w:val="auto"/>
          <w:szCs w:val="21"/>
          <w:u w:val="single"/>
        </w:rPr>
      </w:pPr>
      <w:r>
        <w:rPr>
          <w:rFonts w:hint="eastAsia" w:ascii="宋体" w:hAnsi="宋体"/>
          <w:bCs/>
          <w:color w:val="auto"/>
          <w:szCs w:val="21"/>
        </w:rPr>
        <w:t>4、采购项目预算：</w:t>
      </w:r>
      <w:r>
        <w:rPr>
          <w:rFonts w:hint="eastAsia" w:ascii="宋体" w:hAnsi="宋体" w:cs="宋体"/>
          <w:color w:val="auto"/>
          <w:kern w:val="0"/>
          <w:szCs w:val="21"/>
          <w:u w:val="single"/>
          <w:lang w:eastAsia="zh-CN"/>
        </w:rPr>
        <w:t>650000.00</w:t>
      </w:r>
      <w:r>
        <w:rPr>
          <w:rFonts w:hint="eastAsia" w:ascii="宋体" w:hAnsi="宋体" w:cs="宋体"/>
          <w:color w:val="auto"/>
          <w:kern w:val="0"/>
          <w:szCs w:val="21"/>
          <w:u w:val="single"/>
        </w:rPr>
        <w:t>元</w:t>
      </w:r>
    </w:p>
    <w:p w14:paraId="70902A25">
      <w:pPr>
        <w:adjustRightInd w:val="0"/>
        <w:snapToGrid w:val="0"/>
        <w:spacing w:line="410" w:lineRule="exact"/>
        <w:ind w:firstLine="630" w:firstLineChars="300"/>
        <w:rPr>
          <w:rFonts w:ascii="宋体" w:hAnsi="宋体"/>
          <w:bCs/>
          <w:color w:val="auto"/>
          <w:szCs w:val="21"/>
          <w:u w:val="single"/>
        </w:rPr>
      </w:pPr>
      <w:r>
        <w:rPr>
          <w:rFonts w:hint="eastAsia" w:ascii="宋体" w:hAnsi="宋体"/>
          <w:iCs/>
          <w:color w:val="auto"/>
          <w:szCs w:val="21"/>
        </w:rPr>
        <w:sym w:font="Wingdings" w:char="00A8"/>
      </w:r>
      <w:r>
        <w:rPr>
          <w:rFonts w:hint="eastAsia" w:ascii="宋体" w:hAnsi="宋体"/>
          <w:iCs/>
          <w:color w:val="auto"/>
          <w:szCs w:val="21"/>
        </w:rPr>
        <w:t>支持</w:t>
      </w:r>
      <w:r>
        <w:rPr>
          <w:rFonts w:hint="eastAsia" w:ascii="宋体" w:hAnsi="宋体"/>
          <w:bCs/>
          <w:color w:val="auto"/>
          <w:szCs w:val="21"/>
        </w:rPr>
        <w:t>预付款，预付比例：</w:t>
      </w:r>
      <w:r>
        <w:rPr>
          <w:rFonts w:hint="eastAsia" w:ascii="宋体" w:hAnsi="宋体"/>
          <w:bCs/>
          <w:color w:val="auto"/>
          <w:szCs w:val="21"/>
          <w:u w:val="single"/>
        </w:rPr>
        <w:t xml:space="preserve"> /   </w:t>
      </w:r>
    </w:p>
    <w:p w14:paraId="04F4E935">
      <w:pPr>
        <w:numPr>
          <w:ilvl w:val="0"/>
          <w:numId w:val="1"/>
        </w:numPr>
        <w:adjustRightInd w:val="0"/>
        <w:snapToGrid w:val="0"/>
        <w:spacing w:line="410" w:lineRule="exact"/>
        <w:ind w:firstLine="420" w:firstLineChars="200"/>
        <w:rPr>
          <w:rFonts w:ascii="宋体" w:hAnsi="宋体"/>
          <w:color w:val="auto"/>
          <w:szCs w:val="21"/>
        </w:rPr>
      </w:pPr>
      <w:r>
        <w:rPr>
          <w:rFonts w:hint="eastAsia" w:ascii="宋体" w:hAnsi="宋体"/>
          <w:bCs/>
          <w:color w:val="auto"/>
          <w:szCs w:val="21"/>
        </w:rPr>
        <w:t>本项目</w:t>
      </w:r>
      <w:r>
        <w:rPr>
          <w:rFonts w:hint="eastAsia" w:ascii="宋体" w:hAnsi="宋体"/>
          <w:color w:val="auto"/>
          <w:szCs w:val="21"/>
        </w:rPr>
        <w:t>对应的中小企业划分标准所属行业：</w:t>
      </w:r>
      <w:r>
        <w:rPr>
          <w:rFonts w:hint="eastAsia" w:ascii="华文中宋" w:hAnsi="华文中宋" w:eastAsia="华文中宋" w:cs="华文中宋"/>
          <w:color w:val="000000"/>
          <w:sz w:val="21"/>
          <w:szCs w:val="21"/>
          <w:highlight w:val="none"/>
          <w:u w:val="single"/>
          <w:lang w:val="en-US" w:eastAsia="zh-CN"/>
        </w:rPr>
        <w:t>工业</w:t>
      </w:r>
    </w:p>
    <w:p w14:paraId="48CA29DA">
      <w:pPr>
        <w:numPr>
          <w:ilvl w:val="0"/>
          <w:numId w:val="1"/>
        </w:numPr>
        <w:adjustRightInd w:val="0"/>
        <w:snapToGrid w:val="0"/>
        <w:spacing w:line="410" w:lineRule="exact"/>
        <w:ind w:firstLine="420" w:firstLineChars="200"/>
        <w:rPr>
          <w:rFonts w:ascii="宋体" w:hAnsi="宋体"/>
          <w:iCs/>
          <w:color w:val="auto"/>
          <w:szCs w:val="21"/>
        </w:rPr>
      </w:pPr>
      <w:r>
        <w:rPr>
          <w:rFonts w:hint="eastAsia" w:ascii="宋体" w:hAnsi="宋体"/>
          <w:bCs/>
          <w:color w:val="auto"/>
          <w:szCs w:val="21"/>
        </w:rPr>
        <w:t>合同定价方式：</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FE"/>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483FAF49">
      <w:pPr>
        <w:numPr>
          <w:ilvl w:val="0"/>
          <w:numId w:val="1"/>
        </w:numPr>
        <w:adjustRightInd w:val="0"/>
        <w:snapToGrid w:val="0"/>
        <w:spacing w:line="410" w:lineRule="exact"/>
        <w:ind w:firstLine="420" w:firstLineChars="200"/>
        <w:rPr>
          <w:rFonts w:hint="eastAsia" w:ascii="宋体" w:hAnsi="宋体" w:eastAsia="宋体" w:cs="宋体"/>
          <w:color w:val="000000"/>
          <w:sz w:val="21"/>
          <w:szCs w:val="21"/>
          <w:highlight w:val="none"/>
          <w:u w:val="single"/>
          <w:lang w:val="en-US" w:eastAsia="zh-CN"/>
        </w:rPr>
      </w:pPr>
      <w:r>
        <w:rPr>
          <w:rFonts w:hint="eastAsia" w:ascii="宋体" w:hAnsi="宋体"/>
          <w:bCs/>
          <w:color w:val="auto"/>
          <w:szCs w:val="21"/>
        </w:rPr>
        <w:t>合同履行期限：</w:t>
      </w:r>
      <w:bookmarkStart w:id="7" w:name="_Toc16320"/>
      <w:r>
        <w:rPr>
          <w:rFonts w:hint="eastAsia" w:ascii="宋体" w:hAnsi="宋体" w:cs="宋体"/>
          <w:color w:val="000000"/>
          <w:sz w:val="21"/>
          <w:szCs w:val="21"/>
          <w:highlight w:val="none"/>
          <w:u w:val="single"/>
          <w:lang w:val="en-US" w:eastAsia="zh-CN"/>
        </w:rPr>
        <w:t>签订合同后30天内</w:t>
      </w:r>
      <w:r>
        <w:rPr>
          <w:rFonts w:hint="eastAsia" w:ascii="宋体" w:hAnsi="宋体" w:eastAsia="宋体" w:cs="宋体"/>
          <w:color w:val="000000"/>
          <w:sz w:val="21"/>
          <w:szCs w:val="21"/>
          <w:highlight w:val="none"/>
          <w:u w:val="single"/>
          <w:lang w:val="en-US" w:eastAsia="zh-CN"/>
        </w:rPr>
        <w:t>。</w:t>
      </w:r>
    </w:p>
    <w:p w14:paraId="5AAA909E">
      <w:pPr>
        <w:numPr>
          <w:ilvl w:val="0"/>
          <w:numId w:val="1"/>
        </w:numPr>
        <w:adjustRightInd w:val="0"/>
        <w:snapToGrid w:val="0"/>
        <w:spacing w:line="410" w:lineRule="exact"/>
        <w:ind w:firstLine="420" w:firstLineChars="200"/>
        <w:rPr>
          <w:rFonts w:ascii="宋体" w:hAnsi="宋体"/>
          <w:bCs/>
          <w:color w:val="auto"/>
          <w:szCs w:val="21"/>
        </w:rPr>
      </w:pPr>
      <w:r>
        <w:rPr>
          <w:rFonts w:hint="eastAsia" w:ascii="宋体" w:hAnsi="宋体"/>
          <w:bCs/>
          <w:color w:val="auto"/>
          <w:szCs w:val="21"/>
        </w:rPr>
        <w:t>根据《关于进一步优化政府采购领域营商环境的通知》郴财采资〔2024〕6号文件精神，本项目取消投标保证金及履约保证金。</w:t>
      </w:r>
    </w:p>
    <w:p w14:paraId="37D104B9">
      <w:pPr>
        <w:pStyle w:val="3"/>
        <w:adjustRightInd w:val="0"/>
        <w:snapToGrid w:val="0"/>
        <w:spacing w:line="410" w:lineRule="exact"/>
        <w:ind w:firstLine="422" w:firstLineChars="200"/>
        <w:rPr>
          <w:rFonts w:ascii="黑体" w:hAnsi="黑体" w:eastAsia="黑体"/>
          <w:color w:val="auto"/>
          <w:sz w:val="21"/>
          <w:szCs w:val="21"/>
        </w:rPr>
      </w:pPr>
      <w:bookmarkStart w:id="8" w:name="_Toc14588"/>
      <w:r>
        <w:rPr>
          <w:rFonts w:hint="eastAsia" w:ascii="黑体" w:hAnsi="黑体" w:eastAsia="黑体"/>
          <w:color w:val="auto"/>
          <w:sz w:val="21"/>
          <w:szCs w:val="21"/>
        </w:rPr>
        <w:t>二、采购人的采购需求</w:t>
      </w:r>
      <w:bookmarkEnd w:id="7"/>
      <w:bookmarkEnd w:id="8"/>
    </w:p>
    <w:tbl>
      <w:tblPr>
        <w:tblStyle w:val="18"/>
        <w:tblW w:w="4625"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90"/>
        <w:gridCol w:w="2166"/>
        <w:gridCol w:w="1686"/>
        <w:gridCol w:w="1115"/>
        <w:gridCol w:w="1462"/>
        <w:gridCol w:w="1462"/>
      </w:tblGrid>
      <w:tr w14:paraId="23636A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314" w:type="pct"/>
            <w:noWrap w:val="0"/>
            <w:vAlign w:val="center"/>
          </w:tcPr>
          <w:p w14:paraId="4E721754">
            <w:pPr>
              <w:adjustRightInd w:val="0"/>
              <w:snapToGrid w:val="0"/>
              <w:spacing w:line="410" w:lineRule="exact"/>
              <w:jc w:val="center"/>
              <w:rPr>
                <w:color w:val="auto"/>
                <w:szCs w:val="21"/>
              </w:rPr>
            </w:pPr>
            <w:r>
              <w:rPr>
                <w:rFonts w:hint="eastAsia"/>
                <w:color w:val="auto"/>
                <w:szCs w:val="21"/>
              </w:rPr>
              <w:t xml:space="preserve">序号 </w:t>
            </w:r>
          </w:p>
        </w:tc>
        <w:tc>
          <w:tcPr>
            <w:tcW w:w="1314" w:type="pct"/>
            <w:noWrap w:val="0"/>
            <w:vAlign w:val="center"/>
          </w:tcPr>
          <w:p w14:paraId="28A09C5F">
            <w:pPr>
              <w:adjustRightInd w:val="0"/>
              <w:snapToGrid w:val="0"/>
              <w:spacing w:line="410" w:lineRule="exact"/>
              <w:jc w:val="center"/>
              <w:rPr>
                <w:color w:val="auto"/>
                <w:szCs w:val="21"/>
              </w:rPr>
            </w:pPr>
            <w:r>
              <w:rPr>
                <w:rFonts w:hint="eastAsia"/>
                <w:color w:val="auto"/>
                <w:szCs w:val="21"/>
              </w:rPr>
              <w:t>项目名称</w:t>
            </w:r>
          </w:p>
        </w:tc>
        <w:tc>
          <w:tcPr>
            <w:tcW w:w="895" w:type="pct"/>
            <w:noWrap w:val="0"/>
            <w:vAlign w:val="center"/>
          </w:tcPr>
          <w:p w14:paraId="43FD920F">
            <w:pPr>
              <w:adjustRightInd w:val="0"/>
              <w:snapToGrid w:val="0"/>
              <w:spacing w:line="410" w:lineRule="exact"/>
              <w:jc w:val="center"/>
              <w:rPr>
                <w:color w:val="auto"/>
                <w:szCs w:val="21"/>
              </w:rPr>
            </w:pPr>
            <w:r>
              <w:rPr>
                <w:rFonts w:hint="eastAsia"/>
                <w:color w:val="auto"/>
                <w:szCs w:val="21"/>
              </w:rPr>
              <w:t>标的名称</w:t>
            </w:r>
          </w:p>
        </w:tc>
        <w:tc>
          <w:tcPr>
            <w:tcW w:w="687" w:type="pct"/>
            <w:tcBorders>
              <w:left w:val="single" w:color="auto" w:sz="4" w:space="0"/>
            </w:tcBorders>
            <w:noWrap w:val="0"/>
            <w:vAlign w:val="center"/>
          </w:tcPr>
          <w:p w14:paraId="096B4DF9">
            <w:pPr>
              <w:adjustRightInd w:val="0"/>
              <w:snapToGrid w:val="0"/>
              <w:spacing w:line="410" w:lineRule="exact"/>
              <w:jc w:val="center"/>
              <w:rPr>
                <w:color w:val="auto"/>
                <w:szCs w:val="21"/>
              </w:rPr>
            </w:pPr>
            <w:r>
              <w:rPr>
                <w:rFonts w:hint="eastAsia"/>
                <w:color w:val="auto"/>
                <w:szCs w:val="21"/>
              </w:rPr>
              <w:t>简要技术要求</w:t>
            </w:r>
          </w:p>
        </w:tc>
        <w:tc>
          <w:tcPr>
            <w:tcW w:w="894" w:type="pct"/>
            <w:noWrap w:val="0"/>
            <w:vAlign w:val="center"/>
          </w:tcPr>
          <w:p w14:paraId="294CC865">
            <w:pPr>
              <w:adjustRightInd w:val="0"/>
              <w:snapToGrid w:val="0"/>
              <w:spacing w:line="410" w:lineRule="exact"/>
              <w:jc w:val="center"/>
              <w:rPr>
                <w:color w:val="auto"/>
                <w:szCs w:val="21"/>
              </w:rPr>
            </w:pPr>
            <w:r>
              <w:rPr>
                <w:rFonts w:hint="eastAsia"/>
                <w:color w:val="auto"/>
                <w:szCs w:val="21"/>
              </w:rPr>
              <w:t>标的预算</w:t>
            </w:r>
          </w:p>
        </w:tc>
        <w:tc>
          <w:tcPr>
            <w:tcW w:w="894" w:type="pct"/>
            <w:noWrap w:val="0"/>
            <w:vAlign w:val="center"/>
          </w:tcPr>
          <w:p w14:paraId="1C6C174B">
            <w:pPr>
              <w:adjustRightInd w:val="0"/>
              <w:snapToGrid w:val="0"/>
              <w:spacing w:line="410" w:lineRule="exact"/>
              <w:jc w:val="center"/>
              <w:rPr>
                <w:color w:val="auto"/>
                <w:szCs w:val="21"/>
              </w:rPr>
            </w:pPr>
            <w:r>
              <w:rPr>
                <w:rFonts w:hint="eastAsia"/>
                <w:color w:val="auto"/>
                <w:szCs w:val="21"/>
              </w:rPr>
              <w:t>最高限价</w:t>
            </w:r>
          </w:p>
        </w:tc>
      </w:tr>
      <w:tr w14:paraId="5ADF0B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4" w:hRule="atLeast"/>
        </w:trPr>
        <w:tc>
          <w:tcPr>
            <w:tcW w:w="314" w:type="pct"/>
            <w:noWrap w:val="0"/>
            <w:vAlign w:val="center"/>
          </w:tcPr>
          <w:p w14:paraId="72BAE9CE">
            <w:pPr>
              <w:adjustRightInd w:val="0"/>
              <w:snapToGrid w:val="0"/>
              <w:spacing w:line="41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14" w:type="pct"/>
            <w:noWrap w:val="0"/>
            <w:vAlign w:val="center"/>
          </w:tcPr>
          <w:p w14:paraId="68F073B8">
            <w:pPr>
              <w:adjustRightInd w:val="0"/>
              <w:snapToGrid w:val="0"/>
              <w:spacing w:line="410" w:lineRule="exact"/>
              <w:jc w:val="center"/>
              <w:rPr>
                <w:rFonts w:hint="eastAsia" w:ascii="宋体" w:hAnsi="宋体" w:eastAsia="宋体" w:cs="宋体"/>
                <w:color w:val="auto"/>
                <w:sz w:val="21"/>
                <w:szCs w:val="21"/>
                <w:lang w:eastAsia="zh-CN"/>
              </w:rPr>
            </w:pPr>
            <w:r>
              <w:rPr>
                <w:rFonts w:hint="eastAsia" w:ascii="宋体" w:hAnsi="宋体" w:cs="宋体"/>
                <w:color w:val="auto"/>
                <w:sz w:val="21"/>
                <w:szCs w:val="21"/>
                <w:lang w:eastAsia="zh-CN"/>
              </w:rPr>
              <w:t>HIV/HCV/TB/HBV (HIV/丙肝/梅毒/乙肝)四联检测试剂采购（第二次）</w:t>
            </w:r>
          </w:p>
        </w:tc>
        <w:tc>
          <w:tcPr>
            <w:tcW w:w="895" w:type="pct"/>
            <w:noWrap w:val="0"/>
            <w:vAlign w:val="center"/>
          </w:tcPr>
          <w:p w14:paraId="0DAFCD39">
            <w:pPr>
              <w:adjustRightInd w:val="0"/>
              <w:snapToGrid w:val="0"/>
              <w:spacing w:before="156" w:beforeLines="50" w:line="410" w:lineRule="exact"/>
              <w:jc w:val="center"/>
              <w:rPr>
                <w:rFonts w:hint="eastAsia" w:ascii="宋体" w:hAnsi="宋体" w:eastAsia="宋体" w:cs="宋体"/>
                <w:color w:val="auto"/>
                <w:sz w:val="21"/>
                <w:szCs w:val="21"/>
              </w:rPr>
            </w:pPr>
            <w:r>
              <w:rPr>
                <w:rFonts w:hint="eastAsia" w:ascii="宋体" w:hAnsi="宋体" w:cs="宋体"/>
                <w:color w:val="auto"/>
                <w:sz w:val="21"/>
                <w:szCs w:val="21"/>
                <w:lang w:eastAsia="zh-CN"/>
              </w:rPr>
              <w:t>HIV/HCV/TB/HBV (HIV/丙肝/梅毒/乙肝)四联检测试剂</w:t>
            </w:r>
          </w:p>
        </w:tc>
        <w:tc>
          <w:tcPr>
            <w:tcW w:w="687" w:type="pct"/>
            <w:tcBorders>
              <w:left w:val="single" w:color="auto" w:sz="4" w:space="0"/>
            </w:tcBorders>
            <w:noWrap w:val="0"/>
            <w:vAlign w:val="center"/>
          </w:tcPr>
          <w:p w14:paraId="358BF101">
            <w:pPr>
              <w:adjustRightInd w:val="0"/>
              <w:snapToGrid w:val="0"/>
              <w:spacing w:before="156" w:beforeLines="50" w:line="41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详见采购需求</w:t>
            </w:r>
          </w:p>
        </w:tc>
        <w:tc>
          <w:tcPr>
            <w:tcW w:w="894" w:type="pct"/>
            <w:noWrap w:val="0"/>
            <w:vAlign w:val="center"/>
          </w:tcPr>
          <w:p w14:paraId="3EF08809">
            <w:pPr>
              <w:adjustRightInd w:val="0"/>
              <w:snapToGrid w:val="0"/>
              <w:spacing w:line="410" w:lineRule="exact"/>
              <w:jc w:val="center"/>
              <w:rPr>
                <w:rFonts w:hint="eastAsia" w:ascii="宋体" w:hAnsi="宋体" w:eastAsia="宋体" w:cs="宋体"/>
                <w:color w:val="auto"/>
                <w:sz w:val="21"/>
                <w:szCs w:val="21"/>
              </w:rPr>
            </w:pPr>
            <w:r>
              <w:rPr>
                <w:rFonts w:hint="eastAsia" w:ascii="宋体" w:hAnsi="宋体" w:cs="宋体"/>
                <w:color w:val="auto"/>
                <w:sz w:val="21"/>
                <w:szCs w:val="21"/>
                <w:lang w:eastAsia="zh-CN"/>
              </w:rPr>
              <w:t>650000.00</w:t>
            </w:r>
            <w:r>
              <w:rPr>
                <w:rFonts w:hint="eastAsia" w:ascii="宋体" w:hAnsi="宋体" w:eastAsia="宋体" w:cs="宋体"/>
                <w:color w:val="auto"/>
                <w:sz w:val="21"/>
                <w:szCs w:val="21"/>
              </w:rPr>
              <w:t>元</w:t>
            </w:r>
          </w:p>
        </w:tc>
        <w:tc>
          <w:tcPr>
            <w:tcW w:w="894" w:type="pct"/>
            <w:noWrap w:val="0"/>
            <w:vAlign w:val="center"/>
          </w:tcPr>
          <w:p w14:paraId="70F6149A">
            <w:pPr>
              <w:adjustRightInd w:val="0"/>
              <w:snapToGrid w:val="0"/>
              <w:spacing w:line="410" w:lineRule="exact"/>
              <w:jc w:val="center"/>
              <w:rPr>
                <w:rFonts w:hint="eastAsia" w:ascii="宋体" w:hAnsi="宋体" w:eastAsia="宋体" w:cs="宋体"/>
                <w:color w:val="auto"/>
                <w:sz w:val="21"/>
                <w:szCs w:val="21"/>
              </w:rPr>
            </w:pPr>
            <w:r>
              <w:rPr>
                <w:rFonts w:hint="eastAsia" w:ascii="宋体" w:hAnsi="宋体" w:cs="宋体"/>
                <w:color w:val="auto"/>
                <w:sz w:val="21"/>
                <w:szCs w:val="21"/>
                <w:lang w:eastAsia="zh-CN"/>
              </w:rPr>
              <w:t>650000.00</w:t>
            </w:r>
            <w:r>
              <w:rPr>
                <w:rFonts w:hint="eastAsia" w:ascii="宋体" w:hAnsi="宋体" w:eastAsia="宋体" w:cs="宋体"/>
                <w:color w:val="auto"/>
                <w:sz w:val="21"/>
                <w:szCs w:val="21"/>
              </w:rPr>
              <w:t>元</w:t>
            </w:r>
          </w:p>
        </w:tc>
      </w:tr>
    </w:tbl>
    <w:p w14:paraId="7FEBCA4A">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说明：</w:t>
      </w:r>
    </w:p>
    <w:p w14:paraId="10C7B060">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1.节能产品实行强制采购的，需提供国家认证机构出具的、处于有效期内的节能产品证书。</w:t>
      </w:r>
    </w:p>
    <w:p w14:paraId="39121ACE">
      <w:pPr>
        <w:adjustRightInd w:val="0"/>
        <w:snapToGrid w:val="0"/>
        <w:spacing w:line="410" w:lineRule="exact"/>
        <w:ind w:firstLine="420" w:firstLineChars="200"/>
        <w:rPr>
          <w:rFonts w:ascii="宋体" w:hAnsi="宋体"/>
          <w:b/>
          <w:color w:val="auto"/>
          <w:szCs w:val="21"/>
        </w:rPr>
      </w:pPr>
      <w:r>
        <w:rPr>
          <w:rFonts w:hint="eastAsia" w:ascii="宋体" w:hAnsi="宋体"/>
          <w:color w:val="auto"/>
          <w:szCs w:val="21"/>
        </w:rPr>
        <w:t>2.同意购买进口产品的，不限制满足采购需求的国内产品参与谈判。</w:t>
      </w:r>
    </w:p>
    <w:p w14:paraId="61E400F7">
      <w:pPr>
        <w:keepNext/>
        <w:keepLines/>
        <w:adjustRightInd w:val="0"/>
        <w:snapToGrid w:val="0"/>
        <w:spacing w:line="410" w:lineRule="exact"/>
        <w:ind w:firstLine="422" w:firstLineChars="200"/>
        <w:outlineLvl w:val="1"/>
        <w:rPr>
          <w:rFonts w:ascii="黑体" w:hAnsi="黑体" w:eastAsia="黑体"/>
          <w:b/>
          <w:bCs/>
          <w:color w:val="auto"/>
          <w:szCs w:val="21"/>
        </w:rPr>
      </w:pPr>
      <w:bookmarkStart w:id="9" w:name="_Toc29804"/>
      <w:bookmarkStart w:id="10" w:name="_Toc11615"/>
      <w:r>
        <w:rPr>
          <w:rFonts w:hint="eastAsia" w:ascii="黑体" w:hAnsi="黑体" w:eastAsia="黑体"/>
          <w:b/>
          <w:bCs/>
          <w:color w:val="auto"/>
          <w:szCs w:val="21"/>
        </w:rPr>
        <w:t>三、采购项目需落实的政府采购政策</w:t>
      </w:r>
      <w:bookmarkEnd w:id="9"/>
      <w:bookmarkEnd w:id="10"/>
    </w:p>
    <w:p w14:paraId="17D1A99C">
      <w:pPr>
        <w:adjustRightInd w:val="0"/>
        <w:snapToGrid w:val="0"/>
        <w:spacing w:line="410" w:lineRule="exact"/>
        <w:ind w:firstLine="420" w:firstLineChars="200"/>
        <w:rPr>
          <w:rFonts w:ascii="宋体" w:hAnsi="宋体"/>
          <w:color w:val="auto"/>
          <w:szCs w:val="21"/>
        </w:rPr>
      </w:pPr>
      <w:bookmarkStart w:id="11" w:name="_Toc28359013"/>
      <w:bookmarkStart w:id="12" w:name="_Toc28359090"/>
      <w:bookmarkStart w:id="13" w:name="_Toc35393799"/>
      <w:bookmarkStart w:id="14" w:name="_Toc35393630"/>
      <w:bookmarkStart w:id="15" w:name="_Toc62225405"/>
      <w:bookmarkStart w:id="16" w:name="_Toc107997941"/>
      <w:r>
        <w:rPr>
          <w:rFonts w:hint="eastAsia" w:ascii="宋体" w:hAnsi="宋体"/>
          <w:color w:val="auto"/>
          <w:szCs w:val="21"/>
        </w:rPr>
        <w:t>1、优先采购：节能产品、环境标志产品享受加分或价格折扣。</w:t>
      </w:r>
    </w:p>
    <w:p w14:paraId="0151765F">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2、支持中小企业：中小企业享受预留采购份额或价格折扣。</w:t>
      </w:r>
    </w:p>
    <w:p w14:paraId="75B8248A">
      <w:pPr>
        <w:keepNext/>
        <w:keepLines/>
        <w:adjustRightInd w:val="0"/>
        <w:snapToGrid w:val="0"/>
        <w:spacing w:line="410" w:lineRule="exact"/>
        <w:ind w:firstLine="422" w:firstLineChars="200"/>
        <w:outlineLvl w:val="1"/>
        <w:rPr>
          <w:rFonts w:ascii="黑体" w:hAnsi="黑体" w:eastAsia="黑体"/>
          <w:b/>
          <w:bCs/>
          <w:color w:val="auto"/>
          <w:szCs w:val="21"/>
        </w:rPr>
      </w:pPr>
      <w:bookmarkStart w:id="17" w:name="_Toc6532"/>
      <w:bookmarkStart w:id="18" w:name="_Toc18740"/>
      <w:r>
        <w:rPr>
          <w:rFonts w:hint="eastAsia" w:ascii="黑体" w:hAnsi="黑体" w:eastAsia="黑体"/>
          <w:b/>
          <w:bCs/>
          <w:color w:val="auto"/>
          <w:szCs w:val="21"/>
        </w:rPr>
        <w:t>四、供应商的资格要求</w:t>
      </w:r>
      <w:bookmarkEnd w:id="11"/>
      <w:bookmarkEnd w:id="12"/>
      <w:bookmarkEnd w:id="13"/>
      <w:bookmarkEnd w:id="14"/>
      <w:bookmarkEnd w:id="15"/>
      <w:bookmarkEnd w:id="16"/>
      <w:bookmarkEnd w:id="17"/>
      <w:bookmarkEnd w:id="18"/>
    </w:p>
    <w:p w14:paraId="339F1229">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17C85015">
      <w:pPr>
        <w:adjustRightInd w:val="0"/>
        <w:snapToGrid w:val="0"/>
        <w:spacing w:line="390" w:lineRule="exact"/>
        <w:ind w:firstLine="420" w:firstLineChars="200"/>
        <w:jc w:val="left"/>
        <w:rPr>
          <w:rFonts w:hint="eastAsia" w:ascii="宋体" w:hAnsi="宋体" w:eastAsia="宋体"/>
          <w:color w:val="auto"/>
          <w:szCs w:val="21"/>
          <w:lang w:val="en-US" w:eastAsia="zh-CN"/>
        </w:rPr>
      </w:pPr>
      <w:r>
        <w:rPr>
          <w:rFonts w:hint="eastAsia" w:ascii="宋体" w:hAnsi="宋体"/>
          <w:color w:val="auto"/>
          <w:szCs w:val="21"/>
        </w:rPr>
        <w:t>（1）</w:t>
      </w:r>
      <w:r>
        <w:rPr>
          <w:rFonts w:hint="eastAsia" w:ascii="宋体" w:hAnsi="宋体"/>
          <w:color w:val="auto"/>
          <w:szCs w:val="21"/>
          <w:lang w:eastAsia="zh-CN"/>
        </w:rPr>
        <w:t>具有独立承担民事责任的能力</w:t>
      </w:r>
      <w:r>
        <w:rPr>
          <w:rFonts w:hint="eastAsia" w:ascii="宋体" w:hAnsi="宋体"/>
          <w:color w:val="000000"/>
          <w:szCs w:val="21"/>
          <w:lang w:eastAsia="zh-CN"/>
        </w:rPr>
        <w:t>；</w:t>
      </w:r>
    </w:p>
    <w:p w14:paraId="6E92BE70">
      <w:pPr>
        <w:adjustRightInd w:val="0"/>
        <w:snapToGrid w:val="0"/>
        <w:spacing w:line="390" w:lineRule="exact"/>
        <w:ind w:firstLine="420" w:firstLineChars="200"/>
        <w:rPr>
          <w:color w:val="auto"/>
        </w:rPr>
      </w:pPr>
      <w:r>
        <w:rPr>
          <w:rFonts w:hint="eastAsia" w:ascii="宋体" w:hAnsi="宋体"/>
          <w:color w:val="auto"/>
          <w:szCs w:val="21"/>
        </w:rPr>
        <w:t>（2）具有良好的商业信誉和健全的财务会计制度</w:t>
      </w:r>
      <w:r>
        <w:rPr>
          <w:rFonts w:hint="eastAsia"/>
          <w:color w:val="auto"/>
        </w:rPr>
        <w:t>；</w:t>
      </w:r>
    </w:p>
    <w:p w14:paraId="11AD13E4">
      <w:pPr>
        <w:adjustRightInd w:val="0"/>
        <w:snapToGrid w:val="0"/>
        <w:spacing w:line="390" w:lineRule="exact"/>
        <w:ind w:firstLine="420" w:firstLineChars="200"/>
        <w:rPr>
          <w:rFonts w:ascii="宋体" w:hAnsi="宋体"/>
          <w:color w:val="auto"/>
          <w:szCs w:val="21"/>
        </w:rPr>
      </w:pPr>
      <w:r>
        <w:rPr>
          <w:rFonts w:hint="eastAsia" w:ascii="宋体" w:hAnsi="宋体"/>
          <w:color w:val="auto"/>
          <w:szCs w:val="21"/>
        </w:rPr>
        <w:t>（3）具有履行合同所必需的设备和专业技术能力；</w:t>
      </w:r>
    </w:p>
    <w:p w14:paraId="35F73770">
      <w:pPr>
        <w:adjustRightInd w:val="0"/>
        <w:snapToGrid w:val="0"/>
        <w:spacing w:line="390" w:lineRule="exact"/>
        <w:ind w:firstLine="420" w:firstLineChars="200"/>
        <w:rPr>
          <w:rFonts w:ascii="宋体" w:hAnsi="宋体"/>
          <w:color w:val="auto"/>
          <w:szCs w:val="21"/>
        </w:rPr>
      </w:pPr>
      <w:r>
        <w:rPr>
          <w:rFonts w:hint="eastAsia" w:ascii="宋体" w:hAnsi="宋体"/>
          <w:color w:val="auto"/>
          <w:szCs w:val="21"/>
        </w:rPr>
        <w:t>（4）有依法缴纳税收和社会保障资金的良好记录；</w:t>
      </w:r>
    </w:p>
    <w:p w14:paraId="2CD5D864">
      <w:pPr>
        <w:adjustRightInd w:val="0"/>
        <w:snapToGrid w:val="0"/>
        <w:spacing w:line="390" w:lineRule="exact"/>
        <w:ind w:firstLine="420" w:firstLineChars="200"/>
        <w:rPr>
          <w:rFonts w:ascii="宋体" w:hAnsi="宋体"/>
          <w:color w:val="auto"/>
          <w:szCs w:val="21"/>
        </w:rPr>
      </w:pPr>
      <w:r>
        <w:rPr>
          <w:rFonts w:hint="eastAsia" w:ascii="宋体" w:hAnsi="宋体"/>
          <w:color w:val="auto"/>
          <w:szCs w:val="21"/>
        </w:rPr>
        <w:t>（5）参加政府采购活动前三年内，在经营活动中没有重大违法记录，</w:t>
      </w:r>
      <w:r>
        <w:rPr>
          <w:rFonts w:hint="eastAsia"/>
          <w:color w:val="auto"/>
        </w:rPr>
        <w:t>提供供应商资格声明和湖南省政府采购供应商资格承诺函</w:t>
      </w:r>
      <w:r>
        <w:rPr>
          <w:rFonts w:hint="eastAsia" w:ascii="宋体" w:hAnsi="宋体"/>
          <w:color w:val="auto"/>
          <w:szCs w:val="21"/>
        </w:rPr>
        <w:t>；</w:t>
      </w:r>
    </w:p>
    <w:p w14:paraId="6BE5A8EB">
      <w:pPr>
        <w:adjustRightInd w:val="0"/>
        <w:snapToGrid w:val="0"/>
        <w:spacing w:line="390" w:lineRule="exact"/>
        <w:ind w:firstLine="420" w:firstLineChars="200"/>
        <w:rPr>
          <w:rFonts w:ascii="宋体" w:hAnsi="宋体"/>
          <w:color w:val="auto"/>
          <w:szCs w:val="21"/>
        </w:rPr>
      </w:pPr>
      <w:r>
        <w:rPr>
          <w:rFonts w:hint="eastAsia" w:ascii="宋体" w:hAnsi="宋体"/>
          <w:color w:val="auto"/>
          <w:szCs w:val="21"/>
        </w:rPr>
        <w:t>（6）法律、行政法规规定的其他条件。</w:t>
      </w:r>
    </w:p>
    <w:p w14:paraId="11F92410">
      <w:pPr>
        <w:adjustRightInd w:val="0"/>
        <w:snapToGrid w:val="0"/>
        <w:spacing w:line="390" w:lineRule="exact"/>
        <w:ind w:firstLine="420" w:firstLineChars="200"/>
        <w:rPr>
          <w:rFonts w:ascii="宋体" w:hAnsi="宋体"/>
          <w:color w:val="auto"/>
          <w:szCs w:val="21"/>
        </w:rPr>
      </w:pPr>
      <w:r>
        <w:rPr>
          <w:rFonts w:hint="eastAsia" w:ascii="宋体" w:hAnsi="宋体"/>
          <w:color w:val="auto"/>
          <w:szCs w:val="21"/>
        </w:rPr>
        <w:t>（7）如果是法定代表人直接参与投标的，提供法定代表人身份证明及身份证复印件加盖公章；非法定代表人参加投标的，提供法定代表人授权委托书原件及双方身份证复印件加盖公章；</w:t>
      </w:r>
    </w:p>
    <w:p w14:paraId="41FEC8AF">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2、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6FB2CDD2">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3、落实政府采购政策需满足的资格要求：</w:t>
      </w:r>
    </w:p>
    <w:p w14:paraId="766BC0FB">
      <w:pPr>
        <w:adjustRightInd w:val="0"/>
        <w:snapToGrid w:val="0"/>
        <w:spacing w:line="410" w:lineRule="exact"/>
        <w:ind w:firstLine="630" w:firstLineChars="300"/>
        <w:rPr>
          <w:rFonts w:ascii="宋体" w:hAnsi="宋体"/>
          <w:color w:val="auto"/>
          <w:szCs w:val="21"/>
        </w:rPr>
      </w:pPr>
      <w:r>
        <w:rPr>
          <w:rFonts w:hint="eastAsia" w:ascii="宋体" w:hAnsi="宋体"/>
          <w:iCs/>
          <w:color w:val="auto"/>
          <w:szCs w:val="21"/>
        </w:rPr>
        <w:sym w:font="Wingdings" w:char="00A8"/>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A8"/>
      </w:r>
      <w:r>
        <w:rPr>
          <w:rFonts w:hint="eastAsia" w:ascii="宋体" w:hAnsi="宋体"/>
          <w:iCs/>
          <w:color w:val="auto"/>
          <w:szCs w:val="21"/>
        </w:rPr>
        <w:t xml:space="preserve">中小企业 </w:t>
      </w:r>
      <w:r>
        <w:rPr>
          <w:rFonts w:hint="eastAsia" w:ascii="宋体" w:hAnsi="宋体"/>
          <w:iCs/>
          <w:color w:val="auto"/>
          <w:szCs w:val="21"/>
        </w:rPr>
        <w:sym w:font="Wingdings" w:char="00A8"/>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05636B5E">
      <w:pPr>
        <w:adjustRightInd w:val="0"/>
        <w:snapToGrid w:val="0"/>
        <w:spacing w:line="410" w:lineRule="exact"/>
        <w:ind w:firstLine="630" w:firstLineChars="300"/>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  </w:t>
      </w:r>
      <w:r>
        <w:rPr>
          <w:rFonts w:hint="eastAsia" w:ascii="宋体" w:hAnsi="宋体"/>
          <w:bCs/>
          <w:color w:val="auto"/>
          <w:szCs w:val="21"/>
        </w:rPr>
        <w:t>%分包给中小企业。</w:t>
      </w:r>
    </w:p>
    <w:p w14:paraId="3059741F">
      <w:pPr>
        <w:numPr>
          <w:ilvl w:val="0"/>
          <w:numId w:val="2"/>
        </w:numPr>
        <w:adjustRightInd w:val="0"/>
        <w:snapToGrid w:val="0"/>
        <w:spacing w:line="410" w:lineRule="exact"/>
        <w:ind w:firstLine="420" w:firstLineChars="200"/>
        <w:rPr>
          <w:rFonts w:hint="eastAsia" w:ascii="宋体" w:hAnsi="宋体" w:eastAsia="宋体" w:cs="宋体"/>
          <w:sz w:val="21"/>
          <w:szCs w:val="21"/>
          <w:lang w:val="en-US" w:eastAsia="zh-CN"/>
        </w:rPr>
      </w:pPr>
      <w:r>
        <w:rPr>
          <w:rFonts w:hint="eastAsia" w:ascii="宋体" w:hAnsi="宋体"/>
          <w:color w:val="auto"/>
          <w:szCs w:val="21"/>
        </w:rPr>
        <w:t>本项目的特定资格要求：</w:t>
      </w:r>
    </w:p>
    <w:p w14:paraId="1E63C359">
      <w:pPr>
        <w:numPr>
          <w:ilvl w:val="0"/>
          <w:numId w:val="3"/>
        </w:numPr>
        <w:adjustRightInd w:val="0"/>
        <w:snapToGrid w:val="0"/>
        <w:spacing w:line="410" w:lineRule="exact"/>
        <w:ind w:firstLine="420" w:firstLineChars="20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投标人提供《医疗器械经营许可证》（投标人如为医疗器械注册人、备案人的，按照《医疗器械经营监督管理办法》（国家市场监督管理总局令第54号）的要求提供《医疗器械产品注册证》或《医疗器械生产备案凭证》），以上证件提供复印件并加盖投标人公章</w:t>
      </w:r>
      <w:r>
        <w:rPr>
          <w:rFonts w:hint="eastAsia" w:ascii="宋体" w:hAnsi="宋体" w:eastAsia="宋体" w:cs="宋体"/>
          <w:color w:val="auto"/>
          <w:sz w:val="21"/>
          <w:szCs w:val="21"/>
          <w:lang w:val="en-US" w:eastAsia="zh-CN"/>
        </w:rPr>
        <w:t>；</w:t>
      </w:r>
    </w:p>
    <w:p w14:paraId="7BB9CDCC">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5、单位负责人为同一人或者存在直接控股、管理关系的不同供应商，不得参加同一合同项下的政府采购活动。</w:t>
      </w:r>
    </w:p>
    <w:p w14:paraId="0E943762">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6、为本采购项目提供整体设计、规范编制或者项目管理、监理、检测等服务的，不得再参加此项目的其他采购活动。</w:t>
      </w:r>
    </w:p>
    <w:p w14:paraId="72AEA9DB">
      <w:pPr>
        <w:adjustRightInd w:val="0"/>
        <w:snapToGrid w:val="0"/>
        <w:spacing w:line="410" w:lineRule="exact"/>
        <w:ind w:firstLine="420" w:firstLineChars="200"/>
        <w:rPr>
          <w:rFonts w:ascii="宋体" w:hAnsi="宋体"/>
          <w:iCs/>
          <w:color w:val="auto"/>
          <w:szCs w:val="21"/>
        </w:rPr>
      </w:pPr>
      <w:r>
        <w:rPr>
          <w:rFonts w:hint="eastAsia" w:ascii="宋体" w:hAnsi="宋体"/>
          <w:iCs/>
          <w:color w:val="auto"/>
          <w:szCs w:val="21"/>
        </w:rPr>
        <w:t>7、列入失信被执行人、重大税收违法失信主体名单、政府采购严重违法失信行为记录名单的，拒绝其参与政府采购活动。</w:t>
      </w:r>
    </w:p>
    <w:p w14:paraId="2F73F21A">
      <w:pPr>
        <w:adjustRightInd w:val="0"/>
        <w:snapToGrid w:val="0"/>
        <w:spacing w:line="410" w:lineRule="exact"/>
        <w:ind w:firstLine="420" w:firstLineChars="200"/>
        <w:rPr>
          <w:rFonts w:hint="eastAsia" w:ascii="宋体" w:hAnsi="宋体" w:eastAsia="宋体" w:cs="Times New Roman"/>
          <w:iCs/>
          <w:color w:val="auto"/>
          <w:szCs w:val="21"/>
        </w:rPr>
      </w:pPr>
      <w:r>
        <w:rPr>
          <w:rFonts w:hint="eastAsia" w:ascii="宋体" w:hAnsi="宋体"/>
          <w:color w:val="auto"/>
          <w:szCs w:val="21"/>
        </w:rPr>
        <w:t>8、联合体响应。本次采购</w:t>
      </w:r>
      <w:r>
        <w:rPr>
          <w:rFonts w:hint="eastAsia" w:ascii="宋体" w:hAnsi="宋体"/>
          <w:color w:val="auto"/>
          <w:szCs w:val="21"/>
          <w:u w:val="single"/>
          <w:lang w:val="en-US" w:eastAsia="zh-CN"/>
        </w:rPr>
        <w:t>不</w:t>
      </w:r>
      <w:r>
        <w:rPr>
          <w:rFonts w:hint="eastAsia" w:ascii="宋体" w:hAnsi="宋体"/>
          <w:color w:val="auto"/>
          <w:szCs w:val="21"/>
          <w:u w:val="single"/>
        </w:rPr>
        <w:t>接受</w:t>
      </w:r>
      <w:r>
        <w:rPr>
          <w:rFonts w:hint="eastAsia" w:ascii="宋体" w:hAnsi="宋体"/>
          <w:color w:val="auto"/>
          <w:szCs w:val="21"/>
        </w:rPr>
        <w:t>联合体</w:t>
      </w:r>
      <w:r>
        <w:rPr>
          <w:rFonts w:hint="eastAsia" w:ascii="宋体" w:hAnsi="宋体" w:eastAsia="宋体" w:cs="Times New Roman"/>
          <w:iCs/>
          <w:color w:val="auto"/>
          <w:szCs w:val="21"/>
        </w:rPr>
        <w:t>响应。</w:t>
      </w:r>
      <w:r>
        <w:rPr>
          <w:rFonts w:hint="eastAsia" w:ascii="宋体" w:hAnsi="宋体" w:eastAsia="宋体" w:cs="Times New Roman"/>
          <w:iCs/>
          <w:color w:val="auto"/>
          <w:szCs w:val="21"/>
          <w:lang w:val="en-US" w:eastAsia="zh-CN"/>
        </w:rPr>
        <w:t>接受联合体投标的，联合体应当具备下列条件：</w:t>
      </w:r>
    </w:p>
    <w:p w14:paraId="7FFACDE6">
      <w:pPr>
        <w:adjustRightInd w:val="0"/>
        <w:snapToGrid w:val="0"/>
        <w:spacing w:line="410" w:lineRule="exact"/>
        <w:ind w:firstLine="420" w:firstLineChars="200"/>
        <w:rPr>
          <w:rFonts w:hint="eastAsia" w:ascii="宋体" w:hAnsi="宋体" w:eastAsia="宋体" w:cs="Times New Roman"/>
          <w:iCs/>
          <w:color w:val="auto"/>
          <w:szCs w:val="21"/>
        </w:rPr>
      </w:pPr>
      <w:r>
        <w:rPr>
          <w:rFonts w:hint="eastAsia" w:ascii="宋体" w:hAnsi="宋体" w:eastAsia="宋体" w:cs="Times New Roman"/>
          <w:iCs/>
          <w:color w:val="auto"/>
          <w:szCs w:val="21"/>
          <w:lang w:val="en-US" w:eastAsia="zh-CN"/>
        </w:rPr>
        <w:t>（1）投标人以联合体形式投标的，联合体各方均具备《政府采购法》第二十二条规定的条件，即提供供应商法定资格条件、落实政府采购政策需满足的资格要求以及采购项目的特定资格条件规定的相关材料及证明材料、书面声明等；</w:t>
      </w:r>
    </w:p>
    <w:p w14:paraId="3322F1F6">
      <w:pPr>
        <w:adjustRightInd w:val="0"/>
        <w:snapToGrid w:val="0"/>
        <w:spacing w:line="410" w:lineRule="exact"/>
        <w:ind w:firstLine="420" w:firstLineChars="200"/>
        <w:rPr>
          <w:rFonts w:hint="eastAsia" w:ascii="宋体" w:hAnsi="宋体" w:eastAsia="宋体" w:cs="Times New Roman"/>
          <w:iCs/>
          <w:color w:val="auto"/>
          <w:szCs w:val="21"/>
        </w:rPr>
      </w:pPr>
      <w:r>
        <w:rPr>
          <w:rFonts w:hint="eastAsia" w:ascii="宋体" w:hAnsi="宋体" w:eastAsia="宋体" w:cs="Times New Roman"/>
          <w:iCs/>
          <w:color w:val="auto"/>
          <w:szCs w:val="21"/>
          <w:lang w:val="en-US" w:eastAsia="zh-CN"/>
        </w:rPr>
        <w:t>（2）联合体各方签字盖章的联合体协议书。</w:t>
      </w:r>
    </w:p>
    <w:bookmarkEnd w:id="3"/>
    <w:bookmarkEnd w:id="4"/>
    <w:bookmarkEnd w:id="5"/>
    <w:bookmarkEnd w:id="6"/>
    <w:p w14:paraId="1E865676">
      <w:pPr>
        <w:keepNext/>
        <w:keepLines/>
        <w:adjustRightInd w:val="0"/>
        <w:snapToGrid w:val="0"/>
        <w:spacing w:line="440" w:lineRule="exact"/>
        <w:ind w:firstLine="422" w:firstLineChars="200"/>
        <w:outlineLvl w:val="1"/>
        <w:rPr>
          <w:rFonts w:ascii="黑体" w:hAnsi="黑体" w:eastAsia="黑体"/>
          <w:b/>
          <w:bCs/>
          <w:color w:val="auto"/>
          <w:szCs w:val="21"/>
        </w:rPr>
      </w:pPr>
      <w:bookmarkStart w:id="19" w:name="_Toc4834"/>
      <w:bookmarkStart w:id="20" w:name="_Toc29979"/>
      <w:bookmarkStart w:id="21" w:name="_Toc22657516"/>
      <w:bookmarkStart w:id="22" w:name="_Toc3759"/>
      <w:bookmarkStart w:id="23" w:name="_Toc3740"/>
      <w:bookmarkStart w:id="24" w:name="_Toc110606578"/>
      <w:r>
        <w:rPr>
          <w:rFonts w:hint="eastAsia" w:ascii="黑体" w:hAnsi="黑体" w:eastAsia="黑体"/>
          <w:b/>
          <w:bCs/>
          <w:color w:val="auto"/>
          <w:szCs w:val="21"/>
        </w:rPr>
        <w:t>五、获取谈判文件的时间、地点及方式</w:t>
      </w:r>
      <w:bookmarkEnd w:id="19"/>
      <w:bookmarkEnd w:id="20"/>
    </w:p>
    <w:bookmarkEnd w:id="21"/>
    <w:bookmarkEnd w:id="22"/>
    <w:bookmarkEnd w:id="23"/>
    <w:bookmarkEnd w:id="24"/>
    <w:p w14:paraId="0B6DAAEE">
      <w:pPr>
        <w:adjustRightInd w:val="0"/>
        <w:snapToGrid w:val="0"/>
        <w:spacing w:line="410" w:lineRule="exact"/>
        <w:ind w:firstLine="420" w:firstLineChars="200"/>
        <w:rPr>
          <w:rFonts w:ascii="宋体" w:hAnsi="宋体"/>
          <w:color w:val="auto"/>
          <w:szCs w:val="21"/>
        </w:rPr>
      </w:pPr>
      <w:bookmarkStart w:id="25" w:name="_Toc20461"/>
      <w:bookmarkStart w:id="26" w:name="_Toc23727"/>
      <w:bookmarkStart w:id="27" w:name="_Toc110606581"/>
      <w:bookmarkStart w:id="28" w:name="_Toc22657518"/>
      <w:bookmarkStart w:id="29" w:name="_Toc7770"/>
      <w:r>
        <w:rPr>
          <w:rFonts w:hint="eastAsia" w:ascii="宋体" w:hAnsi="宋体"/>
          <w:color w:val="auto"/>
          <w:szCs w:val="21"/>
        </w:rPr>
        <w:t>1、谈判文件的获取时间：凡符合投标资格要求并有意参加投标者，可在公告发布之日起至提交响应文件截止之日通过郴州市政府采购（非标）电子交易平台（网址：http://cz.hbncp.com.cn/#/）免费获取及下载电子谈判文件。</w:t>
      </w:r>
    </w:p>
    <w:p w14:paraId="5EC6105E">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2、谈判文件及修改、澄清文件的获取方式：</w:t>
      </w:r>
    </w:p>
    <w:p w14:paraId="6089106C">
      <w:pPr>
        <w:adjustRightInd w:val="0"/>
        <w:snapToGrid w:val="0"/>
        <w:spacing w:line="410" w:lineRule="exact"/>
        <w:ind w:firstLine="420" w:firstLineChars="200"/>
        <w:jc w:val="left"/>
        <w:rPr>
          <w:rFonts w:ascii="宋体" w:hAnsi="宋体"/>
          <w:color w:val="auto"/>
          <w:szCs w:val="21"/>
        </w:rPr>
      </w:pPr>
      <w:r>
        <w:rPr>
          <w:rFonts w:hint="eastAsia" w:ascii="宋体" w:hAnsi="宋体"/>
          <w:color w:val="auto"/>
          <w:szCs w:val="21"/>
        </w:rPr>
        <w:t>2.1 供应商应在本项目获取谈判文件截止时间前登录湖南省公共资源交易统一注册平台（网址：http://222.240.80.14:8888/G2/register!verification.do?systemId=4028c7b35a8cfff2015a8df8bba001fc）中进行账号注册和数字证书申请。</w:t>
      </w:r>
    </w:p>
    <w:p w14:paraId="1D0B3FF3">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2.2 已完成审核的供应商应在本项目获取谈判文件截止时间前登录郴州市政府采购（非标）电子交易平台（网址：http://cz.hbncp.com.cn/#/）中进行“公告”--“立即投递”--“下载文件”的操作，逾期将不能获取文件。未按照相关程序操作的投标人，所产生的后果由投标人自行承担全部责任。修改、澄清后的谈判文件请投标人自行在以上网站下载或查阅，恕不另行通知，如有遗漏，由投标人自行承担全部责任。</w:t>
      </w:r>
    </w:p>
    <w:p w14:paraId="724D2075">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3、通过网络下载，其谈判文件与备案的书面谈判文件具有同等法律效力。供应商应及时关注网上相关采购信息，如有遗漏（包括但不限于文件未下载或下载不完整），采购人概不负责，所造成的投标失败或损失由投标人自行承担。</w:t>
      </w:r>
    </w:p>
    <w:p w14:paraId="48014DC3">
      <w:pPr>
        <w:adjustRightInd w:val="0"/>
        <w:snapToGrid w:val="0"/>
        <w:spacing w:line="400" w:lineRule="exact"/>
        <w:ind w:firstLine="211" w:firstLineChars="100"/>
        <w:rPr>
          <w:rFonts w:ascii="黑体" w:hAnsi="黑体" w:eastAsia="黑体"/>
          <w:b/>
          <w:bCs/>
          <w:color w:val="auto"/>
          <w:szCs w:val="21"/>
        </w:rPr>
      </w:pPr>
      <w:r>
        <w:rPr>
          <w:rFonts w:hint="eastAsia" w:ascii="黑体" w:hAnsi="黑体" w:eastAsia="黑体"/>
          <w:b/>
          <w:bCs/>
          <w:color w:val="auto"/>
          <w:szCs w:val="21"/>
        </w:rPr>
        <w:t>六、响应文件提交的截止时间、开启时间及地点</w:t>
      </w:r>
    </w:p>
    <w:p w14:paraId="6F40F14D">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1、响应文件的提交方式：供应商应在本项目获取谈判文件截止时间前登录郴州市公共资源（非标）电子交易平台（网址：http://cz.hbncp.com.cn/#/）进行线上上传。</w:t>
      </w:r>
    </w:p>
    <w:p w14:paraId="5617C309">
      <w:pPr>
        <w:adjustRightInd w:val="0"/>
        <w:snapToGrid w:val="0"/>
        <w:spacing w:line="410" w:lineRule="exact"/>
        <w:ind w:firstLine="420" w:firstLineChars="200"/>
        <w:rPr>
          <w:rFonts w:ascii="宋体" w:hAnsi="宋体"/>
          <w:color w:val="auto"/>
          <w:szCs w:val="21"/>
          <w:highlight w:val="none"/>
        </w:rPr>
      </w:pPr>
      <w:r>
        <w:rPr>
          <w:rFonts w:hint="eastAsia" w:ascii="宋体" w:hAnsi="宋体"/>
          <w:color w:val="auto"/>
          <w:szCs w:val="21"/>
          <w:highlight w:val="none"/>
        </w:rPr>
        <w:t>2、首次响应文件的提交截止时间：</w:t>
      </w:r>
      <w:r>
        <w:rPr>
          <w:rFonts w:hint="eastAsia" w:ascii="宋体" w:hAnsi="宋体"/>
          <w:color w:val="auto"/>
          <w:szCs w:val="21"/>
          <w:highlight w:val="none"/>
          <w:lang w:eastAsia="zh-CN"/>
        </w:rPr>
        <w:t>2026年7月27日</w:t>
      </w:r>
      <w:r>
        <w:rPr>
          <w:rFonts w:hint="eastAsia" w:ascii="宋体" w:hAnsi="宋体"/>
          <w:color w:val="auto"/>
          <w:szCs w:val="21"/>
          <w:highlight w:val="none"/>
        </w:rPr>
        <w:t>上午</w:t>
      </w:r>
      <w:r>
        <w:rPr>
          <w:rFonts w:hint="eastAsia" w:ascii="宋体" w:hAnsi="宋体"/>
          <w:color w:val="auto"/>
          <w:szCs w:val="21"/>
          <w:highlight w:val="none"/>
          <w:lang w:val="en-US" w:eastAsia="zh-CN"/>
        </w:rPr>
        <w:t>9</w:t>
      </w:r>
      <w:r>
        <w:rPr>
          <w:rFonts w:hint="eastAsia" w:ascii="宋体" w:hAnsi="宋体"/>
          <w:color w:val="auto"/>
          <w:szCs w:val="21"/>
          <w:highlight w:val="none"/>
        </w:rPr>
        <w:t>时30分（北京时间），超过截止时间的投标将被拒绝。</w:t>
      </w:r>
    </w:p>
    <w:p w14:paraId="59E91A2C">
      <w:pPr>
        <w:adjustRightInd w:val="0"/>
        <w:snapToGrid w:val="0"/>
        <w:spacing w:line="410" w:lineRule="exact"/>
        <w:ind w:firstLine="420" w:firstLineChars="200"/>
        <w:rPr>
          <w:rFonts w:ascii="宋体" w:hAnsi="宋体"/>
          <w:color w:val="auto"/>
          <w:szCs w:val="21"/>
          <w:highlight w:val="none"/>
        </w:rPr>
      </w:pPr>
      <w:r>
        <w:rPr>
          <w:rFonts w:hint="eastAsia" w:ascii="宋体" w:hAnsi="宋体"/>
          <w:color w:val="auto"/>
          <w:szCs w:val="21"/>
          <w:highlight w:val="none"/>
        </w:rPr>
        <w:t>3、首次响应文件的开启时间：</w:t>
      </w:r>
      <w:r>
        <w:rPr>
          <w:rFonts w:hint="eastAsia" w:ascii="宋体" w:hAnsi="宋体"/>
          <w:color w:val="auto"/>
          <w:szCs w:val="21"/>
          <w:highlight w:val="none"/>
          <w:lang w:eastAsia="zh-CN"/>
        </w:rPr>
        <w:t>2026年7月27日</w:t>
      </w:r>
      <w:r>
        <w:rPr>
          <w:rFonts w:hint="eastAsia" w:ascii="宋体" w:hAnsi="宋体"/>
          <w:color w:val="auto"/>
          <w:szCs w:val="21"/>
          <w:highlight w:val="none"/>
        </w:rPr>
        <w:t>上午</w:t>
      </w:r>
      <w:r>
        <w:rPr>
          <w:rFonts w:hint="eastAsia" w:ascii="宋体" w:hAnsi="宋体"/>
          <w:color w:val="auto"/>
          <w:szCs w:val="21"/>
          <w:highlight w:val="none"/>
          <w:lang w:val="en-US" w:eastAsia="zh-CN"/>
        </w:rPr>
        <w:t>9</w:t>
      </w:r>
      <w:r>
        <w:rPr>
          <w:rFonts w:hint="eastAsia" w:ascii="宋体" w:hAnsi="宋体"/>
          <w:color w:val="auto"/>
          <w:szCs w:val="21"/>
          <w:highlight w:val="none"/>
        </w:rPr>
        <w:t>时30分（北京时间）。</w:t>
      </w:r>
    </w:p>
    <w:p w14:paraId="5D5D70B6">
      <w:pPr>
        <w:adjustRightInd w:val="0"/>
        <w:snapToGrid w:val="0"/>
        <w:spacing w:line="410" w:lineRule="exact"/>
        <w:ind w:firstLine="420" w:firstLineChars="200"/>
        <w:rPr>
          <w:rFonts w:ascii="宋体" w:hAnsi="宋体"/>
          <w:color w:val="FF0000"/>
          <w:szCs w:val="21"/>
          <w:highlight w:val="none"/>
        </w:rPr>
      </w:pPr>
      <w:r>
        <w:rPr>
          <w:rFonts w:hint="eastAsia" w:ascii="宋体" w:hAnsi="宋体"/>
          <w:color w:val="auto"/>
          <w:szCs w:val="21"/>
          <w:highlight w:val="none"/>
        </w:rPr>
        <w:t>4、首次响应文件的开启地点：郴州市市民服务中心4楼市公共资源交易中心第</w:t>
      </w:r>
      <w:r>
        <w:rPr>
          <w:rFonts w:hint="eastAsia" w:ascii="宋体" w:hAnsi="宋体"/>
          <w:color w:val="auto"/>
          <w:szCs w:val="21"/>
          <w:highlight w:val="none"/>
          <w:lang w:val="en-US" w:eastAsia="zh-CN"/>
        </w:rPr>
        <w:t xml:space="preserve"> 5 </w:t>
      </w:r>
      <w:r>
        <w:rPr>
          <w:rFonts w:hint="eastAsia" w:ascii="宋体" w:hAnsi="宋体"/>
          <w:color w:val="auto"/>
          <w:szCs w:val="21"/>
          <w:highlight w:val="none"/>
        </w:rPr>
        <w:t>开标室。</w:t>
      </w:r>
    </w:p>
    <w:p w14:paraId="4B61F7ED">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5、本项目实行全流程电子化，供应商应在规定时间内使用电脑自行远程解密开启文件，并参加网上开标活动。电子响应文件解密时限：30分钟。请投标人确保响应文件如期解密。</w:t>
      </w:r>
    </w:p>
    <w:p w14:paraId="42222A12">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6、首次响应文件的开启时间与提交首次响应文件的截止时间为同一时间。</w:t>
      </w:r>
    </w:p>
    <w:p w14:paraId="7BD012DB">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7、本项目电子响应文件容量应当控制在100MB以内（如文件大小超过100M，请联系系统客服协助），请投标人注意控制文件大小，若因响应文件容量较大而影响投标的，其责任由投标人自行承担。</w:t>
      </w:r>
    </w:p>
    <w:p w14:paraId="6144EAD3">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8、为保证本项目的顺利进行，投标人应在投递页面填写本项目的谈判授权代表的手机号码，以便顺利通过视频会议进行谈判。</w:t>
      </w:r>
    </w:p>
    <w:p w14:paraId="40FC4150">
      <w:pPr>
        <w:widowControl/>
        <w:adjustRightInd w:val="0"/>
        <w:spacing w:line="23" w:lineRule="atLeast"/>
        <w:ind w:firstLine="422" w:firstLineChars="200"/>
        <w:jc w:val="left"/>
        <w:rPr>
          <w:rFonts w:ascii="黑体" w:hAnsi="黑体" w:eastAsia="黑体"/>
          <w:b/>
          <w:bCs/>
          <w:color w:val="auto"/>
          <w:szCs w:val="21"/>
        </w:rPr>
      </w:pPr>
      <w:r>
        <w:rPr>
          <w:rFonts w:hint="eastAsia" w:ascii="黑体" w:hAnsi="黑体" w:eastAsia="黑体"/>
          <w:b/>
          <w:bCs/>
          <w:color w:val="auto"/>
          <w:szCs w:val="21"/>
        </w:rPr>
        <w:t>七、谈判邀请公告期限</w:t>
      </w:r>
    </w:p>
    <w:p w14:paraId="5AE6B211">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本谈判邀请公告在湖南政府采购网（网址：http://www.ccgp-hunan.gov.cn）和郴州市公共资源交易中心网（网址：http://czggzy.czs.gov.cn/）发布。在其他媒体发布的谈判邀请公告，公告内容以本谈判邀请公告指定媒体发布的公告为准；公告期限自本谈判邀请公告指定媒体最先发布公告之日起计算。</w:t>
      </w:r>
    </w:p>
    <w:p w14:paraId="199A7F44">
      <w:pPr>
        <w:adjustRightInd w:val="0"/>
        <w:snapToGrid w:val="0"/>
        <w:spacing w:line="400" w:lineRule="exact"/>
        <w:ind w:firstLine="422" w:firstLineChars="200"/>
        <w:rPr>
          <w:rFonts w:ascii="黑体" w:hAnsi="黑体" w:eastAsia="黑体"/>
          <w:b/>
          <w:bCs/>
          <w:color w:val="auto"/>
          <w:szCs w:val="21"/>
        </w:rPr>
      </w:pPr>
      <w:r>
        <w:rPr>
          <w:rFonts w:hint="eastAsia" w:ascii="黑体" w:hAnsi="黑体" w:eastAsia="黑体"/>
          <w:b/>
          <w:bCs/>
          <w:color w:val="auto"/>
          <w:szCs w:val="21"/>
        </w:rPr>
        <w:t>八、确定邀请供应商</w:t>
      </w:r>
    </w:p>
    <w:p w14:paraId="2AC8FC7D">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谈判小组确定所有符合相应资格条件的供应商参与竞争性谈判采购活动。</w:t>
      </w:r>
    </w:p>
    <w:p w14:paraId="1D3736C4">
      <w:pPr>
        <w:adjustRightInd w:val="0"/>
        <w:snapToGrid w:val="0"/>
        <w:spacing w:line="400" w:lineRule="exact"/>
        <w:ind w:firstLine="422" w:firstLineChars="200"/>
        <w:rPr>
          <w:rFonts w:ascii="黑体" w:hAnsi="黑体" w:eastAsia="黑体"/>
          <w:b/>
          <w:bCs/>
          <w:color w:val="auto"/>
          <w:szCs w:val="21"/>
        </w:rPr>
      </w:pPr>
      <w:r>
        <w:rPr>
          <w:rFonts w:hint="eastAsia" w:ascii="黑体" w:hAnsi="黑体" w:eastAsia="黑体"/>
          <w:b/>
          <w:bCs/>
          <w:color w:val="auto"/>
          <w:szCs w:val="21"/>
        </w:rPr>
        <w:t>九、询问及质疑</w:t>
      </w:r>
      <w:bookmarkEnd w:id="25"/>
      <w:bookmarkEnd w:id="26"/>
      <w:bookmarkEnd w:id="27"/>
      <w:bookmarkEnd w:id="28"/>
      <w:bookmarkEnd w:id="29"/>
    </w:p>
    <w:p w14:paraId="7E76594A">
      <w:pPr>
        <w:adjustRightInd w:val="0"/>
        <w:snapToGrid w:val="0"/>
        <w:spacing w:line="410" w:lineRule="exact"/>
        <w:ind w:firstLine="420" w:firstLineChars="200"/>
        <w:rPr>
          <w:rFonts w:hint="eastAsia" w:ascii="宋体" w:hAnsi="宋体" w:eastAsia="宋体" w:cs="Times New Roman"/>
          <w:color w:val="auto"/>
          <w:szCs w:val="21"/>
        </w:rPr>
      </w:pPr>
      <w:bookmarkStart w:id="30" w:name="_Toc107997945"/>
      <w:bookmarkStart w:id="31" w:name="_Toc35393804"/>
      <w:bookmarkStart w:id="32" w:name="_Toc10787"/>
      <w:bookmarkStart w:id="33" w:name="_Toc110606582"/>
      <w:bookmarkStart w:id="34" w:name="_Toc62225410"/>
      <w:bookmarkStart w:id="35" w:name="_Toc35393635"/>
      <w:bookmarkStart w:id="36" w:name="_Toc3326"/>
      <w:r>
        <w:rPr>
          <w:rFonts w:hint="eastAsia" w:ascii="宋体" w:hAnsi="宋体" w:eastAsia="宋体" w:cs="Times New Roman"/>
          <w:color w:val="auto"/>
          <w:szCs w:val="21"/>
        </w:rPr>
        <w:t>1、供应商对政府采购活动事项如有疑问的，可以向采购人、采购代理机构提出询问。采购人、采购代理机构将在3个工作日内作出答复。</w:t>
      </w:r>
    </w:p>
    <w:p w14:paraId="218DF5B5">
      <w:pPr>
        <w:adjustRightInd w:val="0"/>
        <w:snapToGrid w:val="0"/>
        <w:spacing w:line="410" w:lineRule="exact"/>
        <w:ind w:firstLine="420" w:firstLineChars="200"/>
        <w:rPr>
          <w:rFonts w:hint="eastAsia" w:ascii="宋体" w:hAnsi="宋体" w:eastAsia="宋体" w:cs="Times New Roman"/>
          <w:color w:val="auto"/>
          <w:szCs w:val="21"/>
        </w:rPr>
      </w:pPr>
      <w:r>
        <w:rPr>
          <w:rFonts w:hint="eastAsia" w:ascii="宋体" w:hAnsi="宋体" w:eastAsia="宋体" w:cs="Times New Roman"/>
          <w:color w:val="auto"/>
          <w:szCs w:val="21"/>
        </w:rPr>
        <w:t>2、潜在投标人认为谈判文件使自己的合法权益受到损害的，可以在收到谈判文件之日起7个工作日内，按《湖南省财政厅关于印发＜政府采购质疑答复和投诉处理操作规程＞的通知》（湘财购【2019】20号）规定，以书面形式一次性向采购人、采购代理机构提出针对同一采购程序环节的质疑。</w:t>
      </w:r>
      <w:bookmarkEnd w:id="30"/>
      <w:bookmarkEnd w:id="31"/>
      <w:bookmarkEnd w:id="32"/>
      <w:bookmarkEnd w:id="33"/>
      <w:bookmarkEnd w:id="34"/>
      <w:bookmarkEnd w:id="35"/>
      <w:bookmarkEnd w:id="36"/>
      <w:bookmarkStart w:id="37" w:name="_Toc107997947"/>
      <w:bookmarkStart w:id="38" w:name="_Toc110606583"/>
      <w:bookmarkStart w:id="39" w:name="_Toc62225411"/>
      <w:bookmarkStart w:id="40" w:name="_Toc28359095"/>
      <w:bookmarkStart w:id="41" w:name="_Toc28359018"/>
      <w:bookmarkStart w:id="42" w:name="_Toc35393805"/>
      <w:bookmarkStart w:id="43" w:name="_Toc35393636"/>
      <w:bookmarkStart w:id="44" w:name="_Toc9967"/>
    </w:p>
    <w:bookmarkEnd w:id="37"/>
    <w:bookmarkEnd w:id="38"/>
    <w:bookmarkEnd w:id="39"/>
    <w:bookmarkEnd w:id="40"/>
    <w:bookmarkEnd w:id="41"/>
    <w:bookmarkEnd w:id="42"/>
    <w:bookmarkEnd w:id="43"/>
    <w:bookmarkEnd w:id="44"/>
    <w:p w14:paraId="2D01FFD6">
      <w:pPr>
        <w:adjustRightInd w:val="0"/>
        <w:snapToGrid w:val="0"/>
        <w:spacing w:line="400" w:lineRule="exact"/>
        <w:ind w:firstLine="422" w:firstLineChars="200"/>
        <w:rPr>
          <w:rFonts w:ascii="黑体" w:hAnsi="黑体" w:eastAsia="黑体"/>
          <w:b/>
          <w:bCs/>
          <w:color w:val="auto"/>
          <w:szCs w:val="21"/>
        </w:rPr>
      </w:pPr>
      <w:bookmarkStart w:id="45" w:name="_Toc21923"/>
      <w:bookmarkStart w:id="46" w:name="_Toc25650"/>
      <w:r>
        <w:rPr>
          <w:rFonts w:hint="eastAsia" w:ascii="黑体" w:hAnsi="黑体" w:eastAsia="黑体"/>
          <w:b/>
          <w:bCs/>
          <w:color w:val="auto"/>
          <w:szCs w:val="21"/>
        </w:rPr>
        <w:t>十、采购项目联系人姓名和电话</w:t>
      </w:r>
      <w:bookmarkEnd w:id="45"/>
      <w:bookmarkEnd w:id="46"/>
    </w:p>
    <w:p w14:paraId="18AD7503">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1、联系人姓名：</w:t>
      </w:r>
      <w:r>
        <w:rPr>
          <w:rFonts w:hint="eastAsia" w:ascii="宋体" w:hAnsi="宋体"/>
          <w:color w:val="auto"/>
          <w:szCs w:val="21"/>
          <w:lang w:val="en-US" w:eastAsia="zh-CN"/>
        </w:rPr>
        <w:t>谷三春</w:t>
      </w:r>
    </w:p>
    <w:p w14:paraId="48F87B43">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2、电话：</w:t>
      </w:r>
      <w:r>
        <w:rPr>
          <w:rFonts w:hint="eastAsia" w:ascii="宋体" w:hAnsi="宋体"/>
          <w:color w:val="auto"/>
          <w:szCs w:val="21"/>
          <w:lang w:eastAsia="zh-CN"/>
        </w:rPr>
        <w:t>18075507456</w:t>
      </w:r>
    </w:p>
    <w:p w14:paraId="3596AF22">
      <w:pPr>
        <w:adjustRightInd w:val="0"/>
        <w:snapToGrid w:val="0"/>
        <w:spacing w:line="400" w:lineRule="exact"/>
        <w:ind w:firstLine="422" w:firstLineChars="200"/>
        <w:rPr>
          <w:rFonts w:ascii="黑体" w:hAnsi="黑体" w:eastAsia="黑体"/>
          <w:b/>
          <w:bCs/>
          <w:color w:val="auto"/>
          <w:szCs w:val="21"/>
        </w:rPr>
      </w:pPr>
      <w:bookmarkStart w:id="47" w:name="_Toc2569"/>
      <w:bookmarkStart w:id="48" w:name="_Toc27966"/>
      <w:r>
        <w:rPr>
          <w:rFonts w:hint="eastAsia" w:ascii="黑体" w:hAnsi="黑体" w:eastAsia="黑体"/>
          <w:b/>
          <w:bCs/>
          <w:color w:val="auto"/>
          <w:szCs w:val="21"/>
        </w:rPr>
        <w:t>十一、采购人、采购代理机构的名称、地址和联系方法</w:t>
      </w:r>
      <w:bookmarkEnd w:id="47"/>
      <w:bookmarkEnd w:id="48"/>
    </w:p>
    <w:p w14:paraId="63E6EA2A">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1、采购人信息</w:t>
      </w:r>
    </w:p>
    <w:p w14:paraId="2728FA49">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（1）名 称：</w:t>
      </w:r>
      <w:r>
        <w:rPr>
          <w:rFonts w:hint="eastAsia" w:ascii="宋体" w:hAnsi="宋体"/>
          <w:color w:val="auto"/>
          <w:szCs w:val="21"/>
          <w:lang w:eastAsia="zh-CN"/>
        </w:rPr>
        <w:t>郴州市疾病预防控制中心</w:t>
      </w:r>
    </w:p>
    <w:p w14:paraId="540385B9">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（2）地  址：</w:t>
      </w:r>
      <w:r>
        <w:rPr>
          <w:rFonts w:hint="eastAsia" w:ascii="宋体" w:hAnsi="宋体"/>
          <w:color w:val="auto"/>
          <w:szCs w:val="21"/>
          <w:lang w:eastAsia="zh-CN"/>
        </w:rPr>
        <w:t>郴州市苏仙区红星路6号</w:t>
      </w:r>
    </w:p>
    <w:p w14:paraId="0417855C">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lang w:eastAsia="zh-CN"/>
        </w:rPr>
        <w:t>廖杉</w:t>
      </w:r>
      <w:r>
        <w:rPr>
          <w:rFonts w:hint="eastAsia" w:ascii="宋体" w:hAnsi="宋体"/>
          <w:color w:val="auto"/>
          <w:szCs w:val="21"/>
        </w:rPr>
        <w:t xml:space="preserve"> </w:t>
      </w:r>
      <w:r>
        <w:rPr>
          <w:rFonts w:ascii="宋体" w:hAnsi="宋体"/>
          <w:color w:val="auto"/>
          <w:szCs w:val="21"/>
        </w:rPr>
        <w:t xml:space="preserve"> </w:t>
      </w:r>
    </w:p>
    <w:p w14:paraId="6AB1A6DB">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（4）电话：</w:t>
      </w:r>
      <w:r>
        <w:rPr>
          <w:rFonts w:hint="eastAsia" w:ascii="宋体" w:hAnsi="宋体"/>
          <w:color w:val="auto"/>
          <w:szCs w:val="21"/>
          <w:lang w:val="en-US" w:eastAsia="zh-CN"/>
        </w:rPr>
        <w:t>17707359527</w:t>
      </w:r>
      <w:r>
        <w:rPr>
          <w:rFonts w:ascii="宋体" w:hAnsi="宋体"/>
          <w:color w:val="auto"/>
          <w:szCs w:val="21"/>
        </w:rPr>
        <w:t xml:space="preserve">  </w:t>
      </w:r>
    </w:p>
    <w:p w14:paraId="1C67799F">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2、采购代理机构信息</w:t>
      </w:r>
    </w:p>
    <w:p w14:paraId="1459300A">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（1）名  称：</w:t>
      </w:r>
      <w:r>
        <w:rPr>
          <w:rFonts w:hint="eastAsia" w:ascii="宋体" w:hAnsi="宋体"/>
          <w:color w:val="auto"/>
          <w:szCs w:val="21"/>
          <w:lang w:eastAsia="zh-CN"/>
        </w:rPr>
        <w:t>湖南德顺阳光项目管理有限责任公司</w:t>
      </w:r>
    </w:p>
    <w:p w14:paraId="3ABE123A">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（2）地址：</w:t>
      </w:r>
      <w:r>
        <w:rPr>
          <w:rFonts w:hint="eastAsia" w:ascii="宋体" w:hAnsi="宋体"/>
          <w:color w:val="auto"/>
          <w:szCs w:val="21"/>
          <w:lang w:eastAsia="zh-CN"/>
        </w:rPr>
        <w:t>郴州市苏仙区郴州大道王仙岭广场南侧21栋</w:t>
      </w:r>
    </w:p>
    <w:p w14:paraId="120042FC">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（3）联系人：</w:t>
      </w:r>
      <w:r>
        <w:rPr>
          <w:rFonts w:hint="eastAsia" w:ascii="宋体" w:hAnsi="宋体"/>
          <w:color w:val="auto"/>
          <w:szCs w:val="21"/>
          <w:lang w:eastAsia="zh-CN"/>
        </w:rPr>
        <w:t>谷三春</w:t>
      </w:r>
    </w:p>
    <w:p w14:paraId="1C57B9B8">
      <w:pPr>
        <w:adjustRightInd w:val="0"/>
        <w:snapToGrid w:val="0"/>
        <w:spacing w:line="410" w:lineRule="exact"/>
        <w:ind w:firstLine="420" w:firstLineChars="200"/>
        <w:rPr>
          <w:rFonts w:hint="eastAsia" w:ascii="宋体" w:hAnsi="宋体" w:eastAsia="宋体"/>
          <w:color w:val="auto"/>
          <w:szCs w:val="21"/>
          <w:lang w:eastAsia="zh-CN"/>
        </w:rPr>
      </w:pPr>
      <w:r>
        <w:rPr>
          <w:rFonts w:hint="eastAsia" w:ascii="宋体" w:hAnsi="宋体"/>
          <w:color w:val="auto"/>
          <w:szCs w:val="21"/>
        </w:rPr>
        <w:t>（4）电  话：</w:t>
      </w:r>
      <w:r>
        <w:rPr>
          <w:rFonts w:hint="eastAsia" w:ascii="宋体" w:hAnsi="宋体"/>
          <w:color w:val="auto"/>
          <w:szCs w:val="21"/>
          <w:lang w:eastAsia="zh-CN"/>
        </w:rPr>
        <w:t>18075507456</w:t>
      </w:r>
    </w:p>
    <w:p w14:paraId="701CF752">
      <w:pPr>
        <w:adjustRightInd w:val="0"/>
        <w:snapToGrid w:val="0"/>
        <w:spacing w:line="410" w:lineRule="exact"/>
        <w:ind w:firstLine="420" w:firstLineChars="200"/>
        <w:rPr>
          <w:rFonts w:hint="default" w:ascii="宋体" w:hAnsi="宋体" w:eastAsia="宋体"/>
          <w:color w:val="auto"/>
          <w:szCs w:val="21"/>
          <w:lang w:val="en-US" w:eastAsia="zh-CN"/>
        </w:rPr>
      </w:pPr>
      <w:r>
        <w:rPr>
          <w:rFonts w:hint="eastAsia" w:ascii="宋体" w:hAnsi="宋体"/>
          <w:color w:val="auto"/>
          <w:szCs w:val="21"/>
        </w:rPr>
        <w:t>（5）电子邮箱：</w:t>
      </w:r>
      <w:r>
        <w:rPr>
          <w:rFonts w:hint="eastAsia" w:ascii="宋体" w:hAnsi="宋体"/>
          <w:color w:val="auto"/>
          <w:szCs w:val="21"/>
          <w:lang w:val="en-US" w:eastAsia="zh-CN"/>
        </w:rPr>
        <w:t>282416937@qq.com</w:t>
      </w:r>
    </w:p>
    <w:p w14:paraId="7B490940">
      <w:pPr>
        <w:adjustRightInd w:val="0"/>
        <w:snapToGrid w:val="0"/>
        <w:spacing w:line="400" w:lineRule="exact"/>
        <w:ind w:firstLine="422" w:firstLineChars="200"/>
        <w:rPr>
          <w:rFonts w:ascii="黑体" w:hAnsi="黑体" w:eastAsia="黑体"/>
          <w:b/>
          <w:bCs/>
          <w:color w:val="auto"/>
          <w:szCs w:val="21"/>
        </w:rPr>
      </w:pPr>
      <w:r>
        <w:rPr>
          <w:rFonts w:hint="eastAsia" w:ascii="黑体" w:hAnsi="黑体" w:eastAsia="黑体"/>
          <w:b/>
          <w:bCs/>
          <w:color w:val="auto"/>
          <w:szCs w:val="21"/>
        </w:rPr>
        <w:t>十二、其它补充事宜</w:t>
      </w:r>
    </w:p>
    <w:p w14:paraId="501D4877">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1、本邀请公告选项：</w:t>
      </w:r>
      <w:r>
        <w:rPr>
          <w:rFonts w:hint="eastAsia" w:ascii="宋体" w:hAnsi="宋体"/>
          <w:iCs/>
          <w:color w:val="auto"/>
          <w:szCs w:val="21"/>
        </w:rPr>
        <w:sym w:font="Wingdings" w:char="00FE"/>
      </w:r>
      <w:r>
        <w:rPr>
          <w:rFonts w:hint="eastAsia" w:ascii="宋体" w:hAnsi="宋体"/>
          <w:color w:val="auto"/>
          <w:szCs w:val="21"/>
        </w:rPr>
        <w:t>表示选择   □表示未选择</w:t>
      </w:r>
    </w:p>
    <w:p w14:paraId="4BB2256B">
      <w:pPr>
        <w:adjustRightInd w:val="0"/>
        <w:snapToGrid w:val="0"/>
        <w:spacing w:line="410" w:lineRule="exact"/>
        <w:ind w:firstLine="420" w:firstLineChars="200"/>
        <w:rPr>
          <w:rFonts w:hint="eastAsia" w:ascii="Times New Roman" w:hAnsi="Times New Roman" w:eastAsia="宋体" w:cs="Times New Roman"/>
          <w:color w:val="auto"/>
          <w:shd w:val="clear" w:color="auto" w:fill="FFFFFF"/>
          <w:lang w:val="en-US" w:eastAsia="zh-CN" w:bidi="ar"/>
        </w:rPr>
      </w:pPr>
      <w:r>
        <w:rPr>
          <w:rFonts w:hint="eastAsia" w:ascii="宋体" w:hAnsi="宋体"/>
          <w:color w:val="auto"/>
          <w:szCs w:val="21"/>
        </w:rPr>
        <w:t>2、</w:t>
      </w:r>
      <w:r>
        <w:rPr>
          <w:rFonts w:hint="eastAsia"/>
          <w:color w:val="auto"/>
          <w:shd w:val="clear" w:color="auto" w:fill="FFFFFF"/>
          <w:lang w:bidi="ar"/>
        </w:rPr>
        <w:t>本项目招标代理服务费和专家评审费由采</w:t>
      </w:r>
      <w:r>
        <w:rPr>
          <w:rFonts w:hint="eastAsia" w:ascii="宋体" w:hAnsi="宋体" w:eastAsia="宋体" w:cs="宋体"/>
          <w:color w:val="auto"/>
          <w:shd w:val="clear" w:color="auto" w:fill="FFFFFF"/>
          <w:lang w:bidi="ar"/>
        </w:rPr>
        <w:t>购人支付</w:t>
      </w:r>
      <w:r>
        <w:rPr>
          <w:rFonts w:hint="eastAsia" w:ascii="宋体" w:hAnsi="宋体" w:eastAsia="宋体" w:cs="宋体"/>
          <w:color w:val="auto"/>
        </w:rPr>
        <w:t>，代理费</w:t>
      </w:r>
      <w:r>
        <w:rPr>
          <w:rFonts w:hint="eastAsia" w:ascii="宋体" w:hAnsi="宋体" w:eastAsia="宋体" w:cs="宋体"/>
          <w:color w:val="auto"/>
          <w:lang w:val="en-US" w:eastAsia="zh-CN"/>
        </w:rPr>
        <w:t>为</w:t>
      </w:r>
      <w:r>
        <w:rPr>
          <w:rFonts w:hint="eastAsia" w:ascii="宋体" w:hAnsi="宋体" w:eastAsia="宋体" w:cs="宋体"/>
          <w:color w:val="auto"/>
          <w:shd w:val="clear" w:color="auto" w:fill="FFFFFF"/>
          <w:lang w:bidi="ar"/>
        </w:rPr>
        <w:t>￥</w:t>
      </w:r>
      <w:r>
        <w:rPr>
          <w:rFonts w:hint="eastAsia" w:ascii="宋体" w:hAnsi="宋体" w:cs="宋体"/>
          <w:color w:val="auto"/>
          <w:shd w:val="clear" w:color="auto" w:fill="FFFFFF"/>
          <w:lang w:val="en-US" w:eastAsia="zh-CN" w:bidi="ar"/>
        </w:rPr>
        <w:t>9700</w:t>
      </w:r>
      <w:r>
        <w:rPr>
          <w:rFonts w:hint="eastAsia" w:ascii="宋体" w:hAnsi="宋体" w:eastAsia="宋体" w:cs="宋体"/>
          <w:color w:val="auto"/>
          <w:shd w:val="clear" w:color="auto" w:fill="FFFFFF"/>
          <w:lang w:bidi="ar"/>
        </w:rPr>
        <w:t>元</w:t>
      </w:r>
      <w:r>
        <w:rPr>
          <w:rFonts w:hint="eastAsia" w:ascii="宋体" w:hAnsi="宋体" w:eastAsia="宋体" w:cs="宋体"/>
          <w:color w:val="auto"/>
          <w:shd w:val="clear" w:color="auto" w:fill="FFFFFF"/>
          <w:lang w:eastAsia="zh-CN" w:bidi="ar"/>
        </w:rPr>
        <w:t>。</w:t>
      </w:r>
    </w:p>
    <w:p w14:paraId="7A2DFCF9">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3、参与本项目政府采购活动的投标人无需向采购人、交易平台等缴纳任何费用。</w:t>
      </w:r>
    </w:p>
    <w:p w14:paraId="62FF45B0">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4、各投标人可在郴州市公共资源交易中心网“下载中心”中下载“政府采购电子标操作手册”。</w:t>
      </w:r>
    </w:p>
    <w:p w14:paraId="10E5E71B">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5、若因投标人对网上招投标操作不熟悉或自身电脑、个人网络等原因导致不能在投标截止时间之前完成响应文件上传的，所造成的投标失败或损失由投标人自行承担。建议在各投标人在工作时间段内上传响应文件，在操作系统过程中有疑问或困难请及时进行咨询。</w:t>
      </w:r>
    </w:p>
    <w:p w14:paraId="2E13C6E8">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6、若开标时出现网络故障、交易系统技术故障等情形，导致解密无法完成而影响采购活动开展的，采购人有权采取非加密文件上传或者将项目延期、延长响应文件解密时间等相应措施，以保障采购活动的公开、公平和公正，投标人不得对此持有异议。</w:t>
      </w:r>
    </w:p>
    <w:p w14:paraId="68BEA382">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7、交易平台技术支持联系方式：</w:t>
      </w:r>
    </w:p>
    <w:p w14:paraId="31D254EF">
      <w:pPr>
        <w:adjustRightInd w:val="0"/>
        <w:snapToGrid w:val="0"/>
        <w:spacing w:line="410" w:lineRule="exact"/>
        <w:ind w:firstLine="420" w:firstLineChars="200"/>
        <w:rPr>
          <w:rFonts w:ascii="宋体" w:hAnsi="宋体"/>
          <w:color w:val="auto"/>
          <w:szCs w:val="21"/>
        </w:rPr>
      </w:pPr>
      <w:r>
        <w:rPr>
          <w:rFonts w:hint="eastAsia" w:ascii="宋体" w:hAnsi="宋体"/>
          <w:color w:val="auto"/>
          <w:szCs w:val="21"/>
        </w:rPr>
        <w:t>平台客服电话：400-112-9919；客服QQ：800182906。</w:t>
      </w:r>
    </w:p>
    <w:p w14:paraId="3892EBD5">
      <w:pPr>
        <w:pStyle w:val="2"/>
        <w:spacing w:before="156"/>
        <w:ind w:firstLine="562"/>
        <w:rPr>
          <w:color w:val="auto"/>
          <w:sz w:val="28"/>
          <w:szCs w:val="28"/>
        </w:rPr>
      </w:pPr>
      <w:r>
        <w:rPr>
          <w:rFonts w:ascii="宋体"/>
          <w:color w:val="auto"/>
          <w:szCs w:val="21"/>
        </w:rPr>
        <w:br w:type="page"/>
      </w:r>
      <w:bookmarkStart w:id="49" w:name="_Toc20086"/>
      <w:r>
        <w:rPr>
          <w:rFonts w:hint="eastAsia"/>
          <w:color w:val="auto"/>
          <w:sz w:val="28"/>
          <w:szCs w:val="28"/>
        </w:rPr>
        <w:t>第二章 谈判须知</w:t>
      </w:r>
      <w:bookmarkEnd w:id="49"/>
    </w:p>
    <w:p w14:paraId="1C350007">
      <w:pPr>
        <w:pStyle w:val="3"/>
        <w:adjustRightInd w:val="0"/>
        <w:snapToGrid w:val="0"/>
        <w:spacing w:before="156" w:beforeLines="50"/>
        <w:ind w:firstLine="562"/>
        <w:jc w:val="center"/>
        <w:rPr>
          <w:rFonts w:ascii="黑体" w:hAnsi="黑体" w:eastAsia="黑体"/>
          <w:color w:val="auto"/>
          <w:sz w:val="28"/>
          <w:szCs w:val="28"/>
        </w:rPr>
      </w:pPr>
      <w:bookmarkStart w:id="50" w:name="_Toc22900"/>
      <w:r>
        <w:rPr>
          <w:rFonts w:hint="eastAsia" w:ascii="黑体" w:hAnsi="黑体" w:eastAsia="黑体"/>
          <w:color w:val="auto"/>
          <w:sz w:val="28"/>
          <w:szCs w:val="28"/>
        </w:rPr>
        <w:t>第一节 谈判须知前附表</w:t>
      </w:r>
      <w:bookmarkEnd w:id="50"/>
    </w:p>
    <w:tbl>
      <w:tblPr>
        <w:tblStyle w:val="18"/>
        <w:tblW w:w="94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533"/>
        <w:gridCol w:w="5263"/>
      </w:tblGrid>
      <w:tr w14:paraId="4F029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4" w:hRule="atLeast"/>
          <w:tblHeader/>
          <w:jc w:val="center"/>
        </w:trPr>
        <w:tc>
          <w:tcPr>
            <w:tcW w:w="1622" w:type="dxa"/>
            <w:tcBorders>
              <w:top w:val="double" w:color="auto" w:sz="4" w:space="0"/>
            </w:tcBorders>
            <w:noWrap w:val="0"/>
            <w:vAlign w:val="center"/>
          </w:tcPr>
          <w:p w14:paraId="5F01BBD2">
            <w:pPr>
              <w:adjustRightInd w:val="0"/>
              <w:snapToGrid w:val="0"/>
              <w:spacing w:before="156" w:beforeLines="50" w:line="360" w:lineRule="auto"/>
              <w:ind w:firstLine="422"/>
              <w:jc w:val="center"/>
              <w:rPr>
                <w:rFonts w:ascii="宋体"/>
                <w:b/>
                <w:color w:val="auto"/>
                <w:szCs w:val="21"/>
              </w:rPr>
            </w:pPr>
            <w:r>
              <w:rPr>
                <w:rFonts w:hint="eastAsia" w:ascii="宋体" w:hAnsi="宋体"/>
                <w:b/>
                <w:color w:val="auto"/>
                <w:szCs w:val="21"/>
              </w:rPr>
              <w:t>条款号</w:t>
            </w:r>
          </w:p>
        </w:tc>
        <w:tc>
          <w:tcPr>
            <w:tcW w:w="2533" w:type="dxa"/>
            <w:tcBorders>
              <w:top w:val="double" w:color="auto" w:sz="4" w:space="0"/>
            </w:tcBorders>
            <w:noWrap w:val="0"/>
            <w:vAlign w:val="center"/>
          </w:tcPr>
          <w:p w14:paraId="4E0BD95A">
            <w:pPr>
              <w:adjustRightInd w:val="0"/>
              <w:snapToGrid w:val="0"/>
              <w:spacing w:before="156" w:beforeLines="50" w:line="360" w:lineRule="auto"/>
              <w:ind w:firstLine="422"/>
              <w:jc w:val="center"/>
              <w:rPr>
                <w:rFonts w:ascii="宋体"/>
                <w:b/>
                <w:color w:val="auto"/>
                <w:szCs w:val="21"/>
              </w:rPr>
            </w:pPr>
            <w:r>
              <w:rPr>
                <w:rFonts w:hint="eastAsia" w:ascii="宋体" w:hAnsi="宋体"/>
                <w:b/>
                <w:color w:val="auto"/>
                <w:szCs w:val="21"/>
              </w:rPr>
              <w:t>条款名称</w:t>
            </w:r>
          </w:p>
        </w:tc>
        <w:tc>
          <w:tcPr>
            <w:tcW w:w="5263" w:type="dxa"/>
            <w:tcBorders>
              <w:top w:val="double" w:color="auto" w:sz="4" w:space="0"/>
            </w:tcBorders>
            <w:noWrap w:val="0"/>
            <w:vAlign w:val="center"/>
          </w:tcPr>
          <w:p w14:paraId="35341DE0">
            <w:pPr>
              <w:adjustRightInd w:val="0"/>
              <w:snapToGrid w:val="0"/>
              <w:spacing w:before="156" w:beforeLines="50" w:line="360" w:lineRule="auto"/>
              <w:ind w:firstLine="422"/>
              <w:jc w:val="center"/>
              <w:rPr>
                <w:rFonts w:ascii="宋体"/>
                <w:b/>
                <w:color w:val="auto"/>
                <w:szCs w:val="21"/>
              </w:rPr>
            </w:pPr>
            <w:r>
              <w:rPr>
                <w:rFonts w:hint="eastAsia" w:ascii="宋体" w:hAnsi="宋体"/>
                <w:b/>
                <w:color w:val="auto"/>
                <w:szCs w:val="21"/>
              </w:rPr>
              <w:t>编列内容规定</w:t>
            </w:r>
          </w:p>
        </w:tc>
      </w:tr>
      <w:tr w14:paraId="30890A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418" w:type="dxa"/>
            <w:gridSpan w:val="3"/>
            <w:noWrap w:val="0"/>
            <w:vAlign w:val="center"/>
          </w:tcPr>
          <w:p w14:paraId="252540AC">
            <w:pPr>
              <w:adjustRightInd w:val="0"/>
              <w:snapToGrid w:val="0"/>
              <w:spacing w:before="156" w:line="360" w:lineRule="auto"/>
              <w:ind w:firstLine="422"/>
              <w:rPr>
                <w:rFonts w:ascii="宋体"/>
                <w:color w:val="auto"/>
                <w:szCs w:val="21"/>
              </w:rPr>
            </w:pPr>
            <w:r>
              <w:rPr>
                <w:rFonts w:hint="eastAsia" w:ascii="宋体" w:hAnsi="宋体"/>
                <w:b/>
                <w:color w:val="auto"/>
                <w:szCs w:val="21"/>
              </w:rPr>
              <w:t>一、说明</w:t>
            </w:r>
          </w:p>
        </w:tc>
      </w:tr>
      <w:tr w14:paraId="4D3480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3F431244">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544F872C">
            <w:pPr>
              <w:adjustRightInd w:val="0"/>
              <w:snapToGrid w:val="0"/>
              <w:spacing w:before="156" w:line="360" w:lineRule="auto"/>
              <w:jc w:val="left"/>
              <w:rPr>
                <w:rFonts w:ascii="宋体"/>
                <w:color w:val="auto"/>
                <w:szCs w:val="21"/>
              </w:rPr>
            </w:pPr>
            <w:r>
              <w:rPr>
                <w:rFonts w:hint="eastAsia" w:ascii="宋体" w:hAnsi="宋体"/>
                <w:color w:val="auto"/>
                <w:szCs w:val="21"/>
              </w:rPr>
              <w:t>采购项目</w:t>
            </w:r>
          </w:p>
        </w:tc>
        <w:tc>
          <w:tcPr>
            <w:tcW w:w="5263" w:type="dxa"/>
            <w:noWrap w:val="0"/>
            <w:vAlign w:val="center"/>
          </w:tcPr>
          <w:p w14:paraId="18EA30C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宋体" w:eastAsia="宋体"/>
                <w:color w:val="auto"/>
                <w:szCs w:val="21"/>
                <w:lang w:eastAsia="zh-CN"/>
              </w:rPr>
            </w:pPr>
            <w:r>
              <w:rPr>
                <w:rFonts w:hint="eastAsia" w:ascii="宋体" w:hAnsi="宋体"/>
                <w:color w:val="auto"/>
                <w:szCs w:val="21"/>
                <w:lang w:eastAsia="zh-CN"/>
              </w:rPr>
              <w:t>HIV/HCV/TB/HBV (HIV/丙肝/梅毒/乙肝)四联检测试剂采购（第二次）</w:t>
            </w:r>
          </w:p>
        </w:tc>
      </w:tr>
      <w:tr w14:paraId="34380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121409F1">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3D9A1BC1">
            <w:pPr>
              <w:adjustRightInd w:val="0"/>
              <w:snapToGrid w:val="0"/>
              <w:spacing w:before="156" w:line="360" w:lineRule="auto"/>
              <w:jc w:val="left"/>
              <w:rPr>
                <w:rFonts w:ascii="宋体"/>
                <w:color w:val="auto"/>
                <w:szCs w:val="21"/>
              </w:rPr>
            </w:pPr>
            <w:r>
              <w:rPr>
                <w:rFonts w:hint="eastAsia" w:ascii="宋体" w:hAnsi="宋体"/>
                <w:color w:val="auto"/>
                <w:szCs w:val="21"/>
              </w:rPr>
              <w:t>采购项目联系人姓名和电话</w:t>
            </w:r>
          </w:p>
        </w:tc>
        <w:tc>
          <w:tcPr>
            <w:tcW w:w="5263" w:type="dxa"/>
            <w:noWrap w:val="0"/>
            <w:vAlign w:val="center"/>
          </w:tcPr>
          <w:p w14:paraId="68B4DD3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宋体" w:eastAsia="宋体"/>
                <w:bCs/>
                <w:color w:val="auto"/>
                <w:szCs w:val="21"/>
                <w:lang w:eastAsia="zh-CN"/>
              </w:rPr>
            </w:pPr>
            <w:r>
              <w:rPr>
                <w:rFonts w:hint="eastAsia" w:ascii="宋体" w:hAnsi="宋体"/>
                <w:color w:val="auto"/>
                <w:szCs w:val="21"/>
              </w:rPr>
              <w:t>联系人</w:t>
            </w:r>
            <w:r>
              <w:rPr>
                <w:rFonts w:ascii="宋体" w:hAnsi="宋体"/>
                <w:color w:val="auto"/>
                <w:szCs w:val="21"/>
              </w:rPr>
              <w:t xml:space="preserve">: </w:t>
            </w:r>
            <w:r>
              <w:rPr>
                <w:rFonts w:hint="eastAsia" w:ascii="宋体" w:hAnsi="宋体"/>
                <w:color w:val="auto"/>
                <w:szCs w:val="21"/>
                <w:lang w:eastAsia="zh-CN"/>
              </w:rPr>
              <w:t>谷三春</w:t>
            </w:r>
          </w:p>
          <w:p w14:paraId="23FEF998">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宋体"/>
                <w:bCs/>
                <w:color w:val="auto"/>
                <w:szCs w:val="21"/>
              </w:rPr>
            </w:pPr>
            <w:r>
              <w:rPr>
                <w:rFonts w:hint="eastAsia" w:ascii="宋体" w:hAnsi="宋体"/>
                <w:color w:val="auto"/>
                <w:szCs w:val="21"/>
              </w:rPr>
              <w:t>电话：</w:t>
            </w:r>
            <w:r>
              <w:rPr>
                <w:rFonts w:hint="eastAsia" w:ascii="宋体" w:hAnsi="宋体"/>
                <w:color w:val="auto"/>
                <w:szCs w:val="21"/>
                <w:lang w:eastAsia="zh-CN"/>
              </w:rPr>
              <w:t>18075507456</w:t>
            </w:r>
            <w:r>
              <w:rPr>
                <w:rFonts w:ascii="宋体" w:hAnsi="宋体"/>
                <w:color w:val="auto"/>
                <w:szCs w:val="21"/>
              </w:rPr>
              <w:t xml:space="preserve"> </w:t>
            </w:r>
          </w:p>
        </w:tc>
      </w:tr>
      <w:tr w14:paraId="4DF83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4268122B">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3</w:t>
            </w:r>
          </w:p>
        </w:tc>
        <w:tc>
          <w:tcPr>
            <w:tcW w:w="2533" w:type="dxa"/>
            <w:noWrap w:val="0"/>
            <w:vAlign w:val="center"/>
          </w:tcPr>
          <w:p w14:paraId="415E16CF">
            <w:pPr>
              <w:adjustRightInd w:val="0"/>
              <w:snapToGrid w:val="0"/>
              <w:spacing w:line="360" w:lineRule="auto"/>
              <w:jc w:val="left"/>
              <w:rPr>
                <w:color w:val="auto"/>
              </w:rPr>
            </w:pPr>
            <w:r>
              <w:rPr>
                <w:rFonts w:hint="eastAsia"/>
                <w:color w:val="auto"/>
              </w:rPr>
              <w:t>采购人名称、地址、电话、联系人</w:t>
            </w:r>
          </w:p>
        </w:tc>
        <w:tc>
          <w:tcPr>
            <w:tcW w:w="5263" w:type="dxa"/>
            <w:noWrap w:val="0"/>
            <w:vAlign w:val="center"/>
          </w:tcPr>
          <w:p w14:paraId="3C66915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宋体" w:hAnsi="宋体" w:eastAsia="宋体"/>
                <w:color w:val="auto"/>
                <w:szCs w:val="21"/>
                <w:lang w:eastAsia="zh-CN"/>
              </w:rPr>
            </w:pPr>
            <w:r>
              <w:rPr>
                <w:rFonts w:hint="eastAsia" w:ascii="宋体" w:hAnsi="宋体"/>
                <w:color w:val="auto"/>
                <w:szCs w:val="21"/>
              </w:rPr>
              <w:t>采购人：</w:t>
            </w:r>
            <w:r>
              <w:rPr>
                <w:rFonts w:hint="eastAsia" w:ascii="宋体" w:hAnsi="宋体"/>
                <w:color w:val="auto"/>
                <w:szCs w:val="21"/>
                <w:lang w:eastAsia="zh-CN"/>
              </w:rPr>
              <w:t>郴州市疾病预防控制中心</w:t>
            </w:r>
          </w:p>
          <w:p w14:paraId="71137D3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宋体" w:hAnsi="宋体"/>
                <w:color w:val="auto"/>
                <w:szCs w:val="21"/>
              </w:rPr>
            </w:pPr>
            <w:r>
              <w:rPr>
                <w:rFonts w:hint="eastAsia" w:ascii="宋体" w:hAnsi="宋体"/>
                <w:color w:val="auto"/>
                <w:szCs w:val="21"/>
              </w:rPr>
              <w:t>联系人：</w:t>
            </w:r>
            <w:r>
              <w:rPr>
                <w:rFonts w:hint="eastAsia" w:ascii="宋体" w:hAnsi="宋体"/>
                <w:color w:val="auto"/>
                <w:szCs w:val="21"/>
                <w:lang w:eastAsia="zh-CN"/>
              </w:rPr>
              <w:t>廖杉</w:t>
            </w:r>
            <w:r>
              <w:rPr>
                <w:rFonts w:hint="eastAsia" w:ascii="宋体" w:hAnsi="宋体"/>
                <w:color w:val="auto"/>
                <w:szCs w:val="21"/>
              </w:rPr>
              <w:t xml:space="preserve"> </w:t>
            </w:r>
          </w:p>
          <w:p w14:paraId="16A3DE0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宋体" w:hAnsi="宋体"/>
                <w:color w:val="auto"/>
                <w:szCs w:val="21"/>
              </w:rPr>
            </w:pPr>
            <w:r>
              <w:rPr>
                <w:rFonts w:hint="eastAsia" w:ascii="宋体" w:hAnsi="宋体"/>
                <w:color w:val="auto"/>
                <w:szCs w:val="21"/>
              </w:rPr>
              <w:t>电话：</w:t>
            </w:r>
            <w:r>
              <w:rPr>
                <w:rFonts w:hint="eastAsia" w:ascii="宋体" w:hAnsi="宋体"/>
                <w:color w:val="auto"/>
                <w:szCs w:val="21"/>
                <w:lang w:val="en-US" w:eastAsia="zh-CN"/>
              </w:rPr>
              <w:t>17707359527</w:t>
            </w:r>
            <w:r>
              <w:rPr>
                <w:rFonts w:ascii="宋体" w:hAnsi="宋体"/>
                <w:color w:val="auto"/>
                <w:szCs w:val="21"/>
              </w:rPr>
              <w:t xml:space="preserve"> </w:t>
            </w:r>
          </w:p>
          <w:p w14:paraId="53E6C4E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宋体" w:eastAsia="宋体"/>
                <w:color w:val="auto"/>
                <w:szCs w:val="21"/>
                <w:lang w:eastAsia="zh-CN"/>
              </w:rPr>
            </w:pPr>
            <w:r>
              <w:rPr>
                <w:rFonts w:hint="eastAsia" w:ascii="宋体" w:hAnsi="宋体"/>
                <w:color w:val="auto"/>
                <w:szCs w:val="21"/>
              </w:rPr>
              <w:t>地址：</w:t>
            </w:r>
            <w:r>
              <w:rPr>
                <w:rFonts w:hint="eastAsia" w:ascii="宋体" w:hAnsi="宋体" w:cs="宋体"/>
                <w:color w:val="auto"/>
                <w:lang w:eastAsia="zh-CN"/>
              </w:rPr>
              <w:t>郴州市苏仙区红星路6号</w:t>
            </w:r>
          </w:p>
        </w:tc>
      </w:tr>
      <w:tr w14:paraId="2E771B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59B91E8E">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4</w:t>
            </w:r>
          </w:p>
        </w:tc>
        <w:tc>
          <w:tcPr>
            <w:tcW w:w="2533" w:type="dxa"/>
            <w:noWrap w:val="0"/>
            <w:vAlign w:val="center"/>
          </w:tcPr>
          <w:p w14:paraId="4CB5F581">
            <w:pPr>
              <w:adjustRightInd w:val="0"/>
              <w:snapToGrid w:val="0"/>
              <w:spacing w:line="360" w:lineRule="auto"/>
              <w:jc w:val="left"/>
              <w:rPr>
                <w:color w:val="auto"/>
              </w:rPr>
            </w:pPr>
            <w:r>
              <w:rPr>
                <w:rFonts w:hint="eastAsia"/>
                <w:color w:val="auto"/>
              </w:rPr>
              <w:t>采购代理机构名称、地址、电话、联系人</w:t>
            </w:r>
          </w:p>
        </w:tc>
        <w:tc>
          <w:tcPr>
            <w:tcW w:w="5263" w:type="dxa"/>
            <w:noWrap w:val="0"/>
            <w:vAlign w:val="center"/>
          </w:tcPr>
          <w:p w14:paraId="677D635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eastAsia="宋体"/>
                <w:color w:val="auto"/>
                <w:szCs w:val="21"/>
                <w:lang w:eastAsia="zh-CN"/>
              </w:rPr>
            </w:pPr>
            <w:r>
              <w:rPr>
                <w:rFonts w:hint="eastAsia" w:ascii="宋体" w:hAnsi="宋体"/>
                <w:color w:val="auto"/>
                <w:szCs w:val="21"/>
              </w:rPr>
              <w:t>名称：</w:t>
            </w:r>
            <w:r>
              <w:rPr>
                <w:rFonts w:hint="eastAsia" w:ascii="宋体" w:hAnsi="宋体"/>
                <w:color w:val="auto"/>
                <w:szCs w:val="21"/>
                <w:lang w:eastAsia="zh-CN"/>
              </w:rPr>
              <w:t>湖南德顺阳光项目管理有限责任公司</w:t>
            </w:r>
          </w:p>
          <w:p w14:paraId="40B189B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eastAsia="宋体"/>
                <w:color w:val="auto"/>
                <w:szCs w:val="21"/>
                <w:lang w:eastAsia="zh-CN"/>
              </w:rPr>
            </w:pPr>
            <w:r>
              <w:rPr>
                <w:rFonts w:hint="eastAsia" w:ascii="宋体" w:hAnsi="宋体"/>
                <w:color w:val="auto"/>
                <w:szCs w:val="21"/>
              </w:rPr>
              <w:t>地址：</w:t>
            </w:r>
            <w:r>
              <w:rPr>
                <w:rFonts w:hint="eastAsia" w:ascii="宋体" w:hAnsi="宋体"/>
                <w:color w:val="auto"/>
                <w:szCs w:val="21"/>
                <w:lang w:eastAsia="zh-CN"/>
              </w:rPr>
              <w:t>郴州市苏仙区郴州大道王仙岭广场南侧21栋</w:t>
            </w:r>
          </w:p>
          <w:p w14:paraId="5CCC4342">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eastAsia="宋体"/>
                <w:color w:val="auto"/>
                <w:szCs w:val="21"/>
                <w:lang w:eastAsia="zh-CN"/>
              </w:rPr>
            </w:pPr>
            <w:r>
              <w:rPr>
                <w:rFonts w:hint="eastAsia" w:ascii="宋体" w:hAnsi="宋体"/>
                <w:color w:val="auto"/>
                <w:szCs w:val="21"/>
              </w:rPr>
              <w:t>电话：</w:t>
            </w:r>
            <w:r>
              <w:rPr>
                <w:rFonts w:hint="eastAsia" w:ascii="宋体" w:hAnsi="宋体"/>
                <w:color w:val="auto"/>
                <w:szCs w:val="21"/>
                <w:lang w:eastAsia="zh-CN"/>
              </w:rPr>
              <w:t>18075507456</w:t>
            </w:r>
          </w:p>
          <w:p w14:paraId="4EBD0B0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eastAsia="宋体"/>
                <w:color w:val="auto"/>
                <w:szCs w:val="21"/>
                <w:lang w:eastAsia="zh-CN"/>
              </w:rPr>
            </w:pPr>
            <w:r>
              <w:rPr>
                <w:rFonts w:hint="eastAsia" w:ascii="宋体" w:hAnsi="宋体"/>
                <w:color w:val="auto"/>
                <w:szCs w:val="21"/>
              </w:rPr>
              <w:t>联系人：</w:t>
            </w:r>
            <w:r>
              <w:rPr>
                <w:rFonts w:hint="eastAsia" w:ascii="宋体" w:hAnsi="宋体"/>
                <w:color w:val="auto"/>
                <w:szCs w:val="21"/>
                <w:lang w:eastAsia="zh-CN"/>
              </w:rPr>
              <w:t>谷三春</w:t>
            </w:r>
          </w:p>
        </w:tc>
      </w:tr>
      <w:tr w14:paraId="74A62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noWrap w:val="0"/>
            <w:vAlign w:val="center"/>
          </w:tcPr>
          <w:p w14:paraId="2EAB95EC">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5</w:t>
            </w:r>
          </w:p>
        </w:tc>
        <w:tc>
          <w:tcPr>
            <w:tcW w:w="2533" w:type="dxa"/>
            <w:noWrap w:val="0"/>
            <w:vAlign w:val="center"/>
          </w:tcPr>
          <w:p w14:paraId="613428E0">
            <w:pPr>
              <w:adjustRightInd w:val="0"/>
              <w:snapToGrid w:val="0"/>
              <w:spacing w:before="156" w:line="360" w:lineRule="auto"/>
              <w:rPr>
                <w:rFonts w:asci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263" w:type="dxa"/>
            <w:noWrap w:val="0"/>
            <w:vAlign w:val="center"/>
          </w:tcPr>
          <w:p w14:paraId="795EDB53">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见第一章谈判邀请第四款</w:t>
            </w:r>
            <w:r>
              <w:rPr>
                <w:rFonts w:hint="eastAsia" w:ascii="宋体" w:hAnsi="宋体" w:cs="宋体"/>
                <w:color w:val="auto"/>
                <w:szCs w:val="21"/>
              </w:rPr>
              <w:t>“</w:t>
            </w:r>
            <w:r>
              <w:rPr>
                <w:rFonts w:hint="eastAsia" w:ascii="宋体" w:hAnsi="宋体"/>
                <w:color w:val="auto"/>
                <w:szCs w:val="21"/>
              </w:rPr>
              <w:t>供应商的资格要求</w:t>
            </w:r>
            <w:r>
              <w:rPr>
                <w:rFonts w:ascii="宋体" w:hAnsi="宋体"/>
                <w:color w:val="auto"/>
                <w:szCs w:val="21"/>
              </w:rPr>
              <w:t>”</w:t>
            </w:r>
          </w:p>
        </w:tc>
      </w:tr>
      <w:tr w14:paraId="46D937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noWrap w:val="0"/>
            <w:vAlign w:val="center"/>
          </w:tcPr>
          <w:p w14:paraId="7D7A9C67">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6</w:t>
            </w:r>
          </w:p>
        </w:tc>
        <w:tc>
          <w:tcPr>
            <w:tcW w:w="2533" w:type="dxa"/>
            <w:noWrap w:val="0"/>
            <w:vAlign w:val="center"/>
          </w:tcPr>
          <w:p w14:paraId="12BE18D9">
            <w:pPr>
              <w:adjustRightInd w:val="0"/>
              <w:snapToGrid w:val="0"/>
              <w:spacing w:before="156" w:line="360" w:lineRule="auto"/>
              <w:rPr>
                <w:rFonts w:ascii="宋体"/>
                <w:color w:val="auto"/>
                <w:szCs w:val="21"/>
              </w:rPr>
            </w:pPr>
            <w:r>
              <w:rPr>
                <w:rFonts w:hint="eastAsia" w:ascii="宋体" w:hAnsi="宋体"/>
                <w:color w:val="auto"/>
                <w:szCs w:val="21"/>
              </w:rPr>
              <w:t>是否接</w:t>
            </w:r>
            <w:r>
              <w:rPr>
                <w:rFonts w:hint="eastAsia" w:ascii="宋体" w:hAnsi="宋体"/>
                <w:color w:val="auto"/>
                <w:szCs w:val="21"/>
                <w:lang w:val="en-US" w:eastAsia="zh-CN"/>
              </w:rPr>
              <w:t>受</w:t>
            </w:r>
            <w:r>
              <w:rPr>
                <w:rFonts w:hint="eastAsia" w:ascii="宋体" w:hAnsi="宋体"/>
                <w:color w:val="auto"/>
                <w:szCs w:val="21"/>
              </w:rPr>
              <w:t>联合体形式</w:t>
            </w:r>
          </w:p>
        </w:tc>
        <w:tc>
          <w:tcPr>
            <w:tcW w:w="5263" w:type="dxa"/>
            <w:noWrap w:val="0"/>
            <w:vAlign w:val="center"/>
          </w:tcPr>
          <w:p w14:paraId="2076250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宋体" w:eastAsia="宋体"/>
                <w:color w:val="auto"/>
                <w:szCs w:val="21"/>
                <w:lang w:val="en-US" w:eastAsia="zh-CN"/>
              </w:rPr>
            </w:pPr>
            <w:r>
              <w:rPr>
                <w:rFonts w:hint="eastAsia" w:ascii="宋体" w:hAnsi="宋体"/>
                <w:color w:val="auto"/>
                <w:szCs w:val="21"/>
                <w:lang w:val="en-US" w:eastAsia="zh-CN"/>
              </w:rPr>
              <w:t>不接受</w:t>
            </w:r>
            <w:r>
              <w:rPr>
                <w:rFonts w:hint="eastAsia" w:ascii="宋体" w:hAnsi="宋体"/>
                <w:color w:val="auto"/>
                <w:szCs w:val="21"/>
              </w:rPr>
              <w:t>联合体</w:t>
            </w:r>
            <w:r>
              <w:rPr>
                <w:rFonts w:hint="eastAsia" w:ascii="宋体" w:hAnsi="宋体"/>
                <w:color w:val="auto"/>
                <w:szCs w:val="21"/>
                <w:lang w:val="en-US" w:eastAsia="zh-CN"/>
              </w:rPr>
              <w:t>,具体详见</w:t>
            </w:r>
            <w:r>
              <w:rPr>
                <w:rFonts w:hint="eastAsia"/>
                <w:color w:val="auto"/>
              </w:rPr>
              <w:t>第一章谈判邀请</w:t>
            </w:r>
          </w:p>
        </w:tc>
      </w:tr>
      <w:tr w14:paraId="22CCF1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noWrap w:val="0"/>
            <w:vAlign w:val="center"/>
          </w:tcPr>
          <w:p w14:paraId="1F322170">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7</w:t>
            </w:r>
          </w:p>
        </w:tc>
        <w:tc>
          <w:tcPr>
            <w:tcW w:w="2533" w:type="dxa"/>
            <w:noWrap w:val="0"/>
            <w:vAlign w:val="center"/>
          </w:tcPr>
          <w:p w14:paraId="14546633">
            <w:pPr>
              <w:adjustRightInd w:val="0"/>
              <w:snapToGrid w:val="0"/>
              <w:spacing w:before="156" w:line="360" w:lineRule="auto"/>
              <w:rPr>
                <w:rFonts w:asci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5263" w:type="dxa"/>
            <w:noWrap w:val="0"/>
            <w:vAlign w:val="center"/>
          </w:tcPr>
          <w:p w14:paraId="2EDE5A6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采用下列方式之一：</w:t>
            </w:r>
          </w:p>
          <w:p w14:paraId="541CF8A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s="宋体"/>
                <w:color w:val="auto"/>
                <w:kern w:val="0"/>
                <w:szCs w:val="21"/>
              </w:rPr>
            </w:pPr>
            <w:r>
              <w:rPr>
                <w:rFonts w:hint="eastAsia" w:ascii="宋体" w:hAnsi="宋体"/>
                <w:color w:val="auto"/>
                <w:szCs w:val="21"/>
              </w:rPr>
              <w:sym w:font="Wingdings 2" w:char="0052"/>
            </w:r>
            <w:r>
              <w:rPr>
                <w:rFonts w:hint="eastAsia" w:ascii="宋体" w:hAnsi="宋体" w:cs="宋体"/>
                <w:color w:val="auto"/>
                <w:kern w:val="0"/>
                <w:szCs w:val="21"/>
              </w:rPr>
              <w:t>通过发布邀请公告</w:t>
            </w:r>
          </w:p>
          <w:p w14:paraId="50C61BD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s="宋体"/>
                <w:color w:val="auto"/>
                <w:kern w:val="0"/>
                <w:szCs w:val="21"/>
              </w:rPr>
            </w:pPr>
            <w:r>
              <w:rPr>
                <w:rFonts w:hint="eastAsia" w:ascii="宋体" w:hAnsi="宋体"/>
                <w:color w:val="auto"/>
                <w:szCs w:val="21"/>
              </w:rPr>
              <w:t>□</w:t>
            </w:r>
            <w:r>
              <w:rPr>
                <w:rFonts w:hint="eastAsia" w:ascii="宋体" w:hAnsi="宋体" w:cs="宋体"/>
                <w:color w:val="auto"/>
                <w:kern w:val="0"/>
                <w:szCs w:val="21"/>
              </w:rPr>
              <w:t>从省级以上财政部门建立的供应商库中随机抽取</w:t>
            </w:r>
          </w:p>
          <w:p w14:paraId="24B26E66">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w:t>
            </w:r>
            <w:r>
              <w:rPr>
                <w:rFonts w:hint="eastAsia" w:ascii="宋体" w:hAnsi="宋体" w:cs="宋体"/>
                <w:color w:val="auto"/>
                <w:kern w:val="0"/>
                <w:szCs w:val="21"/>
              </w:rPr>
              <w:t>采购人和评审专家分别书面推荐</w:t>
            </w:r>
          </w:p>
        </w:tc>
      </w:tr>
      <w:tr w14:paraId="4B2027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noWrap w:val="0"/>
            <w:vAlign w:val="center"/>
          </w:tcPr>
          <w:p w14:paraId="55C245C2">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8</w:t>
            </w:r>
          </w:p>
        </w:tc>
        <w:tc>
          <w:tcPr>
            <w:tcW w:w="2533" w:type="dxa"/>
            <w:noWrap w:val="0"/>
            <w:vAlign w:val="center"/>
          </w:tcPr>
          <w:p w14:paraId="4556457F">
            <w:pPr>
              <w:adjustRightInd w:val="0"/>
              <w:snapToGrid w:val="0"/>
              <w:spacing w:before="156" w:line="360" w:lineRule="auto"/>
              <w:rPr>
                <w:rFonts w:ascii="宋体"/>
                <w:color w:val="auto"/>
                <w:szCs w:val="21"/>
              </w:rPr>
            </w:pPr>
            <w:r>
              <w:rPr>
                <w:rFonts w:hint="eastAsia" w:ascii="宋体" w:hAnsi="宋体"/>
                <w:color w:val="auto"/>
                <w:szCs w:val="21"/>
              </w:rPr>
              <w:t>现场勘察</w:t>
            </w:r>
          </w:p>
        </w:tc>
        <w:tc>
          <w:tcPr>
            <w:tcW w:w="5263" w:type="dxa"/>
            <w:noWrap w:val="0"/>
            <w:vAlign w:val="center"/>
          </w:tcPr>
          <w:p w14:paraId="30733B3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投标人自行勘察</w:t>
            </w:r>
          </w:p>
        </w:tc>
      </w:tr>
      <w:tr w14:paraId="1E1D9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418" w:type="dxa"/>
            <w:gridSpan w:val="3"/>
            <w:noWrap w:val="0"/>
            <w:vAlign w:val="center"/>
          </w:tcPr>
          <w:p w14:paraId="1F1BFD5D">
            <w:pPr>
              <w:adjustRightInd w:val="0"/>
              <w:snapToGrid w:val="0"/>
              <w:spacing w:line="360" w:lineRule="exact"/>
              <w:rPr>
                <w:rFonts w:ascii="宋体"/>
                <w:b/>
                <w:color w:val="auto"/>
                <w:szCs w:val="21"/>
              </w:rPr>
            </w:pPr>
            <w:r>
              <w:rPr>
                <w:rFonts w:hint="eastAsia" w:ascii="宋体" w:hAnsi="宋体"/>
                <w:b/>
                <w:color w:val="auto"/>
                <w:szCs w:val="21"/>
              </w:rPr>
              <w:t>二、谈判文件</w:t>
            </w:r>
          </w:p>
        </w:tc>
      </w:tr>
      <w:tr w14:paraId="511ADB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noWrap w:val="0"/>
            <w:vAlign w:val="center"/>
          </w:tcPr>
          <w:p w14:paraId="6BBD723E">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7D3DA5D7">
            <w:pPr>
              <w:adjustRightInd w:val="0"/>
              <w:snapToGrid w:val="0"/>
              <w:spacing w:before="156" w:line="360" w:lineRule="auto"/>
              <w:rPr>
                <w:rFonts w:ascii="宋体"/>
                <w:color w:val="auto"/>
                <w:szCs w:val="21"/>
              </w:rPr>
            </w:pPr>
            <w:r>
              <w:rPr>
                <w:rFonts w:hint="eastAsia" w:ascii="宋体" w:hAnsi="宋体"/>
                <w:bCs/>
                <w:color w:val="auto"/>
                <w:szCs w:val="21"/>
              </w:rPr>
              <w:t>谈判文件的实质性变动内容</w:t>
            </w:r>
          </w:p>
        </w:tc>
        <w:tc>
          <w:tcPr>
            <w:tcW w:w="5263" w:type="dxa"/>
            <w:noWrap w:val="0"/>
            <w:vAlign w:val="center"/>
          </w:tcPr>
          <w:p w14:paraId="5DE53D63">
            <w:pPr>
              <w:adjustRightInd w:val="0"/>
              <w:snapToGrid w:val="0"/>
              <w:spacing w:line="360" w:lineRule="exact"/>
              <w:rPr>
                <w:rFonts w:ascii="宋体"/>
                <w:color w:val="auto"/>
                <w:szCs w:val="21"/>
              </w:rPr>
            </w:pPr>
            <w:r>
              <w:rPr>
                <w:rFonts w:hint="eastAsia" w:ascii="宋体" w:hAnsi="宋体"/>
                <w:color w:val="auto"/>
                <w:szCs w:val="21"/>
              </w:rPr>
              <w:t>技术服务(详见第三章)及合同条款，由谈判小组现场决定。</w:t>
            </w:r>
          </w:p>
        </w:tc>
      </w:tr>
      <w:tr w14:paraId="46198B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418" w:type="dxa"/>
            <w:gridSpan w:val="3"/>
            <w:noWrap w:val="0"/>
            <w:vAlign w:val="center"/>
          </w:tcPr>
          <w:p w14:paraId="5EF86741">
            <w:pPr>
              <w:adjustRightInd w:val="0"/>
              <w:snapToGrid w:val="0"/>
              <w:spacing w:line="360" w:lineRule="exact"/>
              <w:rPr>
                <w:rFonts w:hint="eastAsia" w:ascii="宋体" w:eastAsia="宋体"/>
                <w:color w:val="auto"/>
                <w:szCs w:val="21"/>
                <w:lang w:val="en-US" w:eastAsia="zh-CN"/>
              </w:rPr>
            </w:pPr>
            <w:r>
              <w:rPr>
                <w:rFonts w:hint="eastAsia" w:ascii="宋体" w:hAnsi="宋体"/>
                <w:b/>
                <w:color w:val="auto"/>
                <w:szCs w:val="21"/>
              </w:rPr>
              <w:t>三、响应文件的编写</w:t>
            </w:r>
          </w:p>
        </w:tc>
      </w:tr>
      <w:tr w14:paraId="146E84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noWrap w:val="0"/>
            <w:vAlign w:val="center"/>
          </w:tcPr>
          <w:p w14:paraId="0CD2EC0B">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659671B5">
            <w:pPr>
              <w:adjustRightInd w:val="0"/>
              <w:snapToGrid w:val="0"/>
              <w:spacing w:line="360" w:lineRule="auto"/>
              <w:rPr>
                <w:rFonts w:ascii="宋体" w:hAnsi="宋体"/>
                <w:color w:val="auto"/>
                <w:szCs w:val="21"/>
              </w:rPr>
            </w:pPr>
            <w:r>
              <w:rPr>
                <w:rFonts w:hint="eastAsia" w:ascii="宋体" w:hAnsi="宋体"/>
                <w:color w:val="auto"/>
                <w:szCs w:val="21"/>
              </w:rPr>
              <w:t>采购项目最高预算及最高限价</w:t>
            </w:r>
          </w:p>
        </w:tc>
        <w:tc>
          <w:tcPr>
            <w:tcW w:w="5263" w:type="dxa"/>
            <w:noWrap w:val="0"/>
            <w:vAlign w:val="center"/>
          </w:tcPr>
          <w:p w14:paraId="52E471A5">
            <w:pPr>
              <w:adjustRightInd w:val="0"/>
              <w:snapToGrid w:val="0"/>
              <w:spacing w:line="360" w:lineRule="exact"/>
              <w:rPr>
                <w:rFonts w:hint="eastAsia" w:ascii="宋体" w:hAnsi="宋体" w:eastAsia="宋体"/>
                <w:color w:val="auto"/>
                <w:szCs w:val="21"/>
                <w:lang w:eastAsia="zh-CN"/>
              </w:rPr>
            </w:pPr>
            <w:r>
              <w:rPr>
                <w:rFonts w:hint="eastAsia" w:ascii="宋体" w:hAnsi="宋体"/>
                <w:color w:val="auto"/>
                <w:szCs w:val="21"/>
                <w:lang w:val="en-US" w:eastAsia="zh-CN"/>
              </w:rPr>
              <w:t>人民币陆拾伍万元整（</w:t>
            </w:r>
            <w:r>
              <w:rPr>
                <w:rFonts w:hint="eastAsia" w:ascii="宋体" w:hAnsi="宋体" w:eastAsia="宋体" w:cs="宋体"/>
                <w:snapToGrid w:val="0"/>
                <w:color w:val="auto"/>
                <w:spacing w:val="8"/>
                <w:kern w:val="0"/>
                <w:sz w:val="21"/>
                <w:szCs w:val="21"/>
                <w:lang w:val="en-US" w:eastAsia="zh-CN" w:bidi="ar-SA"/>
              </w:rPr>
              <w:t>¥</w:t>
            </w:r>
            <w:r>
              <w:rPr>
                <w:rFonts w:hint="eastAsia" w:ascii="宋体" w:hAnsi="宋体"/>
                <w:color w:val="auto"/>
                <w:szCs w:val="21"/>
                <w:lang w:eastAsia="zh-CN"/>
              </w:rPr>
              <w:t>650000.00</w:t>
            </w:r>
            <w:r>
              <w:rPr>
                <w:rFonts w:hint="eastAsia" w:ascii="宋体" w:hAnsi="宋体"/>
                <w:color w:val="auto"/>
                <w:szCs w:val="21"/>
              </w:rPr>
              <w:t>元</w:t>
            </w:r>
            <w:r>
              <w:rPr>
                <w:rFonts w:hint="eastAsia" w:ascii="宋体" w:hAnsi="宋体"/>
                <w:color w:val="auto"/>
                <w:szCs w:val="21"/>
                <w:lang w:eastAsia="zh-CN"/>
              </w:rPr>
              <w:t>）</w:t>
            </w:r>
          </w:p>
        </w:tc>
      </w:tr>
      <w:tr w14:paraId="38342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noWrap w:val="0"/>
            <w:vAlign w:val="center"/>
          </w:tcPr>
          <w:p w14:paraId="6D99C8D6">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35216E54">
            <w:pPr>
              <w:adjustRightInd w:val="0"/>
              <w:snapToGrid w:val="0"/>
              <w:spacing w:before="156" w:line="360" w:lineRule="auto"/>
              <w:jc w:val="left"/>
              <w:rPr>
                <w:rFonts w:ascii="宋体"/>
                <w:color w:val="auto"/>
                <w:szCs w:val="21"/>
              </w:rPr>
            </w:pPr>
            <w:r>
              <w:rPr>
                <w:rFonts w:hint="eastAsia" w:ascii="宋体" w:hAnsi="宋体"/>
                <w:color w:val="auto"/>
                <w:szCs w:val="21"/>
              </w:rPr>
              <w:t>报价的其他要求</w:t>
            </w:r>
          </w:p>
        </w:tc>
        <w:tc>
          <w:tcPr>
            <w:tcW w:w="5263" w:type="dxa"/>
            <w:noWrap w:val="0"/>
            <w:vAlign w:val="center"/>
          </w:tcPr>
          <w:p w14:paraId="1FF69EBE">
            <w:pPr>
              <w:adjustRightInd w:val="0"/>
              <w:snapToGrid w:val="0"/>
              <w:spacing w:line="360" w:lineRule="exact"/>
              <w:jc w:val="left"/>
              <w:rPr>
                <w:rFonts w:ascii="宋体"/>
                <w:color w:val="auto"/>
                <w:szCs w:val="21"/>
              </w:rPr>
            </w:pPr>
            <w:r>
              <w:rPr>
                <w:rFonts w:hint="eastAsia" w:ascii="宋体" w:hAnsi="宋体" w:cs="宋体"/>
                <w:color w:val="auto"/>
                <w:szCs w:val="21"/>
              </w:rPr>
              <w:t>报价需符合国家法律法规要求及本谈判文件的相关规定。</w:t>
            </w:r>
            <w:r>
              <w:rPr>
                <w:rFonts w:hint="eastAsia"/>
                <w:color w:val="auto"/>
              </w:rPr>
              <w:t>谈判小组认为供应商的报价明显低于其他通过符合性审查供应商的报价，有可能影响服务质量或者不能诚信履约的，应当要求其在谈判现场合理的时间内提供书面说明，必要时提交相关证明材料；供应商不能在规定的时间内证明其报价合理性的，谈判小组应当将其作为响应无效处理。</w:t>
            </w:r>
          </w:p>
        </w:tc>
      </w:tr>
      <w:tr w14:paraId="5D84DA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noWrap w:val="0"/>
            <w:vAlign w:val="center"/>
          </w:tcPr>
          <w:p w14:paraId="2730C315">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3</w:t>
            </w:r>
          </w:p>
        </w:tc>
        <w:tc>
          <w:tcPr>
            <w:tcW w:w="2533" w:type="dxa"/>
            <w:noWrap w:val="0"/>
            <w:vAlign w:val="center"/>
          </w:tcPr>
          <w:p w14:paraId="38FF9DA1">
            <w:pPr>
              <w:adjustRightInd w:val="0"/>
              <w:snapToGrid w:val="0"/>
              <w:spacing w:before="156" w:line="360" w:lineRule="auto"/>
              <w:ind w:left="-533" w:leftChars="-254" w:firstLine="533" w:firstLineChars="254"/>
              <w:rPr>
                <w:rFonts w:ascii="宋体"/>
                <w:color w:val="auto"/>
                <w:szCs w:val="21"/>
              </w:rPr>
            </w:pPr>
            <w:r>
              <w:rPr>
                <w:rFonts w:hint="eastAsia" w:ascii="宋体" w:hAnsi="宋体"/>
                <w:color w:val="auto"/>
                <w:szCs w:val="21"/>
              </w:rPr>
              <w:t>保证金</w:t>
            </w:r>
          </w:p>
        </w:tc>
        <w:tc>
          <w:tcPr>
            <w:tcW w:w="5263" w:type="dxa"/>
            <w:noWrap w:val="0"/>
            <w:vAlign w:val="center"/>
          </w:tcPr>
          <w:p w14:paraId="017FE928">
            <w:pPr>
              <w:adjustRightInd w:val="0"/>
              <w:snapToGrid w:val="0"/>
              <w:spacing w:line="360" w:lineRule="exact"/>
              <w:rPr>
                <w:rFonts w:ascii="宋体"/>
                <w:color w:val="auto"/>
                <w:szCs w:val="21"/>
              </w:rPr>
            </w:pPr>
            <w:r>
              <w:rPr>
                <w:rFonts w:hint="eastAsia" w:ascii="宋体"/>
                <w:color w:val="auto"/>
                <w:szCs w:val="21"/>
              </w:rPr>
              <w:sym w:font="Wingdings 2" w:char="0052"/>
            </w:r>
            <w:r>
              <w:rPr>
                <w:rFonts w:hint="eastAsia" w:ascii="宋体"/>
                <w:color w:val="auto"/>
                <w:szCs w:val="21"/>
              </w:rPr>
              <w:t>不要求提供</w:t>
            </w:r>
          </w:p>
        </w:tc>
      </w:tr>
      <w:tr w14:paraId="18057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37D4AC1B">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4</w:t>
            </w:r>
          </w:p>
        </w:tc>
        <w:tc>
          <w:tcPr>
            <w:tcW w:w="2533" w:type="dxa"/>
            <w:noWrap w:val="0"/>
            <w:vAlign w:val="center"/>
          </w:tcPr>
          <w:p w14:paraId="6BECBFDF">
            <w:pPr>
              <w:adjustRightInd w:val="0"/>
              <w:snapToGrid w:val="0"/>
              <w:spacing w:before="156" w:line="360" w:lineRule="auto"/>
              <w:rPr>
                <w:rFonts w:ascii="宋体"/>
                <w:bCs/>
                <w:color w:val="auto"/>
                <w:szCs w:val="21"/>
              </w:rPr>
            </w:pPr>
            <w:r>
              <w:rPr>
                <w:rFonts w:hint="eastAsia" w:ascii="宋体" w:hAnsi="宋体"/>
                <w:bCs/>
                <w:color w:val="auto"/>
                <w:szCs w:val="21"/>
              </w:rPr>
              <w:t>响应文件有效期</w:t>
            </w:r>
          </w:p>
        </w:tc>
        <w:tc>
          <w:tcPr>
            <w:tcW w:w="5263" w:type="dxa"/>
            <w:noWrap w:val="0"/>
            <w:vAlign w:val="center"/>
          </w:tcPr>
          <w:p w14:paraId="40C581BE">
            <w:pPr>
              <w:adjustRightInd w:val="0"/>
              <w:snapToGrid w:val="0"/>
              <w:spacing w:line="360" w:lineRule="exact"/>
              <w:rPr>
                <w:rFonts w:hint="eastAsia" w:ascii="宋体" w:eastAsia="宋体"/>
                <w:bCs/>
                <w:color w:val="auto"/>
                <w:szCs w:val="21"/>
                <w:lang w:eastAsia="zh-CN"/>
              </w:rPr>
            </w:pPr>
            <w:r>
              <w:rPr>
                <w:rFonts w:hint="eastAsia" w:ascii="宋体" w:hAnsi="宋体"/>
                <w:bCs/>
                <w:color w:val="auto"/>
                <w:szCs w:val="21"/>
                <w:lang w:val="en-US" w:eastAsia="zh-CN"/>
              </w:rPr>
              <w:t>90日历日</w:t>
            </w:r>
          </w:p>
        </w:tc>
      </w:tr>
      <w:tr w14:paraId="4EEFE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2C5B961F">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5</w:t>
            </w:r>
          </w:p>
        </w:tc>
        <w:tc>
          <w:tcPr>
            <w:tcW w:w="2533" w:type="dxa"/>
            <w:noWrap w:val="0"/>
            <w:vAlign w:val="center"/>
          </w:tcPr>
          <w:p w14:paraId="005025BA">
            <w:pPr>
              <w:adjustRightInd w:val="0"/>
              <w:snapToGrid w:val="0"/>
              <w:spacing w:before="156" w:line="360" w:lineRule="auto"/>
              <w:rPr>
                <w:rFonts w:ascii="宋体"/>
                <w:bCs/>
                <w:color w:val="auto"/>
                <w:szCs w:val="21"/>
              </w:rPr>
            </w:pPr>
            <w:r>
              <w:rPr>
                <w:rFonts w:hint="eastAsia" w:ascii="宋体" w:hAnsi="宋体"/>
                <w:bCs/>
                <w:color w:val="auto"/>
                <w:szCs w:val="21"/>
              </w:rPr>
              <w:t>分包</w:t>
            </w:r>
          </w:p>
        </w:tc>
        <w:tc>
          <w:tcPr>
            <w:tcW w:w="5263" w:type="dxa"/>
            <w:noWrap w:val="0"/>
            <w:vAlign w:val="center"/>
          </w:tcPr>
          <w:p w14:paraId="51C94F68">
            <w:pPr>
              <w:adjustRightInd w:val="0"/>
              <w:snapToGrid w:val="0"/>
              <w:spacing w:line="360" w:lineRule="exact"/>
              <w:rPr>
                <w:rFonts w:ascii="宋体"/>
                <w:bCs/>
                <w:color w:val="auto"/>
                <w:szCs w:val="21"/>
              </w:rPr>
            </w:pPr>
            <w:r>
              <w:rPr>
                <w:rFonts w:hint="eastAsia" w:ascii="宋体" w:hAnsi="宋体"/>
                <w:bCs/>
                <w:color w:val="auto"/>
                <w:szCs w:val="21"/>
              </w:rPr>
              <w:t>不分包</w:t>
            </w:r>
          </w:p>
        </w:tc>
      </w:tr>
      <w:tr w14:paraId="21258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1904F51F">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6</w:t>
            </w:r>
          </w:p>
        </w:tc>
        <w:tc>
          <w:tcPr>
            <w:tcW w:w="2533" w:type="dxa"/>
            <w:noWrap w:val="0"/>
            <w:vAlign w:val="center"/>
          </w:tcPr>
          <w:p w14:paraId="50D1D6B3">
            <w:pPr>
              <w:adjustRightInd w:val="0"/>
              <w:snapToGrid w:val="0"/>
              <w:spacing w:before="156" w:line="360" w:lineRule="auto"/>
              <w:rPr>
                <w:rFonts w:ascii="宋体"/>
                <w:color w:val="auto"/>
                <w:szCs w:val="21"/>
              </w:rPr>
            </w:pPr>
            <w:r>
              <w:rPr>
                <w:rFonts w:hint="eastAsia" w:ascii="宋体" w:hAnsi="宋体"/>
                <w:bCs/>
                <w:color w:val="auto"/>
                <w:szCs w:val="21"/>
              </w:rPr>
              <w:t>响应</w:t>
            </w:r>
            <w:r>
              <w:rPr>
                <w:rFonts w:hint="eastAsia" w:ascii="宋体" w:hAnsi="宋体"/>
                <w:color w:val="auto"/>
                <w:szCs w:val="21"/>
              </w:rPr>
              <w:t>文件副本份数</w:t>
            </w:r>
          </w:p>
        </w:tc>
        <w:tc>
          <w:tcPr>
            <w:tcW w:w="5263" w:type="dxa"/>
            <w:noWrap w:val="0"/>
            <w:vAlign w:val="center"/>
          </w:tcPr>
          <w:p w14:paraId="3CEF62F3">
            <w:pPr>
              <w:adjustRightInd w:val="0"/>
              <w:snapToGrid w:val="0"/>
              <w:spacing w:line="360" w:lineRule="exact"/>
              <w:rPr>
                <w:rFonts w:ascii="宋体"/>
                <w:color w:val="auto"/>
                <w:szCs w:val="21"/>
              </w:rPr>
            </w:pPr>
            <w:r>
              <w:rPr>
                <w:rFonts w:hint="eastAsia" w:ascii="宋体" w:hAnsi="宋体" w:eastAsia="宋体" w:cs="宋体"/>
                <w:color w:val="auto"/>
                <w:kern w:val="0"/>
                <w:szCs w:val="21"/>
                <w:lang w:bidi="ar"/>
              </w:rPr>
              <w:t>中标单位领取中标通知书时提供响应文件纸质版正本1份，副本2份。</w:t>
            </w:r>
          </w:p>
        </w:tc>
      </w:tr>
      <w:tr w14:paraId="153003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3" w:hRule="atLeast"/>
          <w:jc w:val="center"/>
        </w:trPr>
        <w:tc>
          <w:tcPr>
            <w:tcW w:w="9418" w:type="dxa"/>
            <w:gridSpan w:val="3"/>
            <w:noWrap w:val="0"/>
            <w:vAlign w:val="center"/>
          </w:tcPr>
          <w:p w14:paraId="02E79ED2">
            <w:pPr>
              <w:adjustRightInd w:val="0"/>
              <w:snapToGrid w:val="0"/>
              <w:spacing w:line="360" w:lineRule="exact"/>
              <w:rPr>
                <w:rFonts w:ascii="宋体"/>
                <w:b/>
                <w:bCs/>
                <w:color w:val="auto"/>
                <w:szCs w:val="21"/>
              </w:rPr>
            </w:pPr>
            <w:r>
              <w:rPr>
                <w:rFonts w:hint="eastAsia" w:ascii="宋体" w:hAnsi="宋体"/>
                <w:b/>
                <w:color w:val="auto"/>
                <w:szCs w:val="21"/>
              </w:rPr>
              <w:t>四、响应文件的递交</w:t>
            </w:r>
          </w:p>
        </w:tc>
      </w:tr>
      <w:tr w14:paraId="6A76B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9" w:hRule="atLeast"/>
          <w:jc w:val="center"/>
        </w:trPr>
        <w:tc>
          <w:tcPr>
            <w:tcW w:w="1622" w:type="dxa"/>
            <w:noWrap w:val="0"/>
            <w:vAlign w:val="center"/>
          </w:tcPr>
          <w:p w14:paraId="2D4BCA92">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3C2A5E55">
            <w:pPr>
              <w:adjustRightInd w:val="0"/>
              <w:snapToGrid w:val="0"/>
              <w:spacing w:before="156" w:line="360" w:lineRule="auto"/>
              <w:rPr>
                <w:rFonts w:ascii="宋体"/>
                <w:color w:val="auto"/>
                <w:szCs w:val="21"/>
              </w:rPr>
            </w:pPr>
            <w:r>
              <w:rPr>
                <w:rFonts w:hint="eastAsia" w:ascii="宋体" w:hAnsi="宋体"/>
                <w:color w:val="auto"/>
                <w:szCs w:val="21"/>
              </w:rPr>
              <w:t>响应文件的递交</w:t>
            </w:r>
            <w:r>
              <w:rPr>
                <w:rFonts w:hint="eastAsia" w:ascii="宋体" w:hAnsi="宋体"/>
                <w:bCs/>
                <w:color w:val="auto"/>
                <w:szCs w:val="21"/>
              </w:rPr>
              <w:t>时间和</w:t>
            </w:r>
            <w:r>
              <w:rPr>
                <w:rFonts w:hint="eastAsia" w:ascii="宋体" w:hAnsi="宋体"/>
                <w:color w:val="auto"/>
                <w:szCs w:val="21"/>
              </w:rPr>
              <w:t>地点</w:t>
            </w:r>
          </w:p>
        </w:tc>
        <w:tc>
          <w:tcPr>
            <w:tcW w:w="5263" w:type="dxa"/>
            <w:noWrap w:val="0"/>
            <w:vAlign w:val="center"/>
          </w:tcPr>
          <w:p w14:paraId="66A4FC8A">
            <w:pPr>
              <w:adjustRightInd w:val="0"/>
              <w:snapToGrid w:val="0"/>
              <w:spacing w:line="440" w:lineRule="exact"/>
              <w:rPr>
                <w:rFonts w:hint="eastAsia" w:ascii="宋体" w:hAnsi="宋体" w:eastAsia="宋体"/>
                <w:bCs/>
                <w:color w:val="auto"/>
                <w:szCs w:val="21"/>
                <w:u w:val="single"/>
                <w:lang w:eastAsia="zh-CN"/>
              </w:rPr>
            </w:pPr>
            <w:r>
              <w:rPr>
                <w:rFonts w:hint="eastAsia" w:ascii="宋体" w:hAnsi="宋体" w:cs="宋体"/>
                <w:color w:val="auto"/>
                <w:szCs w:val="21"/>
              </w:rPr>
              <w:t>投标人应按照谈判文件和交易平台的要求编制数据电文形式的投标文件并通过数字证书进行加密后，在谈判文件规定的开标时间前将电子投标文件上传到交易平台的对应项目</w:t>
            </w:r>
            <w:r>
              <w:rPr>
                <w:rFonts w:hint="eastAsia" w:ascii="宋体" w:hAnsi="宋体" w:cs="宋体"/>
                <w:color w:val="auto"/>
                <w:szCs w:val="21"/>
                <w:lang w:eastAsia="zh-CN"/>
              </w:rPr>
              <w:t>。</w:t>
            </w:r>
          </w:p>
        </w:tc>
      </w:tr>
      <w:tr w14:paraId="047AF2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9" w:hRule="atLeast"/>
          <w:jc w:val="center"/>
        </w:trPr>
        <w:tc>
          <w:tcPr>
            <w:tcW w:w="1622" w:type="dxa"/>
            <w:noWrap w:val="0"/>
            <w:vAlign w:val="center"/>
          </w:tcPr>
          <w:p w14:paraId="51E97F23">
            <w:pPr>
              <w:adjustRightInd w:val="0"/>
              <w:snapToGrid w:val="0"/>
              <w:spacing w:before="156"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2E721419">
            <w:pPr>
              <w:adjustRightInd w:val="0"/>
              <w:snapToGrid w:val="0"/>
              <w:spacing w:line="440" w:lineRule="exact"/>
              <w:rPr>
                <w:rFonts w:ascii="宋体" w:hAnsi="宋体"/>
                <w:color w:val="auto"/>
                <w:szCs w:val="21"/>
              </w:rPr>
            </w:pPr>
            <w:r>
              <w:rPr>
                <w:rFonts w:hint="eastAsia" w:ascii="宋体" w:hAnsi="宋体" w:cs="宋体"/>
                <w:color w:val="auto"/>
                <w:szCs w:val="21"/>
              </w:rPr>
              <w:t>解密电子投标文件时限及方式</w:t>
            </w:r>
          </w:p>
        </w:tc>
        <w:tc>
          <w:tcPr>
            <w:tcW w:w="5263" w:type="dxa"/>
            <w:noWrap w:val="0"/>
            <w:vAlign w:val="center"/>
          </w:tcPr>
          <w:p w14:paraId="628CE5F5">
            <w:pPr>
              <w:adjustRightInd w:val="0"/>
              <w:snapToGrid w:val="0"/>
              <w:spacing w:line="360" w:lineRule="auto"/>
              <w:rPr>
                <w:rFonts w:ascii="宋体" w:hAnsi="宋体" w:cs="宋体"/>
                <w:color w:val="auto"/>
                <w:szCs w:val="21"/>
              </w:rPr>
            </w:pP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04EC7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418" w:type="dxa"/>
            <w:gridSpan w:val="3"/>
            <w:noWrap w:val="0"/>
            <w:vAlign w:val="center"/>
          </w:tcPr>
          <w:p w14:paraId="0FD34C4C">
            <w:pPr>
              <w:adjustRightInd w:val="0"/>
              <w:snapToGrid w:val="0"/>
              <w:spacing w:before="156" w:line="360" w:lineRule="auto"/>
              <w:rPr>
                <w:rFonts w:ascii="宋体"/>
                <w:b/>
                <w:bCs/>
                <w:color w:val="auto"/>
                <w:szCs w:val="21"/>
              </w:rPr>
            </w:pPr>
            <w:r>
              <w:rPr>
                <w:rFonts w:hint="eastAsia" w:ascii="宋体" w:hAnsi="宋体"/>
                <w:b/>
                <w:bCs/>
                <w:color w:val="auto"/>
                <w:szCs w:val="21"/>
              </w:rPr>
              <w:t>五、响应文件的评审与谈判</w:t>
            </w:r>
          </w:p>
        </w:tc>
      </w:tr>
      <w:tr w14:paraId="3E2888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6948BFFC">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12F17219">
            <w:pPr>
              <w:adjustRightInd w:val="0"/>
              <w:snapToGrid w:val="0"/>
              <w:spacing w:before="156" w:line="360" w:lineRule="auto"/>
              <w:rPr>
                <w:rFonts w:ascii="宋体"/>
                <w:color w:val="auto"/>
                <w:szCs w:val="21"/>
              </w:rPr>
            </w:pPr>
            <w:r>
              <w:rPr>
                <w:rFonts w:hint="eastAsia" w:ascii="宋体" w:hAnsi="宋体"/>
                <w:color w:val="auto"/>
                <w:szCs w:val="21"/>
              </w:rPr>
              <w:t>谈判文件规定的实质性要求和条件</w:t>
            </w:r>
          </w:p>
        </w:tc>
        <w:tc>
          <w:tcPr>
            <w:tcW w:w="5263" w:type="dxa"/>
            <w:noWrap w:val="0"/>
            <w:vAlign w:val="center"/>
          </w:tcPr>
          <w:p w14:paraId="23137074">
            <w:pPr>
              <w:adjustRightInd w:val="0"/>
              <w:snapToGrid w:val="0"/>
              <w:spacing w:before="156" w:line="360" w:lineRule="auto"/>
              <w:rPr>
                <w:rFonts w:ascii="宋体"/>
                <w:b/>
                <w:bCs/>
                <w:color w:val="auto"/>
                <w:szCs w:val="21"/>
              </w:rPr>
            </w:pPr>
            <w:r>
              <w:rPr>
                <w:rFonts w:hint="eastAsia" w:ascii="宋体" w:hAnsi="宋体"/>
                <w:color w:val="auto"/>
                <w:szCs w:val="21"/>
              </w:rPr>
              <w:t>技术服务(详见第三章采购需求)及合同条款，具体由谈判小组现场决定</w:t>
            </w:r>
          </w:p>
        </w:tc>
      </w:tr>
      <w:tr w14:paraId="44327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7F7F38E3">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07DC3F66">
            <w:pPr>
              <w:adjustRightInd w:val="0"/>
              <w:snapToGrid w:val="0"/>
              <w:spacing w:before="156" w:line="360" w:lineRule="auto"/>
              <w:rPr>
                <w:rFonts w:ascii="宋体"/>
                <w:color w:val="auto"/>
                <w:szCs w:val="21"/>
              </w:rPr>
            </w:pPr>
            <w:r>
              <w:rPr>
                <w:rFonts w:hint="eastAsia" w:ascii="宋体" w:hAnsi="宋体"/>
                <w:bCs/>
                <w:color w:val="auto"/>
                <w:szCs w:val="21"/>
              </w:rPr>
              <w:t>最后报价的算术修正</w:t>
            </w:r>
          </w:p>
        </w:tc>
        <w:tc>
          <w:tcPr>
            <w:tcW w:w="5263" w:type="dxa"/>
            <w:noWrap w:val="0"/>
            <w:vAlign w:val="center"/>
          </w:tcPr>
          <w:p w14:paraId="1E7DD12F">
            <w:pPr>
              <w:adjustRightInd w:val="0"/>
              <w:snapToGrid w:val="0"/>
              <w:spacing w:before="156" w:line="360" w:lineRule="auto"/>
              <w:rPr>
                <w:rFonts w:ascii="宋体" w:hAnsi="宋体"/>
                <w:color w:val="auto"/>
                <w:szCs w:val="21"/>
              </w:rPr>
            </w:pPr>
            <w:r>
              <w:rPr>
                <w:rFonts w:hint="eastAsia" w:ascii="宋体" w:hAnsi="宋体"/>
                <w:color w:val="auto"/>
                <w:szCs w:val="21"/>
              </w:rPr>
              <w:t>（1</w:t>
            </w:r>
            <w:r>
              <w:rPr>
                <w:rFonts w:hint="eastAsia" w:ascii="宋体" w:hAnsi="宋体"/>
                <w:color w:val="auto"/>
                <w:szCs w:val="21"/>
                <w:lang w:eastAsia="zh-CN"/>
              </w:rPr>
              <w:t>）</w:t>
            </w:r>
            <w:r>
              <w:rPr>
                <w:rFonts w:hint="eastAsia" w:ascii="宋体" w:hAnsi="宋体"/>
                <w:color w:val="auto"/>
                <w:szCs w:val="21"/>
              </w:rPr>
              <w:t>大写金额与小写金额不一致的，以大写金额为准。</w:t>
            </w:r>
          </w:p>
          <w:p w14:paraId="6E928E6C">
            <w:pPr>
              <w:adjustRightInd w:val="0"/>
              <w:snapToGrid w:val="0"/>
              <w:spacing w:before="156" w:line="360" w:lineRule="auto"/>
              <w:rPr>
                <w:rFonts w:ascii="宋体"/>
                <w:b/>
                <w:bCs/>
                <w:color w:val="auto"/>
                <w:szCs w:val="21"/>
              </w:rPr>
            </w:pPr>
            <w:r>
              <w:rPr>
                <w:rFonts w:hint="eastAsia" w:ascii="宋体" w:hAnsi="宋体"/>
                <w:color w:val="auto"/>
                <w:szCs w:val="21"/>
              </w:rPr>
              <w:t>（2）总价金额与按单价汇总金额不一致的，以单价金额计算结果为准。</w:t>
            </w:r>
          </w:p>
        </w:tc>
      </w:tr>
      <w:tr w14:paraId="7BD898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418" w:type="dxa"/>
            <w:gridSpan w:val="3"/>
            <w:noWrap w:val="0"/>
            <w:vAlign w:val="center"/>
          </w:tcPr>
          <w:p w14:paraId="0E644736">
            <w:pPr>
              <w:adjustRightInd w:val="0"/>
              <w:snapToGrid w:val="0"/>
              <w:spacing w:before="156" w:line="360" w:lineRule="auto"/>
              <w:rPr>
                <w:rFonts w:ascii="宋体" w:hAnsi="宋体"/>
                <w:color w:val="auto"/>
                <w:szCs w:val="21"/>
              </w:rPr>
            </w:pPr>
            <w:r>
              <w:rPr>
                <w:rFonts w:hint="eastAsia" w:ascii="宋体" w:hAnsi="宋体"/>
                <w:b/>
                <w:color w:val="auto"/>
                <w:szCs w:val="21"/>
              </w:rPr>
              <w:t>六、成交结果信息公布与供应商质疑</w:t>
            </w:r>
          </w:p>
        </w:tc>
      </w:tr>
      <w:tr w14:paraId="7AC48F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6AA97EBA">
            <w:pPr>
              <w:adjustRightInd w:val="0"/>
              <w:snapToGrid w:val="0"/>
              <w:spacing w:before="156"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7F135EB4">
            <w:pPr>
              <w:adjustRightInd w:val="0"/>
              <w:snapToGrid w:val="0"/>
              <w:spacing w:before="156" w:line="360" w:lineRule="auto"/>
              <w:rPr>
                <w:rFonts w:ascii="宋体" w:hAnsi="宋体"/>
                <w:color w:val="auto"/>
                <w:szCs w:val="21"/>
              </w:rPr>
            </w:pPr>
            <w:r>
              <w:rPr>
                <w:rFonts w:hint="eastAsia" w:ascii="宋体" w:hAnsi="宋体"/>
                <w:color w:val="auto"/>
                <w:szCs w:val="21"/>
              </w:rPr>
              <w:t>财政部门指定的媒体</w:t>
            </w:r>
          </w:p>
        </w:tc>
        <w:tc>
          <w:tcPr>
            <w:tcW w:w="5263" w:type="dxa"/>
            <w:noWrap w:val="0"/>
            <w:vAlign w:val="center"/>
          </w:tcPr>
          <w:p w14:paraId="253A9896">
            <w:pPr>
              <w:adjustRightInd w:val="0"/>
              <w:snapToGrid w:val="0"/>
              <w:spacing w:before="156" w:line="360" w:lineRule="auto"/>
              <w:rPr>
                <w:rFonts w:ascii="宋体" w:hAnsi="宋体"/>
                <w:color w:val="auto"/>
                <w:szCs w:val="21"/>
              </w:rPr>
            </w:pPr>
            <w:r>
              <w:rPr>
                <w:rFonts w:hint="eastAsia" w:ascii="宋体" w:hAnsi="宋体"/>
                <w:color w:val="auto"/>
                <w:szCs w:val="21"/>
              </w:rPr>
              <w:t>湖南政府采购网、郴州市公共资源交易中心网</w:t>
            </w:r>
          </w:p>
        </w:tc>
      </w:tr>
      <w:tr w14:paraId="66C50A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70196A81">
            <w:pPr>
              <w:adjustRightInd w:val="0"/>
              <w:snapToGrid w:val="0"/>
              <w:spacing w:before="156"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5544CEA0">
            <w:pPr>
              <w:adjustRightInd w:val="0"/>
              <w:snapToGrid w:val="0"/>
              <w:spacing w:before="156" w:line="360" w:lineRule="auto"/>
              <w:rPr>
                <w:rFonts w:ascii="宋体" w:hAnsi="宋体"/>
                <w:color w:val="auto"/>
                <w:szCs w:val="21"/>
              </w:rPr>
            </w:pPr>
            <w:r>
              <w:rPr>
                <w:rFonts w:hint="eastAsia" w:ascii="宋体" w:hAnsi="宋体"/>
                <w:color w:val="auto"/>
                <w:szCs w:val="21"/>
              </w:rPr>
              <w:t>履约担保</w:t>
            </w:r>
          </w:p>
        </w:tc>
        <w:tc>
          <w:tcPr>
            <w:tcW w:w="5263" w:type="dxa"/>
            <w:noWrap w:val="0"/>
            <w:vAlign w:val="center"/>
          </w:tcPr>
          <w:p w14:paraId="4E5AF44B">
            <w:pPr>
              <w:adjustRightInd w:val="0"/>
              <w:snapToGrid w:val="0"/>
              <w:spacing w:before="156"/>
              <w:rPr>
                <w:rFonts w:ascii="宋体" w:hAnsi="宋体"/>
                <w:color w:val="auto"/>
                <w:szCs w:val="21"/>
              </w:rPr>
            </w:pPr>
            <w:r>
              <w:rPr>
                <w:rFonts w:ascii="Segoe UI Symbol" w:hAnsi="Segoe UI Symbol" w:cs="Segoe UI Symbol"/>
                <w:color w:val="auto"/>
                <w:szCs w:val="21"/>
              </w:rPr>
              <w:t>☑</w:t>
            </w:r>
            <w:r>
              <w:rPr>
                <w:rFonts w:hint="eastAsia" w:ascii="宋体" w:hAnsi="宋体"/>
                <w:color w:val="auto"/>
                <w:szCs w:val="21"/>
              </w:rPr>
              <w:t xml:space="preserve">不要求提供 </w:t>
            </w:r>
          </w:p>
        </w:tc>
      </w:tr>
      <w:tr w14:paraId="1C2FE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418" w:type="dxa"/>
            <w:gridSpan w:val="3"/>
            <w:noWrap w:val="0"/>
            <w:vAlign w:val="center"/>
          </w:tcPr>
          <w:p w14:paraId="7ADFA24D">
            <w:pPr>
              <w:adjustRightInd w:val="0"/>
              <w:snapToGrid w:val="0"/>
              <w:spacing w:before="156" w:line="360" w:lineRule="auto"/>
              <w:rPr>
                <w:rFonts w:ascii="宋体" w:hAnsi="宋体"/>
                <w:color w:val="auto"/>
                <w:szCs w:val="21"/>
              </w:rPr>
            </w:pPr>
            <w:r>
              <w:rPr>
                <w:rFonts w:hint="eastAsia" w:ascii="宋体" w:hAnsi="宋体"/>
                <w:b/>
                <w:color w:val="auto"/>
                <w:szCs w:val="21"/>
              </w:rPr>
              <w:t>七、政府采购政策</w:t>
            </w:r>
          </w:p>
        </w:tc>
      </w:tr>
      <w:tr w14:paraId="2EDB4D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Merge w:val="restart"/>
            <w:noWrap w:val="0"/>
            <w:vAlign w:val="center"/>
          </w:tcPr>
          <w:p w14:paraId="3A3B0306">
            <w:pPr>
              <w:adjustRightInd w:val="0"/>
              <w:snapToGrid w:val="0"/>
              <w:spacing w:before="156"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66292BBC">
            <w:pPr>
              <w:jc w:val="center"/>
              <w:rPr>
                <w:rFonts w:ascii="宋体" w:hAnsi="宋体"/>
                <w:color w:val="auto"/>
                <w:szCs w:val="21"/>
              </w:rPr>
            </w:pPr>
            <w:r>
              <w:rPr>
                <w:rFonts w:hint="eastAsia" w:ascii="宋体" w:hAnsi="宋体"/>
                <w:color w:val="auto"/>
                <w:szCs w:val="21"/>
              </w:rPr>
              <w:t>节能产品的价格折扣比例</w:t>
            </w:r>
          </w:p>
        </w:tc>
        <w:tc>
          <w:tcPr>
            <w:tcW w:w="5263" w:type="dxa"/>
            <w:noWrap w:val="0"/>
            <w:vAlign w:val="center"/>
          </w:tcPr>
          <w:p w14:paraId="0856D2D9">
            <w:pPr>
              <w:adjustRightInd w:val="0"/>
              <w:snapToGrid w:val="0"/>
              <w:spacing w:before="156" w:beforeLines="50"/>
              <w:rPr>
                <w:rFonts w:ascii="宋体" w:hAnsi="宋体"/>
                <w:color w:val="auto"/>
                <w:szCs w:val="21"/>
              </w:rPr>
            </w:pPr>
            <w:r>
              <w:rPr>
                <w:rFonts w:hint="eastAsia" w:ascii="宋体" w:hAnsi="宋体"/>
                <w:color w:val="auto"/>
                <w:szCs w:val="21"/>
              </w:rPr>
              <w:t>/</w:t>
            </w:r>
          </w:p>
        </w:tc>
      </w:tr>
      <w:tr w14:paraId="412FFB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Merge w:val="continue"/>
            <w:noWrap w:val="0"/>
            <w:vAlign w:val="center"/>
          </w:tcPr>
          <w:p w14:paraId="0DFB24FF">
            <w:pPr>
              <w:adjustRightInd w:val="0"/>
              <w:snapToGrid w:val="0"/>
              <w:spacing w:before="156" w:line="360" w:lineRule="auto"/>
              <w:jc w:val="center"/>
              <w:rPr>
                <w:rFonts w:ascii="宋体" w:hAnsi="宋体"/>
                <w:color w:val="auto"/>
                <w:szCs w:val="21"/>
              </w:rPr>
            </w:pPr>
          </w:p>
        </w:tc>
        <w:tc>
          <w:tcPr>
            <w:tcW w:w="2533" w:type="dxa"/>
            <w:noWrap w:val="0"/>
            <w:vAlign w:val="center"/>
          </w:tcPr>
          <w:p w14:paraId="1FDB40E7">
            <w:pPr>
              <w:jc w:val="center"/>
              <w:rPr>
                <w:rFonts w:ascii="宋体" w:hAnsi="宋体"/>
                <w:color w:val="auto"/>
                <w:szCs w:val="21"/>
              </w:rPr>
            </w:pPr>
            <w:r>
              <w:rPr>
                <w:rFonts w:hint="eastAsia" w:ascii="宋体" w:hAnsi="宋体"/>
                <w:color w:val="auto"/>
                <w:szCs w:val="21"/>
              </w:rPr>
              <w:t>环境标志产品的价格折扣比例</w:t>
            </w:r>
          </w:p>
        </w:tc>
        <w:tc>
          <w:tcPr>
            <w:tcW w:w="5263" w:type="dxa"/>
            <w:noWrap w:val="0"/>
            <w:vAlign w:val="center"/>
          </w:tcPr>
          <w:p w14:paraId="67D3A37C">
            <w:pPr>
              <w:adjustRightInd w:val="0"/>
              <w:snapToGrid w:val="0"/>
              <w:spacing w:before="156" w:beforeLines="50"/>
              <w:rPr>
                <w:rFonts w:ascii="宋体" w:hAnsi="宋体"/>
                <w:color w:val="auto"/>
                <w:szCs w:val="21"/>
              </w:rPr>
            </w:pPr>
            <w:r>
              <w:rPr>
                <w:rFonts w:hint="eastAsia" w:ascii="宋体" w:hAnsi="宋体"/>
                <w:color w:val="auto"/>
                <w:szCs w:val="21"/>
              </w:rPr>
              <w:t>/</w:t>
            </w:r>
          </w:p>
        </w:tc>
      </w:tr>
      <w:tr w14:paraId="32EA26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1BF49D97">
            <w:pPr>
              <w:adjustRightInd w:val="0"/>
              <w:snapToGrid w:val="0"/>
              <w:spacing w:before="156" w:line="360" w:lineRule="auto"/>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7D1DCDC4">
            <w:pPr>
              <w:adjustRightInd w:val="0"/>
              <w:snapToGrid w:val="0"/>
              <w:jc w:val="center"/>
              <w:rPr>
                <w:rFonts w:ascii="宋体" w:hAnsi="宋体"/>
                <w:color w:val="auto"/>
                <w:szCs w:val="21"/>
              </w:rPr>
            </w:pPr>
            <w:r>
              <w:rPr>
                <w:rFonts w:hint="eastAsia" w:ascii="宋体" w:hAnsi="宋体"/>
                <w:color w:val="auto"/>
                <w:szCs w:val="21"/>
              </w:rPr>
              <w:t>中小企业的价格折扣比例</w:t>
            </w:r>
          </w:p>
        </w:tc>
        <w:tc>
          <w:tcPr>
            <w:tcW w:w="5263" w:type="dxa"/>
            <w:noWrap w:val="0"/>
            <w:vAlign w:val="center"/>
          </w:tcPr>
          <w:p w14:paraId="34A4FEA2">
            <w:pPr>
              <w:snapToGrid w:val="0"/>
              <w:spacing w:line="370" w:lineRule="exact"/>
              <w:rPr>
                <w:rStyle w:val="21"/>
                <w:rFonts w:hint="eastAsia" w:ascii="宋体" w:hAnsi="宋体" w:eastAsia="宋体" w:cs="宋体"/>
                <w:color w:val="000000"/>
                <w:szCs w:val="21"/>
                <w:highlight w:val="none"/>
              </w:rPr>
            </w:pPr>
            <w:r>
              <w:rPr>
                <w:rStyle w:val="21"/>
                <w:rFonts w:hint="eastAsia" w:ascii="宋体" w:hAnsi="宋体" w:eastAsia="宋体" w:cs="宋体"/>
                <w:color w:val="000000"/>
                <w:szCs w:val="21"/>
                <w:highlight w:val="none"/>
              </w:rPr>
              <w:t>非专门面向中小企业采购，且符合政府采购促进中小企业发展相关规定的：</w:t>
            </w:r>
          </w:p>
          <w:p w14:paraId="75DFC8C4">
            <w:pPr>
              <w:pStyle w:val="22"/>
              <w:snapToGrid w:val="0"/>
              <w:spacing w:line="370" w:lineRule="exact"/>
              <w:jc w:val="left"/>
              <w:rPr>
                <w:rStyle w:val="21"/>
                <w:rFonts w:hint="eastAsia" w:ascii="宋体" w:hAnsi="宋体" w:eastAsia="宋体" w:cs="宋体"/>
                <w:color w:val="000000"/>
                <w:highlight w:val="none"/>
              </w:rPr>
            </w:pPr>
            <w:r>
              <w:rPr>
                <w:rStyle w:val="21"/>
                <w:rFonts w:hint="eastAsia" w:ascii="宋体" w:hAnsi="宋体" w:eastAsia="宋体" w:cs="宋体"/>
                <w:color w:val="000000"/>
                <w:highlight w:val="none"/>
              </w:rPr>
              <w:t>①给予提供服务的</w:t>
            </w:r>
            <w:r>
              <w:rPr>
                <w:rStyle w:val="21"/>
                <w:rFonts w:hint="eastAsia" w:hAnsi="宋体" w:cs="宋体"/>
                <w:color w:val="000000"/>
                <w:highlight w:val="none"/>
                <w:lang w:val="en-US" w:eastAsia="zh-CN"/>
              </w:rPr>
              <w:t>中</w:t>
            </w:r>
            <w:r>
              <w:rPr>
                <w:rStyle w:val="21"/>
                <w:rFonts w:hint="eastAsia" w:ascii="宋体" w:hAnsi="宋体" w:eastAsia="宋体" w:cs="宋体"/>
                <w:color w:val="000000"/>
                <w:highlight w:val="none"/>
              </w:rPr>
              <w:t>小型和微型企业的价格给予10%-20%的扣除，用扣除后的价格参与评审，给予</w:t>
            </w:r>
            <w:r>
              <w:rPr>
                <w:rStyle w:val="21"/>
                <w:rFonts w:hint="eastAsia" w:ascii="宋体" w:hAnsi="宋体" w:eastAsia="宋体" w:cs="宋体"/>
                <w:color w:val="000000"/>
                <w:highlight w:val="none"/>
                <w:u w:val="single"/>
                <w:lang w:val="en-US" w:eastAsia="zh-CN"/>
              </w:rPr>
              <w:t>10</w:t>
            </w:r>
            <w:r>
              <w:rPr>
                <w:rStyle w:val="21"/>
                <w:rFonts w:hint="eastAsia" w:ascii="宋体" w:hAnsi="宋体" w:eastAsia="宋体" w:cs="宋体"/>
                <w:color w:val="000000"/>
                <w:highlight w:val="none"/>
              </w:rPr>
              <w:t>％的价格扣除；</w:t>
            </w:r>
          </w:p>
          <w:p w14:paraId="46935D7F">
            <w:pPr>
              <w:pStyle w:val="22"/>
              <w:snapToGrid w:val="0"/>
              <w:spacing w:line="370" w:lineRule="exact"/>
              <w:jc w:val="left"/>
              <w:rPr>
                <w:rStyle w:val="21"/>
                <w:rFonts w:hint="eastAsia" w:ascii="宋体" w:hAnsi="宋体" w:eastAsia="宋体" w:cs="宋体"/>
                <w:color w:val="000000"/>
                <w:highlight w:val="none"/>
              </w:rPr>
            </w:pPr>
            <w:r>
              <w:rPr>
                <w:rStyle w:val="21"/>
                <w:rFonts w:hint="eastAsia" w:ascii="宋体" w:hAnsi="宋体" w:eastAsia="宋体" w:cs="宋体"/>
                <w:color w:val="000000"/>
                <w:highlight w:val="none"/>
              </w:rPr>
              <w:t>②给予联合体2%-3%的价格扣除，用扣除后的价格参与评审，本项目具体扣除比例为</w:t>
            </w:r>
            <w:r>
              <w:rPr>
                <w:rStyle w:val="21"/>
                <w:rFonts w:hint="eastAsia" w:hAnsi="宋体" w:cs="宋体"/>
                <w:color w:val="000000"/>
                <w:highlight w:val="none"/>
                <w:u w:val="single"/>
                <w:lang w:val="en-US" w:eastAsia="zh-CN"/>
              </w:rPr>
              <w:t>/</w:t>
            </w:r>
            <w:r>
              <w:rPr>
                <w:rStyle w:val="21"/>
                <w:rFonts w:hint="eastAsia" w:ascii="宋体" w:hAnsi="宋体" w:eastAsia="宋体" w:cs="宋体"/>
                <w:color w:val="000000"/>
                <w:highlight w:val="none"/>
              </w:rPr>
              <w:t>%。本文件所称联合体价格扣除是指联合协议中约定，小型、微型企业的协议合同金额占到联合体协议合同总金额30%以上的，可给予联合体价格扣除。</w:t>
            </w:r>
          </w:p>
          <w:p w14:paraId="7ED3176C">
            <w:pPr>
              <w:adjustRightInd w:val="0"/>
              <w:snapToGrid w:val="0"/>
              <w:spacing w:before="156" w:beforeLines="50"/>
              <w:rPr>
                <w:rFonts w:ascii="宋体" w:hAnsi="宋体"/>
                <w:color w:val="auto"/>
                <w:szCs w:val="21"/>
              </w:rPr>
            </w:pPr>
            <w:r>
              <w:rPr>
                <w:rStyle w:val="21"/>
                <w:rFonts w:hint="eastAsia" w:ascii="宋体" w:hAnsi="宋体" w:eastAsia="宋体" w:cs="宋体"/>
                <w:color w:val="000000"/>
                <w:highlight w:val="none"/>
              </w:rPr>
              <w:t>③监狱企业、残疾人福利性单位视同小型、微型企业</w:t>
            </w:r>
            <w:r>
              <w:rPr>
                <w:rStyle w:val="21"/>
                <w:rFonts w:hint="eastAsia" w:ascii="宋体" w:hAnsi="宋体" w:cs="宋体"/>
                <w:color w:val="000000"/>
                <w:highlight w:val="none"/>
                <w:lang w:eastAsia="zh-CN"/>
              </w:rPr>
              <w:t>，</w:t>
            </w:r>
            <w:r>
              <w:rPr>
                <w:rStyle w:val="21"/>
                <w:rFonts w:hint="eastAsia" w:ascii="宋体" w:hAnsi="宋体" w:cs="宋体"/>
                <w:color w:val="000000"/>
                <w:highlight w:val="none"/>
                <w:lang w:val="en-US" w:eastAsia="zh-CN"/>
              </w:rPr>
              <w:t>不重复享受</w:t>
            </w:r>
            <w:r>
              <w:rPr>
                <w:rStyle w:val="21"/>
                <w:rFonts w:hint="eastAsia" w:ascii="宋体" w:hAnsi="宋体" w:eastAsia="宋体" w:cs="宋体"/>
                <w:color w:val="000000"/>
                <w:szCs w:val="21"/>
                <w:highlight w:val="none"/>
              </w:rPr>
              <w:t>。</w:t>
            </w:r>
          </w:p>
        </w:tc>
      </w:tr>
      <w:tr w14:paraId="62DAC6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418" w:type="dxa"/>
            <w:gridSpan w:val="3"/>
            <w:noWrap w:val="0"/>
            <w:vAlign w:val="center"/>
          </w:tcPr>
          <w:p w14:paraId="3AA869D9">
            <w:pPr>
              <w:adjustRightInd w:val="0"/>
              <w:snapToGrid w:val="0"/>
              <w:spacing w:before="156" w:line="360" w:lineRule="auto"/>
              <w:rPr>
                <w:rFonts w:ascii="宋体"/>
                <w:b/>
                <w:color w:val="auto"/>
                <w:szCs w:val="21"/>
              </w:rPr>
            </w:pPr>
            <w:r>
              <w:rPr>
                <w:rFonts w:hint="eastAsia" w:ascii="宋体" w:hAnsi="宋体"/>
                <w:b/>
                <w:color w:val="auto"/>
                <w:szCs w:val="21"/>
              </w:rPr>
              <w:t>八、其他规定</w:t>
            </w:r>
          </w:p>
        </w:tc>
      </w:tr>
      <w:tr w14:paraId="6B4F1B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noWrap w:val="0"/>
            <w:vAlign w:val="center"/>
          </w:tcPr>
          <w:p w14:paraId="3D9E9439">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1</w:t>
            </w:r>
          </w:p>
        </w:tc>
        <w:tc>
          <w:tcPr>
            <w:tcW w:w="2533" w:type="dxa"/>
            <w:noWrap w:val="0"/>
            <w:vAlign w:val="center"/>
          </w:tcPr>
          <w:p w14:paraId="56435055">
            <w:pPr>
              <w:adjustRightInd w:val="0"/>
              <w:snapToGrid w:val="0"/>
              <w:spacing w:before="156" w:line="360" w:lineRule="auto"/>
              <w:rPr>
                <w:rFonts w:ascii="宋体"/>
                <w:color w:val="auto"/>
                <w:szCs w:val="21"/>
              </w:rPr>
            </w:pPr>
            <w:r>
              <w:rPr>
                <w:rFonts w:hint="eastAsia" w:ascii="宋体" w:hAnsi="宋体"/>
                <w:color w:val="auto"/>
                <w:szCs w:val="21"/>
              </w:rPr>
              <w:t>代理服务费</w:t>
            </w:r>
          </w:p>
        </w:tc>
        <w:tc>
          <w:tcPr>
            <w:tcW w:w="5263" w:type="dxa"/>
            <w:noWrap w:val="0"/>
            <w:vAlign w:val="center"/>
          </w:tcPr>
          <w:p w14:paraId="2551246D">
            <w:pPr>
              <w:adjustRightInd w:val="0"/>
              <w:snapToGrid w:val="0"/>
              <w:spacing w:line="410" w:lineRule="exact"/>
              <w:rPr>
                <w:rFonts w:hint="eastAsia" w:eastAsia="宋体"/>
                <w:color w:val="auto"/>
                <w:lang w:eastAsia="zh-CN"/>
              </w:rPr>
            </w:pPr>
            <w:r>
              <w:rPr>
                <w:rFonts w:hint="eastAsia" w:ascii="宋体" w:hAnsi="宋体" w:eastAsia="宋体" w:cs="宋体"/>
                <w:color w:val="auto"/>
                <w:shd w:val="clear" w:color="auto" w:fill="FFFFFF"/>
                <w:lang w:bidi="ar"/>
              </w:rPr>
              <w:t>本项目招标代理服务费和专家评审费由采购人支付</w:t>
            </w:r>
            <w:r>
              <w:rPr>
                <w:rFonts w:hint="eastAsia" w:ascii="宋体" w:hAnsi="宋体" w:eastAsia="宋体" w:cs="宋体"/>
                <w:color w:val="auto"/>
              </w:rPr>
              <w:t>，代理费￥</w:t>
            </w:r>
            <w:r>
              <w:rPr>
                <w:rFonts w:hint="eastAsia" w:ascii="宋体" w:hAnsi="宋体" w:cs="宋体"/>
                <w:color w:val="auto"/>
                <w:lang w:val="en-US" w:eastAsia="zh-CN"/>
              </w:rPr>
              <w:t>9700</w:t>
            </w:r>
            <w:r>
              <w:rPr>
                <w:rFonts w:hint="eastAsia" w:ascii="宋体" w:hAnsi="宋体" w:eastAsia="宋体" w:cs="宋体"/>
                <w:color w:val="auto"/>
              </w:rPr>
              <w:t>元</w:t>
            </w:r>
            <w:r>
              <w:rPr>
                <w:rFonts w:hint="eastAsia" w:ascii="宋体" w:hAnsi="宋体" w:eastAsia="宋体" w:cs="宋体"/>
                <w:color w:val="auto"/>
                <w:lang w:eastAsia="zh-CN"/>
              </w:rPr>
              <w:t>。</w:t>
            </w:r>
          </w:p>
        </w:tc>
      </w:tr>
      <w:tr w14:paraId="6FF87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25" w:hRule="atLeast"/>
          <w:jc w:val="center"/>
        </w:trPr>
        <w:tc>
          <w:tcPr>
            <w:tcW w:w="1622" w:type="dxa"/>
            <w:noWrap w:val="0"/>
            <w:vAlign w:val="center"/>
          </w:tcPr>
          <w:p w14:paraId="3AABE084">
            <w:pPr>
              <w:adjustRightInd w:val="0"/>
              <w:snapToGrid w:val="0"/>
              <w:spacing w:before="156" w:line="360" w:lineRule="auto"/>
              <w:jc w:val="center"/>
              <w:rPr>
                <w:rFonts w:hint="eastAsia" w:ascii="宋体" w:eastAsia="宋体"/>
                <w:color w:val="auto"/>
                <w:szCs w:val="21"/>
                <w:lang w:eastAsia="zh-CN"/>
              </w:rPr>
            </w:pPr>
            <w:r>
              <w:rPr>
                <w:rFonts w:hint="eastAsia" w:ascii="宋体" w:hAnsi="宋体"/>
                <w:color w:val="auto"/>
                <w:szCs w:val="21"/>
                <w:lang w:val="en-US" w:eastAsia="zh-CN"/>
              </w:rPr>
              <w:t>2</w:t>
            </w:r>
          </w:p>
        </w:tc>
        <w:tc>
          <w:tcPr>
            <w:tcW w:w="2533" w:type="dxa"/>
            <w:noWrap w:val="0"/>
            <w:vAlign w:val="center"/>
          </w:tcPr>
          <w:p w14:paraId="782CCF9F">
            <w:pPr>
              <w:adjustRightInd w:val="0"/>
              <w:snapToGrid w:val="0"/>
              <w:spacing w:before="156" w:line="360" w:lineRule="auto"/>
              <w:rPr>
                <w:rFonts w:ascii="宋体"/>
                <w:color w:val="auto"/>
                <w:szCs w:val="21"/>
              </w:rPr>
            </w:pPr>
            <w:r>
              <w:rPr>
                <w:rFonts w:hint="eastAsia" w:ascii="宋体" w:hAnsi="宋体"/>
                <w:color w:val="auto"/>
                <w:szCs w:val="21"/>
              </w:rPr>
              <w:t>其他</w:t>
            </w:r>
          </w:p>
        </w:tc>
        <w:tc>
          <w:tcPr>
            <w:tcW w:w="5263" w:type="dxa"/>
            <w:noWrap w:val="0"/>
            <w:vAlign w:val="center"/>
          </w:tcPr>
          <w:p w14:paraId="6A6EAD9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color w:val="auto"/>
                <w:highlight w:val="none"/>
              </w:rPr>
            </w:pPr>
            <w:r>
              <w:rPr>
                <w:rFonts w:hint="eastAsia"/>
                <w:color w:val="auto"/>
                <w:highlight w:val="none"/>
              </w:rPr>
              <w:t>采用最低评标价法的，是指投标文件满足招标文件全部实质性要求，按最终评标价由低到高顺序排列，投标报价相同的并列，由采购人综合考虑投标人的服务质量、服务水准以及其他符合采购需求的因素，集体研究确定最终的中标人。</w:t>
            </w:r>
          </w:p>
          <w:p w14:paraId="2E5FD73A">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政府采购评审中出现下列情形之一的，评审委员会应当启动异常低价投标（响应）审查程序：</w:t>
            </w:r>
          </w:p>
          <w:p w14:paraId="0222B5F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4790AA6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6C01F0C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3.投标（响应）报价低于采购项目最高限价45%的，即投标（响应）报价&lt;采购项目最高限价×45%；</w:t>
            </w:r>
          </w:p>
          <w:p w14:paraId="4940EB0D">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4.评审委员会基于专业判断，认为供应商报价过低，有可能影响产品质量或者不能诚信履约的其他情形。</w:t>
            </w:r>
          </w:p>
          <w:p w14:paraId="07298AAF">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default"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5.投标人报价应综合考虑成本、利润、代理服务费、评审费等因素。</w:t>
            </w:r>
          </w:p>
          <w:p w14:paraId="2C20B2C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hAnsi="宋体" w:cs="宋体"/>
                <w:color w:val="auto"/>
                <w:szCs w:val="21"/>
              </w:rPr>
            </w:pPr>
            <w:r>
              <w:rPr>
                <w:rFonts w:hint="eastAsia" w:ascii="宋体" w:hAnsi="宋体" w:cs="宋体"/>
                <w:color w:val="auto"/>
                <w:szCs w:val="21"/>
              </w:rPr>
              <w:t>合同备案</w:t>
            </w:r>
          </w:p>
          <w:p w14:paraId="42C085AA">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ascii="宋体" w:hAnsi="宋体" w:cs="宋体"/>
                <w:color w:val="auto"/>
                <w:szCs w:val="21"/>
              </w:rPr>
            </w:pPr>
            <w:r>
              <w:rPr>
                <w:rFonts w:hint="eastAsia" w:ascii="宋体" w:hAnsi="宋体" w:cs="宋体"/>
                <w:color w:val="auto"/>
                <w:szCs w:val="21"/>
              </w:rPr>
              <w:t>1 中标人应在发出中标通知书之日起30天内（日历日）与采购人 签订政府采购合同。</w:t>
            </w:r>
          </w:p>
          <w:p w14:paraId="27AB31B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color w:val="auto"/>
                <w:szCs w:val="21"/>
              </w:rPr>
            </w:pPr>
            <w:r>
              <w:rPr>
                <w:rFonts w:hint="eastAsia" w:ascii="宋体" w:hAnsi="宋体" w:cs="宋体"/>
                <w:color w:val="auto"/>
                <w:szCs w:val="21"/>
              </w:rPr>
              <w:t>2 中标人与采购人签订政府采购合同后，应在2个工作日内将合同原件扫描件电子版发采购代理机构，并将合同原件交采购代理机构存档。</w:t>
            </w:r>
          </w:p>
        </w:tc>
      </w:tr>
    </w:tbl>
    <w:p w14:paraId="16CED769">
      <w:pPr>
        <w:adjustRightInd w:val="0"/>
        <w:snapToGrid w:val="0"/>
        <w:spacing w:before="156" w:beforeLines="50" w:line="360" w:lineRule="auto"/>
        <w:ind w:firstLine="562"/>
        <w:jc w:val="center"/>
        <w:rPr>
          <w:rFonts w:ascii="黑体" w:hAnsi="黑体" w:eastAsia="黑体"/>
          <w:b/>
          <w:color w:val="auto"/>
          <w:sz w:val="28"/>
          <w:szCs w:val="28"/>
        </w:rPr>
      </w:pPr>
      <w:r>
        <w:rPr>
          <w:rFonts w:hint="eastAsia" w:ascii="宋体" w:hAnsi="宋体" w:cs="宋体"/>
          <w:b/>
          <w:color w:val="auto"/>
          <w:sz w:val="28"/>
          <w:szCs w:val="28"/>
        </w:rPr>
        <w:br w:type="page"/>
      </w:r>
      <w:r>
        <w:rPr>
          <w:rFonts w:hint="eastAsia" w:ascii="黑体" w:hAnsi="黑体" w:eastAsia="黑体"/>
          <w:b/>
          <w:color w:val="auto"/>
          <w:sz w:val="28"/>
          <w:szCs w:val="28"/>
        </w:rPr>
        <w:t>资格性审查表</w:t>
      </w:r>
    </w:p>
    <w:p w14:paraId="17814650">
      <w:pPr>
        <w:rPr>
          <w:rFonts w:ascii="宋体" w:hAnsi="宋体" w:cs="宋体"/>
          <w:b/>
          <w:color w:val="auto"/>
          <w:sz w:val="28"/>
          <w:szCs w:val="28"/>
        </w:rPr>
      </w:pPr>
    </w:p>
    <w:p w14:paraId="45956E77">
      <w:pPr>
        <w:adjustRightInd w:val="0"/>
        <w:snapToGrid w:val="0"/>
        <w:spacing w:line="360" w:lineRule="auto"/>
        <w:jc w:val="left"/>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u w:val="single"/>
          <w:lang w:eastAsia="zh-CN"/>
        </w:rPr>
        <w:t>HIV/HCV/TB/HBV (HIV/丙肝/梅毒/乙肝)四联检测试剂采购（第二次）</w:t>
      </w:r>
    </w:p>
    <w:p w14:paraId="6690CB12">
      <w:pPr>
        <w:adjustRightInd w:val="0"/>
        <w:snapToGrid w:val="0"/>
        <w:spacing w:line="360" w:lineRule="auto"/>
        <w:jc w:val="left"/>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lang w:eastAsia="zh-CN"/>
        </w:rPr>
        <w:t>DSYG-CZCG-2026-040</w:t>
      </w:r>
      <w:r>
        <w:rPr>
          <w:rFonts w:hint="eastAsia" w:ascii="宋体" w:hAnsi="宋体"/>
          <w:color w:val="auto"/>
          <w:szCs w:val="21"/>
          <w:u w:val="single"/>
        </w:rPr>
        <w:t xml:space="preserve"> </w:t>
      </w:r>
    </w:p>
    <w:tbl>
      <w:tblPr>
        <w:tblStyle w:val="18"/>
        <w:tblW w:w="9721"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4037"/>
        <w:gridCol w:w="5036"/>
      </w:tblGrid>
      <w:tr w14:paraId="2DA2E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48" w:type="dxa"/>
            <w:tcBorders>
              <w:top w:val="double" w:color="auto" w:sz="4" w:space="0"/>
            </w:tcBorders>
            <w:noWrap w:val="0"/>
            <w:vAlign w:val="center"/>
          </w:tcPr>
          <w:p w14:paraId="45770922">
            <w:pPr>
              <w:adjustRightInd w:val="0"/>
              <w:snapToGrid w:val="0"/>
              <w:spacing w:before="156" w:beforeLines="50" w:line="360" w:lineRule="exact"/>
              <w:jc w:val="both"/>
              <w:rPr>
                <w:rFonts w:ascii="宋体" w:cs="宋体"/>
                <w:b/>
                <w:color w:val="auto"/>
                <w:kern w:val="0"/>
                <w:szCs w:val="21"/>
              </w:rPr>
            </w:pPr>
            <w:r>
              <w:rPr>
                <w:rFonts w:hint="eastAsia" w:ascii="宋体" w:hAnsi="宋体" w:cs="宋体"/>
                <w:b/>
                <w:color w:val="auto"/>
                <w:kern w:val="0"/>
                <w:szCs w:val="21"/>
              </w:rPr>
              <w:t>序号</w:t>
            </w:r>
          </w:p>
        </w:tc>
        <w:tc>
          <w:tcPr>
            <w:tcW w:w="4037" w:type="dxa"/>
            <w:tcBorders>
              <w:top w:val="double" w:color="auto" w:sz="4" w:space="0"/>
            </w:tcBorders>
            <w:noWrap w:val="0"/>
            <w:vAlign w:val="center"/>
          </w:tcPr>
          <w:p w14:paraId="75310FF6">
            <w:pPr>
              <w:adjustRightInd w:val="0"/>
              <w:snapToGrid w:val="0"/>
              <w:spacing w:before="156" w:beforeLines="50" w:line="360" w:lineRule="exact"/>
              <w:ind w:firstLine="422"/>
              <w:jc w:val="center"/>
              <w:rPr>
                <w:rFonts w:ascii="宋体" w:cs="宋体"/>
                <w:b/>
                <w:color w:val="auto"/>
                <w:kern w:val="0"/>
                <w:szCs w:val="21"/>
              </w:rPr>
            </w:pPr>
            <w:r>
              <w:rPr>
                <w:rFonts w:hint="eastAsia" w:ascii="宋体" w:hAnsi="宋体" w:cs="宋体"/>
                <w:b/>
                <w:color w:val="auto"/>
                <w:kern w:val="0"/>
                <w:szCs w:val="21"/>
              </w:rPr>
              <w:t>审查项目</w:t>
            </w:r>
          </w:p>
        </w:tc>
        <w:tc>
          <w:tcPr>
            <w:tcW w:w="5036" w:type="dxa"/>
            <w:tcBorders>
              <w:top w:val="double" w:color="auto" w:sz="4" w:space="0"/>
            </w:tcBorders>
            <w:noWrap w:val="0"/>
            <w:vAlign w:val="center"/>
          </w:tcPr>
          <w:p w14:paraId="625F3E0F">
            <w:pPr>
              <w:adjustRightInd w:val="0"/>
              <w:snapToGrid w:val="0"/>
              <w:spacing w:before="156" w:beforeLines="50" w:line="360" w:lineRule="exact"/>
              <w:ind w:firstLine="422"/>
              <w:jc w:val="center"/>
              <w:rPr>
                <w:rFonts w:ascii="宋体" w:cs="宋体"/>
                <w:b/>
                <w:color w:val="auto"/>
                <w:kern w:val="0"/>
                <w:szCs w:val="21"/>
              </w:rPr>
            </w:pPr>
            <w:r>
              <w:rPr>
                <w:rFonts w:hint="eastAsia" w:ascii="宋体" w:hAnsi="宋体" w:cs="宋体"/>
                <w:b/>
                <w:color w:val="auto"/>
                <w:kern w:val="0"/>
                <w:szCs w:val="21"/>
              </w:rPr>
              <w:t>审查标准</w:t>
            </w:r>
          </w:p>
        </w:tc>
      </w:tr>
      <w:tr w14:paraId="751B5C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5BADF2E7">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1</w:t>
            </w:r>
          </w:p>
        </w:tc>
        <w:tc>
          <w:tcPr>
            <w:tcW w:w="4037" w:type="dxa"/>
            <w:noWrap w:val="0"/>
            <w:vAlign w:val="center"/>
          </w:tcPr>
          <w:p w14:paraId="23D5F8AE">
            <w:pPr>
              <w:adjustRightInd w:val="0"/>
              <w:snapToGrid w:val="0"/>
              <w:spacing w:before="156" w:beforeLines="50" w:line="360" w:lineRule="exact"/>
              <w:rPr>
                <w:rFonts w:ascii="宋体" w:cs="宋体"/>
                <w:color w:val="auto"/>
                <w:kern w:val="0"/>
                <w:szCs w:val="21"/>
              </w:rPr>
            </w:pPr>
            <w:r>
              <w:rPr>
                <w:rFonts w:hint="eastAsia" w:ascii="宋体" w:hAnsi="宋体" w:cs="宋体"/>
                <w:color w:val="auto"/>
                <w:szCs w:val="21"/>
              </w:rPr>
              <w:t>具有独立承担民事责任的能力</w:t>
            </w:r>
          </w:p>
        </w:tc>
        <w:tc>
          <w:tcPr>
            <w:tcW w:w="5036" w:type="dxa"/>
            <w:noWrap w:val="0"/>
            <w:vAlign w:val="center"/>
          </w:tcPr>
          <w:p w14:paraId="45CA632D">
            <w:pPr>
              <w:adjustRightInd w:val="0"/>
              <w:snapToGrid w:val="0"/>
              <w:spacing w:line="390" w:lineRule="exact"/>
              <w:jc w:val="left"/>
              <w:rPr>
                <w:rFonts w:hint="eastAsia" w:ascii="宋体" w:cs="宋体"/>
                <w:color w:val="auto"/>
                <w:kern w:val="0"/>
                <w:szCs w:val="21"/>
                <w:lang w:val="en-US" w:eastAsia="zh-CN"/>
              </w:rPr>
            </w:pPr>
            <w:r>
              <w:rPr>
                <w:rFonts w:hint="eastAsia" w:ascii="宋体" w:cs="宋体"/>
                <w:color w:val="auto"/>
                <w:kern w:val="0"/>
                <w:szCs w:val="21"/>
                <w:lang w:val="en-US" w:eastAsia="zh-CN"/>
              </w:rPr>
              <w:t>具有独立承担民事责任的能力：</w:t>
            </w:r>
          </w:p>
          <w:p w14:paraId="3289368B">
            <w:pPr>
              <w:adjustRightInd w:val="0"/>
              <w:snapToGrid w:val="0"/>
              <w:spacing w:line="390" w:lineRule="exact"/>
              <w:jc w:val="left"/>
              <w:rPr>
                <w:rFonts w:hint="default" w:ascii="宋体" w:eastAsia="宋体" w:cs="宋体"/>
                <w:color w:val="auto"/>
                <w:kern w:val="0"/>
                <w:szCs w:val="21"/>
                <w:lang w:val="en-US" w:eastAsia="zh-CN"/>
              </w:rPr>
            </w:pPr>
            <w:r>
              <w:rPr>
                <w:rFonts w:hint="eastAsia" w:ascii="宋体" w:cs="宋体"/>
                <w:color w:val="auto"/>
                <w:kern w:val="0"/>
                <w:szCs w:val="21"/>
                <w:lang w:val="en-US" w:eastAsia="zh-CN"/>
              </w:rPr>
              <w:t>供应商是企业(包括合伙企业)的，应提供其在工商部门注册的有效“企业法人营业执照  ”或“营业执照 ”的复印件供应商是事业单位的，应提供其有效的“事业单位法人证书  ”复印件；供应商是社会团体组织的，应提供有效的“社会团体法人登记证书 ”复印件  ；供应商是非企业专业服务机构的，应提供其有效的“执业许可证 ”复印件 ；供应商是个体工商户的，应提供其有效的“个体工商户营业执照 ”复印件 ；供应商是自然人的，应提供有效的身份证复印件。</w:t>
            </w:r>
          </w:p>
        </w:tc>
      </w:tr>
      <w:tr w14:paraId="34973E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78EFBCF2">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2</w:t>
            </w:r>
          </w:p>
        </w:tc>
        <w:tc>
          <w:tcPr>
            <w:tcW w:w="4037" w:type="dxa"/>
            <w:noWrap w:val="0"/>
            <w:vAlign w:val="center"/>
          </w:tcPr>
          <w:p w14:paraId="38262E33">
            <w:pPr>
              <w:adjustRightInd w:val="0"/>
              <w:snapToGrid w:val="0"/>
              <w:spacing w:before="156" w:beforeLines="50" w:line="360" w:lineRule="exact"/>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5036" w:type="dxa"/>
            <w:noWrap w:val="0"/>
            <w:vAlign w:val="center"/>
          </w:tcPr>
          <w:p w14:paraId="27FFFAC0">
            <w:pPr>
              <w:adjustRightInd w:val="0"/>
              <w:snapToGrid w:val="0"/>
              <w:spacing w:before="156" w:beforeLines="50" w:line="360" w:lineRule="exact"/>
              <w:rPr>
                <w:rFonts w:ascii="宋体" w:hAnsi="宋体" w:cs="宋体"/>
                <w:color w:val="auto"/>
                <w:kern w:val="0"/>
                <w:szCs w:val="21"/>
              </w:rPr>
            </w:pPr>
            <w:r>
              <w:rPr>
                <w:rFonts w:hint="eastAsia" w:ascii="宋体" w:hAnsi="宋体" w:cs="宋体"/>
                <w:color w:val="auto"/>
                <w:kern w:val="0"/>
                <w:szCs w:val="21"/>
              </w:rPr>
              <w:t>提供供应商资格声明和</w:t>
            </w:r>
            <w:r>
              <w:rPr>
                <w:rFonts w:hint="eastAsia"/>
                <w:color w:val="auto"/>
              </w:rPr>
              <w:t>湖南省政府采购供应商资格承诺函</w:t>
            </w:r>
            <w:r>
              <w:rPr>
                <w:rFonts w:hint="eastAsia" w:ascii="宋体" w:hAnsi="宋体" w:cs="宋体"/>
                <w:color w:val="auto"/>
                <w:kern w:val="0"/>
                <w:szCs w:val="21"/>
              </w:rPr>
              <w:t>，签署、盖章符合要求。</w:t>
            </w:r>
          </w:p>
        </w:tc>
      </w:tr>
      <w:tr w14:paraId="5316D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146FB45D">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3</w:t>
            </w:r>
          </w:p>
        </w:tc>
        <w:tc>
          <w:tcPr>
            <w:tcW w:w="4037" w:type="dxa"/>
            <w:noWrap w:val="0"/>
            <w:vAlign w:val="center"/>
          </w:tcPr>
          <w:p w14:paraId="08381E82">
            <w:pPr>
              <w:adjustRightInd w:val="0"/>
              <w:snapToGrid w:val="0"/>
              <w:spacing w:before="156" w:beforeLines="50" w:line="360" w:lineRule="exact"/>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5036" w:type="dxa"/>
            <w:noWrap w:val="0"/>
            <w:vAlign w:val="center"/>
          </w:tcPr>
          <w:p w14:paraId="2ADA3C9D">
            <w:pPr>
              <w:adjustRightInd w:val="0"/>
              <w:snapToGrid w:val="0"/>
              <w:spacing w:before="156" w:beforeLines="50" w:line="360" w:lineRule="exact"/>
              <w:rPr>
                <w:rFonts w:ascii="宋体" w:hAnsi="宋体" w:cs="宋体"/>
                <w:color w:val="auto"/>
                <w:kern w:val="0"/>
                <w:szCs w:val="21"/>
              </w:rPr>
            </w:pPr>
            <w:r>
              <w:rPr>
                <w:rFonts w:hint="eastAsia" w:ascii="宋体" w:hAnsi="宋体" w:cs="宋体"/>
                <w:color w:val="auto"/>
                <w:kern w:val="0"/>
                <w:szCs w:val="21"/>
              </w:rPr>
              <w:t>提供供应商资格声明和</w:t>
            </w:r>
            <w:r>
              <w:rPr>
                <w:rFonts w:hint="eastAsia"/>
                <w:color w:val="auto"/>
              </w:rPr>
              <w:t>湖南省政府采购供应商资格承诺函</w:t>
            </w:r>
            <w:r>
              <w:rPr>
                <w:rFonts w:hint="eastAsia" w:ascii="宋体" w:hAnsi="宋体" w:cs="宋体"/>
                <w:color w:val="auto"/>
                <w:kern w:val="0"/>
                <w:szCs w:val="21"/>
              </w:rPr>
              <w:t>，签署、盖章符合要求。</w:t>
            </w:r>
          </w:p>
        </w:tc>
      </w:tr>
      <w:tr w14:paraId="1B3823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261E5B85">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4</w:t>
            </w:r>
          </w:p>
        </w:tc>
        <w:tc>
          <w:tcPr>
            <w:tcW w:w="4037" w:type="dxa"/>
            <w:noWrap w:val="0"/>
            <w:vAlign w:val="top"/>
          </w:tcPr>
          <w:p w14:paraId="34C97960">
            <w:pPr>
              <w:adjustRightInd w:val="0"/>
              <w:snapToGrid w:val="0"/>
              <w:spacing w:before="156"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5036" w:type="dxa"/>
            <w:noWrap w:val="0"/>
            <w:vAlign w:val="center"/>
          </w:tcPr>
          <w:p w14:paraId="6145BBE5">
            <w:pPr>
              <w:adjustRightInd w:val="0"/>
              <w:snapToGrid w:val="0"/>
              <w:spacing w:before="156" w:beforeLines="50" w:line="360" w:lineRule="exact"/>
              <w:rPr>
                <w:rFonts w:ascii="宋体" w:hAnsi="宋体" w:cs="宋体"/>
                <w:color w:val="auto"/>
                <w:kern w:val="0"/>
                <w:szCs w:val="21"/>
              </w:rPr>
            </w:pPr>
            <w:r>
              <w:rPr>
                <w:rFonts w:hint="eastAsia" w:ascii="宋体" w:hAnsi="宋体" w:cs="宋体"/>
                <w:color w:val="auto"/>
                <w:kern w:val="0"/>
                <w:szCs w:val="21"/>
              </w:rPr>
              <w:t>提供供应商资格声明和</w:t>
            </w:r>
            <w:r>
              <w:rPr>
                <w:rFonts w:hint="eastAsia"/>
                <w:color w:val="auto"/>
              </w:rPr>
              <w:t>湖南省政府采购供应商资格承诺函</w:t>
            </w:r>
            <w:r>
              <w:rPr>
                <w:rFonts w:hint="eastAsia" w:ascii="宋体" w:hAnsi="宋体" w:cs="宋体"/>
                <w:color w:val="auto"/>
                <w:kern w:val="0"/>
                <w:szCs w:val="21"/>
              </w:rPr>
              <w:t>，签署、盖章符合要求。</w:t>
            </w:r>
          </w:p>
        </w:tc>
      </w:tr>
      <w:tr w14:paraId="49B942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7D487543">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5</w:t>
            </w:r>
          </w:p>
        </w:tc>
        <w:tc>
          <w:tcPr>
            <w:tcW w:w="4037" w:type="dxa"/>
            <w:noWrap w:val="0"/>
            <w:vAlign w:val="top"/>
          </w:tcPr>
          <w:p w14:paraId="1504A1AE">
            <w:pPr>
              <w:adjustRightInd w:val="0"/>
              <w:snapToGrid w:val="0"/>
              <w:spacing w:before="156" w:beforeLines="50" w:line="360" w:lineRule="exact"/>
              <w:jc w:val="left"/>
              <w:rPr>
                <w:rFonts w:ascii="宋体" w:hAnsi="宋体" w:cs="宋体"/>
                <w:color w:val="auto"/>
                <w:kern w:val="0"/>
                <w:szCs w:val="21"/>
              </w:rPr>
            </w:pPr>
            <w:r>
              <w:rPr>
                <w:rFonts w:hint="eastAsia" w:ascii="宋体" w:hAnsi="宋体"/>
                <w:color w:val="auto"/>
                <w:szCs w:val="21"/>
              </w:rPr>
              <w:t>参加政府采购活动前三年内，在经营活动中没有重大违法记录</w:t>
            </w:r>
          </w:p>
        </w:tc>
        <w:tc>
          <w:tcPr>
            <w:tcW w:w="5036" w:type="dxa"/>
            <w:noWrap w:val="0"/>
            <w:vAlign w:val="center"/>
          </w:tcPr>
          <w:p w14:paraId="19150263">
            <w:pPr>
              <w:adjustRightInd w:val="0"/>
              <w:snapToGrid w:val="0"/>
              <w:spacing w:before="156" w:beforeLines="50" w:line="360" w:lineRule="exact"/>
              <w:rPr>
                <w:rFonts w:ascii="宋体" w:hAnsi="宋体" w:cs="宋体"/>
                <w:color w:val="auto"/>
                <w:kern w:val="0"/>
                <w:szCs w:val="21"/>
              </w:rPr>
            </w:pPr>
            <w:r>
              <w:rPr>
                <w:rFonts w:hint="eastAsia" w:ascii="宋体" w:hAnsi="宋体" w:cs="宋体"/>
                <w:color w:val="auto"/>
                <w:kern w:val="0"/>
                <w:szCs w:val="21"/>
              </w:rPr>
              <w:t>提供供应商资格声明和</w:t>
            </w:r>
            <w:r>
              <w:rPr>
                <w:rFonts w:hint="eastAsia"/>
                <w:color w:val="auto"/>
              </w:rPr>
              <w:t>湖南省政府采购供应商资格承诺函</w:t>
            </w:r>
            <w:r>
              <w:rPr>
                <w:rFonts w:hint="eastAsia" w:ascii="宋体" w:hAnsi="宋体" w:cs="宋体"/>
                <w:color w:val="auto"/>
                <w:kern w:val="0"/>
                <w:szCs w:val="21"/>
              </w:rPr>
              <w:t>，签署、盖章符合要求。</w:t>
            </w:r>
          </w:p>
        </w:tc>
      </w:tr>
      <w:tr w14:paraId="594847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3C229FB8">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6</w:t>
            </w:r>
          </w:p>
        </w:tc>
        <w:tc>
          <w:tcPr>
            <w:tcW w:w="4037" w:type="dxa"/>
            <w:noWrap w:val="0"/>
            <w:vAlign w:val="top"/>
          </w:tcPr>
          <w:p w14:paraId="0EFB471F">
            <w:pPr>
              <w:adjustRightInd w:val="0"/>
              <w:snapToGrid w:val="0"/>
              <w:spacing w:before="156" w:beforeLines="50" w:line="360" w:lineRule="exact"/>
              <w:jc w:val="left"/>
              <w:rPr>
                <w:rFonts w:ascii="宋体"/>
                <w:color w:val="auto"/>
                <w:szCs w:val="21"/>
              </w:rPr>
            </w:pPr>
            <w:r>
              <w:rPr>
                <w:rFonts w:hint="eastAsia" w:ascii="宋体" w:hAnsi="宋体" w:cs="宋体"/>
                <w:color w:val="auto"/>
                <w:kern w:val="0"/>
                <w:szCs w:val="21"/>
              </w:rPr>
              <w:t>法定代表人参加投标时，提供法定代表人身份证明；非法定代表人参加投标时，提供法定代表人授权委托书及双方身份证原件的扫描件或复印件加盖公章。</w:t>
            </w:r>
          </w:p>
        </w:tc>
        <w:tc>
          <w:tcPr>
            <w:tcW w:w="5036" w:type="dxa"/>
            <w:noWrap w:val="0"/>
            <w:vAlign w:val="center"/>
          </w:tcPr>
          <w:p w14:paraId="5DC96446">
            <w:pPr>
              <w:adjustRightInd w:val="0"/>
              <w:snapToGrid w:val="0"/>
              <w:spacing w:before="156" w:beforeLines="50" w:line="360" w:lineRule="exact"/>
              <w:rPr>
                <w:rFonts w:ascii="宋体" w:cs="宋体"/>
                <w:color w:val="auto"/>
                <w:kern w:val="0"/>
                <w:szCs w:val="21"/>
              </w:rPr>
            </w:pPr>
            <w:r>
              <w:rPr>
                <w:rFonts w:hint="eastAsia" w:ascii="宋体" w:hAnsi="宋体" w:cs="宋体"/>
                <w:color w:val="auto"/>
                <w:kern w:val="0"/>
                <w:szCs w:val="21"/>
              </w:rPr>
              <w:t>提供签字或盖章的法定代表人身份证明或授权委托书及双方身份证原件的扫描件或复印件加盖公章。</w:t>
            </w:r>
          </w:p>
        </w:tc>
      </w:tr>
      <w:tr w14:paraId="70AE6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3329E316">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7</w:t>
            </w:r>
          </w:p>
        </w:tc>
        <w:tc>
          <w:tcPr>
            <w:tcW w:w="4037" w:type="dxa"/>
            <w:noWrap w:val="0"/>
            <w:vAlign w:val="top"/>
          </w:tcPr>
          <w:p w14:paraId="27BC2B06">
            <w:pPr>
              <w:adjustRightInd w:val="0"/>
              <w:snapToGrid w:val="0"/>
              <w:spacing w:before="156" w:beforeLines="50" w:line="360" w:lineRule="exact"/>
              <w:jc w:val="left"/>
              <w:rPr>
                <w:rFonts w:ascii="宋体" w:hAnsi="宋体" w:cs="宋体"/>
                <w:color w:val="auto"/>
                <w:kern w:val="0"/>
                <w:szCs w:val="21"/>
              </w:rPr>
            </w:pPr>
            <w:r>
              <w:rPr>
                <w:rFonts w:hint="eastAsia" w:ascii="宋体" w:hAnsi="宋体"/>
                <w:color w:val="auto"/>
                <w:szCs w:val="21"/>
              </w:rPr>
              <w:t>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tc>
        <w:tc>
          <w:tcPr>
            <w:tcW w:w="5036" w:type="dxa"/>
            <w:noWrap w:val="0"/>
            <w:vAlign w:val="center"/>
          </w:tcPr>
          <w:p w14:paraId="7AC08CF9">
            <w:pPr>
              <w:adjustRightInd w:val="0"/>
              <w:snapToGrid w:val="0"/>
              <w:spacing w:before="156" w:beforeLines="50" w:line="360" w:lineRule="exact"/>
              <w:rPr>
                <w:rFonts w:ascii="宋体" w:hAnsi="宋体" w:cs="宋体"/>
                <w:color w:val="auto"/>
                <w:kern w:val="0"/>
                <w:szCs w:val="21"/>
              </w:rPr>
            </w:pPr>
            <w:r>
              <w:rPr>
                <w:rFonts w:hint="eastAsia" w:ascii="宋体" w:hAnsi="宋体"/>
                <w:color w:val="auto"/>
                <w:szCs w:val="21"/>
              </w:rPr>
              <w:t>在“信用中国”“信用湖南”“信用郴州”网站列入失信被执行人和重大税收违法案件当事人名单，或在“中国政府采购网”“湖南省政府采购网”网站列入政府采购严重违法失信行为记录名单。投标人有上述不良信用记录的，其投标无效。其中，列入政府采购严重违法失信行为记录名单的，按处罚结果执行。</w:t>
            </w:r>
            <w:r>
              <w:rPr>
                <w:rFonts w:hint="eastAsia"/>
                <w:color w:val="auto"/>
              </w:rPr>
              <w:t>（需投标人自行提供五个网站查询截图并加盖公章）</w:t>
            </w:r>
          </w:p>
        </w:tc>
      </w:tr>
      <w:tr w14:paraId="238043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8" w:type="dxa"/>
            <w:noWrap w:val="0"/>
            <w:vAlign w:val="center"/>
          </w:tcPr>
          <w:p w14:paraId="40A9E88C">
            <w:pPr>
              <w:adjustRightInd w:val="0"/>
              <w:snapToGrid w:val="0"/>
              <w:spacing w:before="156"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037" w:type="dxa"/>
            <w:noWrap w:val="0"/>
            <w:vAlign w:val="top"/>
          </w:tcPr>
          <w:p w14:paraId="031C0288">
            <w:pPr>
              <w:adjustRightInd w:val="0"/>
              <w:snapToGrid w:val="0"/>
              <w:spacing w:before="156" w:beforeLines="50" w:line="360" w:lineRule="exact"/>
              <w:jc w:val="left"/>
              <w:rPr>
                <w:rFonts w:ascii="宋体" w:cs="宋体"/>
                <w:color w:val="auto"/>
                <w:kern w:val="0"/>
                <w:szCs w:val="21"/>
              </w:rPr>
            </w:pPr>
            <w:r>
              <w:rPr>
                <w:rFonts w:hint="eastAsia" w:ascii="宋体" w:hAnsi="宋体"/>
                <w:color w:val="auto"/>
                <w:szCs w:val="21"/>
              </w:rPr>
              <w:t>单位负责人为同一人或者存在直接控股、管理关系的不同投标人，不得参加同一合同项下的政府采购活动</w:t>
            </w:r>
          </w:p>
        </w:tc>
        <w:tc>
          <w:tcPr>
            <w:tcW w:w="5036" w:type="dxa"/>
            <w:noWrap w:val="0"/>
            <w:vAlign w:val="center"/>
          </w:tcPr>
          <w:p w14:paraId="5822A8F9">
            <w:pPr>
              <w:adjustRightInd w:val="0"/>
              <w:snapToGrid w:val="0"/>
              <w:spacing w:before="156" w:beforeLines="50" w:line="360" w:lineRule="exact"/>
              <w:rPr>
                <w:rFonts w:ascii="宋体" w:cs="宋体"/>
                <w:color w:val="auto"/>
                <w:kern w:val="0"/>
                <w:szCs w:val="21"/>
              </w:rPr>
            </w:pPr>
            <w:r>
              <w:rPr>
                <w:rFonts w:hint="eastAsia" w:ascii="宋体" w:hAnsi="宋体" w:cs="宋体"/>
                <w:color w:val="auto"/>
                <w:kern w:val="0"/>
                <w:szCs w:val="21"/>
              </w:rPr>
              <w:t>提供供应商资格声明和</w:t>
            </w:r>
            <w:r>
              <w:rPr>
                <w:rFonts w:hint="eastAsia"/>
                <w:color w:val="auto"/>
              </w:rPr>
              <w:t>湖南省政府采购供应商资格承诺函</w:t>
            </w:r>
            <w:r>
              <w:rPr>
                <w:rFonts w:hint="eastAsia" w:ascii="宋体" w:hAnsi="宋体" w:cs="宋体"/>
                <w:color w:val="auto"/>
                <w:kern w:val="0"/>
                <w:szCs w:val="21"/>
              </w:rPr>
              <w:t>，签署、盖章符合要求。</w:t>
            </w:r>
          </w:p>
        </w:tc>
      </w:tr>
      <w:tr w14:paraId="0612FD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1D232BF8">
            <w:pPr>
              <w:adjustRightInd w:val="0"/>
              <w:snapToGrid w:val="0"/>
              <w:spacing w:before="156" w:beforeLines="50" w:line="360" w:lineRule="exact"/>
              <w:jc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9</w:t>
            </w:r>
          </w:p>
        </w:tc>
        <w:tc>
          <w:tcPr>
            <w:tcW w:w="4037" w:type="dxa"/>
            <w:noWrap w:val="0"/>
            <w:vAlign w:val="center"/>
          </w:tcPr>
          <w:p w14:paraId="19C0CA50">
            <w:pPr>
              <w:numPr>
                <w:ilvl w:val="0"/>
                <w:numId w:val="0"/>
              </w:numPr>
              <w:adjustRightInd w:val="0"/>
              <w:snapToGrid w:val="0"/>
              <w:spacing w:line="410" w:lineRule="exact"/>
              <w:rPr>
                <w:rFonts w:hint="eastAsia" w:ascii="宋体" w:hAnsi="宋体"/>
                <w:color w:val="auto"/>
                <w:szCs w:val="21"/>
              </w:rPr>
            </w:pPr>
            <w:r>
              <w:rPr>
                <w:rFonts w:hint="eastAsia" w:ascii="宋体" w:hAnsi="宋体"/>
                <w:color w:val="auto"/>
                <w:szCs w:val="21"/>
              </w:rPr>
              <w:t>本项目的特定资格要求</w:t>
            </w:r>
          </w:p>
        </w:tc>
        <w:tc>
          <w:tcPr>
            <w:tcW w:w="5036" w:type="dxa"/>
            <w:noWrap w:val="0"/>
            <w:vAlign w:val="center"/>
          </w:tcPr>
          <w:p w14:paraId="35641793">
            <w:pPr>
              <w:numPr>
                <w:ilvl w:val="0"/>
                <w:numId w:val="0"/>
              </w:numPr>
              <w:adjustRightInd w:val="0"/>
              <w:snapToGrid w:val="0"/>
              <w:spacing w:line="410" w:lineRule="exact"/>
              <w:rPr>
                <w:rFonts w:hint="eastAsia" w:ascii="宋体" w:hAnsi="宋体" w:eastAsia="宋体"/>
                <w:color w:val="auto"/>
                <w:szCs w:val="21"/>
              </w:rPr>
            </w:pPr>
            <w:r>
              <w:rPr>
                <w:rFonts w:hint="eastAsia" w:ascii="宋体" w:hAnsi="宋体" w:cs="宋体"/>
                <w:sz w:val="21"/>
                <w:szCs w:val="21"/>
                <w:lang w:val="en-US" w:eastAsia="zh-CN"/>
              </w:rPr>
              <w:t>投标人提供《医疗器械经营许可证》（投标人如为医疗器械注册人、备案人的，按照《医疗器械经营监督管理办法》（国家市场监督管理总局令第54号）的要求提供《医疗器械产品注册证》或《医疗器械生产备案凭证》），以上证件提供复印件并加盖投标人公章。</w:t>
            </w:r>
          </w:p>
        </w:tc>
      </w:tr>
      <w:tr w14:paraId="522616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4FDA1570">
            <w:pPr>
              <w:adjustRightInd w:val="0"/>
              <w:snapToGrid w:val="0"/>
              <w:spacing w:before="156" w:beforeLines="50" w:line="360" w:lineRule="exact"/>
              <w:jc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rPr>
              <w:t>1</w:t>
            </w:r>
            <w:r>
              <w:rPr>
                <w:rFonts w:hint="eastAsia" w:ascii="宋体" w:hAnsi="宋体" w:cs="宋体"/>
                <w:color w:val="auto"/>
                <w:kern w:val="0"/>
                <w:szCs w:val="21"/>
                <w:lang w:val="en-US" w:eastAsia="zh-CN"/>
              </w:rPr>
              <w:t>0</w:t>
            </w:r>
          </w:p>
        </w:tc>
        <w:tc>
          <w:tcPr>
            <w:tcW w:w="4037" w:type="dxa"/>
            <w:noWrap w:val="0"/>
            <w:vAlign w:val="center"/>
          </w:tcPr>
          <w:p w14:paraId="3A2B569C">
            <w:pPr>
              <w:adjustRightInd w:val="0"/>
              <w:snapToGrid w:val="0"/>
              <w:spacing w:before="156" w:beforeLines="50" w:line="360" w:lineRule="exact"/>
              <w:rPr>
                <w:rFonts w:ascii="宋体" w:cs="宋体"/>
                <w:color w:val="auto"/>
                <w:kern w:val="0"/>
                <w:szCs w:val="21"/>
              </w:rPr>
            </w:pPr>
            <w:r>
              <w:rPr>
                <w:rFonts w:hint="eastAsia" w:ascii="宋体" w:hAnsi="宋体"/>
                <w:color w:val="auto"/>
                <w:szCs w:val="21"/>
              </w:rPr>
              <w:t>本次招标</w:t>
            </w:r>
            <w:r>
              <w:rPr>
                <w:rFonts w:hint="eastAsia" w:ascii="宋体" w:hAnsi="宋体"/>
                <w:color w:val="auto"/>
                <w:szCs w:val="21"/>
                <w:lang w:val="en-US" w:eastAsia="zh-CN"/>
              </w:rPr>
              <w:t>不</w:t>
            </w:r>
            <w:r>
              <w:rPr>
                <w:rFonts w:hint="eastAsia" w:ascii="宋体" w:hAnsi="宋体"/>
                <w:color w:val="auto"/>
                <w:szCs w:val="21"/>
              </w:rPr>
              <w:t>接受联合体投标</w:t>
            </w:r>
          </w:p>
        </w:tc>
        <w:tc>
          <w:tcPr>
            <w:tcW w:w="5036" w:type="dxa"/>
            <w:noWrap w:val="0"/>
            <w:vAlign w:val="center"/>
          </w:tcPr>
          <w:p w14:paraId="1DD2F662">
            <w:pPr>
              <w:adjustRightInd w:val="0"/>
              <w:snapToGrid w:val="0"/>
              <w:spacing w:before="156" w:beforeLines="50" w:line="360" w:lineRule="exact"/>
              <w:rPr>
                <w:rFonts w:ascii="宋体" w:cs="宋体"/>
                <w:color w:val="auto"/>
                <w:kern w:val="0"/>
                <w:szCs w:val="21"/>
              </w:rPr>
            </w:pPr>
            <w:r>
              <w:rPr>
                <w:rFonts w:hint="eastAsia" w:ascii="宋体" w:hAnsi="宋体"/>
                <w:color w:val="auto"/>
                <w:szCs w:val="21"/>
                <w:lang w:val="en-US" w:eastAsia="zh-CN"/>
              </w:rPr>
              <w:t>不接受</w:t>
            </w:r>
            <w:r>
              <w:rPr>
                <w:rFonts w:hint="eastAsia" w:ascii="宋体" w:hAnsi="宋体" w:eastAsia="宋体"/>
                <w:color w:val="auto"/>
                <w:szCs w:val="21"/>
              </w:rPr>
              <w:t>联合体参加投标。</w:t>
            </w:r>
          </w:p>
        </w:tc>
      </w:tr>
      <w:tr w14:paraId="3C2EC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1D2414AB">
            <w:pPr>
              <w:adjustRightInd w:val="0"/>
              <w:snapToGrid w:val="0"/>
              <w:spacing w:before="156" w:beforeLines="50" w:line="360" w:lineRule="exact"/>
              <w:jc w:val="center"/>
              <w:rPr>
                <w:rFonts w:hint="default"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11</w:t>
            </w:r>
          </w:p>
        </w:tc>
        <w:tc>
          <w:tcPr>
            <w:tcW w:w="4037" w:type="dxa"/>
            <w:noWrap w:val="0"/>
            <w:vAlign w:val="center"/>
          </w:tcPr>
          <w:p w14:paraId="288DBBD3">
            <w:pPr>
              <w:adjustRightInd w:val="0"/>
              <w:snapToGrid w:val="0"/>
              <w:spacing w:before="156" w:beforeLines="50" w:line="360" w:lineRule="exact"/>
              <w:jc w:val="left"/>
              <w:rPr>
                <w:rFonts w:ascii="宋体" w:hAnsi="宋体"/>
                <w:color w:val="auto"/>
                <w:szCs w:val="21"/>
              </w:rPr>
            </w:pPr>
            <w:r>
              <w:rPr>
                <w:rFonts w:hint="eastAsia" w:ascii="宋体" w:hAnsi="宋体"/>
                <w:color w:val="auto"/>
                <w:szCs w:val="21"/>
              </w:rPr>
              <w:t>资格证明文件按照谈判文件要求签署、盖章</w:t>
            </w:r>
          </w:p>
        </w:tc>
        <w:tc>
          <w:tcPr>
            <w:tcW w:w="5036" w:type="dxa"/>
            <w:noWrap w:val="0"/>
            <w:vAlign w:val="center"/>
          </w:tcPr>
          <w:p w14:paraId="3A2AF190">
            <w:pPr>
              <w:adjustRightInd w:val="0"/>
              <w:snapToGrid w:val="0"/>
              <w:spacing w:before="156" w:beforeLines="50" w:line="360" w:lineRule="exact"/>
              <w:jc w:val="left"/>
              <w:rPr>
                <w:rFonts w:ascii="宋体" w:hAnsi="宋体"/>
                <w:color w:val="auto"/>
                <w:szCs w:val="21"/>
              </w:rPr>
            </w:pPr>
            <w:r>
              <w:rPr>
                <w:rFonts w:hint="eastAsia" w:ascii="宋体" w:hAnsi="宋体"/>
                <w:color w:val="auto"/>
                <w:szCs w:val="21"/>
              </w:rPr>
              <w:t>资格证明文件按照谈判文件要求签署、盖章。</w:t>
            </w:r>
          </w:p>
        </w:tc>
      </w:tr>
      <w:tr w14:paraId="424ECE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8" w:type="dxa"/>
            <w:noWrap w:val="0"/>
            <w:vAlign w:val="center"/>
          </w:tcPr>
          <w:p w14:paraId="2659DF62">
            <w:pPr>
              <w:adjustRightInd w:val="0"/>
              <w:snapToGrid w:val="0"/>
              <w:spacing w:before="156"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12</w:t>
            </w:r>
          </w:p>
        </w:tc>
        <w:tc>
          <w:tcPr>
            <w:tcW w:w="4037" w:type="dxa"/>
            <w:noWrap w:val="0"/>
            <w:vAlign w:val="center"/>
          </w:tcPr>
          <w:p w14:paraId="1530218E">
            <w:pPr>
              <w:adjustRightInd w:val="0"/>
              <w:snapToGrid w:val="0"/>
              <w:spacing w:before="156" w:beforeLines="50" w:line="360" w:lineRule="exact"/>
              <w:rPr>
                <w:rFonts w:ascii="宋体"/>
                <w:color w:val="auto"/>
                <w:szCs w:val="21"/>
              </w:rPr>
            </w:pPr>
            <w:r>
              <w:rPr>
                <w:rFonts w:hint="eastAsia" w:ascii="宋体" w:hAnsi="宋体"/>
                <w:color w:val="auto"/>
                <w:szCs w:val="21"/>
              </w:rPr>
              <w:t>首次报价未超过谈判文件中规定的预算</w:t>
            </w:r>
          </w:p>
        </w:tc>
        <w:tc>
          <w:tcPr>
            <w:tcW w:w="5036" w:type="dxa"/>
            <w:noWrap w:val="0"/>
            <w:vAlign w:val="center"/>
          </w:tcPr>
          <w:p w14:paraId="6B9EA772">
            <w:pPr>
              <w:adjustRightInd w:val="0"/>
              <w:snapToGrid w:val="0"/>
              <w:spacing w:before="156" w:beforeLines="50" w:line="360" w:lineRule="exact"/>
              <w:rPr>
                <w:rFonts w:ascii="宋体" w:cs="宋体"/>
                <w:color w:val="auto"/>
                <w:kern w:val="0"/>
                <w:szCs w:val="21"/>
              </w:rPr>
            </w:pPr>
            <w:r>
              <w:rPr>
                <w:rFonts w:hint="eastAsia" w:ascii="宋体" w:hAnsi="宋体"/>
                <w:color w:val="auto"/>
                <w:szCs w:val="21"/>
              </w:rPr>
              <w:t>首次报价未超过谈判文件中规定的预算。</w:t>
            </w:r>
          </w:p>
        </w:tc>
      </w:tr>
      <w:tr w14:paraId="2C3A1B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48" w:type="dxa"/>
            <w:tcBorders>
              <w:bottom w:val="double" w:color="auto" w:sz="4" w:space="0"/>
            </w:tcBorders>
            <w:noWrap w:val="0"/>
            <w:vAlign w:val="center"/>
          </w:tcPr>
          <w:p w14:paraId="7383568C">
            <w:pPr>
              <w:adjustRightInd w:val="0"/>
              <w:snapToGrid w:val="0"/>
              <w:spacing w:before="156" w:beforeLines="50" w:line="360" w:lineRule="exact"/>
              <w:jc w:val="both"/>
              <w:rPr>
                <w:rFonts w:ascii="宋体" w:cs="宋体"/>
                <w:color w:val="auto"/>
                <w:kern w:val="0"/>
                <w:sz w:val="20"/>
                <w:szCs w:val="21"/>
              </w:rPr>
            </w:pPr>
            <w:r>
              <w:rPr>
                <w:rFonts w:hint="eastAsia" w:ascii="宋体" w:hAnsi="宋体"/>
                <w:color w:val="auto"/>
                <w:kern w:val="0"/>
                <w:sz w:val="20"/>
                <w:szCs w:val="21"/>
              </w:rPr>
              <w:t>结论</w:t>
            </w:r>
          </w:p>
        </w:tc>
        <w:tc>
          <w:tcPr>
            <w:tcW w:w="9073" w:type="dxa"/>
            <w:gridSpan w:val="2"/>
            <w:tcBorders>
              <w:bottom w:val="double" w:color="auto" w:sz="4" w:space="0"/>
            </w:tcBorders>
            <w:noWrap w:val="0"/>
            <w:vAlign w:val="center"/>
          </w:tcPr>
          <w:p w14:paraId="5B94DC1F">
            <w:pPr>
              <w:adjustRightInd w:val="0"/>
              <w:snapToGrid w:val="0"/>
              <w:spacing w:before="156" w:beforeLines="50" w:line="360" w:lineRule="exact"/>
              <w:ind w:firstLine="422"/>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178BF71A">
      <w:pPr>
        <w:rPr>
          <w:color w:val="auto"/>
        </w:rPr>
      </w:pPr>
    </w:p>
    <w:p w14:paraId="28B654DB">
      <w:pPr>
        <w:jc w:val="left"/>
        <w:rPr>
          <w:rFonts w:ascii="宋体" w:hAnsi="宋体"/>
          <w:color w:val="auto"/>
        </w:rPr>
      </w:pPr>
      <w:r>
        <w:rPr>
          <w:rFonts w:hint="eastAsia" w:ascii="宋体" w:hAnsi="宋体"/>
          <w:color w:val="auto"/>
        </w:rPr>
        <w:t>注：未通过资格性审查的投标人，其投标将被认定为投标无效，不能进入下一阶段评审。</w:t>
      </w:r>
    </w:p>
    <w:p w14:paraId="1B7D36F9">
      <w:pPr>
        <w:adjustRightInd w:val="0"/>
        <w:snapToGrid w:val="0"/>
        <w:spacing w:before="156" w:beforeLines="50" w:line="360" w:lineRule="auto"/>
        <w:ind w:firstLine="422"/>
        <w:jc w:val="center"/>
        <w:rPr>
          <w:rFonts w:ascii="黑体" w:hAnsi="黑体" w:eastAsia="黑体"/>
          <w:b/>
          <w:color w:val="auto"/>
          <w:sz w:val="28"/>
          <w:szCs w:val="28"/>
        </w:rPr>
      </w:pPr>
      <w:r>
        <w:rPr>
          <w:rFonts w:ascii="黑体" w:eastAsia="黑体"/>
          <w:b/>
          <w:color w:val="auto"/>
          <w:szCs w:val="21"/>
        </w:rPr>
        <w:br w:type="page"/>
      </w:r>
      <w:r>
        <w:rPr>
          <w:rFonts w:hint="eastAsia" w:ascii="黑体" w:hAnsi="黑体" w:eastAsia="黑体"/>
          <w:b/>
          <w:color w:val="auto"/>
          <w:sz w:val="28"/>
          <w:szCs w:val="28"/>
        </w:rPr>
        <w:t>符合性审查表</w:t>
      </w:r>
    </w:p>
    <w:p w14:paraId="2C797B10">
      <w:pPr>
        <w:adjustRightInd w:val="0"/>
        <w:snapToGrid w:val="0"/>
        <w:spacing w:line="360" w:lineRule="auto"/>
        <w:jc w:val="left"/>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u w:val="single"/>
          <w:lang w:eastAsia="zh-CN"/>
        </w:rPr>
        <w:t>HIV/HCV/TB/HBV (HIV/丙肝/梅毒/乙肝)四联检测试剂采购（第二次）</w:t>
      </w:r>
    </w:p>
    <w:p w14:paraId="677F5AF8">
      <w:pPr>
        <w:adjustRightInd w:val="0"/>
        <w:snapToGrid w:val="0"/>
        <w:spacing w:line="360" w:lineRule="auto"/>
        <w:jc w:val="left"/>
        <w:rPr>
          <w:rFonts w:ascii="宋体" w:hAnsi="宋体"/>
          <w:color w:val="auto"/>
          <w:szCs w:val="21"/>
          <w:u w:val="single"/>
        </w:rPr>
      </w:pPr>
      <w:r>
        <w:rPr>
          <w:rFonts w:hint="eastAsia" w:ascii="宋体" w:hAnsi="宋体"/>
          <w:color w:val="auto"/>
          <w:szCs w:val="21"/>
        </w:rPr>
        <w:t>采购代理编号：</w:t>
      </w:r>
      <w:r>
        <w:rPr>
          <w:rFonts w:hint="eastAsia" w:ascii="宋体" w:hAnsi="宋体"/>
          <w:color w:val="auto"/>
          <w:szCs w:val="21"/>
          <w:u w:val="single"/>
          <w:lang w:eastAsia="zh-CN"/>
        </w:rPr>
        <w:t>DSYG-CZCG-2026-040</w:t>
      </w:r>
      <w:r>
        <w:rPr>
          <w:rFonts w:hint="eastAsia" w:ascii="宋体" w:hAnsi="宋体"/>
          <w:color w:val="auto"/>
          <w:szCs w:val="21"/>
          <w:u w:val="single"/>
        </w:rPr>
        <w:t xml:space="preserve"> </w:t>
      </w:r>
    </w:p>
    <w:tbl>
      <w:tblPr>
        <w:tblStyle w:val="18"/>
        <w:tblW w:w="982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5682"/>
      </w:tblGrid>
      <w:tr w14:paraId="6F1420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noWrap w:val="0"/>
            <w:vAlign w:val="center"/>
          </w:tcPr>
          <w:p w14:paraId="3D183B8C">
            <w:pPr>
              <w:adjustRightInd w:val="0"/>
              <w:snapToGrid w:val="0"/>
              <w:spacing w:before="156" w:beforeLines="50" w:line="360" w:lineRule="auto"/>
              <w:jc w:val="both"/>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noWrap w:val="0"/>
            <w:vAlign w:val="center"/>
          </w:tcPr>
          <w:p w14:paraId="6039CC6B">
            <w:pPr>
              <w:adjustRightInd w:val="0"/>
              <w:snapToGrid w:val="0"/>
              <w:spacing w:before="156" w:beforeLines="50" w:line="360" w:lineRule="auto"/>
              <w:ind w:firstLine="422"/>
              <w:jc w:val="center"/>
              <w:rPr>
                <w:rFonts w:ascii="宋体" w:cs="宋体"/>
                <w:b/>
                <w:color w:val="auto"/>
                <w:kern w:val="0"/>
                <w:szCs w:val="21"/>
              </w:rPr>
            </w:pPr>
            <w:r>
              <w:rPr>
                <w:rFonts w:hint="eastAsia" w:ascii="宋体" w:hAnsi="宋体" w:cs="宋体"/>
                <w:b/>
                <w:color w:val="auto"/>
                <w:kern w:val="0"/>
                <w:szCs w:val="21"/>
              </w:rPr>
              <w:t>审查项目</w:t>
            </w:r>
          </w:p>
        </w:tc>
        <w:tc>
          <w:tcPr>
            <w:tcW w:w="5682" w:type="dxa"/>
            <w:tcBorders>
              <w:top w:val="double" w:color="auto" w:sz="4" w:space="0"/>
            </w:tcBorders>
            <w:noWrap w:val="0"/>
            <w:vAlign w:val="center"/>
          </w:tcPr>
          <w:p w14:paraId="6285C382">
            <w:pPr>
              <w:adjustRightInd w:val="0"/>
              <w:snapToGrid w:val="0"/>
              <w:spacing w:before="156" w:beforeLines="50" w:line="360" w:lineRule="auto"/>
              <w:ind w:firstLine="422"/>
              <w:jc w:val="center"/>
              <w:rPr>
                <w:rFonts w:ascii="宋体" w:cs="宋体"/>
                <w:b/>
                <w:color w:val="auto"/>
                <w:kern w:val="0"/>
                <w:szCs w:val="21"/>
              </w:rPr>
            </w:pPr>
            <w:r>
              <w:rPr>
                <w:rFonts w:hint="eastAsia" w:ascii="宋体" w:hAnsi="宋体" w:cs="宋体"/>
                <w:b/>
                <w:color w:val="auto"/>
                <w:kern w:val="0"/>
                <w:szCs w:val="21"/>
              </w:rPr>
              <w:t>审查标准</w:t>
            </w:r>
          </w:p>
        </w:tc>
      </w:tr>
      <w:tr w14:paraId="3E526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FA4EE8F">
            <w:pPr>
              <w:adjustRightInd w:val="0"/>
              <w:snapToGrid w:val="0"/>
              <w:spacing w:before="156"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noWrap w:val="0"/>
            <w:vAlign w:val="center"/>
          </w:tcPr>
          <w:p w14:paraId="59382F1B">
            <w:pPr>
              <w:spacing w:line="340" w:lineRule="exact"/>
              <w:rPr>
                <w:rFonts w:ascii="宋体"/>
                <w:color w:val="auto"/>
                <w:szCs w:val="21"/>
              </w:rPr>
            </w:pPr>
            <w:r>
              <w:rPr>
                <w:rFonts w:hint="eastAsia" w:ascii="宋体" w:hAnsi="宋体"/>
                <w:color w:val="auto"/>
                <w:szCs w:val="21"/>
              </w:rPr>
              <w:t>响应文件有效期满足谈判文件要求</w:t>
            </w:r>
          </w:p>
        </w:tc>
        <w:tc>
          <w:tcPr>
            <w:tcW w:w="5682" w:type="dxa"/>
            <w:noWrap w:val="0"/>
            <w:vAlign w:val="center"/>
          </w:tcPr>
          <w:p w14:paraId="19264DED">
            <w:pPr>
              <w:spacing w:line="340" w:lineRule="exact"/>
              <w:rPr>
                <w:rFonts w:ascii="宋体" w:eastAsia="新宋体"/>
                <w:color w:val="auto"/>
                <w:szCs w:val="21"/>
              </w:rPr>
            </w:pPr>
            <w:r>
              <w:rPr>
                <w:rFonts w:hint="eastAsia" w:ascii="宋体" w:hAnsi="宋体"/>
                <w:color w:val="auto"/>
                <w:szCs w:val="21"/>
              </w:rPr>
              <w:t>响应文件有效期是否满足谈判文件要求</w:t>
            </w:r>
            <w:r>
              <w:rPr>
                <w:rFonts w:hint="eastAsia" w:ascii="宋体" w:hAnsi="宋体"/>
                <w:color w:val="auto"/>
                <w:szCs w:val="21"/>
                <w:lang w:val="en-US" w:eastAsia="zh-CN"/>
              </w:rPr>
              <w:t>90</w:t>
            </w:r>
            <w:r>
              <w:rPr>
                <w:rStyle w:val="21"/>
                <w:rFonts w:ascii="新宋体" w:hAnsi="新宋体" w:eastAsia="新宋体"/>
                <w:color w:val="auto"/>
                <w:szCs w:val="21"/>
              </w:rPr>
              <w:t>日（日历日）</w:t>
            </w:r>
            <w:r>
              <w:rPr>
                <w:rStyle w:val="21"/>
                <w:rFonts w:hint="eastAsia" w:ascii="新宋体" w:hAnsi="新宋体" w:eastAsia="新宋体"/>
                <w:color w:val="auto"/>
                <w:szCs w:val="21"/>
              </w:rPr>
              <w:t>。</w:t>
            </w:r>
          </w:p>
        </w:tc>
      </w:tr>
      <w:tr w14:paraId="2E5774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33FD5571">
            <w:pPr>
              <w:adjustRightInd w:val="0"/>
              <w:snapToGrid w:val="0"/>
              <w:spacing w:before="156"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noWrap w:val="0"/>
            <w:vAlign w:val="center"/>
          </w:tcPr>
          <w:p w14:paraId="449D3088">
            <w:pPr>
              <w:adjustRightInd w:val="0"/>
              <w:snapToGrid w:val="0"/>
              <w:spacing w:line="360" w:lineRule="auto"/>
              <w:jc w:val="left"/>
              <w:rPr>
                <w:rFonts w:ascii="宋体" w:hAnsi="宋体"/>
                <w:color w:val="auto"/>
                <w:szCs w:val="21"/>
              </w:rPr>
            </w:pPr>
            <w:r>
              <w:rPr>
                <w:rFonts w:hint="eastAsia" w:ascii="宋体" w:hAnsi="宋体" w:cs="宋体"/>
                <w:color w:val="auto"/>
              </w:rPr>
              <w:t>合同价款支付方式和条件</w:t>
            </w:r>
          </w:p>
        </w:tc>
        <w:tc>
          <w:tcPr>
            <w:tcW w:w="5682" w:type="dxa"/>
            <w:noWrap w:val="0"/>
            <w:vAlign w:val="center"/>
          </w:tcPr>
          <w:p w14:paraId="30189260">
            <w:pPr>
              <w:widowControl/>
              <w:spacing w:line="400" w:lineRule="exact"/>
              <w:jc w:val="left"/>
              <w:rPr>
                <w:rFonts w:hint="default" w:ascii="宋体" w:hAnsi="宋体" w:eastAsia="宋体"/>
                <w:color w:val="auto"/>
                <w:szCs w:val="21"/>
                <w:lang w:val="en-US" w:eastAsia="zh-CN"/>
              </w:rPr>
            </w:pPr>
            <w:r>
              <w:rPr>
                <w:rFonts w:hint="eastAsia" w:ascii="宋体" w:hAnsi="宋体"/>
                <w:color w:val="auto"/>
                <w:szCs w:val="21"/>
                <w:lang w:val="en-US" w:eastAsia="zh-CN"/>
              </w:rPr>
              <w:t>签订合同时双方约定。</w:t>
            </w:r>
          </w:p>
        </w:tc>
      </w:tr>
      <w:tr w14:paraId="7BBB76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6CD8938B">
            <w:pPr>
              <w:adjustRightInd w:val="0"/>
              <w:snapToGrid w:val="0"/>
              <w:spacing w:before="156"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noWrap w:val="0"/>
            <w:vAlign w:val="center"/>
          </w:tcPr>
          <w:p w14:paraId="0C600898">
            <w:pPr>
              <w:widowControl/>
              <w:spacing w:line="400" w:lineRule="exact"/>
              <w:jc w:val="left"/>
              <w:rPr>
                <w:rFonts w:ascii="宋体" w:hAnsi="宋体"/>
                <w:color w:val="auto"/>
                <w:szCs w:val="21"/>
              </w:rPr>
            </w:pPr>
            <w:r>
              <w:rPr>
                <w:rFonts w:hint="eastAsia" w:ascii="宋体" w:hAnsi="宋体"/>
                <w:color w:val="auto"/>
                <w:szCs w:val="21"/>
              </w:rPr>
              <w:t>履行合同的时间、地点及方式满足谈判文件要求</w:t>
            </w:r>
          </w:p>
        </w:tc>
        <w:tc>
          <w:tcPr>
            <w:tcW w:w="5682" w:type="dxa"/>
            <w:noWrap w:val="0"/>
            <w:vAlign w:val="center"/>
          </w:tcPr>
          <w:p w14:paraId="411A4848">
            <w:pPr>
              <w:widowControl/>
              <w:spacing w:line="400" w:lineRule="exact"/>
              <w:jc w:val="left"/>
              <w:rPr>
                <w:rFonts w:hint="default" w:ascii="宋体" w:hAnsi="宋体"/>
                <w:color w:val="auto"/>
                <w:szCs w:val="21"/>
                <w:lang w:val="en-US"/>
              </w:rPr>
            </w:pPr>
            <w:r>
              <w:rPr>
                <w:rFonts w:hint="eastAsia" w:ascii="宋体" w:hAnsi="宋体"/>
                <w:color w:val="auto"/>
                <w:szCs w:val="21"/>
              </w:rPr>
              <w:t>履行合同时间：</w:t>
            </w:r>
            <w:r>
              <w:rPr>
                <w:rFonts w:hint="eastAsia" w:ascii="宋体" w:hAnsi="宋体"/>
                <w:color w:val="auto"/>
                <w:szCs w:val="21"/>
                <w:lang w:val="en-US" w:eastAsia="zh-CN"/>
              </w:rPr>
              <w:t>签订合同后30天内</w:t>
            </w:r>
          </w:p>
          <w:p w14:paraId="4706A281">
            <w:pPr>
              <w:widowControl/>
              <w:spacing w:line="400" w:lineRule="exact"/>
              <w:jc w:val="left"/>
              <w:rPr>
                <w:rFonts w:hint="default" w:ascii="宋体" w:hAnsi="宋体"/>
                <w:color w:val="auto"/>
                <w:szCs w:val="21"/>
                <w:lang w:val="en-US"/>
              </w:rPr>
            </w:pPr>
            <w:r>
              <w:rPr>
                <w:rFonts w:hint="eastAsia" w:ascii="宋体" w:hAnsi="宋体"/>
                <w:color w:val="auto"/>
                <w:szCs w:val="21"/>
              </w:rPr>
              <w:t>地点：</w:t>
            </w:r>
            <w:r>
              <w:rPr>
                <w:rFonts w:hint="eastAsia" w:ascii="宋体" w:hAnsi="宋体"/>
                <w:color w:val="auto"/>
                <w:szCs w:val="21"/>
                <w:lang w:eastAsia="zh-CN"/>
              </w:rPr>
              <w:t>郴州市疾病预防控制中心</w:t>
            </w:r>
            <w:r>
              <w:rPr>
                <w:rFonts w:hint="eastAsia" w:ascii="宋体" w:hAnsi="宋体"/>
                <w:color w:val="auto"/>
                <w:szCs w:val="21"/>
                <w:lang w:val="en-US" w:eastAsia="zh-CN"/>
              </w:rPr>
              <w:t>指定地点</w:t>
            </w:r>
          </w:p>
        </w:tc>
      </w:tr>
      <w:tr w14:paraId="5CE70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3D8E5AE">
            <w:pPr>
              <w:adjustRightInd w:val="0"/>
              <w:snapToGrid w:val="0"/>
              <w:spacing w:before="156" w:beforeLines="50" w:line="360" w:lineRule="auto"/>
              <w:jc w:val="center"/>
              <w:rPr>
                <w:rFonts w:hint="eastAsia" w:ascii="宋体" w:hAnsi="宋体" w:eastAsia="宋体"/>
                <w:color w:val="auto"/>
                <w:kern w:val="0"/>
                <w:szCs w:val="21"/>
                <w:lang w:eastAsia="zh-CN"/>
              </w:rPr>
            </w:pPr>
            <w:r>
              <w:rPr>
                <w:rFonts w:hint="eastAsia" w:ascii="宋体" w:hAnsi="宋体"/>
                <w:color w:val="auto"/>
                <w:kern w:val="0"/>
                <w:szCs w:val="21"/>
                <w:lang w:val="en-US" w:eastAsia="zh-CN"/>
              </w:rPr>
              <w:t>4</w:t>
            </w:r>
          </w:p>
        </w:tc>
        <w:tc>
          <w:tcPr>
            <w:tcW w:w="3460" w:type="dxa"/>
            <w:noWrap w:val="0"/>
            <w:vAlign w:val="center"/>
          </w:tcPr>
          <w:p w14:paraId="7C0B4E82">
            <w:pPr>
              <w:spacing w:line="360" w:lineRule="exact"/>
              <w:rPr>
                <w:rFonts w:ascii="宋体" w:hAnsi="宋体"/>
                <w:color w:val="auto"/>
                <w:szCs w:val="21"/>
              </w:rPr>
            </w:pPr>
            <w:r>
              <w:rPr>
                <w:rFonts w:hint="eastAsia" w:ascii="宋体" w:hAnsi="宋体"/>
                <w:color w:val="auto"/>
                <w:szCs w:val="21"/>
              </w:rPr>
              <w:t>采购需求是否响应谈判文件要求</w:t>
            </w:r>
          </w:p>
        </w:tc>
        <w:tc>
          <w:tcPr>
            <w:tcW w:w="5682" w:type="dxa"/>
            <w:noWrap w:val="0"/>
            <w:vAlign w:val="center"/>
          </w:tcPr>
          <w:p w14:paraId="12988884">
            <w:pPr>
              <w:spacing w:line="360" w:lineRule="exact"/>
              <w:rPr>
                <w:rFonts w:ascii="宋体" w:hAnsi="宋体"/>
                <w:color w:val="auto"/>
                <w:szCs w:val="21"/>
              </w:rPr>
            </w:pPr>
            <w:r>
              <w:rPr>
                <w:rFonts w:hint="eastAsia" w:ascii="宋体" w:hAnsi="宋体"/>
                <w:color w:val="auto"/>
                <w:szCs w:val="21"/>
              </w:rPr>
              <w:t>采购需求全部响应谈判文件要求。</w:t>
            </w:r>
          </w:p>
        </w:tc>
      </w:tr>
      <w:tr w14:paraId="408DE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1B1EEC3">
            <w:pPr>
              <w:adjustRightInd w:val="0"/>
              <w:snapToGrid w:val="0"/>
              <w:spacing w:before="156" w:beforeLines="50" w:line="360" w:lineRule="auto"/>
              <w:jc w:val="center"/>
              <w:rPr>
                <w:rFonts w:hint="eastAsia" w:ascii="宋体" w:hAnsi="宋体" w:eastAsia="宋体"/>
                <w:color w:val="auto"/>
                <w:kern w:val="0"/>
                <w:szCs w:val="21"/>
                <w:lang w:eastAsia="zh-CN"/>
              </w:rPr>
            </w:pPr>
          </w:p>
        </w:tc>
        <w:tc>
          <w:tcPr>
            <w:tcW w:w="3460" w:type="dxa"/>
            <w:noWrap w:val="0"/>
            <w:vAlign w:val="center"/>
          </w:tcPr>
          <w:p w14:paraId="1E3D1285">
            <w:pPr>
              <w:spacing w:line="340" w:lineRule="exact"/>
              <w:rPr>
                <w:rFonts w:ascii="宋体" w:hAnsi="宋体"/>
                <w:color w:val="auto"/>
                <w:szCs w:val="21"/>
              </w:rPr>
            </w:pPr>
          </w:p>
        </w:tc>
        <w:tc>
          <w:tcPr>
            <w:tcW w:w="5682" w:type="dxa"/>
            <w:noWrap w:val="0"/>
            <w:vAlign w:val="center"/>
          </w:tcPr>
          <w:p w14:paraId="06E432E4">
            <w:pPr>
              <w:spacing w:line="340" w:lineRule="exact"/>
              <w:rPr>
                <w:rFonts w:ascii="宋体" w:hAnsi="宋体"/>
                <w:color w:val="auto"/>
                <w:szCs w:val="21"/>
              </w:rPr>
            </w:pPr>
          </w:p>
        </w:tc>
      </w:tr>
      <w:tr w14:paraId="0A70B3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5EDE9FCF">
            <w:pPr>
              <w:adjustRightInd w:val="0"/>
              <w:snapToGrid w:val="0"/>
              <w:spacing w:before="156" w:beforeLines="50" w:line="360" w:lineRule="auto"/>
              <w:jc w:val="center"/>
              <w:rPr>
                <w:rFonts w:hint="eastAsia" w:ascii="宋体" w:hAnsi="宋体" w:eastAsia="宋体"/>
                <w:color w:val="auto"/>
                <w:kern w:val="0"/>
                <w:szCs w:val="21"/>
                <w:lang w:eastAsia="zh-CN"/>
              </w:rPr>
            </w:pPr>
          </w:p>
        </w:tc>
        <w:tc>
          <w:tcPr>
            <w:tcW w:w="3460" w:type="dxa"/>
            <w:noWrap w:val="0"/>
            <w:vAlign w:val="top"/>
          </w:tcPr>
          <w:p w14:paraId="1BBEF8BA">
            <w:pPr>
              <w:adjustRightInd w:val="0"/>
              <w:snapToGrid w:val="0"/>
              <w:spacing w:before="156" w:beforeLines="50" w:line="360" w:lineRule="auto"/>
              <w:jc w:val="left"/>
              <w:rPr>
                <w:rFonts w:ascii="宋体"/>
                <w:color w:val="auto"/>
                <w:kern w:val="0"/>
                <w:szCs w:val="21"/>
              </w:rPr>
            </w:pPr>
          </w:p>
        </w:tc>
        <w:tc>
          <w:tcPr>
            <w:tcW w:w="5682" w:type="dxa"/>
            <w:noWrap w:val="0"/>
            <w:vAlign w:val="center"/>
          </w:tcPr>
          <w:p w14:paraId="757997DD">
            <w:pPr>
              <w:adjustRightInd w:val="0"/>
              <w:snapToGrid w:val="0"/>
              <w:spacing w:line="360" w:lineRule="auto"/>
              <w:rPr>
                <w:rFonts w:ascii="宋体" w:cs="宋体"/>
                <w:color w:val="auto"/>
                <w:kern w:val="0"/>
                <w:szCs w:val="21"/>
              </w:rPr>
            </w:pPr>
          </w:p>
        </w:tc>
      </w:tr>
      <w:tr w14:paraId="12494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noWrap w:val="0"/>
            <w:vAlign w:val="center"/>
          </w:tcPr>
          <w:p w14:paraId="3870ECCB">
            <w:pPr>
              <w:adjustRightInd w:val="0"/>
              <w:snapToGrid w:val="0"/>
              <w:spacing w:before="156" w:beforeLines="50" w:line="360" w:lineRule="auto"/>
              <w:jc w:val="left"/>
              <w:rPr>
                <w:rFonts w:ascii="宋体"/>
                <w:color w:val="auto"/>
              </w:rPr>
            </w:pPr>
            <w:r>
              <w:rPr>
                <w:rFonts w:hint="eastAsia" w:ascii="宋体" w:hAnsi="宋体"/>
                <w:b/>
                <w:bCs/>
                <w:color w:val="auto"/>
              </w:rPr>
              <w:t>结论</w:t>
            </w:r>
          </w:p>
        </w:tc>
        <w:tc>
          <w:tcPr>
            <w:tcW w:w="9142" w:type="dxa"/>
            <w:gridSpan w:val="2"/>
            <w:tcBorders>
              <w:bottom w:val="double" w:color="auto" w:sz="4" w:space="0"/>
            </w:tcBorders>
            <w:noWrap w:val="0"/>
            <w:vAlign w:val="center"/>
          </w:tcPr>
          <w:p w14:paraId="41654314">
            <w:pPr>
              <w:adjustRightInd w:val="0"/>
              <w:snapToGrid w:val="0"/>
              <w:spacing w:before="156"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2AEF4FE2">
      <w:pPr>
        <w:adjustRightInd w:val="0"/>
        <w:snapToGrid w:val="0"/>
        <w:spacing w:line="360" w:lineRule="auto"/>
        <w:rPr>
          <w:rFonts w:ascii="宋体" w:hAnsi="宋体"/>
          <w:color w:val="auto"/>
          <w:szCs w:val="21"/>
        </w:rPr>
      </w:pPr>
    </w:p>
    <w:p w14:paraId="117C7D45">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4C0CA013">
      <w:pPr>
        <w:ind w:firstLine="422"/>
        <w:rPr>
          <w:rFonts w:ascii="宋体" w:hAnsi="宋体"/>
          <w:b/>
          <w:bCs/>
          <w:color w:val="auto"/>
          <w:szCs w:val="21"/>
        </w:rPr>
      </w:pPr>
    </w:p>
    <w:p w14:paraId="2DB1BC80">
      <w:pPr>
        <w:ind w:firstLine="562"/>
        <w:rPr>
          <w:rFonts w:ascii="宋体" w:hAnsi="宋体" w:cs="宋体"/>
          <w:b/>
          <w:color w:val="auto"/>
          <w:sz w:val="28"/>
          <w:szCs w:val="28"/>
        </w:rPr>
      </w:pPr>
    </w:p>
    <w:p w14:paraId="41C35F8C">
      <w:pPr>
        <w:ind w:firstLine="640"/>
        <w:jc w:val="center"/>
        <w:rPr>
          <w:rFonts w:ascii="黑体" w:hAnsi="黑体" w:eastAsia="黑体"/>
          <w:color w:val="auto"/>
          <w:sz w:val="32"/>
        </w:rPr>
      </w:pPr>
      <w:r>
        <w:rPr>
          <w:rFonts w:hint="eastAsia" w:ascii="黑体" w:hAnsi="黑体" w:eastAsia="黑体"/>
          <w:color w:val="auto"/>
          <w:sz w:val="32"/>
        </w:rPr>
        <w:br w:type="page"/>
      </w:r>
      <w:bookmarkStart w:id="51" w:name="_Toc8443"/>
      <w:r>
        <w:rPr>
          <w:rFonts w:hint="eastAsia" w:ascii="黑体" w:hAnsi="黑体" w:eastAsia="黑体"/>
          <w:b/>
          <w:bCs/>
          <w:color w:val="auto"/>
          <w:sz w:val="32"/>
        </w:rPr>
        <w:t>第二节 谈判须知正文</w:t>
      </w:r>
      <w:bookmarkEnd w:id="51"/>
    </w:p>
    <w:p w14:paraId="10A079F3">
      <w:pPr>
        <w:pStyle w:val="4"/>
        <w:keepNext w:val="0"/>
        <w:keepLines w:val="0"/>
        <w:adjustRightInd w:val="0"/>
        <w:snapToGrid w:val="0"/>
        <w:spacing w:before="156" w:beforeLines="50" w:after="0" w:line="360" w:lineRule="auto"/>
        <w:ind w:firstLine="562"/>
        <w:jc w:val="center"/>
        <w:rPr>
          <w:rFonts w:ascii="黑体" w:hAnsi="黑体" w:eastAsia="黑体"/>
          <w:color w:val="auto"/>
          <w:sz w:val="28"/>
          <w:szCs w:val="28"/>
        </w:rPr>
      </w:pPr>
      <w:bookmarkStart w:id="52" w:name="_Toc18386"/>
      <w:r>
        <w:rPr>
          <w:rFonts w:hint="eastAsia" w:ascii="黑体" w:hAnsi="黑体" w:eastAsia="黑体"/>
          <w:color w:val="auto"/>
          <w:sz w:val="28"/>
          <w:szCs w:val="28"/>
        </w:rPr>
        <w:t>一、说明</w:t>
      </w:r>
      <w:bookmarkEnd w:id="52"/>
    </w:p>
    <w:p w14:paraId="047F527D">
      <w:pPr>
        <w:pStyle w:val="5"/>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1.</w:t>
      </w:r>
      <w:r>
        <w:rPr>
          <w:rFonts w:hint="eastAsia" w:ascii="黑体" w:hAnsi="黑体"/>
          <w:color w:val="auto"/>
          <w:sz w:val="24"/>
          <w:szCs w:val="24"/>
        </w:rPr>
        <w:t>适用范围</w:t>
      </w:r>
    </w:p>
    <w:p w14:paraId="5BD627D5">
      <w:pPr>
        <w:adjustRightInd w:val="0"/>
        <w:snapToGrid w:val="0"/>
        <w:spacing w:line="440" w:lineRule="exact"/>
        <w:ind w:firstLine="420" w:firstLineChars="200"/>
        <w:jc w:val="left"/>
        <w:rPr>
          <w:rFonts w:ascii="宋体"/>
          <w:color w:val="auto"/>
          <w:szCs w:val="21"/>
        </w:rPr>
      </w:pPr>
      <w:r>
        <w:rPr>
          <w:rFonts w:ascii="宋体" w:hAnsi="宋体"/>
          <w:color w:val="auto"/>
          <w:szCs w:val="21"/>
        </w:rPr>
        <w:t>1.1</w:t>
      </w:r>
      <w:r>
        <w:rPr>
          <w:rFonts w:hint="eastAsia" w:ascii="宋体" w:hAnsi="宋体"/>
          <w:color w:val="auto"/>
          <w:szCs w:val="21"/>
        </w:rPr>
        <w:t>本竞争性谈判文件仅适用于本章第一节“谈判须知前附表”（以下简称</w:t>
      </w:r>
      <w:r>
        <w:rPr>
          <w:rFonts w:hint="eastAsia" w:ascii="宋体" w:hAnsi="宋体"/>
          <w:b/>
          <w:color w:val="auto"/>
          <w:szCs w:val="21"/>
        </w:rPr>
        <w:t>【谈判须知前附表】</w:t>
      </w:r>
      <w:r>
        <w:rPr>
          <w:rFonts w:hint="eastAsia" w:ascii="宋体" w:hAnsi="宋体"/>
          <w:color w:val="auto"/>
          <w:szCs w:val="21"/>
        </w:rPr>
        <w:t>）中所叙述的采购项目。</w:t>
      </w:r>
    </w:p>
    <w:p w14:paraId="118F0DEF">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2.</w:t>
      </w:r>
      <w:r>
        <w:rPr>
          <w:rFonts w:hint="eastAsia" w:ascii="黑体" w:hAnsi="黑体"/>
          <w:color w:val="auto"/>
          <w:sz w:val="24"/>
          <w:szCs w:val="24"/>
        </w:rPr>
        <w:t>定义</w:t>
      </w:r>
    </w:p>
    <w:p w14:paraId="3F891355">
      <w:pPr>
        <w:adjustRightInd w:val="0"/>
        <w:snapToGrid w:val="0"/>
        <w:spacing w:line="440" w:lineRule="exact"/>
        <w:ind w:firstLine="420" w:firstLineChars="200"/>
        <w:jc w:val="left"/>
        <w:rPr>
          <w:rFonts w:ascii="宋体"/>
          <w:color w:val="auto"/>
          <w:szCs w:val="21"/>
        </w:rPr>
      </w:pPr>
      <w:r>
        <w:rPr>
          <w:rFonts w:ascii="宋体" w:hAnsi="宋体"/>
          <w:color w:val="auto"/>
          <w:szCs w:val="21"/>
        </w:rPr>
        <w:t>2.1</w:t>
      </w:r>
      <w:r>
        <w:rPr>
          <w:rFonts w:hint="eastAsia" w:ascii="宋体" w:hAnsi="宋体"/>
          <w:color w:val="auto"/>
          <w:szCs w:val="21"/>
        </w:rPr>
        <w:t>采购项目联系人姓名和电话见</w:t>
      </w:r>
      <w:r>
        <w:rPr>
          <w:rFonts w:hint="eastAsia" w:ascii="宋体" w:hAnsi="宋体"/>
          <w:b/>
          <w:color w:val="auto"/>
          <w:szCs w:val="21"/>
        </w:rPr>
        <w:t>【谈判须知前附表】</w:t>
      </w:r>
      <w:r>
        <w:rPr>
          <w:rFonts w:hint="eastAsia" w:ascii="宋体" w:hAnsi="宋体"/>
          <w:color w:val="auto"/>
          <w:szCs w:val="21"/>
        </w:rPr>
        <w:t>。</w:t>
      </w:r>
    </w:p>
    <w:p w14:paraId="53D4FEC9">
      <w:pPr>
        <w:adjustRightInd w:val="0"/>
        <w:snapToGrid w:val="0"/>
        <w:spacing w:line="440" w:lineRule="exact"/>
        <w:ind w:firstLine="420" w:firstLineChars="200"/>
        <w:jc w:val="left"/>
        <w:rPr>
          <w:rFonts w:ascii="宋体"/>
          <w:color w:val="auto"/>
          <w:szCs w:val="21"/>
        </w:rPr>
      </w:pPr>
      <w:r>
        <w:rPr>
          <w:rFonts w:ascii="宋体" w:hAnsi="宋体"/>
          <w:color w:val="auto"/>
          <w:szCs w:val="21"/>
        </w:rPr>
        <w:t>2.2</w:t>
      </w:r>
      <w:r>
        <w:rPr>
          <w:rFonts w:hint="eastAsia" w:ascii="宋体" w:hAnsi="宋体"/>
          <w:color w:val="auto"/>
          <w:szCs w:val="21"/>
        </w:rPr>
        <w:t>采购人名称、地址、电话、联系人见</w:t>
      </w:r>
      <w:r>
        <w:rPr>
          <w:rFonts w:hint="eastAsia" w:ascii="宋体" w:hAnsi="宋体"/>
          <w:b/>
          <w:color w:val="auto"/>
          <w:szCs w:val="21"/>
        </w:rPr>
        <w:t>【谈判须知前附表】</w:t>
      </w:r>
      <w:r>
        <w:rPr>
          <w:rFonts w:hint="eastAsia" w:ascii="宋体" w:hAnsi="宋体"/>
          <w:color w:val="auto"/>
          <w:szCs w:val="21"/>
        </w:rPr>
        <w:t>。</w:t>
      </w:r>
    </w:p>
    <w:p w14:paraId="7906B3AD">
      <w:pPr>
        <w:adjustRightInd w:val="0"/>
        <w:snapToGrid w:val="0"/>
        <w:spacing w:line="440" w:lineRule="exact"/>
        <w:ind w:firstLine="420" w:firstLineChars="200"/>
        <w:jc w:val="left"/>
        <w:rPr>
          <w:rFonts w:ascii="宋体"/>
          <w:color w:val="auto"/>
          <w:szCs w:val="21"/>
        </w:rPr>
      </w:pPr>
      <w:r>
        <w:rPr>
          <w:rFonts w:ascii="宋体" w:hAnsi="宋体"/>
          <w:color w:val="auto"/>
          <w:szCs w:val="21"/>
        </w:rPr>
        <w:t>2.3</w:t>
      </w:r>
      <w:r>
        <w:rPr>
          <w:rFonts w:hint="eastAsia" w:ascii="宋体" w:hAnsi="宋体"/>
          <w:color w:val="auto"/>
          <w:szCs w:val="21"/>
        </w:rPr>
        <w:t>采购代理机构名称、地址、电话、联系人见</w:t>
      </w:r>
      <w:r>
        <w:rPr>
          <w:rFonts w:hint="eastAsia" w:ascii="宋体" w:hAnsi="宋体"/>
          <w:b/>
          <w:color w:val="auto"/>
          <w:szCs w:val="21"/>
        </w:rPr>
        <w:t>【谈判须知前附表】。</w:t>
      </w:r>
    </w:p>
    <w:p w14:paraId="4A589481">
      <w:pPr>
        <w:adjustRightInd w:val="0"/>
        <w:snapToGrid w:val="0"/>
        <w:spacing w:line="440" w:lineRule="exact"/>
        <w:ind w:firstLine="420" w:firstLineChars="200"/>
        <w:jc w:val="left"/>
        <w:rPr>
          <w:rFonts w:ascii="宋体" w:cs="宋体"/>
          <w:color w:val="auto"/>
          <w:kern w:val="0"/>
          <w:szCs w:val="21"/>
          <w:lang w:val="zh-CN"/>
        </w:rPr>
      </w:pPr>
      <w:r>
        <w:rPr>
          <w:rFonts w:ascii="宋体" w:hAnsi="宋体"/>
          <w:color w:val="auto"/>
          <w:szCs w:val="21"/>
        </w:rPr>
        <w:t>2.4</w:t>
      </w:r>
      <w:r>
        <w:rPr>
          <w:rFonts w:hint="eastAsia" w:ascii="宋体" w:hAnsi="宋体"/>
          <w:color w:val="auto"/>
          <w:szCs w:val="21"/>
        </w:rPr>
        <w:t>供应商是指响应谈判文件要求、参加竞争性谈判采购的法人、其他组织或者自然人</w:t>
      </w:r>
      <w:r>
        <w:rPr>
          <w:rFonts w:hint="eastAsia" w:ascii="宋体" w:hAnsi="宋体"/>
          <w:b/>
          <w:color w:val="auto"/>
          <w:szCs w:val="21"/>
        </w:rPr>
        <w:t>。</w:t>
      </w:r>
    </w:p>
    <w:p w14:paraId="6E3E2054">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3.</w:t>
      </w:r>
      <w:r>
        <w:rPr>
          <w:rFonts w:hint="eastAsia" w:ascii="黑体" w:hAnsi="黑体"/>
          <w:color w:val="auto"/>
          <w:sz w:val="24"/>
          <w:szCs w:val="24"/>
        </w:rPr>
        <w:t>供应商的资格要求</w:t>
      </w:r>
    </w:p>
    <w:p w14:paraId="3B982837">
      <w:pPr>
        <w:adjustRightInd w:val="0"/>
        <w:snapToGrid w:val="0"/>
        <w:spacing w:line="440" w:lineRule="exact"/>
        <w:ind w:firstLine="420" w:firstLineChars="200"/>
        <w:jc w:val="left"/>
        <w:rPr>
          <w:rFonts w:ascii="宋体"/>
          <w:color w:val="auto"/>
          <w:szCs w:val="21"/>
        </w:rPr>
      </w:pPr>
      <w:r>
        <w:rPr>
          <w:rFonts w:ascii="宋体" w:hAnsi="宋体"/>
          <w:color w:val="auto"/>
          <w:szCs w:val="21"/>
        </w:rPr>
        <w:t>3.1</w:t>
      </w:r>
      <w:r>
        <w:rPr>
          <w:rFonts w:hint="eastAsia" w:ascii="宋体" w:hAnsi="宋体"/>
          <w:color w:val="auto"/>
          <w:szCs w:val="21"/>
        </w:rPr>
        <w:t>供应商应当符合</w:t>
      </w:r>
      <w:r>
        <w:rPr>
          <w:rFonts w:hint="eastAsia" w:ascii="宋体" w:hAnsi="宋体"/>
          <w:b/>
          <w:color w:val="auto"/>
          <w:szCs w:val="21"/>
        </w:rPr>
        <w:t>【谈判须知前附表】</w:t>
      </w:r>
      <w:r>
        <w:rPr>
          <w:rFonts w:hint="eastAsia" w:ascii="宋体" w:hAnsi="宋体"/>
          <w:color w:val="auto"/>
          <w:szCs w:val="21"/>
        </w:rPr>
        <w:t>规定的供应商资格条件。</w:t>
      </w:r>
    </w:p>
    <w:p w14:paraId="0F189F37">
      <w:pPr>
        <w:adjustRightInd w:val="0"/>
        <w:snapToGrid w:val="0"/>
        <w:spacing w:line="440" w:lineRule="exact"/>
        <w:ind w:firstLine="420" w:firstLineChars="200"/>
        <w:jc w:val="left"/>
        <w:rPr>
          <w:rFonts w:ascii="宋体"/>
          <w:b/>
          <w:color w:val="auto"/>
          <w:szCs w:val="21"/>
        </w:rPr>
      </w:pPr>
      <w:r>
        <w:rPr>
          <w:rFonts w:ascii="宋体" w:hAnsi="宋体" w:cs="宋体"/>
          <w:color w:val="auto"/>
          <w:kern w:val="0"/>
          <w:szCs w:val="21"/>
          <w:lang w:val="zh-CN"/>
        </w:rPr>
        <w:t>3.2</w:t>
      </w:r>
      <w:r>
        <w:rPr>
          <w:rFonts w:hint="eastAsia" w:ascii="宋体" w:hAnsi="宋体" w:cs="宋体"/>
          <w:color w:val="auto"/>
          <w:kern w:val="0"/>
          <w:szCs w:val="21"/>
          <w:lang w:val="zh-CN"/>
        </w:rPr>
        <w:t>采购人、采购代理机构通过发布竞争性谈判邀请公告（附录</w:t>
      </w:r>
      <w:r>
        <w:rPr>
          <w:rFonts w:ascii="宋体" w:hAnsi="宋体" w:cs="宋体"/>
          <w:color w:val="auto"/>
          <w:kern w:val="0"/>
          <w:szCs w:val="21"/>
          <w:lang w:val="zh-CN"/>
        </w:rPr>
        <w:t>1</w:t>
      </w:r>
      <w:r>
        <w:rPr>
          <w:rFonts w:hint="eastAsia" w:ascii="宋体" w:hAnsi="宋体" w:cs="宋体"/>
          <w:color w:val="auto"/>
          <w:kern w:val="0"/>
          <w:szCs w:val="21"/>
          <w:lang w:val="zh-CN"/>
        </w:rPr>
        <w:t>）或竞争性谈判邀请函（附录</w:t>
      </w:r>
      <w:r>
        <w:rPr>
          <w:rFonts w:ascii="宋体" w:hAnsi="宋体" w:cs="宋体"/>
          <w:color w:val="auto"/>
          <w:kern w:val="0"/>
          <w:szCs w:val="21"/>
          <w:lang w:val="zh-CN"/>
        </w:rPr>
        <w:t>2</w:t>
      </w:r>
      <w:r>
        <w:rPr>
          <w:rFonts w:hint="eastAsia" w:ascii="宋体" w:hAnsi="宋体" w:cs="宋体"/>
          <w:color w:val="auto"/>
          <w:kern w:val="0"/>
          <w:szCs w:val="21"/>
          <w:lang w:val="zh-CN"/>
        </w:rPr>
        <w:t>）邀请供应商参与谈判。</w:t>
      </w:r>
      <w:r>
        <w:rPr>
          <w:rFonts w:hint="eastAsia" w:ascii="宋体" w:hAnsi="宋体"/>
          <w:color w:val="auto"/>
          <w:szCs w:val="21"/>
        </w:rPr>
        <w:t>供应商邀请方式见</w:t>
      </w:r>
      <w:r>
        <w:rPr>
          <w:rFonts w:hint="eastAsia" w:ascii="宋体" w:hAnsi="宋体"/>
          <w:b/>
          <w:color w:val="auto"/>
          <w:szCs w:val="21"/>
        </w:rPr>
        <w:t>【谈判须知前附表】</w:t>
      </w:r>
    </w:p>
    <w:p w14:paraId="28AD2753">
      <w:pPr>
        <w:adjustRightInd w:val="0"/>
        <w:snapToGrid w:val="0"/>
        <w:spacing w:line="440" w:lineRule="exact"/>
        <w:ind w:firstLine="420" w:firstLineChars="200"/>
        <w:jc w:val="left"/>
        <w:rPr>
          <w:rFonts w:ascii="宋体" w:cs="宋体"/>
          <w:color w:val="auto"/>
          <w:kern w:val="0"/>
          <w:szCs w:val="21"/>
          <w:lang w:val="zh-CN"/>
        </w:rPr>
      </w:pPr>
      <w:r>
        <w:rPr>
          <w:rFonts w:ascii="宋体" w:hAnsi="宋体"/>
          <w:color w:val="auto"/>
          <w:szCs w:val="21"/>
        </w:rPr>
        <w:t>3.4</w:t>
      </w:r>
      <w:r>
        <w:rPr>
          <w:rFonts w:hint="eastAsia" w:ascii="宋体" w:hAnsi="宋体" w:cs="宋体"/>
          <w:color w:val="auto"/>
          <w:kern w:val="0"/>
          <w:szCs w:val="21"/>
          <w:lang w:val="zh-CN"/>
        </w:rPr>
        <w:t>采购人、采购代理机构负责对参与谈判的供应商进行资格审查，并按照第一章的格式向通过资格审查的供应商发出“谈判邀请”。</w:t>
      </w:r>
    </w:p>
    <w:p w14:paraId="7EB8E5D2">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4.</w:t>
      </w:r>
      <w:r>
        <w:rPr>
          <w:rFonts w:hint="eastAsia" w:ascii="黑体" w:hAnsi="黑体"/>
          <w:color w:val="auto"/>
          <w:sz w:val="24"/>
          <w:szCs w:val="24"/>
        </w:rPr>
        <w:t>参与谈判的费用</w:t>
      </w:r>
    </w:p>
    <w:p w14:paraId="3254D016">
      <w:pPr>
        <w:adjustRightInd w:val="0"/>
        <w:snapToGrid w:val="0"/>
        <w:spacing w:line="440" w:lineRule="exact"/>
        <w:ind w:firstLine="420" w:firstLineChars="200"/>
        <w:rPr>
          <w:rFonts w:ascii="宋体"/>
          <w:color w:val="auto"/>
          <w:szCs w:val="21"/>
        </w:rPr>
      </w:pPr>
      <w:r>
        <w:rPr>
          <w:rFonts w:ascii="宋体" w:hAnsi="宋体"/>
          <w:color w:val="auto"/>
          <w:szCs w:val="21"/>
        </w:rPr>
        <w:t>4.1</w:t>
      </w:r>
      <w:r>
        <w:rPr>
          <w:rFonts w:hint="eastAsia" w:ascii="宋体" w:hAnsi="宋体"/>
          <w:color w:val="auto"/>
          <w:szCs w:val="21"/>
        </w:rPr>
        <w:t>无论谈判的结果如何，供应商应自行承担所有与竞争性谈判采购活动有关的全部费用。</w:t>
      </w:r>
    </w:p>
    <w:p w14:paraId="395E9246">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5.</w:t>
      </w:r>
      <w:r>
        <w:rPr>
          <w:rFonts w:hint="eastAsia" w:ascii="黑体" w:hAnsi="黑体"/>
          <w:color w:val="auto"/>
          <w:sz w:val="24"/>
          <w:szCs w:val="24"/>
        </w:rPr>
        <w:t>现场勘察</w:t>
      </w:r>
    </w:p>
    <w:p w14:paraId="3838E8E1">
      <w:pPr>
        <w:adjustRightInd w:val="0"/>
        <w:snapToGrid w:val="0"/>
        <w:spacing w:line="440" w:lineRule="exact"/>
        <w:ind w:firstLine="420" w:firstLineChars="200"/>
        <w:rPr>
          <w:rFonts w:ascii="宋体"/>
          <w:color w:val="auto"/>
          <w:szCs w:val="21"/>
        </w:rPr>
      </w:pPr>
      <w:r>
        <w:rPr>
          <w:rFonts w:ascii="宋体" w:hAnsi="宋体"/>
          <w:color w:val="auto"/>
          <w:szCs w:val="21"/>
        </w:rPr>
        <w:t>5.1</w:t>
      </w:r>
      <w:r>
        <w:rPr>
          <w:rFonts w:hint="eastAsia" w:ascii="宋体" w:hAnsi="宋体"/>
          <w:color w:val="auto"/>
          <w:szCs w:val="21"/>
        </w:rPr>
        <w:t>供应商应按</w:t>
      </w:r>
      <w:r>
        <w:rPr>
          <w:rFonts w:hint="eastAsia" w:ascii="宋体" w:hAnsi="宋体"/>
          <w:b/>
          <w:color w:val="auto"/>
          <w:szCs w:val="21"/>
        </w:rPr>
        <w:t>【谈判须知前附表】</w:t>
      </w:r>
      <w:r>
        <w:rPr>
          <w:rFonts w:hint="eastAsia" w:hAnsi="宋体"/>
          <w:color w:val="auto"/>
        </w:rPr>
        <w:t>中规定</w:t>
      </w:r>
      <w:r>
        <w:rPr>
          <w:rFonts w:hint="eastAsia" w:ascii="宋体" w:hAnsi="宋体"/>
          <w:color w:val="auto"/>
          <w:szCs w:val="21"/>
        </w:rPr>
        <w:t>对采购项目现场和周围环境的现场考察。</w:t>
      </w:r>
    </w:p>
    <w:p w14:paraId="7ED32953">
      <w:pPr>
        <w:adjustRightInd w:val="0"/>
        <w:snapToGrid w:val="0"/>
        <w:spacing w:line="440" w:lineRule="exact"/>
        <w:ind w:firstLine="420" w:firstLineChars="200"/>
        <w:rPr>
          <w:rFonts w:ascii="宋体"/>
          <w:color w:val="auto"/>
          <w:szCs w:val="21"/>
        </w:rPr>
      </w:pPr>
      <w:r>
        <w:rPr>
          <w:rFonts w:ascii="宋体" w:hAnsi="宋体"/>
          <w:color w:val="auto"/>
          <w:szCs w:val="21"/>
        </w:rPr>
        <w:t>5.2</w:t>
      </w:r>
      <w:r>
        <w:rPr>
          <w:rFonts w:hint="eastAsia" w:ascii="宋体" w:hAnsi="宋体"/>
          <w:color w:val="auto"/>
          <w:szCs w:val="21"/>
        </w:rPr>
        <w:t>勘察现场的费用由供应商自己承担，勘察期间所发生的人身伤害及财产损失由供应商自己负责。</w:t>
      </w:r>
    </w:p>
    <w:p w14:paraId="044B698B">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5.3</w:t>
      </w:r>
      <w:r>
        <w:rPr>
          <w:rFonts w:hint="eastAsia" w:ascii="宋体" w:hAnsi="宋体"/>
          <w:color w:val="auto"/>
          <w:szCs w:val="21"/>
        </w:rPr>
        <w:t>采购人不对供应商据此而做出的推论、理解和结论负责。一旦成交，供应商不得以任何借口，而提出额外补偿，或延长合同期限的要求。</w:t>
      </w:r>
    </w:p>
    <w:p w14:paraId="3F3EC51A">
      <w:pPr>
        <w:pStyle w:val="4"/>
        <w:keepNext w:val="0"/>
        <w:keepLines w:val="0"/>
        <w:adjustRightInd w:val="0"/>
        <w:snapToGrid w:val="0"/>
        <w:spacing w:before="156" w:after="0" w:line="440" w:lineRule="exact"/>
        <w:ind w:firstLine="562"/>
        <w:jc w:val="center"/>
        <w:rPr>
          <w:rFonts w:ascii="黑体" w:hAnsi="黑体" w:eastAsia="黑体"/>
          <w:color w:val="auto"/>
          <w:sz w:val="28"/>
          <w:szCs w:val="28"/>
        </w:rPr>
      </w:pPr>
      <w:bookmarkStart w:id="53" w:name="_Toc30263"/>
      <w:r>
        <w:rPr>
          <w:rFonts w:hint="eastAsia" w:ascii="黑体" w:hAnsi="黑体" w:eastAsia="黑体"/>
          <w:color w:val="auto"/>
          <w:sz w:val="28"/>
          <w:szCs w:val="28"/>
        </w:rPr>
        <w:t>二、谈判文件</w:t>
      </w:r>
      <w:bookmarkEnd w:id="53"/>
    </w:p>
    <w:p w14:paraId="42671C21">
      <w:pPr>
        <w:pStyle w:val="5"/>
        <w:adjustRightInd w:val="0"/>
        <w:snapToGrid w:val="0"/>
        <w:spacing w:before="156" w:after="0" w:line="440" w:lineRule="exact"/>
        <w:ind w:firstLine="482" w:firstLineChars="200"/>
        <w:rPr>
          <w:color w:val="auto"/>
          <w:sz w:val="24"/>
          <w:szCs w:val="24"/>
        </w:rPr>
      </w:pPr>
      <w:r>
        <w:rPr>
          <w:color w:val="auto"/>
          <w:sz w:val="24"/>
          <w:szCs w:val="24"/>
        </w:rPr>
        <w:t>6.</w:t>
      </w:r>
      <w:r>
        <w:rPr>
          <w:rFonts w:hint="eastAsia"/>
          <w:color w:val="auto"/>
          <w:sz w:val="24"/>
          <w:szCs w:val="24"/>
        </w:rPr>
        <w:t>谈判文件的组成</w:t>
      </w:r>
    </w:p>
    <w:p w14:paraId="39FBDA6E">
      <w:pPr>
        <w:pStyle w:val="12"/>
        <w:adjustRightInd w:val="0"/>
        <w:snapToGrid w:val="0"/>
        <w:spacing w:line="440" w:lineRule="exact"/>
        <w:ind w:firstLine="420" w:firstLineChars="200"/>
        <w:rPr>
          <w:rFonts w:hAnsi="宋体"/>
          <w:color w:val="auto"/>
        </w:rPr>
      </w:pPr>
      <w:r>
        <w:rPr>
          <w:rFonts w:hAnsi="宋体"/>
          <w:color w:val="auto"/>
        </w:rPr>
        <w:t>6.1</w:t>
      </w:r>
      <w:r>
        <w:rPr>
          <w:rFonts w:hint="eastAsia" w:hAnsi="宋体"/>
          <w:color w:val="auto"/>
        </w:rPr>
        <w:t>谈判文件由下列文件组成：</w:t>
      </w:r>
    </w:p>
    <w:p w14:paraId="09CC428D">
      <w:pPr>
        <w:pStyle w:val="12"/>
        <w:adjustRightInd w:val="0"/>
        <w:snapToGrid w:val="0"/>
        <w:spacing w:line="440" w:lineRule="exact"/>
        <w:ind w:firstLine="420" w:firstLineChars="200"/>
        <w:rPr>
          <w:rFonts w:hAnsi="宋体"/>
          <w:color w:val="auto"/>
        </w:rPr>
      </w:pPr>
      <w:r>
        <w:rPr>
          <w:rFonts w:hint="eastAsia" w:hAnsi="宋体"/>
          <w:color w:val="auto"/>
        </w:rPr>
        <w:t>第一章 谈判邀请</w:t>
      </w:r>
    </w:p>
    <w:p w14:paraId="2FB4393A">
      <w:pPr>
        <w:pStyle w:val="12"/>
        <w:adjustRightInd w:val="0"/>
        <w:snapToGrid w:val="0"/>
        <w:spacing w:line="440" w:lineRule="exact"/>
        <w:ind w:firstLine="420" w:firstLineChars="200"/>
        <w:rPr>
          <w:rFonts w:hAnsi="宋体"/>
          <w:color w:val="auto"/>
        </w:rPr>
      </w:pPr>
      <w:r>
        <w:rPr>
          <w:rFonts w:hint="eastAsia" w:hAnsi="宋体"/>
          <w:color w:val="auto"/>
        </w:rPr>
        <w:t>第二章 谈判须知</w:t>
      </w:r>
    </w:p>
    <w:p w14:paraId="2B2F3F53">
      <w:pPr>
        <w:pStyle w:val="12"/>
        <w:adjustRightInd w:val="0"/>
        <w:snapToGrid w:val="0"/>
        <w:spacing w:line="440" w:lineRule="exact"/>
        <w:ind w:firstLine="420" w:firstLineChars="200"/>
        <w:rPr>
          <w:rFonts w:hAnsi="宋体"/>
          <w:color w:val="auto"/>
        </w:rPr>
      </w:pPr>
      <w:r>
        <w:rPr>
          <w:rFonts w:hint="eastAsia" w:hAnsi="宋体"/>
          <w:color w:val="auto"/>
        </w:rPr>
        <w:t>第三章 采购需求</w:t>
      </w:r>
    </w:p>
    <w:p w14:paraId="002BF84B">
      <w:pPr>
        <w:pStyle w:val="12"/>
        <w:adjustRightInd w:val="0"/>
        <w:snapToGrid w:val="0"/>
        <w:spacing w:line="440" w:lineRule="exact"/>
        <w:ind w:firstLine="420" w:firstLineChars="200"/>
        <w:rPr>
          <w:rFonts w:hAnsi="宋体"/>
          <w:color w:val="auto"/>
        </w:rPr>
      </w:pPr>
      <w:r>
        <w:rPr>
          <w:rFonts w:hint="eastAsia" w:hAnsi="宋体"/>
          <w:color w:val="auto"/>
        </w:rPr>
        <w:t>第四章 合同草案条款</w:t>
      </w:r>
    </w:p>
    <w:p w14:paraId="1C549A00">
      <w:pPr>
        <w:pStyle w:val="12"/>
        <w:adjustRightInd w:val="0"/>
        <w:snapToGrid w:val="0"/>
        <w:spacing w:before="156" w:beforeLines="50" w:line="276" w:lineRule="auto"/>
        <w:ind w:firstLine="420" w:firstLineChars="200"/>
        <w:rPr>
          <w:rFonts w:hAnsi="宋体"/>
          <w:color w:val="auto"/>
        </w:rPr>
      </w:pPr>
      <w:r>
        <w:rPr>
          <w:rFonts w:hint="eastAsia" w:hAnsi="宋体"/>
          <w:color w:val="auto"/>
        </w:rPr>
        <w:t>第五章 响应文件组成</w:t>
      </w:r>
    </w:p>
    <w:p w14:paraId="425B337F">
      <w:pPr>
        <w:pStyle w:val="12"/>
        <w:adjustRightInd w:val="0"/>
        <w:snapToGrid w:val="0"/>
        <w:spacing w:line="440" w:lineRule="exact"/>
        <w:ind w:firstLine="420" w:firstLineChars="200"/>
        <w:rPr>
          <w:rFonts w:hAnsi="宋体" w:cs="宋体"/>
          <w:color w:val="auto"/>
          <w:kern w:val="0"/>
        </w:rPr>
      </w:pPr>
      <w:r>
        <w:rPr>
          <w:color w:val="auto"/>
        </w:rPr>
        <w:t>6.2</w:t>
      </w:r>
      <w:r>
        <w:rPr>
          <w:rFonts w:hint="eastAsia" w:hAnsi="宋体" w:cs="宋体"/>
          <w:color w:val="auto"/>
          <w:kern w:val="0"/>
        </w:rPr>
        <w:t>采购人、采购代理机构或者谈判小组在提交首次响应文件截止之日前对已发出的谈判文件进行的澄清或者修改，构成谈判文件的组成部分。</w:t>
      </w:r>
    </w:p>
    <w:p w14:paraId="761BE794">
      <w:pPr>
        <w:pStyle w:val="12"/>
        <w:adjustRightInd w:val="0"/>
        <w:snapToGrid w:val="0"/>
        <w:spacing w:line="440" w:lineRule="exact"/>
        <w:ind w:firstLine="420" w:firstLineChars="200"/>
        <w:rPr>
          <w:rFonts w:hAnsi="宋体" w:cs="宋体"/>
          <w:color w:val="auto"/>
          <w:kern w:val="0"/>
        </w:rPr>
      </w:pPr>
      <w:r>
        <w:rPr>
          <w:rFonts w:hAnsi="宋体" w:cs="宋体"/>
          <w:color w:val="auto"/>
          <w:kern w:val="0"/>
        </w:rPr>
        <w:t>6.3</w:t>
      </w:r>
      <w:r>
        <w:rPr>
          <w:rFonts w:hint="eastAsia" w:hAnsi="宋体" w:cs="宋体"/>
          <w:color w:val="auto"/>
          <w:kern w:val="0"/>
        </w:rPr>
        <w:t>谈判文件中，谈判小组根据与供应商谈判情况可能实质性变动的内容,包括采购需求中的技术、服务要求以及合同条款，见</w:t>
      </w:r>
      <w:r>
        <w:rPr>
          <w:rFonts w:hint="eastAsia" w:hAnsi="宋体"/>
          <w:b/>
          <w:color w:val="auto"/>
        </w:rPr>
        <w:t>【谈判须知前附表】</w:t>
      </w:r>
      <w:r>
        <w:rPr>
          <w:rFonts w:hint="eastAsia" w:hAnsi="宋体" w:cs="宋体"/>
          <w:color w:val="auto"/>
          <w:kern w:val="0"/>
        </w:rPr>
        <w:t>。对谈判文件作出的实质性变动是谈判文件的有效组成部分。</w:t>
      </w:r>
    </w:p>
    <w:p w14:paraId="6BAA5D42">
      <w:pPr>
        <w:pStyle w:val="12"/>
        <w:adjustRightInd w:val="0"/>
        <w:snapToGrid w:val="0"/>
        <w:spacing w:line="440" w:lineRule="exact"/>
        <w:ind w:firstLine="420" w:firstLineChars="200"/>
        <w:rPr>
          <w:rFonts w:hAnsi="宋体"/>
          <w:color w:val="auto"/>
        </w:rPr>
      </w:pPr>
      <w:r>
        <w:rPr>
          <w:color w:val="auto"/>
        </w:rPr>
        <w:t>6.4</w:t>
      </w:r>
      <w:r>
        <w:rPr>
          <w:rFonts w:hint="eastAsia" w:hAnsi="宋体"/>
          <w:color w:val="auto"/>
        </w:rPr>
        <w:t>供应商应仔细阅读</w:t>
      </w:r>
      <w:r>
        <w:rPr>
          <w:rFonts w:hint="eastAsia" w:hAnsi="宋体"/>
          <w:bCs/>
          <w:color w:val="auto"/>
        </w:rPr>
        <w:t>谈判</w:t>
      </w:r>
      <w:r>
        <w:rPr>
          <w:rFonts w:hint="eastAsia" w:hAnsi="宋体"/>
          <w:color w:val="auto"/>
        </w:rPr>
        <w:t>文件的全部内容，按照</w:t>
      </w:r>
      <w:r>
        <w:rPr>
          <w:rFonts w:hint="eastAsia" w:hAnsi="宋体"/>
          <w:bCs/>
          <w:color w:val="auto"/>
        </w:rPr>
        <w:t>谈判</w:t>
      </w:r>
      <w:r>
        <w:rPr>
          <w:rFonts w:hint="eastAsia" w:hAnsi="宋体"/>
          <w:color w:val="auto"/>
        </w:rPr>
        <w:t>文件要求编制</w:t>
      </w:r>
      <w:r>
        <w:rPr>
          <w:rFonts w:hint="eastAsia"/>
          <w:color w:val="auto"/>
        </w:rPr>
        <w:t>响应</w:t>
      </w:r>
      <w:r>
        <w:rPr>
          <w:rFonts w:hint="eastAsia" w:hAnsi="宋体"/>
          <w:color w:val="auto"/>
        </w:rPr>
        <w:t>文件。任何对</w:t>
      </w:r>
      <w:r>
        <w:rPr>
          <w:rFonts w:hint="eastAsia" w:hAnsi="宋体"/>
          <w:bCs/>
          <w:color w:val="auto"/>
        </w:rPr>
        <w:t>谈判</w:t>
      </w:r>
      <w:r>
        <w:rPr>
          <w:rFonts w:hint="eastAsia" w:hAnsi="宋体"/>
          <w:color w:val="auto"/>
        </w:rPr>
        <w:t>文件的忽略或误解不能作为</w:t>
      </w:r>
      <w:r>
        <w:rPr>
          <w:rFonts w:hint="eastAsia"/>
          <w:color w:val="auto"/>
        </w:rPr>
        <w:t>响应</w:t>
      </w:r>
      <w:r>
        <w:rPr>
          <w:rFonts w:hint="eastAsia" w:hAnsi="宋体"/>
          <w:color w:val="auto"/>
        </w:rPr>
        <w:t>文件存在缺陷或瑕疵的理由，其风险由供应商承担。</w:t>
      </w:r>
    </w:p>
    <w:p w14:paraId="2D8FB5A9">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7.</w:t>
      </w:r>
      <w:r>
        <w:rPr>
          <w:rFonts w:hint="eastAsia" w:ascii="黑体" w:hAnsi="黑体"/>
          <w:color w:val="auto"/>
          <w:sz w:val="24"/>
          <w:szCs w:val="24"/>
        </w:rPr>
        <w:t>谈判文件的澄清</w:t>
      </w:r>
      <w:r>
        <w:rPr>
          <w:rFonts w:hint="eastAsia" w:ascii="黑体" w:hAnsi="黑体"/>
          <w:color w:val="auto"/>
          <w:kern w:val="0"/>
          <w:sz w:val="24"/>
          <w:szCs w:val="24"/>
          <w:lang w:val="zh-CN"/>
        </w:rPr>
        <w:t>或者</w:t>
      </w:r>
      <w:r>
        <w:rPr>
          <w:rFonts w:hint="eastAsia" w:ascii="黑体" w:hAnsi="黑体"/>
          <w:color w:val="auto"/>
          <w:sz w:val="24"/>
          <w:szCs w:val="24"/>
        </w:rPr>
        <w:t>修改</w:t>
      </w:r>
    </w:p>
    <w:p w14:paraId="670990FA">
      <w:pPr>
        <w:adjustRightInd w:val="0"/>
        <w:snapToGrid w:val="0"/>
        <w:spacing w:line="440" w:lineRule="exact"/>
        <w:ind w:right="-105" w:rightChars="-50" w:firstLine="420" w:firstLineChars="200"/>
        <w:rPr>
          <w:rFonts w:ascii="宋体" w:cs="宋体"/>
          <w:color w:val="auto"/>
          <w:kern w:val="0"/>
          <w:szCs w:val="21"/>
        </w:rPr>
      </w:pPr>
      <w:r>
        <w:rPr>
          <w:rFonts w:ascii="宋体" w:hAnsi="宋体"/>
          <w:color w:val="auto"/>
          <w:szCs w:val="21"/>
        </w:rPr>
        <w:t>7.1</w:t>
      </w:r>
      <w:r>
        <w:rPr>
          <w:rFonts w:hint="eastAsia" w:ascii="宋体" w:hAnsi="宋体"/>
          <w:color w:val="auto"/>
          <w:szCs w:val="21"/>
        </w:rPr>
        <w:t>在</w:t>
      </w:r>
      <w:r>
        <w:rPr>
          <w:rFonts w:hint="eastAsia" w:ascii="宋体" w:hAnsi="宋体" w:cs="宋体"/>
          <w:color w:val="auto"/>
          <w:kern w:val="0"/>
          <w:szCs w:val="21"/>
        </w:rPr>
        <w:t>提交首次响应文件截止之日前，采购人、采购代理机构或者谈判小组可以对已发出的谈判文件进行必要的澄清或者修改。</w:t>
      </w:r>
    </w:p>
    <w:p w14:paraId="6E0B5D33">
      <w:pPr>
        <w:adjustRightInd w:val="0"/>
        <w:snapToGrid w:val="0"/>
        <w:spacing w:line="440" w:lineRule="exact"/>
        <w:ind w:right="-105" w:rightChars="-50" w:firstLine="420" w:firstLineChars="200"/>
        <w:rPr>
          <w:rFonts w:ascii="宋体" w:hAnsi="宋体" w:cs="宋体"/>
          <w:color w:val="auto"/>
          <w:kern w:val="0"/>
          <w:szCs w:val="21"/>
        </w:rPr>
      </w:pPr>
      <w:r>
        <w:rPr>
          <w:rFonts w:ascii="宋体" w:hAnsi="宋体"/>
          <w:color w:val="auto"/>
          <w:szCs w:val="21"/>
        </w:rPr>
        <w:t>7.2</w:t>
      </w:r>
      <w:r>
        <w:rPr>
          <w:rFonts w:hint="eastAsia" w:ascii="宋体" w:hAnsi="宋体" w:cs="宋体"/>
          <w:color w:val="auto"/>
          <w:kern w:val="0"/>
          <w:szCs w:val="21"/>
        </w:rPr>
        <w:t>澄清或者修改的内容可能影响响应文件编制的，采购人、采购代理机构或者谈判小组应当在提交首次响应文件截止之日</w:t>
      </w:r>
      <w:r>
        <w:rPr>
          <w:rFonts w:ascii="宋体" w:hAnsi="宋体" w:cs="宋体"/>
          <w:color w:val="auto"/>
          <w:kern w:val="0"/>
          <w:szCs w:val="21"/>
        </w:rPr>
        <w:t>3</w:t>
      </w:r>
      <w:r>
        <w:rPr>
          <w:rFonts w:hint="eastAsia" w:ascii="宋体" w:hAnsi="宋体" w:cs="宋体"/>
          <w:color w:val="auto"/>
          <w:kern w:val="0"/>
          <w:szCs w:val="21"/>
        </w:rPr>
        <w:t>个工作日前，以书面形式通知所有接收谈判文件的供应商，不足</w:t>
      </w:r>
      <w:r>
        <w:rPr>
          <w:rFonts w:ascii="宋体" w:hAnsi="宋体" w:cs="宋体"/>
          <w:color w:val="auto"/>
          <w:kern w:val="0"/>
          <w:szCs w:val="21"/>
        </w:rPr>
        <w:t>3</w:t>
      </w:r>
      <w:r>
        <w:rPr>
          <w:rFonts w:hint="eastAsia" w:ascii="宋体" w:hAnsi="宋体" w:cs="宋体"/>
          <w:color w:val="auto"/>
          <w:kern w:val="0"/>
          <w:szCs w:val="21"/>
        </w:rPr>
        <w:t>个工作日的，顺延供应商提交首次响应文件截止时间。</w:t>
      </w:r>
    </w:p>
    <w:p w14:paraId="4EA3C043">
      <w:pPr>
        <w:pStyle w:val="4"/>
        <w:keepNext w:val="0"/>
        <w:keepLines w:val="0"/>
        <w:adjustRightInd w:val="0"/>
        <w:snapToGrid w:val="0"/>
        <w:spacing w:before="156" w:after="0" w:line="440" w:lineRule="exact"/>
        <w:ind w:firstLine="562"/>
        <w:jc w:val="center"/>
        <w:rPr>
          <w:rFonts w:ascii="黑体" w:hAnsi="黑体" w:eastAsia="黑体"/>
          <w:color w:val="auto"/>
          <w:sz w:val="28"/>
          <w:szCs w:val="28"/>
        </w:rPr>
      </w:pPr>
      <w:bookmarkStart w:id="54" w:name="_Toc28861"/>
      <w:r>
        <w:rPr>
          <w:rFonts w:hint="eastAsia" w:ascii="黑体" w:hAnsi="黑体" w:eastAsia="黑体"/>
          <w:color w:val="auto"/>
          <w:sz w:val="28"/>
          <w:szCs w:val="28"/>
        </w:rPr>
        <w:t>三、响应文件</w:t>
      </w:r>
      <w:bookmarkEnd w:id="54"/>
    </w:p>
    <w:p w14:paraId="7C5BE1BE">
      <w:pPr>
        <w:pStyle w:val="5"/>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8.</w:t>
      </w:r>
      <w:r>
        <w:rPr>
          <w:rFonts w:hint="eastAsia" w:ascii="黑体" w:hAnsi="黑体"/>
          <w:color w:val="auto"/>
          <w:sz w:val="24"/>
          <w:szCs w:val="24"/>
        </w:rPr>
        <w:t>一般要求</w:t>
      </w:r>
    </w:p>
    <w:p w14:paraId="14DB6A39">
      <w:pPr>
        <w:adjustRightInd w:val="0"/>
        <w:snapToGrid w:val="0"/>
        <w:spacing w:line="440" w:lineRule="exact"/>
        <w:ind w:firstLine="420" w:firstLineChars="200"/>
        <w:rPr>
          <w:rFonts w:ascii="宋体"/>
          <w:bCs/>
          <w:color w:val="auto"/>
          <w:szCs w:val="21"/>
        </w:rPr>
      </w:pPr>
      <w:r>
        <w:rPr>
          <w:rFonts w:ascii="宋体" w:hAnsi="宋体"/>
          <w:bCs/>
          <w:color w:val="auto"/>
          <w:szCs w:val="21"/>
        </w:rPr>
        <w:t>8.1</w:t>
      </w:r>
      <w:r>
        <w:rPr>
          <w:rFonts w:hint="eastAsia" w:ascii="宋体" w:hAnsi="宋体"/>
          <w:bCs/>
          <w:color w:val="auto"/>
          <w:szCs w:val="21"/>
        </w:rPr>
        <w:t>供应商应仔细阅读谈判文件的所有内容，按谈判文件的要求编制响应文件，并保证所提供的全部资料的真实性，以使其响应文件对谈判文件做出实质性的响应。</w:t>
      </w:r>
    </w:p>
    <w:p w14:paraId="2071B175">
      <w:pPr>
        <w:adjustRightInd w:val="0"/>
        <w:snapToGrid w:val="0"/>
        <w:spacing w:line="440" w:lineRule="exact"/>
        <w:ind w:firstLine="420" w:firstLineChars="200"/>
        <w:rPr>
          <w:rFonts w:ascii="宋体"/>
          <w:bCs/>
          <w:color w:val="auto"/>
          <w:szCs w:val="21"/>
        </w:rPr>
      </w:pPr>
      <w:r>
        <w:rPr>
          <w:rFonts w:ascii="宋体" w:hAnsi="宋体"/>
          <w:bCs/>
          <w:color w:val="auto"/>
          <w:szCs w:val="21"/>
        </w:rPr>
        <w:t>8.2</w:t>
      </w:r>
      <w:r>
        <w:rPr>
          <w:rFonts w:hint="eastAsia" w:ascii="宋体" w:hAnsi="宋体"/>
          <w:color w:val="auto"/>
          <w:szCs w:val="21"/>
        </w:rPr>
        <w:t>供应商提交的响应文件及供应商与采购人或采购代理机构、谈判小组就有关谈判的所有来往函电均使用中文。供应商可以提交其它语言的资料，但应附中文注释，在有差异时以中文为准。</w:t>
      </w:r>
    </w:p>
    <w:p w14:paraId="1E7C7370">
      <w:pPr>
        <w:pStyle w:val="12"/>
        <w:adjustRightInd w:val="0"/>
        <w:snapToGrid w:val="0"/>
        <w:spacing w:line="440" w:lineRule="exact"/>
        <w:ind w:firstLine="420" w:firstLineChars="200"/>
        <w:rPr>
          <w:rFonts w:hAnsi="宋体"/>
          <w:color w:val="auto"/>
        </w:rPr>
      </w:pPr>
      <w:r>
        <w:rPr>
          <w:rFonts w:hAnsi="宋体"/>
          <w:bCs/>
          <w:color w:val="auto"/>
        </w:rPr>
        <w:t>8.3</w:t>
      </w:r>
      <w:r>
        <w:rPr>
          <w:rFonts w:hint="eastAsia" w:hAnsi="宋体"/>
          <w:color w:val="auto"/>
        </w:rPr>
        <w:t>计量单位应使用我国法定计量单位，未列明时应默认为我国法定计量单位。</w:t>
      </w:r>
    </w:p>
    <w:p w14:paraId="07E3A4FD">
      <w:pPr>
        <w:pStyle w:val="12"/>
        <w:adjustRightInd w:val="0"/>
        <w:snapToGrid w:val="0"/>
        <w:spacing w:line="440" w:lineRule="exact"/>
        <w:ind w:firstLine="420" w:firstLineChars="200"/>
        <w:rPr>
          <w:rFonts w:hAnsi="宋体"/>
          <w:color w:val="auto"/>
        </w:rPr>
      </w:pPr>
      <w:r>
        <w:rPr>
          <w:rFonts w:hAnsi="宋体"/>
          <w:color w:val="auto"/>
        </w:rPr>
        <w:t>8.4</w:t>
      </w:r>
      <w:r>
        <w:rPr>
          <w:rFonts w:hint="eastAsia" w:hAnsi="宋体"/>
          <w:color w:val="auto"/>
        </w:rPr>
        <w:t>响应文件应采用书面形式，电报、传真、电子邮件形式的响应文件概不接受。</w:t>
      </w:r>
    </w:p>
    <w:p w14:paraId="2F2C66B3">
      <w:pPr>
        <w:adjustRightInd w:val="0"/>
        <w:snapToGrid w:val="0"/>
        <w:spacing w:line="440" w:lineRule="exact"/>
        <w:ind w:firstLine="420" w:firstLineChars="200"/>
        <w:rPr>
          <w:rFonts w:ascii="宋体"/>
          <w:color w:val="auto"/>
          <w:szCs w:val="21"/>
        </w:rPr>
      </w:pPr>
      <w:r>
        <w:rPr>
          <w:rFonts w:ascii="宋体" w:hAnsi="宋体"/>
          <w:color w:val="auto"/>
          <w:szCs w:val="21"/>
        </w:rPr>
        <w:t>8.5</w:t>
      </w:r>
      <w:r>
        <w:rPr>
          <w:rFonts w:hint="eastAsia" w:ascii="宋体" w:hAnsi="宋体"/>
          <w:color w:val="auto"/>
          <w:szCs w:val="21"/>
        </w:rPr>
        <w:t>供应商应按谈判文件中提供的响应文件格式填写。</w:t>
      </w:r>
    </w:p>
    <w:p w14:paraId="59B10530">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9.</w:t>
      </w:r>
      <w:r>
        <w:rPr>
          <w:rFonts w:hint="eastAsia" w:ascii="黑体" w:hAnsi="黑体"/>
          <w:color w:val="auto"/>
          <w:sz w:val="24"/>
          <w:szCs w:val="24"/>
        </w:rPr>
        <w:t>响应文件的组成</w:t>
      </w:r>
    </w:p>
    <w:p w14:paraId="526B9732">
      <w:pPr>
        <w:pStyle w:val="23"/>
        <w:spacing w:beforeLines="0" w:line="440" w:lineRule="exact"/>
        <w:ind w:firstLine="480"/>
        <w:rPr>
          <w:rFonts w:ascii="宋体" w:hAnsi="宋体"/>
          <w:color w:val="auto"/>
          <w:sz w:val="21"/>
          <w:szCs w:val="21"/>
        </w:rPr>
      </w:pPr>
      <w:r>
        <w:rPr>
          <w:rFonts w:ascii="宋体"/>
          <w:color w:val="auto"/>
        </w:rPr>
        <w:t>9.1</w:t>
      </w:r>
      <w:r>
        <w:rPr>
          <w:rFonts w:hint="eastAsia" w:ascii="宋体" w:hAnsi="宋体"/>
          <w:color w:val="auto"/>
          <w:sz w:val="21"/>
          <w:szCs w:val="21"/>
        </w:rPr>
        <w:t>响应文件包括下列内容：</w:t>
      </w:r>
    </w:p>
    <w:p w14:paraId="2D2ADAC8">
      <w:pPr>
        <w:widowControl/>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）报价表及报价文件(格式)</w:t>
      </w:r>
    </w:p>
    <w:p w14:paraId="44E57EE0">
      <w:pPr>
        <w:widowControl/>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）谈判响应声明(格式)</w:t>
      </w:r>
    </w:p>
    <w:p w14:paraId="162CCBF5">
      <w:pPr>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）法定代表人身份证明、授权委托书(格式)</w:t>
      </w:r>
    </w:p>
    <w:p w14:paraId="41EC9E8D">
      <w:pPr>
        <w:tabs>
          <w:tab w:val="left" w:pos="753"/>
        </w:tabs>
        <w:adjustRightInd w:val="0"/>
        <w:snapToGrid w:val="0"/>
        <w:spacing w:line="440" w:lineRule="exact"/>
        <w:ind w:firstLine="420" w:firstLineChars="200"/>
        <w:rPr>
          <w:rFonts w:ascii="宋体" w:hAnsi="宋体"/>
          <w:color w:val="auto"/>
          <w:kern w:val="32"/>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w:t>
      </w:r>
      <w:r>
        <w:rPr>
          <w:rFonts w:hint="eastAsia" w:ascii="宋体" w:hAnsi="宋体"/>
          <w:color w:val="auto"/>
          <w:kern w:val="32"/>
          <w:szCs w:val="21"/>
        </w:rPr>
        <w:t>供应商资格审查材料</w:t>
      </w:r>
    </w:p>
    <w:p w14:paraId="5A766FBA">
      <w:pPr>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（5）采购需求的响应</w:t>
      </w:r>
    </w:p>
    <w:p w14:paraId="48EF5200">
      <w:pPr>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（6）合同条款偏离表</w:t>
      </w:r>
    </w:p>
    <w:p w14:paraId="63623856">
      <w:pPr>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（7）采购需求偏离表</w:t>
      </w:r>
    </w:p>
    <w:p w14:paraId="73EC5890">
      <w:pPr>
        <w:tabs>
          <w:tab w:val="left" w:pos="753"/>
        </w:tabs>
        <w:adjustRightInd w:val="0"/>
        <w:snapToGrid w:val="0"/>
        <w:spacing w:line="440" w:lineRule="exact"/>
        <w:ind w:firstLine="420" w:firstLineChars="200"/>
        <w:rPr>
          <w:rFonts w:ascii="宋体"/>
          <w:color w:val="auto"/>
          <w:szCs w:val="21"/>
        </w:rPr>
      </w:pPr>
      <w:r>
        <w:rPr>
          <w:rFonts w:hint="eastAsia" w:ascii="宋体" w:hAnsi="宋体"/>
          <w:color w:val="auto"/>
          <w:szCs w:val="21"/>
        </w:rPr>
        <w:t>（8）享受政府采购政策优惠的证明资料</w:t>
      </w:r>
    </w:p>
    <w:p w14:paraId="55B695C4">
      <w:pPr>
        <w:tabs>
          <w:tab w:val="left" w:pos="753"/>
        </w:tabs>
        <w:adjustRightInd w:val="0"/>
        <w:snapToGrid w:val="0"/>
        <w:spacing w:line="440" w:lineRule="exact"/>
        <w:ind w:firstLine="420" w:firstLineChars="200"/>
        <w:rPr>
          <w:rFonts w:ascii="宋体"/>
          <w:color w:val="auto"/>
          <w:kern w:val="32"/>
          <w:szCs w:val="21"/>
        </w:rPr>
      </w:pPr>
      <w:r>
        <w:rPr>
          <w:rFonts w:hint="eastAsia" w:ascii="宋体" w:hAnsi="宋体"/>
          <w:color w:val="auto"/>
          <w:szCs w:val="21"/>
        </w:rPr>
        <w:t>（9）响应标的符合谈判文件规定的证明文件</w:t>
      </w:r>
    </w:p>
    <w:p w14:paraId="0C59A5EB">
      <w:pPr>
        <w:tabs>
          <w:tab w:val="left" w:pos="753"/>
        </w:tabs>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（10）供应商认为需提供的其他资料（如有）</w:t>
      </w:r>
    </w:p>
    <w:p w14:paraId="7B967C7A">
      <w:pPr>
        <w:widowControl/>
        <w:tabs>
          <w:tab w:val="left" w:pos="753"/>
        </w:tabs>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（11）最后报价</w:t>
      </w:r>
    </w:p>
    <w:p w14:paraId="73A31FEB">
      <w:pPr>
        <w:adjustRightInd w:val="0"/>
        <w:snapToGrid w:val="0"/>
        <w:spacing w:line="440" w:lineRule="exact"/>
        <w:ind w:firstLine="420" w:firstLineChars="200"/>
        <w:rPr>
          <w:rFonts w:hAnsi="宋体"/>
          <w:color w:val="auto"/>
        </w:rPr>
      </w:pPr>
      <w:r>
        <w:rPr>
          <w:rFonts w:ascii="宋体" w:hAnsi="宋体"/>
          <w:color w:val="auto"/>
        </w:rPr>
        <w:t>9.2</w:t>
      </w:r>
      <w:r>
        <w:rPr>
          <w:rFonts w:hint="eastAsia" w:ascii="宋体" w:hAnsi="宋体"/>
          <w:color w:val="auto"/>
        </w:rPr>
        <w:t>在谈判过程中，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谈判小组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w:t>
      </w:r>
      <w:r>
        <w:rPr>
          <w:rFonts w:hAnsi="宋体"/>
          <w:color w:val="auto"/>
        </w:rPr>
        <w:t>(</w:t>
      </w:r>
      <w:r>
        <w:rPr>
          <w:rFonts w:hint="eastAsia" w:hAnsi="宋体"/>
          <w:color w:val="auto"/>
        </w:rPr>
        <w:t>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w:t>
      </w:r>
      <w:r>
        <w:rPr>
          <w:rFonts w:hAnsi="宋体"/>
          <w:color w:val="auto"/>
        </w:rPr>
        <w:t>)</w:t>
      </w:r>
      <w:r>
        <w:rPr>
          <w:rFonts w:hint="eastAsia" w:hAnsi="宋体"/>
          <w:color w:val="auto"/>
        </w:rPr>
        <w:t>是</w:t>
      </w:r>
      <w:r>
        <w:rPr>
          <w:rFonts w:hint="eastAsia" w:ascii="宋体" w:hAnsi="宋体"/>
          <w:color w:val="auto"/>
          <w:szCs w:val="21"/>
        </w:rPr>
        <w:t>响应文件</w:t>
      </w:r>
      <w:r>
        <w:rPr>
          <w:rFonts w:hint="eastAsia" w:hAnsi="宋体"/>
          <w:color w:val="auto"/>
        </w:rPr>
        <w:t>的有效组成部分。</w:t>
      </w:r>
    </w:p>
    <w:p w14:paraId="4C48A49F">
      <w:pPr>
        <w:adjustRightInd w:val="0"/>
        <w:snapToGrid w:val="0"/>
        <w:spacing w:line="440" w:lineRule="exact"/>
        <w:ind w:firstLine="420" w:firstLineChars="200"/>
        <w:rPr>
          <w:rFonts w:ascii="宋体"/>
          <w:color w:val="auto"/>
          <w:szCs w:val="21"/>
        </w:rPr>
      </w:pPr>
      <w:r>
        <w:rPr>
          <w:rFonts w:ascii="宋体" w:hAnsi="宋体"/>
          <w:color w:val="auto"/>
        </w:rPr>
        <w:t>9.3</w:t>
      </w:r>
      <w:r>
        <w:rPr>
          <w:rFonts w:hint="eastAsia" w:ascii="宋体" w:hAnsi="宋体"/>
          <w:color w:val="auto"/>
          <w:szCs w:val="21"/>
        </w:rPr>
        <w:t>根据《政府采购法》第四十二条的规定，供应商无论成交与否，其响应文件不予退还。</w:t>
      </w:r>
    </w:p>
    <w:p w14:paraId="22FBE1BA">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10.</w:t>
      </w:r>
      <w:r>
        <w:rPr>
          <w:rFonts w:hint="eastAsia" w:ascii="黑体" w:hAnsi="黑体"/>
          <w:color w:val="auto"/>
          <w:sz w:val="24"/>
          <w:szCs w:val="24"/>
        </w:rPr>
        <w:t>报价要求</w:t>
      </w:r>
    </w:p>
    <w:p w14:paraId="33BB9FDF">
      <w:pPr>
        <w:adjustRightInd w:val="0"/>
        <w:snapToGrid w:val="0"/>
        <w:spacing w:line="440" w:lineRule="exact"/>
        <w:ind w:firstLine="420" w:firstLineChars="200"/>
        <w:rPr>
          <w:rFonts w:ascii="宋体"/>
          <w:color w:val="auto"/>
          <w:szCs w:val="21"/>
        </w:rPr>
      </w:pPr>
      <w:r>
        <w:rPr>
          <w:rFonts w:ascii="宋体" w:hAnsi="宋体"/>
          <w:color w:val="auto"/>
          <w:szCs w:val="21"/>
        </w:rPr>
        <w:t>10.1</w:t>
      </w:r>
      <w:r>
        <w:rPr>
          <w:rFonts w:hint="eastAsia" w:ascii="宋体" w:hAnsi="宋体"/>
          <w:color w:val="auto"/>
          <w:szCs w:val="21"/>
        </w:rPr>
        <w:t>供应商应当根据谈判文件第三章第一节“采购清单一览表”进行报价；</w:t>
      </w:r>
    </w:p>
    <w:p w14:paraId="0BFFC10C">
      <w:pPr>
        <w:adjustRightInd w:val="0"/>
        <w:snapToGrid w:val="0"/>
        <w:spacing w:line="440" w:lineRule="exact"/>
        <w:ind w:firstLine="420" w:firstLineChars="200"/>
        <w:rPr>
          <w:rFonts w:ascii="宋体"/>
          <w:color w:val="auto"/>
          <w:szCs w:val="21"/>
        </w:rPr>
      </w:pPr>
      <w:r>
        <w:rPr>
          <w:rFonts w:ascii="宋体" w:hAnsi="宋体"/>
          <w:color w:val="auto"/>
          <w:szCs w:val="21"/>
        </w:rPr>
        <w:t>10.2</w:t>
      </w:r>
      <w:r>
        <w:rPr>
          <w:rFonts w:hint="eastAsia" w:ascii="宋体" w:hAnsi="宋体"/>
          <w:color w:val="auto"/>
          <w:szCs w:val="21"/>
        </w:rPr>
        <w:t>在报价表填写报价时应注意下列要求：</w:t>
      </w:r>
    </w:p>
    <w:p w14:paraId="211C1ECF">
      <w:pPr>
        <w:pStyle w:val="12"/>
        <w:adjustRightInd w:val="0"/>
        <w:snapToGrid w:val="0"/>
        <w:spacing w:line="440" w:lineRule="exact"/>
        <w:ind w:firstLine="420" w:firstLineChars="200"/>
        <w:rPr>
          <w:rFonts w:hAnsi="宋体"/>
          <w:color w:val="auto"/>
        </w:rPr>
      </w:pPr>
      <w:r>
        <w:rPr>
          <w:rFonts w:hint="eastAsia" w:hAnsi="宋体"/>
          <w:color w:val="auto"/>
        </w:rPr>
        <w:t>（</w:t>
      </w:r>
      <w:r>
        <w:rPr>
          <w:rFonts w:hAnsi="宋体"/>
          <w:color w:val="auto"/>
        </w:rPr>
        <w:t>1</w:t>
      </w:r>
      <w:r>
        <w:rPr>
          <w:rFonts w:hint="eastAsia" w:hAnsi="宋体"/>
          <w:color w:val="auto"/>
        </w:rPr>
        <w:t>）投标人的报价应包括为完成本项目所要求的全部内容可能发生的全部费用和税费、规费、保险费（如果有）等，采购人将不再支付报价以外的任何费用。</w:t>
      </w:r>
    </w:p>
    <w:p w14:paraId="11A3123C">
      <w:pPr>
        <w:pStyle w:val="24"/>
        <w:widowControl w:val="0"/>
        <w:adjustRightInd w:val="0"/>
        <w:snapToGrid w:val="0"/>
        <w:spacing w:line="440" w:lineRule="exact"/>
        <w:ind w:firstLine="420" w:firstLineChars="200"/>
        <w:rPr>
          <w:rFonts w:ascii="宋体"/>
          <w:color w:val="auto"/>
        </w:rPr>
      </w:pPr>
      <w:r>
        <w:rPr>
          <w:rFonts w:ascii="宋体" w:hAnsi="宋体"/>
          <w:color w:val="auto"/>
        </w:rPr>
        <w:t>10.3</w:t>
      </w:r>
      <w:r>
        <w:rPr>
          <w:rFonts w:hint="eastAsia" w:ascii="宋体" w:hAnsi="宋体" w:cs="宋体"/>
          <w:color w:val="auto"/>
          <w:lang w:val="zh-CN"/>
        </w:rPr>
        <w:t>供应商</w:t>
      </w:r>
      <w:r>
        <w:rPr>
          <w:rFonts w:hint="eastAsia" w:ascii="宋体" w:hAnsi="宋体"/>
          <w:color w:val="auto"/>
        </w:rPr>
        <w:t>的最后报价不得超过采购项目预算，采购项目预算见</w:t>
      </w:r>
      <w:r>
        <w:rPr>
          <w:rFonts w:hint="eastAsia" w:ascii="宋体" w:hAnsi="宋体"/>
          <w:b/>
          <w:color w:val="auto"/>
        </w:rPr>
        <w:t>【谈判须知前附表】</w:t>
      </w:r>
      <w:r>
        <w:rPr>
          <w:rFonts w:hint="eastAsia" w:ascii="宋体" w:hAnsi="宋体"/>
          <w:color w:val="auto"/>
        </w:rPr>
        <w:t>。</w:t>
      </w:r>
    </w:p>
    <w:p w14:paraId="66A3E6C2">
      <w:pPr>
        <w:pStyle w:val="12"/>
        <w:adjustRightInd w:val="0"/>
        <w:snapToGrid w:val="0"/>
        <w:spacing w:line="440" w:lineRule="exact"/>
        <w:ind w:firstLine="420" w:firstLineChars="200"/>
        <w:rPr>
          <w:rFonts w:hAnsi="宋体"/>
          <w:color w:val="auto"/>
        </w:rPr>
      </w:pPr>
      <w:r>
        <w:rPr>
          <w:rFonts w:hAnsi="宋体"/>
          <w:color w:val="auto"/>
        </w:rPr>
        <w:t>10.4</w:t>
      </w:r>
      <w:r>
        <w:rPr>
          <w:rFonts w:hint="eastAsia" w:hAnsi="宋体"/>
          <w:color w:val="auto"/>
        </w:rPr>
        <w:t>供应商提交的最后报价在合同执行过程中是固定不变的，不得以任何理由予以变更。以可变动价格提交的报价将被认为是非实质响应而被拒绝。</w:t>
      </w:r>
    </w:p>
    <w:p w14:paraId="54623864">
      <w:pPr>
        <w:adjustRightInd w:val="0"/>
        <w:snapToGrid w:val="0"/>
        <w:spacing w:line="440" w:lineRule="exact"/>
        <w:ind w:firstLine="420" w:firstLineChars="200"/>
        <w:jc w:val="left"/>
        <w:rPr>
          <w:rFonts w:ascii="宋体"/>
          <w:color w:val="auto"/>
        </w:rPr>
      </w:pPr>
      <w:r>
        <w:rPr>
          <w:rFonts w:ascii="宋体" w:hAnsi="宋体"/>
          <w:color w:val="auto"/>
        </w:rPr>
        <w:t>10.5</w:t>
      </w:r>
      <w:r>
        <w:rPr>
          <w:rFonts w:hint="eastAsia" w:ascii="宋体" w:hAnsi="宋体"/>
          <w:color w:val="auto"/>
        </w:rPr>
        <w:t>采购人不接受供应商给予的赠品、回扣或者与采购无关的其他商品、服务。</w:t>
      </w:r>
    </w:p>
    <w:p w14:paraId="08090731">
      <w:pPr>
        <w:pStyle w:val="12"/>
        <w:adjustRightInd w:val="0"/>
        <w:snapToGrid w:val="0"/>
        <w:spacing w:line="440" w:lineRule="exact"/>
        <w:ind w:firstLine="420" w:firstLineChars="200"/>
        <w:rPr>
          <w:rFonts w:hAnsi="宋体"/>
          <w:color w:val="auto"/>
        </w:rPr>
      </w:pPr>
      <w:r>
        <w:rPr>
          <w:rFonts w:hAnsi="宋体"/>
          <w:color w:val="auto"/>
        </w:rPr>
        <w:t>10.6</w:t>
      </w:r>
      <w:r>
        <w:rPr>
          <w:rFonts w:hint="eastAsia" w:hAnsi="宋体"/>
          <w:color w:val="auto"/>
        </w:rPr>
        <w:t>报价的其他要求见</w:t>
      </w:r>
      <w:r>
        <w:rPr>
          <w:rFonts w:hint="eastAsia" w:hAnsi="宋体"/>
          <w:b/>
          <w:color w:val="auto"/>
        </w:rPr>
        <w:t>【谈判须知前附表】</w:t>
      </w:r>
      <w:r>
        <w:rPr>
          <w:rFonts w:hint="eastAsia" w:hAnsi="宋体"/>
          <w:color w:val="auto"/>
        </w:rPr>
        <w:t>。</w:t>
      </w:r>
    </w:p>
    <w:p w14:paraId="68A0C7BC">
      <w:pPr>
        <w:pStyle w:val="5"/>
        <w:keepNext w:val="0"/>
        <w:keepLines w:val="0"/>
        <w:adjustRightInd w:val="0"/>
        <w:snapToGrid w:val="0"/>
        <w:spacing w:before="156" w:after="0" w:line="440" w:lineRule="exact"/>
        <w:ind w:firstLine="482" w:firstLineChars="200"/>
        <w:rPr>
          <w:rFonts w:ascii="黑体" w:hAnsi="黑体"/>
          <w:color w:val="auto"/>
          <w:sz w:val="24"/>
          <w:szCs w:val="24"/>
        </w:rPr>
      </w:pPr>
      <w:r>
        <w:rPr>
          <w:rFonts w:hint="eastAsia" w:ascii="黑体" w:hAnsi="黑体"/>
          <w:color w:val="auto"/>
          <w:sz w:val="24"/>
          <w:szCs w:val="24"/>
        </w:rPr>
        <w:t>11.保证金</w:t>
      </w:r>
    </w:p>
    <w:p w14:paraId="4EC1F0FB">
      <w:pPr>
        <w:pStyle w:val="5"/>
        <w:keepNext w:val="0"/>
        <w:keepLines w:val="0"/>
        <w:adjustRightInd w:val="0"/>
        <w:snapToGrid w:val="0"/>
        <w:spacing w:before="156" w:after="0" w:line="440" w:lineRule="exact"/>
        <w:ind w:firstLine="420" w:firstLineChars="200"/>
        <w:rPr>
          <w:color w:val="auto"/>
        </w:rPr>
      </w:pPr>
      <w:r>
        <w:rPr>
          <w:rFonts w:hint="eastAsia" w:ascii="宋体" w:hAnsi="宋体" w:eastAsia="宋体" w:cs="Courier New"/>
          <w:b w:val="0"/>
          <w:bCs w:val="0"/>
          <w:color w:val="auto"/>
          <w:sz w:val="21"/>
          <w:szCs w:val="21"/>
        </w:rPr>
        <w:t>11.1根据《关于进一步优化政府采购领域营商环境的通知》</w:t>
      </w:r>
      <w:r>
        <w:rPr>
          <w:rFonts w:hint="eastAsia" w:ascii="宋体" w:hAnsi="宋体" w:eastAsia="宋体" w:cs="宋体"/>
          <w:b w:val="0"/>
          <w:bCs w:val="0"/>
          <w:color w:val="auto"/>
          <w:sz w:val="21"/>
          <w:szCs w:val="21"/>
        </w:rPr>
        <w:t>（</w:t>
      </w:r>
      <w:r>
        <w:rPr>
          <w:rFonts w:hint="eastAsia" w:ascii="宋体" w:hAnsi="宋体" w:eastAsia="宋体" w:cs="Courier New"/>
          <w:b w:val="0"/>
          <w:bCs w:val="0"/>
          <w:color w:val="auto"/>
          <w:sz w:val="21"/>
          <w:szCs w:val="21"/>
        </w:rPr>
        <w:t>郴财采资〔2024〕6号）文件精神，本项目取消投标保证金及履约保证金。</w:t>
      </w:r>
    </w:p>
    <w:p w14:paraId="41F0EC97">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12.</w:t>
      </w:r>
      <w:r>
        <w:rPr>
          <w:rFonts w:hint="eastAsia" w:ascii="黑体" w:hAnsi="黑体"/>
          <w:color w:val="auto"/>
          <w:sz w:val="24"/>
          <w:szCs w:val="24"/>
        </w:rPr>
        <w:t>响应文件有效期</w:t>
      </w:r>
    </w:p>
    <w:p w14:paraId="2C8D7292">
      <w:pPr>
        <w:adjustRightInd w:val="0"/>
        <w:snapToGrid w:val="0"/>
        <w:spacing w:line="440" w:lineRule="exact"/>
        <w:ind w:firstLine="420" w:firstLineChars="200"/>
        <w:jc w:val="left"/>
        <w:rPr>
          <w:rFonts w:hAnsi="宋体"/>
          <w:color w:val="auto"/>
        </w:rPr>
      </w:pPr>
      <w:r>
        <w:rPr>
          <w:rFonts w:ascii="宋体" w:hAnsi="宋体"/>
          <w:color w:val="auto"/>
        </w:rPr>
        <w:t>12.1</w:t>
      </w:r>
      <w:r>
        <w:rPr>
          <w:rFonts w:hint="eastAsia" w:ascii="宋体" w:hAnsi="宋体"/>
          <w:color w:val="auto"/>
        </w:rPr>
        <w:t>响应文件</w:t>
      </w:r>
      <w:r>
        <w:rPr>
          <w:rFonts w:hint="eastAsia" w:ascii="宋体" w:hAnsi="宋体"/>
          <w:color w:val="auto"/>
          <w:szCs w:val="21"/>
        </w:rPr>
        <w:t>有效期见</w:t>
      </w:r>
      <w:r>
        <w:rPr>
          <w:rFonts w:hint="eastAsia" w:hAnsi="宋体"/>
          <w:b/>
          <w:bCs/>
          <w:color w:val="auto"/>
        </w:rPr>
        <w:t>【谈判须知前附表】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w:t>
      </w:r>
      <w:r>
        <w:rPr>
          <w:rFonts w:hint="eastAsia" w:hAnsi="宋体"/>
          <w:b/>
          <w:color w:val="auto"/>
        </w:rPr>
        <w:t>无效响应</w:t>
      </w:r>
      <w:r>
        <w:rPr>
          <w:rFonts w:hint="eastAsia" w:hAnsi="宋体"/>
          <w:color w:val="auto"/>
        </w:rPr>
        <w:t>。</w:t>
      </w:r>
    </w:p>
    <w:p w14:paraId="49C32B7E">
      <w:pPr>
        <w:pStyle w:val="5"/>
        <w:keepNext w:val="0"/>
        <w:keepLines w:val="0"/>
        <w:adjustRightInd w:val="0"/>
        <w:snapToGrid w:val="0"/>
        <w:spacing w:before="156" w:after="0" w:line="440" w:lineRule="exact"/>
        <w:ind w:firstLine="482" w:firstLineChars="200"/>
        <w:rPr>
          <w:rFonts w:ascii="黑体"/>
          <w:color w:val="auto"/>
          <w:sz w:val="24"/>
          <w:szCs w:val="24"/>
        </w:rPr>
      </w:pPr>
      <w:r>
        <w:rPr>
          <w:rFonts w:ascii="黑体" w:hAnsi="黑体"/>
          <w:color w:val="auto"/>
          <w:sz w:val="24"/>
          <w:szCs w:val="24"/>
        </w:rPr>
        <w:t>13.</w:t>
      </w:r>
      <w:r>
        <w:rPr>
          <w:rFonts w:hint="eastAsia" w:ascii="黑体" w:hAnsi="黑体"/>
          <w:color w:val="auto"/>
          <w:sz w:val="24"/>
          <w:szCs w:val="24"/>
        </w:rPr>
        <w:t>分包</w:t>
      </w:r>
    </w:p>
    <w:p w14:paraId="7C2EFF3E">
      <w:pPr>
        <w:adjustRightInd w:val="0"/>
        <w:snapToGrid w:val="0"/>
        <w:spacing w:line="440" w:lineRule="exact"/>
        <w:ind w:firstLine="420" w:firstLineChars="200"/>
        <w:jc w:val="left"/>
        <w:rPr>
          <w:rFonts w:ascii="宋体"/>
          <w:color w:val="auto"/>
        </w:rPr>
      </w:pPr>
      <w:r>
        <w:rPr>
          <w:rFonts w:ascii="宋体" w:hAnsi="宋体"/>
          <w:color w:val="auto"/>
        </w:rPr>
        <w:t>13.1</w:t>
      </w:r>
      <w:r>
        <w:rPr>
          <w:rFonts w:hint="eastAsia" w:ascii="宋体" w:hAnsi="宋体"/>
          <w:color w:val="auto"/>
          <w:szCs w:val="21"/>
        </w:rPr>
        <w:t>供应商</w:t>
      </w:r>
      <w:r>
        <w:rPr>
          <w:rFonts w:hint="eastAsia" w:ascii="宋体" w:hAnsi="宋体"/>
          <w:color w:val="auto"/>
        </w:rPr>
        <w:t>拟在成交后将采购</w:t>
      </w:r>
      <w:r>
        <w:rPr>
          <w:rFonts w:hint="eastAsia" w:ascii="宋体" w:hAnsi="宋体"/>
          <w:color w:val="auto"/>
          <w:szCs w:val="21"/>
        </w:rPr>
        <w:t>项目的非主体、非关键性工作进行分包的，应符合</w:t>
      </w:r>
      <w:r>
        <w:rPr>
          <w:rFonts w:hint="eastAsia" w:hAnsi="宋体"/>
          <w:b/>
          <w:bCs/>
          <w:color w:val="auto"/>
        </w:rPr>
        <w:t>【谈判须知前附表】</w:t>
      </w:r>
      <w:r>
        <w:rPr>
          <w:rFonts w:hint="eastAsia" w:ascii="宋体" w:hAnsi="宋体"/>
          <w:color w:val="auto"/>
          <w:szCs w:val="21"/>
        </w:rPr>
        <w:t>规定的分包内容、分包金</w:t>
      </w:r>
      <w:r>
        <w:rPr>
          <w:rFonts w:hint="eastAsia" w:ascii="宋体" w:hAnsi="宋体"/>
          <w:color w:val="auto"/>
        </w:rPr>
        <w:t>额和资质要求等限制性条件，并在响应文件中载明分包承担主体，且分包承担主体不得再次分包。</w:t>
      </w:r>
    </w:p>
    <w:p w14:paraId="1380A2EE">
      <w:pPr>
        <w:adjustRightInd w:val="0"/>
        <w:snapToGrid w:val="0"/>
        <w:spacing w:line="440" w:lineRule="exact"/>
        <w:ind w:firstLine="420" w:firstLineChars="200"/>
        <w:jc w:val="left"/>
        <w:rPr>
          <w:rFonts w:ascii="宋体"/>
          <w:color w:val="auto"/>
        </w:rPr>
      </w:pPr>
      <w:r>
        <w:rPr>
          <w:rFonts w:ascii="宋体" w:hAnsi="宋体"/>
          <w:color w:val="auto"/>
        </w:rPr>
        <w:t>13.2</w:t>
      </w:r>
      <w:r>
        <w:rPr>
          <w:rFonts w:hint="eastAsia" w:ascii="宋体" w:hAnsi="宋体"/>
          <w:color w:val="auto"/>
        </w:rPr>
        <w:t>中小企业依据政府采购政策获取政府采购合同后，小型、微型企业不得分包给大型、中型企业，中型企业不得分包给大型企业。</w:t>
      </w:r>
    </w:p>
    <w:p w14:paraId="25B698B0">
      <w:pPr>
        <w:adjustRightInd w:val="0"/>
        <w:snapToGrid w:val="0"/>
        <w:spacing w:line="440" w:lineRule="exact"/>
        <w:ind w:firstLine="420" w:firstLineChars="200"/>
        <w:jc w:val="left"/>
        <w:rPr>
          <w:rFonts w:ascii="宋体"/>
          <w:color w:val="auto"/>
        </w:rPr>
      </w:pPr>
      <w:r>
        <w:rPr>
          <w:rFonts w:ascii="宋体" w:hAnsi="宋体"/>
          <w:color w:val="auto"/>
        </w:rPr>
        <w:t>13.3</w:t>
      </w:r>
      <w:r>
        <w:rPr>
          <w:rFonts w:hint="eastAsia" w:ascii="宋体" w:hAnsi="宋体"/>
          <w:color w:val="auto"/>
        </w:rPr>
        <w:t>成交</w:t>
      </w:r>
      <w:r>
        <w:rPr>
          <w:rFonts w:hint="eastAsia" w:ascii="宋体" w:hAnsi="宋体"/>
          <w:color w:val="auto"/>
          <w:szCs w:val="21"/>
        </w:rPr>
        <w:t>供应商</w:t>
      </w:r>
      <w:r>
        <w:rPr>
          <w:rFonts w:hint="eastAsia" w:ascii="宋体" w:hAnsi="宋体"/>
          <w:color w:val="auto"/>
        </w:rPr>
        <w:t>应当就分包项目向采购人负责，分包承担主体就分包项目承担连带责任。</w:t>
      </w:r>
    </w:p>
    <w:p w14:paraId="310AF0E2">
      <w:pPr>
        <w:adjustRightInd w:val="0"/>
        <w:snapToGrid w:val="0"/>
        <w:spacing w:line="440" w:lineRule="exact"/>
        <w:ind w:firstLine="420" w:firstLineChars="200"/>
        <w:jc w:val="left"/>
        <w:rPr>
          <w:rFonts w:hAnsi="宋体"/>
          <w:color w:val="auto"/>
        </w:rPr>
      </w:pPr>
      <w:r>
        <w:rPr>
          <w:rFonts w:ascii="宋体" w:hAnsi="宋体"/>
          <w:color w:val="auto"/>
        </w:rPr>
        <w:t>13.4</w:t>
      </w:r>
      <w:r>
        <w:rPr>
          <w:rFonts w:hint="eastAsia" w:ascii="宋体" w:hAnsi="宋体"/>
          <w:color w:val="auto"/>
        </w:rPr>
        <w:t>不符合谈判文件中有关分包规定的，其</w:t>
      </w:r>
      <w:r>
        <w:rPr>
          <w:rFonts w:hint="eastAsia" w:hAnsi="宋体"/>
          <w:b/>
          <w:color w:val="auto"/>
        </w:rPr>
        <w:t>响应无效</w:t>
      </w:r>
      <w:r>
        <w:rPr>
          <w:rFonts w:hint="eastAsia" w:ascii="宋体" w:hAnsi="宋体"/>
          <w:color w:val="auto"/>
        </w:rPr>
        <w:t>。</w:t>
      </w:r>
    </w:p>
    <w:p w14:paraId="760CE01B">
      <w:pPr>
        <w:adjustRightInd w:val="0"/>
        <w:snapToGrid w:val="0"/>
        <w:spacing w:line="440" w:lineRule="exact"/>
        <w:ind w:firstLine="482" w:firstLineChars="200"/>
        <w:rPr>
          <w:rFonts w:ascii="黑体" w:hAnsi="黑体" w:eastAsia="黑体"/>
          <w:b/>
          <w:bCs/>
          <w:color w:val="auto"/>
          <w:sz w:val="24"/>
        </w:rPr>
      </w:pPr>
      <w:r>
        <w:rPr>
          <w:rFonts w:hint="eastAsia" w:ascii="黑体" w:hAnsi="黑体" w:eastAsia="黑体"/>
          <w:b/>
          <w:bCs/>
          <w:color w:val="auto"/>
          <w:sz w:val="24"/>
        </w:rPr>
        <w:t>14.电子响应文件的制作和签署</w:t>
      </w:r>
    </w:p>
    <w:p w14:paraId="44CBA3FB">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14.1投标人确认投标后，应当在郴州市公共资源交易政府采购电子化平台上认可的“投标文件制作工具软件下载”制作投标文件（含澄清、说明文件）并进行固化、加密；</w:t>
      </w:r>
      <w:r>
        <w:rPr>
          <w:rFonts w:hint="eastAsia" w:ascii="宋体" w:hAnsi="宋体"/>
          <w:bCs/>
          <w:color w:val="auto"/>
          <w:szCs w:val="21"/>
        </w:rPr>
        <w:t>否则将可能影响电子投标文件的上传而导致投标无效。</w:t>
      </w:r>
    </w:p>
    <w:p w14:paraId="17BBD485">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14.2投标人应按照电子谈判文件格式及投标工具编制商务、技术及综合评分表相关资料。必须按谈判文件目录和节点对应位置上传或填写相应资料，否则，由于编制上传位置失误，系统将判断投标人未提交此项资料，由此造成的后果和责任由投标人自行承担。</w:t>
      </w:r>
    </w:p>
    <w:p w14:paraId="2B29F48E">
      <w:pPr>
        <w:adjustRightInd w:val="0"/>
        <w:snapToGrid w:val="0"/>
        <w:spacing w:line="440" w:lineRule="exact"/>
        <w:ind w:firstLine="420" w:firstLineChars="200"/>
        <w:jc w:val="left"/>
        <w:rPr>
          <w:rFonts w:ascii="宋体" w:hAnsi="宋体" w:eastAsia="宋体" w:cs="宋体"/>
          <w:color w:val="auto"/>
          <w:szCs w:val="21"/>
        </w:rPr>
      </w:pPr>
      <w:r>
        <w:rPr>
          <w:rFonts w:hint="eastAsia" w:ascii="宋体" w:hAnsi="宋体"/>
          <w:color w:val="auto"/>
          <w:szCs w:val="21"/>
        </w:rPr>
        <w:t>14.3投标人应注意压缩电子文件，上传的有关扫描件的尺寸和清晰度应该能够在电脑上被阅读、识别和判断。若投标人未按要求提供证明材料或提供的是部分证明材料或提供不清晰的扫描件复印</w:t>
      </w:r>
      <w:r>
        <w:rPr>
          <w:rFonts w:hint="eastAsia" w:ascii="宋体" w:hAnsi="宋体" w:eastAsia="宋体" w:cs="宋体"/>
          <w:color w:val="auto"/>
          <w:szCs w:val="21"/>
        </w:rPr>
        <w:t>件，无法阅读、识别和判断的，由此可能导致的不予计分、废标等后果由投标人自行承担。</w:t>
      </w:r>
    </w:p>
    <w:p w14:paraId="04B30998">
      <w:pPr>
        <w:adjustRightInd w:val="0"/>
        <w:snapToGrid w:val="0"/>
        <w:spacing w:line="44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14.4投标人应在电子投标文件指定签章处采用交易平台认可的CA数字证书（含电子印章）进行签章。</w:t>
      </w:r>
    </w:p>
    <w:p w14:paraId="66DE57FD">
      <w:pPr>
        <w:pStyle w:val="12"/>
        <w:adjustRightInd w:val="0"/>
        <w:snapToGrid w:val="0"/>
        <w:spacing w:line="440" w:lineRule="exact"/>
        <w:ind w:firstLine="420" w:firstLineChars="200"/>
        <w:rPr>
          <w:rFonts w:ascii="宋体" w:hAnsi="宋体" w:eastAsia="宋体" w:cs="宋体"/>
          <w:color w:val="auto"/>
        </w:rPr>
      </w:pPr>
      <w:r>
        <w:rPr>
          <w:rFonts w:hint="eastAsia" w:ascii="宋体" w:hAnsi="宋体" w:eastAsia="宋体" w:cs="宋体"/>
          <w:color w:val="auto"/>
        </w:rPr>
        <w:t>14.5 电子招投标文件具有法律效力，若响应文件与谈判文件要求不一致，其内容影响中标结果时，责任由投标人自行承担。</w:t>
      </w:r>
    </w:p>
    <w:p w14:paraId="60219CDA">
      <w:pPr>
        <w:pStyle w:val="4"/>
        <w:keepNext w:val="0"/>
        <w:keepLines w:val="0"/>
        <w:adjustRightInd w:val="0"/>
        <w:snapToGrid w:val="0"/>
        <w:spacing w:before="156" w:after="0" w:line="440" w:lineRule="exact"/>
        <w:ind w:firstLine="562"/>
        <w:jc w:val="center"/>
        <w:rPr>
          <w:rFonts w:ascii="黑体" w:hAnsi="黑体" w:eastAsia="黑体"/>
          <w:color w:val="auto"/>
          <w:sz w:val="28"/>
          <w:szCs w:val="28"/>
        </w:rPr>
      </w:pPr>
      <w:bookmarkStart w:id="55" w:name="_Toc25787"/>
      <w:r>
        <w:rPr>
          <w:rFonts w:hint="eastAsia" w:ascii="黑体" w:hAnsi="黑体" w:eastAsia="黑体"/>
          <w:color w:val="auto"/>
          <w:sz w:val="28"/>
          <w:szCs w:val="28"/>
        </w:rPr>
        <w:t>四、响应文件的递交</w:t>
      </w:r>
      <w:bookmarkEnd w:id="55"/>
    </w:p>
    <w:p w14:paraId="5A1F5B34">
      <w:pPr>
        <w:adjustRightInd w:val="0"/>
        <w:snapToGrid w:val="0"/>
        <w:spacing w:line="440" w:lineRule="exact"/>
        <w:ind w:firstLine="422" w:firstLineChars="200"/>
        <w:rPr>
          <w:rFonts w:ascii="宋体" w:hAnsi="宋体"/>
          <w:b/>
          <w:bCs/>
          <w:color w:val="auto"/>
          <w:szCs w:val="21"/>
        </w:rPr>
      </w:pPr>
      <w:r>
        <w:rPr>
          <w:rFonts w:hint="eastAsia" w:ascii="宋体" w:hAnsi="宋体"/>
          <w:b/>
          <w:bCs/>
          <w:color w:val="auto"/>
          <w:szCs w:val="21"/>
        </w:rPr>
        <w:t>15. 响应文件的递交</w:t>
      </w:r>
    </w:p>
    <w:p w14:paraId="2B2B771E">
      <w:pPr>
        <w:adjustRightInd w:val="0"/>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15.1 本项目实行网上投标，投标人应在</w:t>
      </w:r>
      <w:r>
        <w:rPr>
          <w:rFonts w:hint="eastAsia" w:ascii="宋体" w:hAnsi="宋体" w:cs="宋体"/>
          <w:b/>
          <w:bCs/>
          <w:color w:val="auto"/>
          <w:szCs w:val="21"/>
        </w:rPr>
        <w:t>【谈判须知前附表】</w:t>
      </w:r>
      <w:r>
        <w:rPr>
          <w:rFonts w:hint="eastAsia" w:ascii="宋体" w:hAnsi="宋体" w:cs="宋体"/>
          <w:color w:val="auto"/>
          <w:szCs w:val="21"/>
        </w:rPr>
        <w:t>规定的投标截止时间前登录郴州 市政府采购（非标）电子交易平台进行线上上传。本项目电子响应文件容量应当控制在100MB以内，请投标人注意控制文件大小，若因响应文件容量较大而影响投标的，其责任由投标人自行承担。</w:t>
      </w:r>
    </w:p>
    <w:p w14:paraId="1108FEF6">
      <w:pPr>
        <w:adjustRightInd w:val="0"/>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15.2 采购人、采购代理机构对已发出的谈判文件进行了必要澄清或者修改的，投标人应撤回 原电子响应文件，并将修改后的响应文件再次进行线上上传。谈判文件规定的投标截止时间之后，投标人不得对响应文件做任何修改。</w:t>
      </w:r>
    </w:p>
    <w:p w14:paraId="6EE7ADC3">
      <w:pPr>
        <w:adjustRightInd w:val="0"/>
        <w:snapToGrid w:val="0"/>
        <w:spacing w:line="440" w:lineRule="exact"/>
        <w:ind w:firstLine="420" w:firstLineChars="200"/>
        <w:rPr>
          <w:rFonts w:ascii="宋体" w:hAnsi="宋体" w:cs="宋体"/>
          <w:color w:val="auto"/>
          <w:szCs w:val="21"/>
        </w:rPr>
      </w:pPr>
      <w:r>
        <w:rPr>
          <w:rFonts w:hint="eastAsia" w:ascii="宋体" w:hAnsi="宋体" w:cs="宋体"/>
          <w:color w:val="auto"/>
          <w:szCs w:val="21"/>
        </w:rPr>
        <w:t>15.3 谈判文件规定的投标截止时间止，郴州市政府采购（非标）电子交易平台将关闭递交文件的入口，届时将无法递交响应文件。</w:t>
      </w:r>
    </w:p>
    <w:p w14:paraId="4357630F">
      <w:pPr>
        <w:adjustRightInd w:val="0"/>
        <w:snapToGrid w:val="0"/>
        <w:spacing w:line="440" w:lineRule="exact"/>
        <w:ind w:firstLine="422" w:firstLineChars="200"/>
        <w:rPr>
          <w:rFonts w:ascii="宋体" w:hAnsi="宋体"/>
          <w:b/>
          <w:bCs/>
          <w:color w:val="auto"/>
          <w:szCs w:val="21"/>
        </w:rPr>
      </w:pPr>
      <w:r>
        <w:rPr>
          <w:rFonts w:hint="eastAsia" w:ascii="宋体" w:hAnsi="宋体"/>
          <w:b/>
          <w:bCs/>
          <w:color w:val="auto"/>
          <w:szCs w:val="21"/>
        </w:rPr>
        <w:t>16.响应文件的</w:t>
      </w:r>
      <w:r>
        <w:rPr>
          <w:rFonts w:hint="eastAsia" w:ascii="宋体" w:hAnsi="宋体" w:cs="宋体"/>
          <w:b/>
          <w:color w:val="auto"/>
          <w:kern w:val="0"/>
          <w:szCs w:val="21"/>
          <w:lang w:val="zh-CN"/>
        </w:rPr>
        <w:t>补充、修改或者撤回</w:t>
      </w:r>
    </w:p>
    <w:p w14:paraId="786C1C23">
      <w:pPr>
        <w:adjustRightInd w:val="0"/>
        <w:snapToGrid w:val="0"/>
        <w:spacing w:line="440" w:lineRule="exact"/>
        <w:ind w:firstLine="420" w:firstLineChars="200"/>
        <w:jc w:val="left"/>
        <w:rPr>
          <w:rFonts w:ascii="宋体" w:hAnsi="宋体"/>
          <w:bCs/>
          <w:color w:val="auto"/>
          <w:szCs w:val="21"/>
        </w:rPr>
      </w:pPr>
      <w:r>
        <w:rPr>
          <w:rFonts w:hint="eastAsia" w:hAnsi="宋体"/>
          <w:color w:val="auto"/>
        </w:rPr>
        <w:t>16.1</w:t>
      </w:r>
      <w:r>
        <w:rPr>
          <w:rFonts w:hint="eastAsia" w:ascii="宋体" w:hAnsi="宋体"/>
          <w:bCs/>
          <w:color w:val="auto"/>
          <w:szCs w:val="21"/>
        </w:rPr>
        <w:t>投标人在谈判文件规定的投标截止时间前，可以撤回已上传的响应文件，也可以撤回并修改后再重新上传。</w:t>
      </w:r>
    </w:p>
    <w:p w14:paraId="221CD382">
      <w:pPr>
        <w:adjustRightInd w:val="0"/>
        <w:snapToGrid w:val="0"/>
        <w:spacing w:line="440" w:lineRule="exact"/>
        <w:ind w:firstLine="420" w:firstLineChars="200"/>
        <w:jc w:val="left"/>
        <w:rPr>
          <w:rFonts w:ascii="宋体" w:hAnsi="宋体"/>
          <w:bCs/>
          <w:color w:val="auto"/>
          <w:szCs w:val="21"/>
        </w:rPr>
      </w:pPr>
      <w:r>
        <w:rPr>
          <w:rFonts w:hint="eastAsia" w:ascii="宋体" w:hAnsi="宋体"/>
          <w:bCs/>
          <w:color w:val="auto"/>
          <w:szCs w:val="21"/>
        </w:rPr>
        <w:t>16.2采购人、采购代理机构发布了修改、澄清文件的，投标人应按照修改、澄清后的谈判文件要求重新编制响应文件并上传至交易平台。</w:t>
      </w:r>
    </w:p>
    <w:p w14:paraId="79A9B1C6">
      <w:pPr>
        <w:adjustRightInd w:val="0"/>
        <w:snapToGrid w:val="0"/>
        <w:spacing w:line="440" w:lineRule="exact"/>
        <w:ind w:firstLine="420" w:firstLineChars="200"/>
        <w:jc w:val="left"/>
        <w:rPr>
          <w:color w:val="auto"/>
        </w:rPr>
      </w:pPr>
      <w:r>
        <w:rPr>
          <w:rFonts w:hint="eastAsia" w:ascii="宋体" w:hAnsi="宋体"/>
          <w:bCs/>
          <w:color w:val="auto"/>
          <w:szCs w:val="21"/>
        </w:rPr>
        <w:t>16.3投标人应在【投标须知前附表】规定的投标截止时间前将电子响应文件上传至交易平台，逾期不予受理。</w:t>
      </w:r>
    </w:p>
    <w:p w14:paraId="10EACA95">
      <w:pPr>
        <w:pStyle w:val="12"/>
        <w:adjustRightInd w:val="0"/>
        <w:snapToGrid w:val="0"/>
        <w:spacing w:line="440" w:lineRule="exact"/>
        <w:ind w:firstLine="422" w:firstLineChars="200"/>
        <w:rPr>
          <w:rFonts w:hAnsi="宋体" w:cs="Times New Roman"/>
          <w:b/>
          <w:bCs/>
          <w:color w:val="auto"/>
        </w:rPr>
      </w:pPr>
      <w:r>
        <w:rPr>
          <w:rFonts w:hint="eastAsia" w:hAnsi="宋体" w:cs="Times New Roman"/>
          <w:b/>
          <w:bCs/>
          <w:color w:val="auto"/>
        </w:rPr>
        <w:t>17. 解密电子投标文件时限及方式</w:t>
      </w:r>
    </w:p>
    <w:p w14:paraId="60820C6A">
      <w:pPr>
        <w:adjustRightInd w:val="0"/>
        <w:snapToGrid w:val="0"/>
        <w:spacing w:line="440" w:lineRule="exact"/>
        <w:ind w:firstLine="420" w:firstLineChars="200"/>
        <w:rPr>
          <w:rFonts w:ascii="宋体" w:hAnsi="宋体" w:cs="宋体"/>
          <w:color w:val="auto"/>
          <w:szCs w:val="21"/>
        </w:rPr>
      </w:pPr>
      <w:r>
        <w:rPr>
          <w:rFonts w:hint="eastAsia" w:ascii="宋体" w:hAnsi="宋体"/>
          <w:color w:val="auto"/>
          <w:szCs w:val="21"/>
        </w:rPr>
        <w:t>17.1</w:t>
      </w: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有三家或三家以上解密成功的，开标继续进行。（如因交易平台出现系统故障，导致解密无法完成的，由采购人或采购代理机构酌情延长解密时间）</w:t>
      </w:r>
    </w:p>
    <w:p w14:paraId="0E82CC1E">
      <w:pPr>
        <w:pStyle w:val="4"/>
        <w:keepNext w:val="0"/>
        <w:keepLines w:val="0"/>
        <w:adjustRightInd w:val="0"/>
        <w:snapToGrid w:val="0"/>
        <w:spacing w:before="156" w:after="0" w:line="440" w:lineRule="exact"/>
        <w:ind w:firstLine="562"/>
        <w:jc w:val="center"/>
        <w:rPr>
          <w:rFonts w:ascii="黑体" w:hAnsi="黑体" w:eastAsia="黑体"/>
          <w:color w:val="auto"/>
          <w:sz w:val="28"/>
          <w:szCs w:val="28"/>
        </w:rPr>
      </w:pPr>
      <w:bookmarkStart w:id="56" w:name="_Toc16385"/>
      <w:r>
        <w:rPr>
          <w:rFonts w:hint="eastAsia" w:ascii="黑体" w:hAnsi="黑体" w:eastAsia="黑体"/>
          <w:color w:val="auto"/>
          <w:sz w:val="28"/>
          <w:szCs w:val="28"/>
        </w:rPr>
        <w:t>五、响应文件的评审与谈判</w:t>
      </w:r>
      <w:bookmarkEnd w:id="56"/>
    </w:p>
    <w:p w14:paraId="74D99BAD">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18.供应商资格</w:t>
      </w:r>
    </w:p>
    <w:p w14:paraId="684F5F89">
      <w:pPr>
        <w:adjustRightInd w:val="0"/>
        <w:snapToGrid w:val="0"/>
        <w:spacing w:line="440" w:lineRule="exact"/>
        <w:ind w:firstLine="420" w:firstLineChars="200"/>
        <w:jc w:val="left"/>
        <w:rPr>
          <w:rFonts w:hAnsi="宋体"/>
          <w:color w:val="auto"/>
        </w:rPr>
      </w:pPr>
      <w:r>
        <w:rPr>
          <w:rFonts w:hint="eastAsia" w:hAnsi="宋体"/>
          <w:color w:val="auto"/>
        </w:rPr>
        <w:t>由谈判小组对供应商进行资格审查。</w:t>
      </w:r>
    </w:p>
    <w:p w14:paraId="18E976E9">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19.谈判小组</w:t>
      </w:r>
    </w:p>
    <w:p w14:paraId="383B6836">
      <w:pPr>
        <w:adjustRightInd w:val="0"/>
        <w:snapToGrid w:val="0"/>
        <w:spacing w:line="440" w:lineRule="exact"/>
        <w:ind w:firstLine="420"/>
        <w:jc w:val="left"/>
        <w:rPr>
          <w:rFonts w:ascii="宋体"/>
          <w:bCs/>
          <w:color w:val="auto"/>
          <w:szCs w:val="21"/>
        </w:rPr>
      </w:pPr>
      <w:r>
        <w:rPr>
          <w:rFonts w:ascii="宋体" w:hAnsi="宋体"/>
          <w:bCs/>
          <w:color w:val="auto"/>
          <w:szCs w:val="21"/>
        </w:rPr>
        <w:t>19.1</w:t>
      </w:r>
      <w:r>
        <w:rPr>
          <w:rFonts w:hint="eastAsia" w:ascii="宋体" w:hAnsi="宋体"/>
          <w:bCs/>
          <w:color w:val="auto"/>
          <w:szCs w:val="21"/>
        </w:rPr>
        <w:t>谈判小组由采购人代表和评审专家组成。</w:t>
      </w:r>
    </w:p>
    <w:p w14:paraId="08D47E76">
      <w:pPr>
        <w:adjustRightInd w:val="0"/>
        <w:snapToGrid w:val="0"/>
        <w:spacing w:line="440" w:lineRule="exact"/>
        <w:ind w:firstLine="420"/>
        <w:jc w:val="left"/>
        <w:rPr>
          <w:rFonts w:ascii="宋体"/>
          <w:color w:val="auto"/>
          <w:szCs w:val="21"/>
        </w:rPr>
      </w:pPr>
      <w:r>
        <w:rPr>
          <w:rFonts w:ascii="宋体" w:hAnsi="宋体"/>
          <w:bCs/>
          <w:color w:val="auto"/>
          <w:szCs w:val="21"/>
        </w:rPr>
        <w:t>19.2</w:t>
      </w:r>
      <w:r>
        <w:rPr>
          <w:rFonts w:hint="eastAsia" w:ascii="宋体" w:hAnsi="宋体"/>
          <w:bCs/>
          <w:color w:val="auto"/>
          <w:szCs w:val="21"/>
        </w:rPr>
        <w:t>谈判小组</w:t>
      </w:r>
      <w:r>
        <w:rPr>
          <w:rFonts w:hint="eastAsia" w:ascii="宋体" w:hAnsi="宋体"/>
          <w:color w:val="auto"/>
          <w:szCs w:val="21"/>
        </w:rPr>
        <w:t>成员有下列情形之一的，应当回避：</w:t>
      </w:r>
    </w:p>
    <w:p w14:paraId="054D901F">
      <w:pPr>
        <w:adjustRightInd w:val="0"/>
        <w:snapToGrid w:val="0"/>
        <w:spacing w:line="440" w:lineRule="exact"/>
        <w:ind w:firstLine="420"/>
        <w:jc w:val="left"/>
        <w:rPr>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）参加采购活动前</w:t>
      </w:r>
      <w:r>
        <w:rPr>
          <w:rFonts w:ascii="宋体" w:hAnsi="宋体"/>
          <w:color w:val="auto"/>
          <w:szCs w:val="21"/>
        </w:rPr>
        <w:t xml:space="preserve"> 3 </w:t>
      </w:r>
      <w:r>
        <w:rPr>
          <w:rFonts w:hint="eastAsia" w:ascii="宋体" w:hAnsi="宋体"/>
          <w:color w:val="auto"/>
          <w:szCs w:val="21"/>
        </w:rPr>
        <w:t>年内与供应商存在劳动关系；</w:t>
      </w:r>
    </w:p>
    <w:p w14:paraId="7C2F2E8E">
      <w:pPr>
        <w:adjustRightInd w:val="0"/>
        <w:snapToGrid w:val="0"/>
        <w:spacing w:line="440" w:lineRule="exact"/>
        <w:ind w:firstLine="420"/>
        <w:jc w:val="left"/>
        <w:rPr>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）参加采购活动前</w:t>
      </w:r>
      <w:r>
        <w:rPr>
          <w:rFonts w:ascii="宋体" w:hAnsi="宋体"/>
          <w:color w:val="auto"/>
          <w:szCs w:val="21"/>
        </w:rPr>
        <w:t xml:space="preserve"> 3 </w:t>
      </w:r>
      <w:r>
        <w:rPr>
          <w:rFonts w:hint="eastAsia" w:ascii="宋体" w:hAnsi="宋体"/>
          <w:color w:val="auto"/>
          <w:szCs w:val="21"/>
        </w:rPr>
        <w:t>年内担任供应商的董事、监事；</w:t>
      </w:r>
    </w:p>
    <w:p w14:paraId="4D8B3A6F">
      <w:pPr>
        <w:adjustRightInd w:val="0"/>
        <w:snapToGrid w:val="0"/>
        <w:spacing w:line="440" w:lineRule="exact"/>
        <w:ind w:firstLine="420"/>
        <w:jc w:val="left"/>
        <w:rPr>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）参加采购活动前</w:t>
      </w:r>
      <w:r>
        <w:rPr>
          <w:rFonts w:ascii="宋体" w:hAnsi="宋体"/>
          <w:color w:val="auto"/>
          <w:szCs w:val="21"/>
        </w:rPr>
        <w:t xml:space="preserve"> 3 </w:t>
      </w:r>
      <w:r>
        <w:rPr>
          <w:rFonts w:hint="eastAsia" w:ascii="宋体" w:hAnsi="宋体"/>
          <w:color w:val="auto"/>
          <w:szCs w:val="21"/>
        </w:rPr>
        <w:t>年内是供应商的控股股东或者实际控制人；</w:t>
      </w:r>
    </w:p>
    <w:p w14:paraId="7F206CA3">
      <w:pPr>
        <w:adjustRightInd w:val="0"/>
        <w:snapToGrid w:val="0"/>
        <w:spacing w:line="440" w:lineRule="exact"/>
        <w:ind w:firstLine="420"/>
        <w:jc w:val="left"/>
        <w:rPr>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）与供应商的法定代表人或者负责人有夫妻、直系血亲、三代以内旁系血亲或者近姻亲关系；</w:t>
      </w:r>
    </w:p>
    <w:p w14:paraId="488434E5">
      <w:pPr>
        <w:adjustRightInd w:val="0"/>
        <w:snapToGrid w:val="0"/>
        <w:spacing w:line="440" w:lineRule="exact"/>
        <w:ind w:firstLine="42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）与供应商有其他可能影响政府采购活动公平、公正进行的关系。</w:t>
      </w:r>
    </w:p>
    <w:p w14:paraId="7D93E0D6">
      <w:pPr>
        <w:adjustRightInd w:val="0"/>
        <w:snapToGrid w:val="0"/>
        <w:spacing w:line="440" w:lineRule="exact"/>
        <w:ind w:firstLine="420"/>
        <w:jc w:val="left"/>
        <w:rPr>
          <w:color w:val="auto"/>
          <w:szCs w:val="21"/>
        </w:rPr>
      </w:pPr>
      <w:r>
        <w:rPr>
          <w:rFonts w:hint="eastAsia" w:ascii="宋体" w:hAnsi="宋体"/>
          <w:color w:val="auto"/>
          <w:szCs w:val="21"/>
        </w:rPr>
        <w:t>19</w:t>
      </w:r>
      <w:r>
        <w:rPr>
          <w:rFonts w:ascii="宋体"/>
          <w:color w:val="auto"/>
          <w:szCs w:val="21"/>
        </w:rPr>
        <w:t>.</w:t>
      </w:r>
      <w:r>
        <w:rPr>
          <w:rFonts w:ascii="宋体" w:hAnsi="宋体"/>
          <w:color w:val="auto"/>
          <w:szCs w:val="21"/>
        </w:rPr>
        <w:t>3</w:t>
      </w:r>
      <w:r>
        <w:rPr>
          <w:rFonts w:hint="eastAsia" w:ascii="宋体" w:hAnsi="宋体"/>
          <w:color w:val="auto"/>
          <w:szCs w:val="21"/>
        </w:rPr>
        <w:t>谈判小组成员应当按照客观、公正、审慎的原则，根据谈判文件规定的评审程序、评审方法和评审标准进行独立评审。</w:t>
      </w:r>
    </w:p>
    <w:p w14:paraId="7FFFBA03">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20.谈判程序</w:t>
      </w:r>
    </w:p>
    <w:p w14:paraId="6DF906B4">
      <w:pPr>
        <w:adjustRightInd w:val="0"/>
        <w:snapToGrid w:val="0"/>
        <w:spacing w:line="440" w:lineRule="exact"/>
        <w:ind w:firstLine="420"/>
        <w:jc w:val="left"/>
        <w:rPr>
          <w:rFonts w:ascii="宋体"/>
          <w:bCs/>
          <w:color w:val="auto"/>
          <w:szCs w:val="21"/>
        </w:rPr>
      </w:pPr>
      <w:r>
        <w:rPr>
          <w:rFonts w:ascii="宋体" w:hAnsi="宋体" w:cs="宋体"/>
          <w:color w:val="auto"/>
          <w:kern w:val="0"/>
          <w:szCs w:val="21"/>
        </w:rPr>
        <w:t>20.1</w:t>
      </w:r>
      <w:r>
        <w:rPr>
          <w:rFonts w:hint="eastAsia" w:ascii="宋体" w:hAnsi="宋体"/>
          <w:bCs/>
          <w:color w:val="auto"/>
          <w:szCs w:val="21"/>
        </w:rPr>
        <w:t>谈判程序：谈判（响应文件审查、澄清）、最后报价、提出成交供应商。其中，谈判按本章第</w:t>
      </w:r>
      <w:r>
        <w:rPr>
          <w:rFonts w:ascii="宋体" w:hAnsi="宋体"/>
          <w:bCs/>
          <w:color w:val="auto"/>
          <w:szCs w:val="21"/>
        </w:rPr>
        <w:t>23</w:t>
      </w:r>
      <w:r>
        <w:rPr>
          <w:rFonts w:hint="eastAsia" w:ascii="宋体" w:hAnsi="宋体"/>
          <w:bCs/>
          <w:color w:val="auto"/>
          <w:szCs w:val="21"/>
        </w:rPr>
        <w:t>条进行。</w:t>
      </w:r>
    </w:p>
    <w:p w14:paraId="7376543A">
      <w:pPr>
        <w:adjustRightInd w:val="0"/>
        <w:snapToGrid w:val="0"/>
        <w:spacing w:line="440" w:lineRule="exact"/>
        <w:ind w:firstLine="420"/>
        <w:jc w:val="left"/>
        <w:rPr>
          <w:rFonts w:ascii="宋体"/>
          <w:bCs/>
          <w:color w:val="auto"/>
          <w:szCs w:val="21"/>
        </w:rPr>
      </w:pPr>
      <w:r>
        <w:rPr>
          <w:rFonts w:ascii="宋体" w:hAnsi="宋体"/>
          <w:bCs/>
          <w:color w:val="auto"/>
          <w:szCs w:val="21"/>
        </w:rPr>
        <w:t>20.2</w:t>
      </w:r>
      <w:r>
        <w:rPr>
          <w:rFonts w:hint="eastAsia" w:ascii="宋体" w:hAnsi="宋体"/>
          <w:bCs/>
          <w:color w:val="auto"/>
          <w:szCs w:val="21"/>
        </w:rPr>
        <w:t>谈判小组应当对响应文件进行评审，并根据谈判文件规定的程序、评定成交的标准等事项与实质性响应谈判文件要求的供应商进行谈判。</w:t>
      </w:r>
    </w:p>
    <w:p w14:paraId="54864702">
      <w:pPr>
        <w:adjustRightInd w:val="0"/>
        <w:snapToGrid w:val="0"/>
        <w:spacing w:line="440" w:lineRule="exact"/>
        <w:ind w:firstLine="420"/>
        <w:jc w:val="left"/>
        <w:rPr>
          <w:rFonts w:ascii="宋体"/>
          <w:bCs/>
          <w:color w:val="auto"/>
          <w:szCs w:val="21"/>
        </w:rPr>
      </w:pPr>
      <w:r>
        <w:rPr>
          <w:rFonts w:ascii="宋体" w:hAnsi="宋体"/>
          <w:bCs/>
          <w:color w:val="auto"/>
          <w:szCs w:val="21"/>
        </w:rPr>
        <w:t>20.3</w:t>
      </w:r>
      <w:r>
        <w:rPr>
          <w:rFonts w:hint="eastAsia" w:ascii="宋体" w:hAnsi="宋体"/>
          <w:bCs/>
          <w:color w:val="auto"/>
          <w:szCs w:val="21"/>
        </w:rPr>
        <w:t>在谈判过程中谈判的任何一方不得向他人透露与谈判有关的技术资料、价格或其他信息。</w:t>
      </w:r>
    </w:p>
    <w:p w14:paraId="0279BF0C">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21.响应文件审查</w:t>
      </w:r>
    </w:p>
    <w:p w14:paraId="6431A098">
      <w:pPr>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21.1</w:t>
      </w:r>
      <w:r>
        <w:rPr>
          <w:rFonts w:hint="eastAsia" w:ascii="宋体" w:hAnsi="宋体" w:cs="宋体"/>
          <w:color w:val="auto"/>
          <w:kern w:val="0"/>
          <w:szCs w:val="21"/>
        </w:rPr>
        <w:t>谈判小组对响应文件</w:t>
      </w:r>
      <w:r>
        <w:rPr>
          <w:rFonts w:ascii="宋体" w:hAnsi="宋体" w:cs="宋体"/>
          <w:color w:val="auto"/>
          <w:kern w:val="0"/>
          <w:szCs w:val="21"/>
        </w:rPr>
        <w:t>(</w:t>
      </w:r>
      <w:r>
        <w:rPr>
          <w:rFonts w:hint="eastAsia" w:ascii="宋体" w:hAnsi="宋体" w:cs="宋体"/>
          <w:color w:val="auto"/>
          <w:kern w:val="0"/>
          <w:szCs w:val="21"/>
        </w:rPr>
        <w:t>包括首次提交的响应文件、重新提交的响应文件</w:t>
      </w:r>
      <w:r>
        <w:rPr>
          <w:rFonts w:ascii="宋体" w:hAnsi="宋体" w:cs="宋体"/>
          <w:color w:val="auto"/>
          <w:kern w:val="0"/>
          <w:szCs w:val="21"/>
        </w:rPr>
        <w:t>)</w:t>
      </w:r>
      <w:r>
        <w:rPr>
          <w:rFonts w:hint="eastAsia" w:ascii="宋体" w:hAnsi="宋体" w:cs="宋体"/>
          <w:color w:val="auto"/>
          <w:kern w:val="0"/>
          <w:szCs w:val="21"/>
        </w:rPr>
        <w:t>的有效性、完整性和对谈判文件的响应程度进行审查。</w:t>
      </w:r>
    </w:p>
    <w:p w14:paraId="360B18BC">
      <w:pPr>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21.2</w:t>
      </w:r>
      <w:r>
        <w:rPr>
          <w:rFonts w:hint="eastAsia" w:ascii="宋体" w:hAnsi="宋体" w:cs="宋体"/>
          <w:color w:val="auto"/>
          <w:kern w:val="0"/>
          <w:szCs w:val="21"/>
        </w:rPr>
        <w:t>响应文件有下列情况之一，响应文件按无效处理，谈判小组应当告知有关供应商。</w:t>
      </w:r>
    </w:p>
    <w:p w14:paraId="0CFB8C40">
      <w:pPr>
        <w:tabs>
          <w:tab w:val="left" w:pos="735"/>
          <w:tab w:val="left" w:pos="7560"/>
          <w:tab w:val="left" w:pos="7740"/>
          <w:tab w:val="left" w:pos="7920"/>
        </w:tabs>
        <w:adjustRightInd w:val="0"/>
        <w:snapToGrid w:val="0"/>
        <w:spacing w:line="440" w:lineRule="exact"/>
        <w:ind w:right="300" w:rightChars="143" w:firstLine="420" w:firstLineChars="200"/>
        <w:rPr>
          <w:rFonts w:ascii="宋体"/>
          <w:color w:val="auto"/>
          <w:szCs w:val="21"/>
        </w:rPr>
      </w:pPr>
      <w:r>
        <w:rPr>
          <w:rFonts w:hint="eastAsia" w:ascii="宋体" w:hAnsi="宋体" w:cs="宋体"/>
          <w:color w:val="auto"/>
          <w:kern w:val="0"/>
          <w:szCs w:val="21"/>
        </w:rPr>
        <w:t>（1）</w:t>
      </w:r>
      <w:r>
        <w:rPr>
          <w:rFonts w:hint="eastAsia" w:ascii="宋体" w:hAnsi="宋体"/>
          <w:color w:val="auto"/>
          <w:szCs w:val="21"/>
        </w:rPr>
        <w:t>未按照谈判文件规定要求签署、盖章的；</w:t>
      </w:r>
    </w:p>
    <w:p w14:paraId="6E981B5C">
      <w:pPr>
        <w:tabs>
          <w:tab w:val="left" w:pos="735"/>
          <w:tab w:val="left" w:pos="7560"/>
          <w:tab w:val="left" w:pos="7740"/>
          <w:tab w:val="left" w:pos="7920"/>
        </w:tabs>
        <w:adjustRightInd w:val="0"/>
        <w:snapToGrid w:val="0"/>
        <w:spacing w:line="440" w:lineRule="exact"/>
        <w:ind w:right="300" w:rightChars="143" w:firstLine="420" w:firstLineChars="200"/>
        <w:rPr>
          <w:rFonts w:ascii="宋体"/>
          <w:color w:val="auto"/>
          <w:szCs w:val="21"/>
        </w:rPr>
      </w:pPr>
      <w:r>
        <w:rPr>
          <w:rFonts w:hint="eastAsia" w:ascii="宋体" w:hAnsi="宋体"/>
          <w:color w:val="auto"/>
          <w:szCs w:val="21"/>
        </w:rPr>
        <w:t>（2）不满足谈判文件规定的实质性要求和条件的；</w:t>
      </w:r>
    </w:p>
    <w:p w14:paraId="5218C2A6">
      <w:pPr>
        <w:tabs>
          <w:tab w:val="left" w:pos="735"/>
          <w:tab w:val="left" w:pos="7560"/>
          <w:tab w:val="left" w:pos="7740"/>
          <w:tab w:val="left" w:pos="7920"/>
        </w:tabs>
        <w:adjustRightInd w:val="0"/>
        <w:snapToGrid w:val="0"/>
        <w:spacing w:line="440" w:lineRule="exact"/>
        <w:ind w:right="300" w:rightChars="143" w:firstLine="420" w:firstLineChars="200"/>
        <w:rPr>
          <w:rFonts w:ascii="宋体"/>
          <w:color w:val="auto"/>
          <w:szCs w:val="21"/>
        </w:rPr>
      </w:pPr>
      <w:r>
        <w:rPr>
          <w:rFonts w:hint="eastAsia" w:ascii="宋体" w:hAnsi="宋体"/>
          <w:color w:val="auto"/>
          <w:szCs w:val="21"/>
        </w:rPr>
        <w:t>（3）法律、法规和谈判文件规定的其他响应无效情形。</w:t>
      </w:r>
    </w:p>
    <w:p w14:paraId="32912C59">
      <w:pPr>
        <w:tabs>
          <w:tab w:val="left" w:pos="735"/>
          <w:tab w:val="left" w:pos="7560"/>
          <w:tab w:val="left" w:pos="7740"/>
          <w:tab w:val="left" w:pos="7920"/>
        </w:tabs>
        <w:adjustRightInd w:val="0"/>
        <w:snapToGrid w:val="0"/>
        <w:spacing w:line="440" w:lineRule="exact"/>
        <w:ind w:right="300" w:rightChars="143" w:firstLine="420" w:firstLineChars="200"/>
        <w:rPr>
          <w:rFonts w:ascii="宋体"/>
          <w:color w:val="auto"/>
          <w:szCs w:val="21"/>
        </w:rPr>
      </w:pPr>
      <w:r>
        <w:rPr>
          <w:rFonts w:ascii="宋体" w:hAnsi="宋体" w:cs="宋体"/>
          <w:color w:val="auto"/>
          <w:kern w:val="0"/>
          <w:szCs w:val="21"/>
        </w:rPr>
        <w:t>21.3</w:t>
      </w:r>
      <w:r>
        <w:rPr>
          <w:rFonts w:hint="eastAsia" w:ascii="宋体" w:hAnsi="宋体" w:cs="宋体"/>
          <w:color w:val="auto"/>
          <w:kern w:val="0"/>
          <w:szCs w:val="21"/>
        </w:rPr>
        <w:t>响应文件按无效处理的，谈判小组应拒绝其参与谈判，但属于谈判文件规定的实质性变动内容的除外。</w:t>
      </w:r>
    </w:p>
    <w:p w14:paraId="3B1FE4B1">
      <w:pPr>
        <w:adjustRightInd w:val="0"/>
        <w:snapToGrid w:val="0"/>
        <w:spacing w:line="440" w:lineRule="exact"/>
        <w:ind w:firstLine="420"/>
        <w:jc w:val="left"/>
        <w:rPr>
          <w:rFonts w:ascii="宋体" w:hAnsi="宋体" w:cs="宋体"/>
          <w:color w:val="auto"/>
          <w:kern w:val="0"/>
          <w:szCs w:val="21"/>
        </w:rPr>
      </w:pPr>
      <w:r>
        <w:rPr>
          <w:rFonts w:ascii="宋体" w:hAnsi="宋体" w:cs="宋体"/>
          <w:color w:val="auto"/>
          <w:kern w:val="0"/>
          <w:szCs w:val="21"/>
        </w:rPr>
        <w:t>21.4</w:t>
      </w:r>
      <w:r>
        <w:rPr>
          <w:rFonts w:hint="eastAsia" w:ascii="宋体" w:hAnsi="宋体" w:cs="宋体"/>
          <w:color w:val="auto"/>
          <w:kern w:val="0"/>
          <w:szCs w:val="21"/>
        </w:rPr>
        <w:t>谈判文件规定的实质性要求和条件见【</w:t>
      </w:r>
      <w:r>
        <w:rPr>
          <w:rFonts w:hint="eastAsia" w:ascii="宋体" w:hAnsi="宋体" w:cs="宋体"/>
          <w:b/>
          <w:color w:val="auto"/>
          <w:kern w:val="0"/>
          <w:szCs w:val="21"/>
        </w:rPr>
        <w:t>谈判须知前附表</w:t>
      </w:r>
      <w:r>
        <w:rPr>
          <w:rFonts w:hint="eastAsia" w:ascii="宋体" w:hAnsi="宋体" w:cs="宋体"/>
          <w:color w:val="auto"/>
          <w:kern w:val="0"/>
          <w:szCs w:val="21"/>
        </w:rPr>
        <w:t>】。</w:t>
      </w:r>
    </w:p>
    <w:p w14:paraId="35B3B797">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22.澄清</w:t>
      </w:r>
    </w:p>
    <w:p w14:paraId="5203D068">
      <w:pPr>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22.1</w:t>
      </w:r>
      <w:r>
        <w:rPr>
          <w:rFonts w:hint="eastAsia" w:ascii="宋体" w:hAnsi="宋体" w:cs="宋体"/>
          <w:color w:val="auto"/>
          <w:kern w:val="0"/>
          <w:szCs w:val="21"/>
        </w:rPr>
        <w:t>谈判小组在对响应文件</w:t>
      </w:r>
      <w:r>
        <w:rPr>
          <w:rFonts w:ascii="宋体" w:hAnsi="宋体" w:cs="宋体"/>
          <w:color w:val="auto"/>
          <w:kern w:val="0"/>
          <w:szCs w:val="21"/>
        </w:rPr>
        <w:t>(</w:t>
      </w:r>
      <w:r>
        <w:rPr>
          <w:rFonts w:hint="eastAsia" w:ascii="宋体" w:hAnsi="宋体" w:cs="宋体"/>
          <w:color w:val="auto"/>
          <w:kern w:val="0"/>
          <w:szCs w:val="21"/>
        </w:rPr>
        <w:t>包括</w:t>
      </w:r>
      <w:r>
        <w:rPr>
          <w:rFonts w:hint="eastAsia" w:hAnsi="宋体" w:cs="宋体"/>
          <w:color w:val="auto"/>
          <w:kern w:val="0"/>
        </w:rPr>
        <w:t>首次提交的</w:t>
      </w:r>
      <w:r>
        <w:rPr>
          <w:rFonts w:hint="eastAsia" w:ascii="宋体" w:hAnsi="宋体" w:cs="宋体"/>
          <w:color w:val="auto"/>
          <w:kern w:val="0"/>
          <w:szCs w:val="21"/>
        </w:rPr>
        <w:t>响应文件、重新提交的响应文件</w:t>
      </w:r>
      <w:r>
        <w:rPr>
          <w:rFonts w:ascii="宋体" w:hAnsi="宋体" w:cs="宋体"/>
          <w:color w:val="auto"/>
          <w:kern w:val="0"/>
          <w:szCs w:val="21"/>
        </w:rPr>
        <w:t>)</w:t>
      </w:r>
      <w:r>
        <w:rPr>
          <w:rFonts w:hint="eastAsia" w:ascii="宋体" w:hAnsi="宋体" w:cs="宋体"/>
          <w:color w:val="auto"/>
          <w:kern w:val="0"/>
          <w:szCs w:val="21"/>
        </w:rPr>
        <w:t>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670CBF9D">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23.谈判的规定</w:t>
      </w:r>
    </w:p>
    <w:p w14:paraId="18DDE3AF">
      <w:pPr>
        <w:pStyle w:val="12"/>
        <w:adjustRightInd w:val="0"/>
        <w:snapToGrid w:val="0"/>
        <w:spacing w:line="440" w:lineRule="exact"/>
        <w:ind w:firstLine="420" w:firstLineChars="200"/>
        <w:rPr>
          <w:rFonts w:hAnsi="宋体" w:cs="宋体"/>
          <w:color w:val="auto"/>
          <w:kern w:val="0"/>
        </w:rPr>
      </w:pPr>
      <w:r>
        <w:rPr>
          <w:rFonts w:hAnsi="宋体" w:cs="宋体"/>
          <w:color w:val="auto"/>
          <w:kern w:val="0"/>
        </w:rPr>
        <w:t>23.1</w:t>
      </w:r>
      <w:r>
        <w:rPr>
          <w:rFonts w:hint="eastAsia" w:hAnsi="宋体" w:cs="宋体"/>
          <w:color w:val="auto"/>
          <w:kern w:val="0"/>
        </w:rPr>
        <w:t>谈判小组所有成员集中与单一供应商分别（线上）进行谈判，并给予所有参加谈判的供应商平等的谈判机会。供应商应派其法定代表人或委托代理人通过视频会议进行谈判。</w:t>
      </w:r>
    </w:p>
    <w:p w14:paraId="2F6677D5">
      <w:pPr>
        <w:adjustRightInd w:val="0"/>
        <w:snapToGrid w:val="0"/>
        <w:spacing w:line="440" w:lineRule="exact"/>
        <w:ind w:firstLine="420"/>
        <w:jc w:val="left"/>
        <w:rPr>
          <w:rFonts w:ascii="宋体" w:hAnsi="宋体" w:cs="宋体"/>
          <w:color w:val="auto"/>
          <w:kern w:val="0"/>
          <w:szCs w:val="21"/>
        </w:rPr>
      </w:pPr>
      <w:r>
        <w:rPr>
          <w:rFonts w:ascii="宋体" w:hAnsi="宋体" w:cs="宋体"/>
          <w:color w:val="auto"/>
          <w:kern w:val="0"/>
          <w:szCs w:val="21"/>
        </w:rPr>
        <w:t>23.2</w:t>
      </w:r>
      <w:r>
        <w:rPr>
          <w:rFonts w:hint="eastAsia" w:ascii="宋体" w:hAnsi="宋体" w:cs="宋体"/>
          <w:color w:val="auto"/>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4B93A077">
      <w:pPr>
        <w:adjustRightInd w:val="0"/>
        <w:snapToGrid w:val="0"/>
        <w:spacing w:line="440" w:lineRule="exact"/>
        <w:ind w:firstLine="420"/>
        <w:jc w:val="left"/>
        <w:rPr>
          <w:rFonts w:ascii="宋体" w:hAnsi="宋体" w:cs="宋体"/>
          <w:color w:val="auto"/>
          <w:kern w:val="0"/>
          <w:szCs w:val="21"/>
        </w:rPr>
      </w:pPr>
      <w:r>
        <w:rPr>
          <w:rFonts w:ascii="宋体" w:hAnsi="宋体" w:cs="宋体"/>
          <w:color w:val="auto"/>
          <w:kern w:val="0"/>
          <w:szCs w:val="21"/>
        </w:rPr>
        <w:t>23</w:t>
      </w:r>
      <w:r>
        <w:rPr>
          <w:rFonts w:asci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02F07E8">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23.4 本项目谈判方式为视频邀请谈判。参与谈判的人员应包含商务、技术代表，并出示身份证明以供谈判小组线上核验身份。</w:t>
      </w:r>
    </w:p>
    <w:p w14:paraId="05DFD0FF">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视频邀请谈判操作流程为：</w:t>
      </w:r>
    </w:p>
    <w:p w14:paraId="7C325060">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投标人在开标结束后，可以提前登录郴州市政府采购（非标）电子交易平台等待谈判小组的视频谈判邀请。</w:t>
      </w:r>
    </w:p>
    <w:p w14:paraId="1B2D608A">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（1）请各投标人使用360、QQ、谷歌（Google）浏览器登录郴州市政府采购（非标）电子交易系统，并确保电脑有麦克风及视频功能（台式电脑需具备扩音器，笔记本电脑若已配备视频通话功能，则无需另配）。</w:t>
      </w:r>
    </w:p>
    <w:p w14:paraId="65B7F6E2">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（2）通过郴州市政府采购（非标）电子交易系统的视频会议功能，系统机器人会电话通知投标人准备视频会议（系统机器人默认拨打投标人注册手机号码），投标人应及时接听，以免错过视频会议。</w:t>
      </w:r>
    </w:p>
    <w:p w14:paraId="3895E817">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（3）使用电脑端视频（推荐首选使用）：投标人接听电话后，应立即打开郴州市政府采购（非</w:t>
      </w:r>
    </w:p>
    <w:p w14:paraId="4329A75C">
      <w:pPr>
        <w:adjustRightInd w:val="0"/>
        <w:snapToGrid w:val="0"/>
        <w:spacing w:line="440" w:lineRule="exact"/>
        <w:jc w:val="left"/>
        <w:rPr>
          <w:rFonts w:ascii="宋体" w:hAnsi="宋体" w:cs="宋体"/>
          <w:color w:val="auto"/>
          <w:kern w:val="0"/>
          <w:szCs w:val="21"/>
        </w:rPr>
      </w:pPr>
      <w:r>
        <w:rPr>
          <w:rFonts w:hint="eastAsia" w:ascii="宋体" w:hAnsi="宋体" w:cs="宋体"/>
          <w:color w:val="auto"/>
          <w:kern w:val="0"/>
          <w:szCs w:val="21"/>
        </w:rPr>
        <w:t>标）电子交易平台登录报名此次项目的系统账号，点击进入页面自动弹出的“进房邀请”对话框进行视频通话。</w:t>
      </w:r>
    </w:p>
    <w:p w14:paraId="3498B0FA">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（4）使用微信小程序：投标人接听电话后，应立即在开标大厅点击“微信小程序”，扫描二</w:t>
      </w:r>
    </w:p>
    <w:p w14:paraId="715385DB">
      <w:pPr>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drawing>
          <wp:anchor distT="0" distB="0" distL="114300" distR="114300" simplePos="0" relativeHeight="251659264" behindDoc="1" locked="0" layoutInCell="1" allowOverlap="1">
            <wp:simplePos x="0" y="0"/>
            <wp:positionH relativeFrom="column">
              <wp:posOffset>247650</wp:posOffset>
            </wp:positionH>
            <wp:positionV relativeFrom="paragraph">
              <wp:posOffset>29210</wp:posOffset>
            </wp:positionV>
            <wp:extent cx="1379220" cy="1379220"/>
            <wp:effectExtent l="0" t="0" r="11430" b="11430"/>
            <wp:wrapTight wrapText="bothSides">
              <wp:wrapPolygon>
                <wp:start x="0" y="0"/>
                <wp:lineTo x="0" y="21182"/>
                <wp:lineTo x="21182" y="21182"/>
                <wp:lineTo x="21182" y="0"/>
                <wp:lineTo x="0"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379220" cy="1379220"/>
                    </a:xfrm>
                    <a:prstGeom prst="rect">
                      <a:avLst/>
                    </a:prstGeom>
                    <a:noFill/>
                    <a:ln>
                      <a:noFill/>
                    </a:ln>
                  </pic:spPr>
                </pic:pic>
              </a:graphicData>
            </a:graphic>
          </wp:anchor>
        </w:drawing>
      </w:r>
    </w:p>
    <w:p w14:paraId="6AF61F63">
      <w:pPr>
        <w:adjustRightInd w:val="0"/>
        <w:snapToGrid w:val="0"/>
        <w:spacing w:line="440" w:lineRule="exact"/>
        <w:ind w:firstLine="420"/>
        <w:jc w:val="left"/>
        <w:rPr>
          <w:rFonts w:ascii="宋体" w:hAnsi="宋体" w:cs="宋体"/>
          <w:color w:val="auto"/>
          <w:kern w:val="0"/>
          <w:szCs w:val="21"/>
        </w:rPr>
      </w:pPr>
    </w:p>
    <w:p w14:paraId="325A2D4D">
      <w:pPr>
        <w:adjustRightInd w:val="0"/>
        <w:snapToGrid w:val="0"/>
        <w:spacing w:line="440" w:lineRule="exact"/>
        <w:ind w:firstLine="420"/>
        <w:jc w:val="left"/>
        <w:rPr>
          <w:rFonts w:ascii="宋体" w:hAnsi="宋体" w:cs="宋体"/>
          <w:color w:val="auto"/>
          <w:kern w:val="0"/>
          <w:szCs w:val="21"/>
        </w:rPr>
      </w:pPr>
    </w:p>
    <w:p w14:paraId="2B7E56C3">
      <w:pPr>
        <w:adjustRightInd w:val="0"/>
        <w:snapToGrid w:val="0"/>
        <w:spacing w:line="440" w:lineRule="exact"/>
        <w:ind w:firstLine="420"/>
        <w:jc w:val="left"/>
        <w:rPr>
          <w:rFonts w:ascii="宋体" w:hAnsi="宋体" w:cs="宋体"/>
          <w:color w:val="auto"/>
          <w:kern w:val="0"/>
          <w:szCs w:val="21"/>
        </w:rPr>
      </w:pPr>
    </w:p>
    <w:p w14:paraId="33BC51B6">
      <w:pPr>
        <w:adjustRightInd w:val="0"/>
        <w:snapToGrid w:val="0"/>
        <w:spacing w:line="440" w:lineRule="exact"/>
        <w:ind w:firstLine="420"/>
        <w:jc w:val="left"/>
        <w:rPr>
          <w:color w:val="auto"/>
        </w:rPr>
      </w:pPr>
      <w:r>
        <w:rPr>
          <w:rFonts w:hint="eastAsia" w:ascii="宋体" w:hAnsi="宋体" w:cs="宋体"/>
          <w:color w:val="auto"/>
          <w:kern w:val="0"/>
          <w:szCs w:val="21"/>
        </w:rPr>
        <w:t>维码，然后输入郴州市政府采购（非标）电子交易平台所使用的账号密码，点击进入页面自动弹出的“邀请视频”对话框进行视频通话。</w:t>
      </w:r>
    </w:p>
    <w:p w14:paraId="560061E9">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24.退出谈判</w:t>
      </w:r>
    </w:p>
    <w:p w14:paraId="7708D0F7">
      <w:pPr>
        <w:adjustRightInd w:val="0"/>
        <w:snapToGrid w:val="0"/>
        <w:spacing w:line="440" w:lineRule="exact"/>
        <w:ind w:firstLine="420"/>
        <w:jc w:val="left"/>
        <w:rPr>
          <w:rFonts w:ascii="宋体" w:hAnsi="宋体"/>
          <w:color w:val="auto"/>
        </w:rPr>
      </w:pPr>
      <w:r>
        <w:rPr>
          <w:rFonts w:ascii="宋体" w:hAnsi="宋体" w:cs="宋体"/>
          <w:color w:val="auto"/>
          <w:kern w:val="0"/>
          <w:szCs w:val="21"/>
        </w:rPr>
        <w:t>24.1</w:t>
      </w:r>
      <w:r>
        <w:rPr>
          <w:rFonts w:hint="eastAsia" w:ascii="宋体" w:hAnsi="宋体" w:cs="宋体"/>
          <w:color w:val="auto"/>
          <w:kern w:val="0"/>
          <w:szCs w:val="21"/>
        </w:rPr>
        <w:t>供应商在提交最后报价之前，可以根据谈判情况退出谈判，</w:t>
      </w:r>
      <w:r>
        <w:rPr>
          <w:rFonts w:hint="eastAsia" w:ascii="宋体" w:hAnsi="宋体" w:cs="宋体"/>
          <w:color w:val="auto"/>
          <w:kern w:val="0"/>
        </w:rPr>
        <w:t>并书面通知采购人、采购代理机构或者谈判小组。</w:t>
      </w:r>
      <w:r>
        <w:rPr>
          <w:rFonts w:hint="eastAsia" w:ascii="宋体" w:hAnsi="宋体"/>
          <w:color w:val="auto"/>
        </w:rPr>
        <w:t>该通知由供应商代表签字。</w:t>
      </w:r>
    </w:p>
    <w:p w14:paraId="053D9D78">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25.最后报价</w:t>
      </w:r>
    </w:p>
    <w:p w14:paraId="6D1224C4">
      <w:pPr>
        <w:widowControl/>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25.1</w:t>
      </w:r>
      <w:r>
        <w:rPr>
          <w:rFonts w:hint="eastAsia" w:ascii="宋体" w:hAnsi="宋体" w:cs="宋体"/>
          <w:color w:val="auto"/>
          <w:kern w:val="0"/>
          <w:szCs w:val="21"/>
        </w:rPr>
        <w:t>谈判结束后，谈判小组按本章第</w:t>
      </w:r>
      <w:r>
        <w:rPr>
          <w:rFonts w:ascii="宋体" w:hAnsi="宋体" w:cs="宋体"/>
          <w:color w:val="auto"/>
          <w:kern w:val="0"/>
          <w:szCs w:val="21"/>
        </w:rPr>
        <w:t>21.2</w:t>
      </w:r>
      <w:r>
        <w:rPr>
          <w:rFonts w:hint="eastAsia" w:ascii="宋体" w:hAnsi="宋体" w:cs="宋体"/>
          <w:color w:val="auto"/>
          <w:kern w:val="0"/>
          <w:szCs w:val="21"/>
        </w:rPr>
        <w:t>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w:t>
      </w:r>
      <w:r>
        <w:rPr>
          <w:rFonts w:ascii="宋体" w:hAnsi="宋体" w:cs="宋体"/>
          <w:color w:val="auto"/>
          <w:kern w:val="0"/>
          <w:szCs w:val="21"/>
        </w:rPr>
        <w:t>3</w:t>
      </w:r>
      <w:r>
        <w:rPr>
          <w:rFonts w:hint="eastAsia" w:ascii="宋体" w:hAnsi="宋体" w:cs="宋体"/>
          <w:color w:val="auto"/>
          <w:kern w:val="0"/>
          <w:szCs w:val="21"/>
        </w:rPr>
        <w:t>家的，谈判小组应当要求符合谈判文件规定的实质性要求和条件的供应商在规定时间内提交最后报价。最后报价应由供应商代表签字或者加盖供应商单位公章。</w:t>
      </w:r>
    </w:p>
    <w:p w14:paraId="3CA6E5F7">
      <w:pPr>
        <w:adjustRightInd w:val="0"/>
        <w:snapToGrid w:val="0"/>
        <w:spacing w:line="440" w:lineRule="exact"/>
        <w:ind w:firstLine="420" w:firstLineChars="200"/>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）谈判文件能够详细列明采购需求的技术、服务要求的，谈判结束后，谈判小组应当要求所有供应商在规定时间内提交最后报价。</w:t>
      </w:r>
    </w:p>
    <w:p w14:paraId="6E56687A">
      <w:pPr>
        <w:widowControl/>
        <w:adjustRightInd w:val="0"/>
        <w:snapToGrid w:val="0"/>
        <w:spacing w:line="440" w:lineRule="exact"/>
        <w:ind w:firstLine="42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）谈判文件不能详细列明采购需求的技术、服务要求，需经谈判由供应商提供最终设计方案或解决方案的，谈判结束后，谈判小组应当按照少数服从多数的原则投票推荐</w:t>
      </w:r>
      <w:r>
        <w:rPr>
          <w:rFonts w:ascii="宋体" w:hAnsi="宋体" w:cs="宋体"/>
          <w:color w:val="auto"/>
          <w:kern w:val="0"/>
          <w:szCs w:val="21"/>
        </w:rPr>
        <w:t>3</w:t>
      </w:r>
      <w:r>
        <w:rPr>
          <w:rFonts w:hint="eastAsia" w:ascii="宋体" w:hAnsi="宋体" w:cs="宋体"/>
          <w:color w:val="auto"/>
          <w:kern w:val="0"/>
          <w:szCs w:val="21"/>
        </w:rPr>
        <w:t>家以上供应商的设计方案或者解决方案，并要求其在规定时间内提交最后报价。</w:t>
      </w:r>
    </w:p>
    <w:p w14:paraId="02A08D12">
      <w:pPr>
        <w:widowControl/>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25.2</w:t>
      </w:r>
      <w:r>
        <w:rPr>
          <w:rFonts w:hint="eastAsia" w:ascii="宋体" w:hAnsi="宋体" w:cs="宋体"/>
          <w:color w:val="auto"/>
          <w:kern w:val="0"/>
          <w:szCs w:val="21"/>
        </w:rPr>
        <w:t>下列情形，谈判小组确认符合谈判文件规定的实质性要求和条件的供应商不少于</w:t>
      </w:r>
      <w:r>
        <w:rPr>
          <w:rFonts w:ascii="宋体" w:hAnsi="宋体" w:cs="宋体"/>
          <w:color w:val="auto"/>
          <w:kern w:val="0"/>
          <w:szCs w:val="21"/>
        </w:rPr>
        <w:t>3</w:t>
      </w:r>
      <w:r>
        <w:rPr>
          <w:rFonts w:hint="eastAsia" w:ascii="宋体" w:hAnsi="宋体" w:cs="宋体"/>
          <w:color w:val="auto"/>
          <w:kern w:val="0"/>
          <w:szCs w:val="21"/>
        </w:rPr>
        <w:t>家，可以不与供应商谈判，直接要求符合谈判文件规定的实质性要求和条件的供应商提交最后报价。</w:t>
      </w:r>
    </w:p>
    <w:p w14:paraId="36CB6EEE">
      <w:pPr>
        <w:widowControl/>
        <w:adjustRightInd w:val="0"/>
        <w:snapToGrid w:val="0"/>
        <w:spacing w:line="440" w:lineRule="exact"/>
        <w:ind w:firstLine="42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）谈判文件未明确可能实质性变动的；</w:t>
      </w:r>
    </w:p>
    <w:p w14:paraId="47922656">
      <w:pPr>
        <w:widowControl/>
        <w:adjustRightInd w:val="0"/>
        <w:snapToGrid w:val="0"/>
        <w:spacing w:line="440" w:lineRule="exact"/>
        <w:ind w:firstLine="420"/>
        <w:jc w:val="left"/>
        <w:rPr>
          <w:rFonts w:ascii="宋体" w:hAns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）谈判文件明确可能实质性变动，但谈判小组对供应商提交的首次响应文件的有效性、完整性和响应程度进行审查后，认为谈判文件不需发生实质性变动、不需要谈判的。</w:t>
      </w:r>
    </w:p>
    <w:p w14:paraId="77AFFC90">
      <w:pPr>
        <w:adjustRightInd w:val="0"/>
        <w:snapToGrid w:val="0"/>
        <w:spacing w:line="440" w:lineRule="exact"/>
        <w:ind w:firstLine="420" w:firstLineChars="200"/>
        <w:jc w:val="left"/>
        <w:rPr>
          <w:rFonts w:ascii="宋体" w:hAnsi="宋体" w:cs="宋体"/>
          <w:bCs/>
          <w:color w:val="auto"/>
          <w:szCs w:val="21"/>
        </w:rPr>
      </w:pPr>
      <w:r>
        <w:rPr>
          <w:rFonts w:hint="eastAsia" w:ascii="宋体" w:hAnsi="宋体" w:cs="宋体"/>
          <w:bCs/>
          <w:color w:val="auto"/>
          <w:szCs w:val="21"/>
        </w:rPr>
        <w:t>提交最后报价的操作流程为：</w:t>
      </w:r>
    </w:p>
    <w:p w14:paraId="254E01D7">
      <w:pPr>
        <w:adjustRightInd w:val="0"/>
        <w:snapToGrid w:val="0"/>
        <w:spacing w:line="440" w:lineRule="exact"/>
        <w:ind w:firstLine="420" w:firstLineChars="200"/>
        <w:jc w:val="left"/>
        <w:rPr>
          <w:rFonts w:ascii="宋体" w:hAnsi="宋体" w:cs="宋体"/>
          <w:bCs/>
          <w:color w:val="auto"/>
          <w:szCs w:val="21"/>
        </w:rPr>
      </w:pPr>
      <w:r>
        <w:rPr>
          <w:rFonts w:hint="eastAsia" w:ascii="宋体" w:hAnsi="宋体" w:cs="宋体"/>
          <w:bCs/>
          <w:color w:val="auto"/>
          <w:szCs w:val="21"/>
        </w:rPr>
        <w:t>（1）谈判结束后，谈判小组通过郴州市政府采购（非标）电子交易系统向合格投标人发出最</w:t>
      </w:r>
    </w:p>
    <w:p w14:paraId="024F7C46">
      <w:pPr>
        <w:adjustRightInd w:val="0"/>
        <w:snapToGrid w:val="0"/>
        <w:spacing w:line="440" w:lineRule="exact"/>
        <w:jc w:val="left"/>
        <w:rPr>
          <w:rFonts w:ascii="宋体" w:hAnsi="宋体" w:cs="宋体"/>
          <w:bCs/>
          <w:color w:val="auto"/>
          <w:szCs w:val="21"/>
        </w:rPr>
      </w:pPr>
      <w:r>
        <w:rPr>
          <w:rFonts w:hint="eastAsia" w:ascii="宋体" w:hAnsi="宋体" w:cs="宋体"/>
          <w:bCs/>
          <w:color w:val="auto"/>
          <w:szCs w:val="21"/>
        </w:rPr>
        <w:t>后报价邀请。</w:t>
      </w:r>
    </w:p>
    <w:p w14:paraId="402C5D12">
      <w:pPr>
        <w:adjustRightInd w:val="0"/>
        <w:snapToGrid w:val="0"/>
        <w:spacing w:line="440" w:lineRule="exact"/>
        <w:ind w:firstLine="420" w:firstLineChars="200"/>
        <w:jc w:val="left"/>
        <w:rPr>
          <w:rFonts w:ascii="宋体" w:hAnsi="宋体" w:cs="宋体"/>
          <w:b/>
          <w:color w:val="auto"/>
          <w:szCs w:val="21"/>
        </w:rPr>
      </w:pPr>
      <w:r>
        <w:rPr>
          <w:rFonts w:hint="eastAsia" w:ascii="宋体" w:hAnsi="宋体" w:cs="宋体"/>
          <w:bCs/>
          <w:color w:val="auto"/>
          <w:szCs w:val="21"/>
        </w:rPr>
        <w:t>（2）各投标人应在系统自动弹出的“最终报价”对话框中点击“下载附件”，自行下载报价 格式清单进行最后报价的填报。最后报价表填报完毕后以PDF格式文件进行上传，上传成功后点击文件右侧的“签章”按键进行签章及解密。</w:t>
      </w:r>
      <w:r>
        <w:rPr>
          <w:rFonts w:hint="eastAsia" w:ascii="宋体" w:hAnsi="宋体" w:cs="宋体"/>
          <w:b/>
          <w:color w:val="auto"/>
          <w:szCs w:val="21"/>
        </w:rPr>
        <w:t>投标人未在规定时间内上传最后报价的， 将视为放弃最后报价资格。</w:t>
      </w:r>
    </w:p>
    <w:p w14:paraId="41DADE8E">
      <w:pPr>
        <w:widowControl/>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25.3</w:t>
      </w:r>
      <w:r>
        <w:rPr>
          <w:rFonts w:hint="eastAsia" w:ascii="宋体" w:hAnsi="宋体" w:cs="宋体"/>
          <w:color w:val="auto"/>
          <w:kern w:val="0"/>
          <w:szCs w:val="21"/>
        </w:rPr>
        <w:t>谈判小组应召集所有提交最后报价的供应商（线上），逐一</w:t>
      </w:r>
      <w:r>
        <w:rPr>
          <w:rFonts w:hint="eastAsia" w:ascii="宋体" w:hAnsi="宋体"/>
          <w:bCs/>
          <w:color w:val="auto"/>
          <w:szCs w:val="21"/>
        </w:rPr>
        <w:t>公布</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w:t>
      </w:r>
      <w:r>
        <w:rPr>
          <w:rFonts w:hint="eastAsia" w:ascii="宋体" w:hAnsi="宋体" w:cs="宋体"/>
          <w:color w:val="auto"/>
          <w:kern w:val="0"/>
          <w:szCs w:val="21"/>
        </w:rPr>
        <w:t>。</w:t>
      </w:r>
    </w:p>
    <w:p w14:paraId="5776BAB8">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26.不合理报价</w:t>
      </w:r>
    </w:p>
    <w:p w14:paraId="2080163E">
      <w:pPr>
        <w:adjustRightInd w:val="0"/>
        <w:snapToGrid w:val="0"/>
        <w:spacing w:line="440" w:lineRule="exact"/>
        <w:ind w:firstLine="420" w:firstLineChars="200"/>
        <w:jc w:val="left"/>
        <w:rPr>
          <w:rFonts w:ascii="宋体" w:cs="宋体"/>
          <w:color w:val="auto"/>
          <w:kern w:val="0"/>
          <w:szCs w:val="21"/>
        </w:rPr>
      </w:pPr>
      <w:r>
        <w:rPr>
          <w:rFonts w:ascii="宋体" w:hAnsi="宋体"/>
          <w:bCs/>
          <w:color w:val="auto"/>
          <w:szCs w:val="21"/>
        </w:rPr>
        <w:t>26</w:t>
      </w:r>
      <w:r>
        <w:rPr>
          <w:rFonts w:hint="eastAsia" w:ascii="宋体" w:hAnsi="宋体"/>
          <w:bCs/>
          <w:color w:val="auto"/>
          <w:szCs w:val="21"/>
        </w:rPr>
        <w:t>.</w:t>
      </w:r>
      <w:r>
        <w:rPr>
          <w:rFonts w:ascii="宋体" w:hAnsi="宋体"/>
          <w:bCs/>
          <w:color w:val="auto"/>
          <w:szCs w:val="21"/>
        </w:rPr>
        <w:t>1</w:t>
      </w:r>
      <w:r>
        <w:rPr>
          <w:rFonts w:hint="eastAsia" w:ascii="宋体" w:hAnsi="宋体"/>
          <w:bCs/>
          <w:color w:val="auto"/>
          <w:szCs w:val="21"/>
        </w:rPr>
        <w:t>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57D32D11">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27.提出成交供应商</w:t>
      </w:r>
    </w:p>
    <w:p w14:paraId="7DEF2418">
      <w:pPr>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27.1</w:t>
      </w:r>
      <w:r>
        <w:rPr>
          <w:rFonts w:hint="eastAsia" w:ascii="宋体" w:hAnsi="宋体" w:cs="宋体"/>
          <w:color w:val="auto"/>
          <w:kern w:val="0"/>
          <w:szCs w:val="21"/>
        </w:rPr>
        <w:t>谈判小组应当从质量和服务均能满足采购文件实质性响应要求的供应商中，按照最后报价由低到高的顺序提出</w:t>
      </w:r>
      <w:r>
        <w:rPr>
          <w:rFonts w:ascii="宋体" w:hAnsi="宋体" w:cs="宋体"/>
          <w:color w:val="auto"/>
          <w:kern w:val="0"/>
          <w:szCs w:val="21"/>
        </w:rPr>
        <w:t>3</w:t>
      </w:r>
      <w:r>
        <w:rPr>
          <w:rFonts w:hint="eastAsia" w:ascii="宋体" w:hAnsi="宋体" w:cs="宋体"/>
          <w:color w:val="auto"/>
          <w:kern w:val="0"/>
          <w:szCs w:val="21"/>
        </w:rPr>
        <w:t>名以上成交候选人，并编写评审报告。</w:t>
      </w:r>
    </w:p>
    <w:p w14:paraId="4EB8DF41">
      <w:pPr>
        <w:adjustRightInd w:val="0"/>
        <w:snapToGrid w:val="0"/>
        <w:spacing w:line="440" w:lineRule="exact"/>
        <w:ind w:firstLine="420"/>
        <w:jc w:val="left"/>
        <w:rPr>
          <w:rFonts w:ascii="宋体"/>
          <w:bCs/>
          <w:color w:val="auto"/>
          <w:szCs w:val="21"/>
        </w:rPr>
      </w:pPr>
      <w:r>
        <w:rPr>
          <w:rFonts w:hint="eastAsia" w:ascii="宋体" w:hAnsi="宋体" w:cs="宋体"/>
          <w:color w:val="auto"/>
          <w:kern w:val="0"/>
          <w:szCs w:val="21"/>
        </w:rPr>
        <w:t>供应商最后报价涉及算术修正、需落实政府采购政策的，按上款规定由低到高的顺序排序。</w:t>
      </w:r>
      <w:r>
        <w:rPr>
          <w:rFonts w:hint="eastAsia"/>
          <w:color w:val="auto"/>
          <w:szCs w:val="21"/>
        </w:rPr>
        <w:t>最后报价排序相同的并列</w:t>
      </w:r>
      <w:r>
        <w:rPr>
          <w:rFonts w:hint="eastAsia" w:ascii="宋体" w:hAnsi="宋体"/>
          <w:bCs/>
          <w:color w:val="auto"/>
          <w:szCs w:val="21"/>
        </w:rPr>
        <w:t>。</w:t>
      </w:r>
    </w:p>
    <w:p w14:paraId="7951B733">
      <w:pPr>
        <w:adjustRightInd w:val="0"/>
        <w:snapToGrid w:val="0"/>
        <w:spacing w:line="440" w:lineRule="exact"/>
        <w:ind w:firstLine="420"/>
        <w:jc w:val="left"/>
        <w:rPr>
          <w:rFonts w:ascii="宋体" w:cs="宋体"/>
          <w:color w:val="auto"/>
          <w:kern w:val="0"/>
          <w:szCs w:val="21"/>
        </w:rPr>
      </w:pPr>
      <w:r>
        <w:rPr>
          <w:rFonts w:ascii="宋体" w:hAnsi="宋体"/>
          <w:bCs/>
          <w:color w:val="auto"/>
          <w:szCs w:val="21"/>
        </w:rPr>
        <w:t>27.2</w:t>
      </w:r>
      <w:r>
        <w:rPr>
          <w:rFonts w:hint="eastAsia" w:ascii="宋体" w:hAnsi="宋体" w:cs="宋体"/>
          <w:color w:val="auto"/>
          <w:kern w:val="0"/>
          <w:szCs w:val="21"/>
        </w:rPr>
        <w:t>最后报价有算术错误的，除</w:t>
      </w:r>
      <w:r>
        <w:rPr>
          <w:rFonts w:hint="eastAsia" w:ascii="宋体" w:hAnsi="宋体"/>
          <w:b/>
          <w:color w:val="auto"/>
          <w:szCs w:val="21"/>
        </w:rPr>
        <w:t>【谈判须知前附表】</w:t>
      </w:r>
      <w:r>
        <w:rPr>
          <w:rFonts w:hint="eastAsia" w:ascii="宋体" w:hAnsi="宋体" w:cs="宋体"/>
          <w:color w:val="auto"/>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3538857E">
      <w:pPr>
        <w:adjustRightInd w:val="0"/>
        <w:snapToGrid w:val="0"/>
        <w:spacing w:line="440" w:lineRule="exact"/>
        <w:ind w:firstLine="42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）大写金额与小写金额不一致的，以大写金额为准。</w:t>
      </w:r>
    </w:p>
    <w:p w14:paraId="5EB9D77A">
      <w:pPr>
        <w:adjustRightInd w:val="0"/>
        <w:snapToGrid w:val="0"/>
        <w:spacing w:line="440" w:lineRule="exact"/>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）总价金额与按单价汇总金额不一致的，以单价金额计算结果为准。</w:t>
      </w:r>
    </w:p>
    <w:p w14:paraId="6C5EC39B">
      <w:pPr>
        <w:adjustRightInd w:val="0"/>
        <w:snapToGrid w:val="0"/>
        <w:spacing w:line="440" w:lineRule="exact"/>
        <w:ind w:firstLine="420" w:firstLineChars="200"/>
        <w:jc w:val="left"/>
        <w:rPr>
          <w:rFonts w:ascii="宋体"/>
          <w:color w:val="auto"/>
          <w:szCs w:val="21"/>
        </w:rPr>
      </w:pPr>
      <w:r>
        <w:rPr>
          <w:rFonts w:hint="eastAsia" w:ascii="宋体" w:hAnsi="宋体"/>
          <w:color w:val="auto"/>
          <w:szCs w:val="21"/>
        </w:rPr>
        <w:t>修正后的报价由供应商代表签字或者加盖单位公章确认后产生约束力；不确认的，其报价无效。</w:t>
      </w:r>
    </w:p>
    <w:p w14:paraId="0A9FC115">
      <w:pPr>
        <w:adjustRightInd w:val="0"/>
        <w:snapToGrid w:val="0"/>
        <w:spacing w:line="440" w:lineRule="exact"/>
        <w:ind w:firstLine="420" w:firstLineChars="200"/>
        <w:jc w:val="left"/>
        <w:rPr>
          <w:rFonts w:ascii="宋体"/>
          <w:bCs/>
          <w:color w:val="auto"/>
          <w:szCs w:val="21"/>
        </w:rPr>
      </w:pPr>
      <w:r>
        <w:rPr>
          <w:rFonts w:ascii="宋体" w:hAnsi="宋体"/>
          <w:bCs/>
          <w:color w:val="auto"/>
          <w:szCs w:val="21"/>
        </w:rPr>
        <w:t>27.3</w:t>
      </w:r>
      <w:r>
        <w:rPr>
          <w:rFonts w:hint="eastAsia" w:ascii="宋体" w:hAnsi="宋体"/>
          <w:bCs/>
          <w:color w:val="auto"/>
          <w:szCs w:val="21"/>
        </w:rPr>
        <w:t>最后报价的评审</w:t>
      </w:r>
    </w:p>
    <w:p w14:paraId="669B5C1D">
      <w:pPr>
        <w:adjustRightInd w:val="0"/>
        <w:snapToGrid w:val="0"/>
        <w:spacing w:line="440" w:lineRule="exact"/>
        <w:ind w:firstLine="420" w:firstLineChars="200"/>
        <w:jc w:val="left"/>
        <w:rPr>
          <w:rFonts w:ascii="宋体"/>
          <w:bCs/>
          <w:color w:val="auto"/>
          <w:szCs w:val="21"/>
        </w:rPr>
      </w:pPr>
      <w:r>
        <w:rPr>
          <w:rFonts w:hint="eastAsia" w:ascii="宋体" w:hAnsi="宋体"/>
          <w:bCs/>
          <w:color w:val="auto"/>
          <w:szCs w:val="21"/>
        </w:rPr>
        <w:t>（</w:t>
      </w:r>
      <w:r>
        <w:rPr>
          <w:rFonts w:ascii="宋体" w:hAnsi="宋体"/>
          <w:bCs/>
          <w:color w:val="auto"/>
          <w:szCs w:val="21"/>
        </w:rPr>
        <w:t>1</w:t>
      </w:r>
      <w:r>
        <w:rPr>
          <w:rFonts w:hint="eastAsia" w:ascii="宋体" w:hAnsi="宋体"/>
          <w:bCs/>
          <w:color w:val="auto"/>
          <w:szCs w:val="21"/>
        </w:rPr>
        <w:t>）如果有算术错误，最后报价将按上款规定进行算术修正。</w:t>
      </w:r>
    </w:p>
    <w:p w14:paraId="141EEEC4">
      <w:pPr>
        <w:adjustRightInd w:val="0"/>
        <w:snapToGrid w:val="0"/>
        <w:spacing w:line="440" w:lineRule="exact"/>
        <w:ind w:firstLine="420" w:firstLineChars="200"/>
        <w:jc w:val="left"/>
        <w:rPr>
          <w:rFonts w:ascii="宋体"/>
          <w:bCs/>
          <w:color w:val="auto"/>
          <w:szCs w:val="21"/>
        </w:rPr>
      </w:pPr>
      <w:r>
        <w:rPr>
          <w:rFonts w:hint="eastAsia" w:ascii="宋体" w:hAnsi="宋体"/>
          <w:bCs/>
          <w:color w:val="auto"/>
          <w:szCs w:val="21"/>
        </w:rPr>
        <w:t>（</w:t>
      </w:r>
      <w:r>
        <w:rPr>
          <w:rFonts w:ascii="宋体" w:hAnsi="宋体"/>
          <w:bCs/>
          <w:color w:val="auto"/>
          <w:szCs w:val="21"/>
        </w:rPr>
        <w:t>2</w:t>
      </w:r>
      <w:r>
        <w:rPr>
          <w:rFonts w:hint="eastAsia" w:ascii="宋体" w:hAnsi="宋体"/>
          <w:bCs/>
          <w:color w:val="auto"/>
          <w:szCs w:val="21"/>
        </w:rPr>
        <w:t>）需落实政府采购政策（优先采购、价格评审优惠）的，按本章本节第</w:t>
      </w:r>
      <w:r>
        <w:rPr>
          <w:rFonts w:ascii="宋体" w:hAnsi="宋体"/>
          <w:bCs/>
          <w:color w:val="auto"/>
          <w:szCs w:val="21"/>
        </w:rPr>
        <w:t>39</w:t>
      </w:r>
      <w:r>
        <w:rPr>
          <w:rFonts w:hint="eastAsia" w:ascii="宋体" w:hAnsi="宋体"/>
          <w:bCs/>
          <w:color w:val="auto"/>
          <w:szCs w:val="21"/>
        </w:rPr>
        <w:t>、</w:t>
      </w:r>
      <w:r>
        <w:rPr>
          <w:rFonts w:ascii="宋体" w:hAnsi="宋体"/>
          <w:bCs/>
          <w:color w:val="auto"/>
          <w:szCs w:val="21"/>
        </w:rPr>
        <w:t>40</w:t>
      </w:r>
      <w:r>
        <w:rPr>
          <w:rFonts w:hint="eastAsia" w:ascii="宋体" w:hAnsi="宋体"/>
          <w:bCs/>
          <w:color w:val="auto"/>
          <w:szCs w:val="21"/>
        </w:rPr>
        <w:t>条等相关规定进行价格扣除。</w:t>
      </w:r>
    </w:p>
    <w:p w14:paraId="4D8E39A0">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28.确定成交供应商</w:t>
      </w:r>
    </w:p>
    <w:p w14:paraId="48104CDF">
      <w:pPr>
        <w:adjustRightInd w:val="0"/>
        <w:snapToGrid w:val="0"/>
        <w:spacing w:line="440" w:lineRule="exact"/>
        <w:ind w:firstLine="420" w:firstLineChars="200"/>
        <w:jc w:val="left"/>
        <w:rPr>
          <w:rFonts w:ascii="宋体" w:cs="宋体"/>
          <w:color w:val="auto"/>
          <w:kern w:val="0"/>
          <w:szCs w:val="21"/>
        </w:rPr>
      </w:pPr>
      <w:r>
        <w:rPr>
          <w:rFonts w:ascii="宋体" w:hAnsi="宋体" w:cs="宋体"/>
          <w:color w:val="auto"/>
          <w:kern w:val="0"/>
          <w:szCs w:val="21"/>
        </w:rPr>
        <w:t>28.1</w:t>
      </w:r>
      <w:r>
        <w:rPr>
          <w:rFonts w:hint="eastAsia" w:ascii="宋体" w:hAnsi="宋体" w:cs="宋体"/>
          <w:color w:val="auto"/>
          <w:kern w:val="0"/>
          <w:szCs w:val="21"/>
        </w:rPr>
        <w:t>采购代理机构应当在评审结束后</w:t>
      </w:r>
      <w:r>
        <w:rPr>
          <w:rFonts w:ascii="宋体" w:hAnsi="宋体" w:cs="宋体"/>
          <w:color w:val="auto"/>
          <w:kern w:val="0"/>
          <w:szCs w:val="21"/>
        </w:rPr>
        <w:t>2</w:t>
      </w:r>
      <w:r>
        <w:rPr>
          <w:rFonts w:hint="eastAsia" w:ascii="宋体" w:hAnsi="宋体" w:cs="宋体"/>
          <w:color w:val="auto"/>
          <w:kern w:val="0"/>
          <w:szCs w:val="21"/>
        </w:rPr>
        <w:t>个工作日内将评审报告送采购人确认。</w:t>
      </w:r>
    </w:p>
    <w:p w14:paraId="0A14AED0">
      <w:pPr>
        <w:adjustRightInd w:val="0"/>
        <w:snapToGrid w:val="0"/>
        <w:spacing w:line="440" w:lineRule="exact"/>
        <w:ind w:firstLine="420"/>
        <w:jc w:val="left"/>
        <w:rPr>
          <w:rFonts w:ascii="宋体" w:cs="宋体"/>
          <w:color w:val="auto"/>
          <w:kern w:val="0"/>
          <w:szCs w:val="21"/>
        </w:rPr>
      </w:pPr>
      <w:r>
        <w:rPr>
          <w:rFonts w:ascii="宋体" w:hAnsi="宋体" w:cs="宋体"/>
          <w:color w:val="auto"/>
          <w:kern w:val="0"/>
          <w:szCs w:val="21"/>
        </w:rPr>
        <w:t>28.2</w:t>
      </w:r>
      <w:r>
        <w:rPr>
          <w:rFonts w:hint="eastAsia" w:ascii="宋体" w:hAnsi="宋体" w:cs="宋体"/>
          <w:color w:val="auto"/>
          <w:kern w:val="0"/>
          <w:szCs w:val="21"/>
        </w:rPr>
        <w:t>采购人应当在收到评审报告后</w:t>
      </w:r>
      <w:r>
        <w:rPr>
          <w:rFonts w:ascii="宋体" w:hAnsi="宋体" w:cs="宋体"/>
          <w:color w:val="auto"/>
          <w:kern w:val="0"/>
          <w:szCs w:val="21"/>
        </w:rPr>
        <w:t>5</w:t>
      </w:r>
      <w:r>
        <w:rPr>
          <w:rFonts w:hint="eastAsia" w:ascii="宋体" w:hAnsi="宋体" w:cs="宋体"/>
          <w:color w:val="auto"/>
          <w:kern w:val="0"/>
          <w:szCs w:val="21"/>
        </w:rPr>
        <w:t>个工作日内，从评审报告提出的成交候选人中，根据质量和服务均能满足采购文件实质性响应要求且最后报价最低的原则确定成交供应商，也可以书面授权谈判小组直接确定成交供应商。</w:t>
      </w:r>
    </w:p>
    <w:p w14:paraId="25139E44">
      <w:pPr>
        <w:adjustRightInd w:val="0"/>
        <w:snapToGrid w:val="0"/>
        <w:spacing w:line="440" w:lineRule="exact"/>
        <w:ind w:firstLine="420"/>
        <w:jc w:val="left"/>
        <w:rPr>
          <w:rFonts w:ascii="宋体"/>
          <w:bCs/>
          <w:color w:val="auto"/>
          <w:szCs w:val="21"/>
        </w:rPr>
      </w:pPr>
      <w:r>
        <w:rPr>
          <w:rFonts w:ascii="宋体" w:hAnsi="宋体" w:cs="宋体"/>
          <w:color w:val="auto"/>
          <w:kern w:val="0"/>
          <w:szCs w:val="21"/>
        </w:rPr>
        <w:t>28.3</w:t>
      </w:r>
      <w:r>
        <w:rPr>
          <w:rFonts w:hint="eastAsia" w:ascii="宋体" w:hAnsi="宋体" w:cs="宋体"/>
          <w:color w:val="auto"/>
          <w:kern w:val="0"/>
          <w:szCs w:val="21"/>
        </w:rPr>
        <w:t>成交候选人报价并列的，由采购人自行确定成交供应商。</w:t>
      </w:r>
    </w:p>
    <w:p w14:paraId="27E45DCD">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29.谈判的特殊情形</w:t>
      </w:r>
    </w:p>
    <w:p w14:paraId="40B93748">
      <w:pPr>
        <w:adjustRightInd w:val="0"/>
        <w:snapToGrid w:val="0"/>
        <w:spacing w:line="440" w:lineRule="exact"/>
        <w:ind w:firstLine="420" w:firstLineChars="200"/>
        <w:rPr>
          <w:rFonts w:ascii="宋体"/>
          <w:color w:val="auto"/>
          <w:kern w:val="0"/>
          <w:lang w:val="zh-CN"/>
        </w:rPr>
      </w:pPr>
      <w:r>
        <w:rPr>
          <w:rFonts w:ascii="宋体" w:hAnsi="宋体"/>
          <w:color w:val="auto"/>
          <w:kern w:val="0"/>
          <w:lang w:val="zh-CN"/>
        </w:rPr>
        <w:t>29.1</w:t>
      </w:r>
      <w:r>
        <w:rPr>
          <w:rFonts w:hint="eastAsia" w:ascii="宋体" w:hAnsi="宋体"/>
          <w:color w:val="auto"/>
          <w:kern w:val="0"/>
          <w:lang w:val="zh-CN"/>
        </w:rPr>
        <w:t>对于经公开招标的货物、服务采购项目，招标过程中提交投标文件或者经评审实质性响应招标文件要求的供应商只有</w:t>
      </w:r>
      <w:r>
        <w:rPr>
          <w:rFonts w:ascii="宋体" w:hAnsi="宋体"/>
          <w:color w:val="auto"/>
          <w:kern w:val="0"/>
          <w:lang w:val="zh-CN"/>
        </w:rPr>
        <w:t xml:space="preserve"> 2 </w:t>
      </w:r>
      <w:r>
        <w:rPr>
          <w:rFonts w:hint="eastAsia" w:ascii="宋体" w:hAnsi="宋体"/>
          <w:color w:val="auto"/>
          <w:kern w:val="0"/>
          <w:lang w:val="zh-CN"/>
        </w:rPr>
        <w:t>家的，采购人在本次谈判采购活动开始前，报经主管预算单位同意，公开招标限额标准以上的经本级财政部门批准，可以与该两家供应商进行竞争性谈判采购。</w:t>
      </w:r>
    </w:p>
    <w:p w14:paraId="6F3C8812">
      <w:pPr>
        <w:adjustRightInd w:val="0"/>
        <w:snapToGrid w:val="0"/>
        <w:spacing w:line="440" w:lineRule="exact"/>
        <w:ind w:firstLine="420" w:firstLineChars="200"/>
        <w:rPr>
          <w:rFonts w:ascii="宋体"/>
          <w:color w:val="auto"/>
          <w:kern w:val="0"/>
          <w:lang w:val="zh-CN"/>
        </w:rPr>
      </w:pPr>
      <w:r>
        <w:rPr>
          <w:rFonts w:ascii="宋体" w:hAnsi="宋体"/>
          <w:color w:val="auto"/>
          <w:kern w:val="0"/>
          <w:lang w:val="zh-CN"/>
        </w:rPr>
        <w:t>29.2</w:t>
      </w:r>
      <w:r>
        <w:rPr>
          <w:rFonts w:hint="eastAsia" w:ascii="宋体" w:hAnsi="宋体" w:cs="宋体"/>
          <w:color w:val="auto"/>
          <w:kern w:val="0"/>
          <w:szCs w:val="21"/>
        </w:rPr>
        <w:t>符合上款情形的，本章本节相关条款规定的供应商最低数量可以为两家。</w:t>
      </w:r>
    </w:p>
    <w:p w14:paraId="0DD000D3">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30.谈判终止</w:t>
      </w:r>
    </w:p>
    <w:p w14:paraId="53F066E2">
      <w:pPr>
        <w:adjustRightInd w:val="0"/>
        <w:snapToGrid w:val="0"/>
        <w:spacing w:line="440" w:lineRule="exact"/>
        <w:ind w:firstLine="420" w:firstLineChars="200"/>
        <w:jc w:val="left"/>
        <w:rPr>
          <w:rFonts w:ascii="宋体" w:cs="宋体"/>
          <w:color w:val="auto"/>
          <w:kern w:val="0"/>
          <w:szCs w:val="21"/>
        </w:rPr>
      </w:pPr>
      <w:r>
        <w:rPr>
          <w:rFonts w:ascii="宋体" w:hAnsi="宋体"/>
          <w:bCs/>
          <w:color w:val="auto"/>
          <w:szCs w:val="21"/>
        </w:rPr>
        <w:t>30.1</w:t>
      </w:r>
      <w:r>
        <w:rPr>
          <w:rFonts w:hint="eastAsia" w:ascii="宋体" w:hAnsi="宋体" w:cs="宋体"/>
          <w:color w:val="auto"/>
          <w:kern w:val="0"/>
          <w:szCs w:val="21"/>
        </w:rPr>
        <w:t>出现下列情形之一的，采购人、采购代理机构应当终止竞争性谈判采购活动，</w:t>
      </w:r>
      <w:r>
        <w:rPr>
          <w:rFonts w:hint="eastAsia" w:hAnsi="宋体"/>
          <w:color w:val="auto"/>
        </w:rPr>
        <w:t>在指定的媒体上</w:t>
      </w:r>
      <w:r>
        <w:rPr>
          <w:rFonts w:hint="eastAsia" w:ascii="宋体" w:hAnsi="宋体" w:cs="宋体"/>
          <w:color w:val="auto"/>
          <w:kern w:val="0"/>
          <w:szCs w:val="21"/>
        </w:rPr>
        <w:t>发布项目终止公告并说明原因，重新开展采购活动：</w:t>
      </w:r>
    </w:p>
    <w:p w14:paraId="22C74C7B">
      <w:pPr>
        <w:adjustRightInd w:val="0"/>
        <w:snapToGrid w:val="0"/>
        <w:spacing w:line="440" w:lineRule="exact"/>
        <w:ind w:firstLine="420" w:firstLineChars="20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1</w:t>
      </w:r>
      <w:r>
        <w:rPr>
          <w:rFonts w:hint="eastAsia" w:ascii="宋体" w:hAnsi="宋体" w:cs="宋体"/>
          <w:color w:val="auto"/>
          <w:kern w:val="0"/>
          <w:szCs w:val="21"/>
        </w:rPr>
        <w:t>）因情况变化，不再符合规定的竞争性谈判采购方式适用情形的；</w:t>
      </w:r>
    </w:p>
    <w:p w14:paraId="1705751F">
      <w:pPr>
        <w:adjustRightInd w:val="0"/>
        <w:snapToGrid w:val="0"/>
        <w:spacing w:line="440" w:lineRule="exact"/>
        <w:ind w:firstLine="42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2</w:t>
      </w:r>
      <w:r>
        <w:rPr>
          <w:rFonts w:hint="eastAsia" w:ascii="宋体" w:hAnsi="宋体" w:cs="宋体"/>
          <w:color w:val="auto"/>
          <w:kern w:val="0"/>
          <w:szCs w:val="21"/>
        </w:rPr>
        <w:t>）出现影响采购公正的违法、违规行为的；</w:t>
      </w:r>
    </w:p>
    <w:p w14:paraId="0D5B61CC">
      <w:pPr>
        <w:adjustRightInd w:val="0"/>
        <w:snapToGrid w:val="0"/>
        <w:spacing w:line="440" w:lineRule="exact"/>
        <w:ind w:firstLine="42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3</w:t>
      </w:r>
      <w:r>
        <w:rPr>
          <w:rFonts w:hint="eastAsia" w:ascii="宋体" w:hAnsi="宋体" w:cs="宋体"/>
          <w:color w:val="auto"/>
          <w:kern w:val="0"/>
          <w:szCs w:val="21"/>
        </w:rPr>
        <w:t>）在采购过程中符合竞争要求的供应商或者报价未超过采购预算的供应商不足</w:t>
      </w:r>
      <w:r>
        <w:rPr>
          <w:rFonts w:ascii="宋体" w:hAnsi="宋体" w:cs="宋体"/>
          <w:color w:val="auto"/>
          <w:kern w:val="0"/>
          <w:szCs w:val="21"/>
        </w:rPr>
        <w:t>3</w:t>
      </w:r>
      <w:r>
        <w:rPr>
          <w:rFonts w:hint="eastAsia" w:ascii="宋体" w:hAnsi="宋体" w:cs="宋体"/>
          <w:color w:val="auto"/>
          <w:kern w:val="0"/>
          <w:szCs w:val="21"/>
        </w:rPr>
        <w:t>家的，或者提交最后报价的供应商少于</w:t>
      </w:r>
      <w:r>
        <w:rPr>
          <w:rFonts w:ascii="宋体" w:hAnsi="宋体" w:cs="宋体"/>
          <w:color w:val="auto"/>
          <w:kern w:val="0"/>
          <w:szCs w:val="21"/>
        </w:rPr>
        <w:t>3</w:t>
      </w:r>
      <w:r>
        <w:rPr>
          <w:rFonts w:hint="eastAsia" w:ascii="宋体" w:hAnsi="宋体" w:cs="宋体"/>
          <w:color w:val="auto"/>
          <w:kern w:val="0"/>
          <w:szCs w:val="21"/>
        </w:rPr>
        <w:t>家的；</w:t>
      </w:r>
    </w:p>
    <w:p w14:paraId="5AD8BD91">
      <w:pPr>
        <w:adjustRightInd w:val="0"/>
        <w:snapToGrid w:val="0"/>
        <w:spacing w:line="440" w:lineRule="exact"/>
        <w:ind w:firstLine="420"/>
        <w:jc w:val="left"/>
        <w:rPr>
          <w:rFonts w:ascii="宋体" w:cs="宋体"/>
          <w:color w:val="auto"/>
          <w:kern w:val="0"/>
          <w:szCs w:val="21"/>
        </w:rPr>
      </w:pPr>
      <w:r>
        <w:rPr>
          <w:rFonts w:hint="eastAsia" w:ascii="宋体" w:hAnsi="宋体" w:cs="宋体"/>
          <w:color w:val="auto"/>
          <w:kern w:val="0"/>
          <w:szCs w:val="21"/>
        </w:rPr>
        <w:t>（</w:t>
      </w:r>
      <w:r>
        <w:rPr>
          <w:rFonts w:ascii="宋体" w:hAnsi="宋体" w:cs="宋体"/>
          <w:color w:val="auto"/>
          <w:kern w:val="0"/>
          <w:szCs w:val="21"/>
        </w:rPr>
        <w:t>4</w:t>
      </w:r>
      <w:r>
        <w:rPr>
          <w:rFonts w:hint="eastAsia" w:ascii="宋体" w:hAnsi="宋体" w:cs="宋体"/>
          <w:color w:val="auto"/>
          <w:kern w:val="0"/>
          <w:szCs w:val="21"/>
        </w:rPr>
        <w:t>）</w:t>
      </w:r>
      <w:r>
        <w:rPr>
          <w:rFonts w:hint="eastAsia" w:ascii="宋体" w:hAnsi="宋体"/>
          <w:bCs/>
          <w:color w:val="auto"/>
          <w:szCs w:val="21"/>
        </w:rPr>
        <w:t>因重大变故，采购任务取消的。</w:t>
      </w:r>
    </w:p>
    <w:p w14:paraId="15606FA4">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31.重新评审</w:t>
      </w:r>
    </w:p>
    <w:p w14:paraId="0116A357">
      <w:pPr>
        <w:adjustRightInd w:val="0"/>
        <w:snapToGrid w:val="0"/>
        <w:spacing w:line="440" w:lineRule="exact"/>
        <w:ind w:firstLine="420" w:firstLineChars="200"/>
        <w:jc w:val="left"/>
        <w:rPr>
          <w:rFonts w:ascii="宋体" w:cs="宋体"/>
          <w:color w:val="auto"/>
          <w:kern w:val="0"/>
          <w:szCs w:val="21"/>
        </w:rPr>
      </w:pPr>
      <w:r>
        <w:rPr>
          <w:rFonts w:ascii="宋体" w:hAnsi="宋体" w:cs="宋体"/>
          <w:color w:val="auto"/>
          <w:kern w:val="0"/>
          <w:szCs w:val="21"/>
        </w:rPr>
        <w:t>31.1</w:t>
      </w:r>
      <w:r>
        <w:rPr>
          <w:rFonts w:hint="eastAsia" w:ascii="宋体" w:hAnsi="宋体" w:cs="宋体"/>
          <w:color w:val="auto"/>
          <w:kern w:val="0"/>
          <w:szCs w:val="21"/>
        </w:rPr>
        <w:t>除资格性审查认定错误和价格计算错误外，采购人、采购代理机构不以任何理由组织重新评审。</w:t>
      </w:r>
    </w:p>
    <w:p w14:paraId="2A644F5E">
      <w:pPr>
        <w:adjustRightInd w:val="0"/>
        <w:snapToGrid w:val="0"/>
        <w:spacing w:line="440" w:lineRule="exact"/>
        <w:ind w:firstLine="420" w:firstLineChars="200"/>
        <w:jc w:val="left"/>
        <w:rPr>
          <w:rFonts w:ascii="宋体" w:cs="宋体"/>
          <w:color w:val="auto"/>
          <w:kern w:val="0"/>
          <w:szCs w:val="21"/>
        </w:rPr>
      </w:pPr>
      <w:r>
        <w:rPr>
          <w:rFonts w:hint="eastAsia" w:ascii="宋体" w:hAnsi="宋体" w:cs="宋体"/>
          <w:color w:val="auto"/>
          <w:kern w:val="0"/>
          <w:szCs w:val="21"/>
        </w:rPr>
        <w:t>采购人、采购代理机构发现谈判小组未按照谈判文件规定的评定成交的标准进行评审的，应当重新开展采购活动，并同时书面报告本级财政部门。</w:t>
      </w:r>
    </w:p>
    <w:p w14:paraId="5AA958B8">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32.保密及串通行为</w:t>
      </w:r>
    </w:p>
    <w:p w14:paraId="160AEB59">
      <w:pPr>
        <w:adjustRightInd w:val="0"/>
        <w:snapToGrid w:val="0"/>
        <w:spacing w:line="440" w:lineRule="exact"/>
        <w:ind w:firstLine="420" w:firstLineChars="200"/>
        <w:rPr>
          <w:rFonts w:ascii="宋体"/>
          <w:color w:val="auto"/>
        </w:rPr>
      </w:pPr>
      <w:r>
        <w:rPr>
          <w:rFonts w:ascii="宋体" w:hAnsi="宋体"/>
          <w:color w:val="auto"/>
        </w:rPr>
        <w:t>32.1</w:t>
      </w:r>
      <w:r>
        <w:rPr>
          <w:rFonts w:hint="eastAsia" w:ascii="宋体" w:hAnsi="宋体"/>
          <w:color w:val="auto"/>
        </w:rPr>
        <w:t>谈判小组成员以及与评审工作有关的人员不得泄露评审情况以及评审过程中获悉的国家秘密、商业秘密。</w:t>
      </w:r>
    </w:p>
    <w:p w14:paraId="54342FD6">
      <w:pPr>
        <w:adjustRightInd w:val="0"/>
        <w:snapToGrid w:val="0"/>
        <w:spacing w:line="440" w:lineRule="exact"/>
        <w:ind w:firstLine="420" w:firstLineChars="200"/>
        <w:rPr>
          <w:rFonts w:ascii="宋体"/>
          <w:color w:val="auto"/>
          <w:szCs w:val="21"/>
        </w:rPr>
      </w:pPr>
      <w:r>
        <w:rPr>
          <w:rFonts w:ascii="宋体" w:hAnsi="宋体"/>
          <w:color w:val="auto"/>
          <w:szCs w:val="21"/>
        </w:rPr>
        <w:t>32.2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或者谈判小组成员行贿或者提供其他不正当利益；不得提供虚假材料谋取成交；不得以任何方式干扰、影响采购工作。</w:t>
      </w:r>
    </w:p>
    <w:p w14:paraId="275D717F">
      <w:pPr>
        <w:pStyle w:val="16"/>
        <w:widowControl w:val="0"/>
        <w:adjustRightInd w:val="0"/>
        <w:snapToGrid w:val="0"/>
        <w:spacing w:before="156" w:beforeAutospacing="0" w:after="0" w:afterAutospacing="0" w:line="440" w:lineRule="exact"/>
        <w:ind w:firstLine="420" w:firstLineChars="200"/>
        <w:rPr>
          <w:color w:val="auto"/>
          <w:sz w:val="21"/>
          <w:szCs w:val="21"/>
          <w:lang w:val="zh-CN"/>
        </w:rPr>
      </w:pPr>
      <w:r>
        <w:rPr>
          <w:rFonts w:cs="Arial"/>
          <w:color w:val="auto"/>
          <w:sz w:val="21"/>
          <w:szCs w:val="21"/>
        </w:rPr>
        <w:t>32.3</w:t>
      </w:r>
      <w:r>
        <w:rPr>
          <w:rFonts w:hint="eastAsia" w:cs="Arial"/>
          <w:color w:val="auto"/>
          <w:sz w:val="21"/>
          <w:szCs w:val="21"/>
        </w:rPr>
        <w:t>有下列情形之一的，</w:t>
      </w:r>
      <w:r>
        <w:rPr>
          <w:rFonts w:hint="eastAsia"/>
          <w:color w:val="auto"/>
          <w:sz w:val="21"/>
          <w:szCs w:val="21"/>
          <w:lang w:val="zh-CN"/>
        </w:rPr>
        <w:t>属于恶意串通，</w:t>
      </w:r>
      <w:r>
        <w:rPr>
          <w:rFonts w:hint="eastAsia"/>
          <w:color w:val="auto"/>
          <w:sz w:val="21"/>
          <w:szCs w:val="21"/>
        </w:rPr>
        <w:t>成交无效，并</w:t>
      </w:r>
      <w:r>
        <w:rPr>
          <w:rFonts w:hint="eastAsia"/>
          <w:color w:val="auto"/>
          <w:sz w:val="21"/>
          <w:szCs w:val="21"/>
          <w:lang w:val="zh-CN"/>
        </w:rPr>
        <w:t>依照《政府采购法》第七十七条的规定追究法律责任：</w:t>
      </w:r>
    </w:p>
    <w:p w14:paraId="7E07D9E0">
      <w:pPr>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）供应商直接或者间接从</w:t>
      </w:r>
      <w:r>
        <w:rPr>
          <w:rFonts w:hint="eastAsia" w:ascii="宋体" w:hAnsi="宋体"/>
          <w:bCs/>
          <w:color w:val="auto"/>
          <w:szCs w:val="21"/>
        </w:rPr>
        <w:t>采购人、采购代理机构</w:t>
      </w:r>
      <w:r>
        <w:rPr>
          <w:rFonts w:hint="eastAsia" w:ascii="宋体" w:hAnsi="宋体"/>
          <w:color w:val="auto"/>
          <w:szCs w:val="21"/>
        </w:rPr>
        <w:t>获得其他供应商的响应情况，并修改其响应文件</w:t>
      </w:r>
      <w:r>
        <w:rPr>
          <w:rFonts w:hint="eastAsia" w:ascii="宋体" w:hAnsi="宋体"/>
          <w:color w:val="auto"/>
        </w:rPr>
        <w:t>的</w:t>
      </w:r>
      <w:r>
        <w:rPr>
          <w:rFonts w:hint="eastAsia" w:ascii="宋体" w:hAnsi="宋体"/>
          <w:color w:val="auto"/>
          <w:szCs w:val="21"/>
        </w:rPr>
        <w:t>；</w:t>
      </w:r>
    </w:p>
    <w:p w14:paraId="798FB2D7">
      <w:pPr>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w:t>
      </w:r>
      <w:r>
        <w:rPr>
          <w:rFonts w:hint="eastAsia" w:ascii="宋体" w:hAnsi="宋体"/>
          <w:bCs/>
          <w:color w:val="auto"/>
          <w:szCs w:val="21"/>
        </w:rPr>
        <w:t>采购人、采购代理机构</w:t>
      </w:r>
      <w:r>
        <w:rPr>
          <w:rFonts w:hint="eastAsia" w:ascii="宋体" w:hAnsi="宋体"/>
          <w:color w:val="auto"/>
          <w:szCs w:val="21"/>
        </w:rPr>
        <w:t>授意供应商撤换、修改响应文件</w:t>
      </w:r>
      <w:r>
        <w:rPr>
          <w:rFonts w:hint="eastAsia" w:ascii="宋体" w:hAnsi="宋体"/>
          <w:color w:val="auto"/>
        </w:rPr>
        <w:t>的</w:t>
      </w:r>
      <w:r>
        <w:rPr>
          <w:rFonts w:hint="eastAsia" w:ascii="宋体" w:hAnsi="宋体"/>
          <w:color w:val="auto"/>
          <w:szCs w:val="21"/>
        </w:rPr>
        <w:t>；</w:t>
      </w:r>
    </w:p>
    <w:p w14:paraId="2BEEAB3F">
      <w:pPr>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）供应商之间协商技术方案、合同条款以及报价等响应文件实质性内容</w:t>
      </w:r>
      <w:r>
        <w:rPr>
          <w:rFonts w:hint="eastAsia" w:ascii="宋体" w:hAnsi="宋体"/>
          <w:color w:val="auto"/>
        </w:rPr>
        <w:t>的</w:t>
      </w:r>
      <w:r>
        <w:rPr>
          <w:rFonts w:hint="eastAsia" w:ascii="宋体" w:hAnsi="宋体"/>
          <w:color w:val="auto"/>
          <w:szCs w:val="21"/>
        </w:rPr>
        <w:t>；</w:t>
      </w:r>
    </w:p>
    <w:p w14:paraId="1C4FDDA8">
      <w:pPr>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）属于同一集团、协会、商会等组织成员的供应商按照该组织要求协同参加竞争性谈判政府采购活动</w:t>
      </w:r>
      <w:r>
        <w:rPr>
          <w:rFonts w:hint="eastAsia" w:ascii="宋体" w:hAnsi="宋体"/>
          <w:color w:val="auto"/>
        </w:rPr>
        <w:t>的</w:t>
      </w:r>
      <w:r>
        <w:rPr>
          <w:rFonts w:hint="eastAsia" w:ascii="宋体" w:hAnsi="宋体"/>
          <w:color w:val="auto"/>
          <w:szCs w:val="21"/>
        </w:rPr>
        <w:t>；</w:t>
      </w:r>
    </w:p>
    <w:p w14:paraId="5019F4F0">
      <w:pPr>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）供应商之间事先约定由某一特定供应商成交</w:t>
      </w:r>
      <w:r>
        <w:rPr>
          <w:rFonts w:hint="eastAsia" w:ascii="宋体" w:hAnsi="宋体"/>
          <w:color w:val="auto"/>
        </w:rPr>
        <w:t>的</w:t>
      </w:r>
      <w:r>
        <w:rPr>
          <w:rFonts w:hint="eastAsia" w:ascii="宋体" w:hAnsi="宋体"/>
          <w:color w:val="auto"/>
          <w:szCs w:val="21"/>
        </w:rPr>
        <w:t>；</w:t>
      </w:r>
    </w:p>
    <w:p w14:paraId="5F87B814">
      <w:pPr>
        <w:adjustRightInd w:val="0"/>
        <w:snapToGrid w:val="0"/>
        <w:spacing w:line="44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）供应商之间商定部分供应商放弃</w:t>
      </w:r>
      <w:r>
        <w:rPr>
          <w:rFonts w:hint="eastAsia" w:ascii="宋体" w:hAnsi="宋体"/>
          <w:color w:val="auto"/>
        </w:rPr>
        <w:t>提</w:t>
      </w:r>
      <w:r>
        <w:rPr>
          <w:rFonts w:hint="eastAsia" w:ascii="宋体" w:hAnsi="宋体"/>
          <w:color w:val="auto"/>
          <w:szCs w:val="21"/>
        </w:rPr>
        <w:t>交响应文件或者退出谈判或者放弃成交</w:t>
      </w:r>
      <w:r>
        <w:rPr>
          <w:rFonts w:hint="eastAsia" w:ascii="宋体" w:hAnsi="宋体"/>
          <w:color w:val="auto"/>
        </w:rPr>
        <w:t>的</w:t>
      </w:r>
      <w:r>
        <w:rPr>
          <w:rFonts w:hint="eastAsia" w:ascii="宋体" w:hAnsi="宋体"/>
          <w:color w:val="auto"/>
          <w:szCs w:val="21"/>
        </w:rPr>
        <w:t>；</w:t>
      </w:r>
    </w:p>
    <w:p w14:paraId="7F306B3F">
      <w:pPr>
        <w:adjustRightInd w:val="0"/>
        <w:snapToGrid w:val="0"/>
        <w:spacing w:line="440" w:lineRule="exact"/>
        <w:ind w:firstLine="420" w:firstLineChars="200"/>
        <w:rPr>
          <w:rFonts w:ascii="宋体"/>
          <w:b/>
          <w:color w:val="auto"/>
          <w:szCs w:val="21"/>
        </w:rPr>
      </w:pPr>
      <w:r>
        <w:rPr>
          <w:rFonts w:hint="eastAsia" w:ascii="宋体" w:hAnsi="宋体"/>
          <w:color w:val="auto"/>
          <w:szCs w:val="21"/>
        </w:rPr>
        <w:t>（</w:t>
      </w:r>
      <w:r>
        <w:rPr>
          <w:rFonts w:ascii="宋体" w:hAnsi="宋体"/>
          <w:color w:val="auto"/>
          <w:szCs w:val="21"/>
        </w:rPr>
        <w:t>7</w:t>
      </w:r>
      <w:r>
        <w:rPr>
          <w:rFonts w:hint="eastAsia" w:ascii="宋体" w:hAnsi="宋体"/>
          <w:color w:val="auto"/>
          <w:szCs w:val="21"/>
        </w:rPr>
        <w:t>）供应商与</w:t>
      </w:r>
      <w:r>
        <w:rPr>
          <w:rFonts w:hint="eastAsia" w:ascii="宋体" w:hAnsi="宋体"/>
          <w:bCs/>
          <w:color w:val="auto"/>
          <w:szCs w:val="21"/>
        </w:rPr>
        <w:t>采购人、采购代理机构以及</w:t>
      </w:r>
      <w:r>
        <w:rPr>
          <w:rFonts w:hint="eastAsia" w:ascii="宋体" w:hAnsi="宋体"/>
          <w:color w:val="auto"/>
          <w:szCs w:val="21"/>
        </w:rPr>
        <w:t>谈判小组成员之间、供应商相互之间，为谋求特定供应商成交或者排斥其他供应商的其他串通行为</w:t>
      </w:r>
      <w:r>
        <w:rPr>
          <w:rFonts w:hint="eastAsia" w:ascii="宋体" w:hAnsi="宋体"/>
          <w:color w:val="auto"/>
        </w:rPr>
        <w:t>的</w:t>
      </w:r>
      <w:r>
        <w:rPr>
          <w:rFonts w:hint="eastAsia" w:ascii="宋体" w:hAnsi="宋体"/>
          <w:color w:val="auto"/>
          <w:szCs w:val="21"/>
        </w:rPr>
        <w:t>。</w:t>
      </w:r>
    </w:p>
    <w:p w14:paraId="4CC36EE9">
      <w:pPr>
        <w:adjustRightInd w:val="0"/>
        <w:snapToGrid w:val="0"/>
        <w:spacing w:line="440" w:lineRule="exact"/>
        <w:ind w:firstLine="420" w:firstLineChars="200"/>
        <w:rPr>
          <w:rFonts w:ascii="宋体" w:hAnsi="宋体"/>
          <w:color w:val="auto"/>
          <w:szCs w:val="21"/>
        </w:rPr>
      </w:pPr>
      <w:r>
        <w:rPr>
          <w:rFonts w:hint="eastAsia" w:ascii="宋体" w:hAnsi="宋体" w:cs="Arial"/>
          <w:color w:val="auto"/>
          <w:szCs w:val="21"/>
        </w:rPr>
        <w:t>（</w:t>
      </w:r>
      <w:r>
        <w:rPr>
          <w:rFonts w:ascii="宋体" w:hAnsi="宋体" w:cs="Arial"/>
          <w:color w:val="auto"/>
          <w:szCs w:val="21"/>
        </w:rPr>
        <w:t>8</w:t>
      </w:r>
      <w:r>
        <w:rPr>
          <w:rFonts w:hint="eastAsia" w:ascii="宋体" w:hAnsi="宋体" w:cs="Arial"/>
          <w:color w:val="auto"/>
          <w:szCs w:val="21"/>
        </w:rPr>
        <w:t>）</w:t>
      </w:r>
      <w:r>
        <w:rPr>
          <w:rFonts w:hint="eastAsia" w:ascii="宋体" w:hAnsi="宋体"/>
          <w:color w:val="auto"/>
          <w:szCs w:val="21"/>
        </w:rPr>
        <w:t>法律、行政法规或规章规定的其他串通行为。</w:t>
      </w:r>
    </w:p>
    <w:p w14:paraId="7C062889">
      <w:pPr>
        <w:pStyle w:val="25"/>
        <w:rPr>
          <w:color w:val="auto"/>
        </w:rPr>
      </w:pPr>
    </w:p>
    <w:p w14:paraId="58597642">
      <w:pPr>
        <w:pStyle w:val="4"/>
        <w:keepNext w:val="0"/>
        <w:keepLines w:val="0"/>
        <w:adjustRightInd w:val="0"/>
        <w:snapToGrid w:val="0"/>
        <w:spacing w:before="156" w:after="0" w:line="440" w:lineRule="exact"/>
        <w:ind w:firstLine="562"/>
        <w:jc w:val="center"/>
        <w:rPr>
          <w:rFonts w:ascii="黑体" w:hAnsi="黑体" w:eastAsia="黑体"/>
          <w:color w:val="auto"/>
          <w:sz w:val="28"/>
          <w:szCs w:val="28"/>
        </w:rPr>
      </w:pPr>
      <w:bookmarkStart w:id="57" w:name="_Toc8861"/>
      <w:r>
        <w:rPr>
          <w:rFonts w:hint="eastAsia" w:ascii="黑体" w:hAnsi="黑体" w:eastAsia="黑体"/>
          <w:color w:val="auto"/>
          <w:sz w:val="28"/>
          <w:szCs w:val="28"/>
        </w:rPr>
        <w:t>六、成交结果信息公布与授予合同</w:t>
      </w:r>
      <w:bookmarkEnd w:id="57"/>
    </w:p>
    <w:p w14:paraId="17CAF54D">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33.成交信息的公布</w:t>
      </w:r>
    </w:p>
    <w:p w14:paraId="488CFB00">
      <w:pPr>
        <w:pStyle w:val="12"/>
        <w:adjustRightInd w:val="0"/>
        <w:snapToGrid w:val="0"/>
        <w:spacing w:line="440" w:lineRule="exact"/>
        <w:ind w:firstLine="420" w:firstLineChars="200"/>
        <w:rPr>
          <w:rFonts w:hAnsi="宋体"/>
          <w:color w:val="auto"/>
        </w:rPr>
      </w:pPr>
      <w:r>
        <w:rPr>
          <w:rFonts w:hAnsi="宋体"/>
          <w:color w:val="auto"/>
        </w:rPr>
        <w:t>33.1</w:t>
      </w:r>
      <w:r>
        <w:rPr>
          <w:rFonts w:hint="eastAsia" w:hAnsi="宋体"/>
          <w:color w:val="auto"/>
        </w:rPr>
        <w:t>成交供应商确定后</w:t>
      </w:r>
      <w:r>
        <w:rPr>
          <w:rFonts w:hAnsi="宋体"/>
          <w:color w:val="auto"/>
        </w:rPr>
        <w:t>2</w:t>
      </w:r>
      <w:r>
        <w:rPr>
          <w:rFonts w:hint="eastAsia" w:hAnsi="宋体"/>
          <w:color w:val="auto"/>
        </w:rPr>
        <w:t>个工作日内，采购人、采购代理机构应将成交结果信息在</w:t>
      </w:r>
      <w:r>
        <w:rPr>
          <w:rFonts w:hint="eastAsia" w:hAnsi="宋体"/>
          <w:b/>
          <w:color w:val="auto"/>
        </w:rPr>
        <w:t>【谈判须知前附表】</w:t>
      </w:r>
      <w:r>
        <w:rPr>
          <w:rFonts w:hint="eastAsia" w:hAnsi="宋体"/>
          <w:color w:val="auto"/>
        </w:rPr>
        <w:t>指定的媒体上公布。</w:t>
      </w:r>
    </w:p>
    <w:p w14:paraId="6F27210D">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34.询问及质疑</w:t>
      </w:r>
    </w:p>
    <w:p w14:paraId="72A483C0">
      <w:pPr>
        <w:adjustRightInd w:val="0"/>
        <w:snapToGrid w:val="0"/>
        <w:spacing w:line="440" w:lineRule="exact"/>
        <w:ind w:firstLine="420" w:firstLineChars="200"/>
        <w:jc w:val="left"/>
        <w:rPr>
          <w:rFonts w:ascii="宋体"/>
          <w:color w:val="auto"/>
          <w:szCs w:val="21"/>
        </w:rPr>
      </w:pPr>
      <w:r>
        <w:rPr>
          <w:rFonts w:ascii="宋体" w:hAnsi="宋体"/>
          <w:color w:val="auto"/>
          <w:szCs w:val="21"/>
        </w:rPr>
        <w:t>34.1</w:t>
      </w:r>
      <w:r>
        <w:rPr>
          <w:rFonts w:hint="eastAsia" w:ascii="宋体" w:hAnsi="宋体"/>
          <w:color w:val="auto"/>
          <w:szCs w:val="21"/>
        </w:rPr>
        <w:t>供应商对政府采购活动事项有疑问的，可以向采购人、采购代理机构提出询问。</w:t>
      </w:r>
    </w:p>
    <w:p w14:paraId="7FABD9B5">
      <w:pPr>
        <w:adjustRightInd w:val="0"/>
        <w:snapToGrid w:val="0"/>
        <w:spacing w:line="440" w:lineRule="exact"/>
        <w:ind w:firstLine="420" w:firstLineChars="200"/>
        <w:jc w:val="left"/>
        <w:rPr>
          <w:rFonts w:hAnsi="宋体"/>
          <w:color w:val="auto"/>
        </w:rPr>
      </w:pPr>
      <w:r>
        <w:rPr>
          <w:rFonts w:ascii="宋体" w:hAnsi="宋体"/>
          <w:color w:val="auto"/>
          <w:szCs w:val="21"/>
        </w:rPr>
        <w:t>34.2</w:t>
      </w:r>
      <w:r>
        <w:rPr>
          <w:rFonts w:hint="eastAsia" w:ascii="宋体" w:hAnsi="宋体"/>
          <w:color w:val="auto"/>
          <w:szCs w:val="21"/>
        </w:rPr>
        <w:t>供应商若认为谈判文件、采购过程和成交结果使自己的权益受到损害，可以按法律、规章及《湖南省财政厅关于印发＜政府采购质疑答复和投诉处理操作规程＞的通知》</w:t>
      </w:r>
      <w:r>
        <w:rPr>
          <w:rFonts w:ascii="宋体" w:hAnsi="宋体"/>
          <w:color w:val="auto"/>
          <w:szCs w:val="21"/>
        </w:rPr>
        <w:t>(</w:t>
      </w:r>
      <w:r>
        <w:rPr>
          <w:rFonts w:hint="eastAsia" w:ascii="宋体" w:hAnsi="宋体"/>
          <w:color w:val="auto"/>
          <w:szCs w:val="21"/>
        </w:rPr>
        <w:t>湘财购〔</w:t>
      </w:r>
      <w:r>
        <w:rPr>
          <w:rFonts w:ascii="宋体" w:hAnsi="宋体"/>
          <w:color w:val="auto"/>
          <w:szCs w:val="21"/>
        </w:rPr>
        <w:t>2019</w:t>
      </w:r>
      <w:r>
        <w:rPr>
          <w:rFonts w:hint="eastAsia" w:ascii="宋体" w:hAnsi="宋体"/>
          <w:color w:val="auto"/>
          <w:szCs w:val="21"/>
        </w:rPr>
        <w:t>〕</w:t>
      </w:r>
      <w:r>
        <w:rPr>
          <w:rFonts w:ascii="宋体" w:hAnsi="宋体"/>
          <w:color w:val="auto"/>
          <w:szCs w:val="21"/>
        </w:rPr>
        <w:t>20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文件规定向采购人、采购代理机构提出质疑。</w:t>
      </w:r>
    </w:p>
    <w:p w14:paraId="2594DA17">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35.成交通知</w:t>
      </w:r>
    </w:p>
    <w:p w14:paraId="0C037E88">
      <w:pPr>
        <w:pStyle w:val="12"/>
        <w:adjustRightInd w:val="0"/>
        <w:snapToGrid w:val="0"/>
        <w:spacing w:line="440" w:lineRule="exact"/>
        <w:ind w:firstLine="420" w:firstLineChars="200"/>
        <w:rPr>
          <w:rFonts w:hAnsi="宋体"/>
          <w:color w:val="auto"/>
        </w:rPr>
      </w:pPr>
      <w:r>
        <w:rPr>
          <w:rFonts w:hAnsi="宋体"/>
          <w:color w:val="auto"/>
        </w:rPr>
        <w:t>35.1</w:t>
      </w:r>
      <w:r>
        <w:rPr>
          <w:rFonts w:hint="eastAsia" w:hAnsi="宋体"/>
          <w:color w:val="auto"/>
        </w:rPr>
        <w:t>成交供应商确定后，采购人、采购代理机构将以书面形式向成交供应商发出成交通知书。成交通知书对采购人和成交供应商具有同等法律效力。</w:t>
      </w:r>
    </w:p>
    <w:p w14:paraId="26A68FD8">
      <w:pPr>
        <w:pStyle w:val="12"/>
        <w:adjustRightInd w:val="0"/>
        <w:snapToGrid w:val="0"/>
        <w:spacing w:line="440" w:lineRule="exact"/>
        <w:ind w:firstLine="420" w:firstLineChars="200"/>
        <w:rPr>
          <w:rFonts w:hAnsi="宋体"/>
          <w:color w:val="auto"/>
        </w:rPr>
      </w:pPr>
      <w:r>
        <w:rPr>
          <w:rFonts w:hAnsi="宋体"/>
          <w:color w:val="auto"/>
        </w:rPr>
        <w:t>35.2</w:t>
      </w:r>
      <w:r>
        <w:rPr>
          <w:rFonts w:hint="eastAsia" w:hAnsi="宋体"/>
          <w:color w:val="auto"/>
        </w:rPr>
        <w:t>成交通知书是合同文件的组成部分。</w:t>
      </w:r>
    </w:p>
    <w:p w14:paraId="0B74A8E9">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36.签订合同</w:t>
      </w:r>
    </w:p>
    <w:p w14:paraId="0608D527">
      <w:pPr>
        <w:pStyle w:val="12"/>
        <w:adjustRightInd w:val="0"/>
        <w:snapToGrid w:val="0"/>
        <w:spacing w:line="440" w:lineRule="exact"/>
        <w:ind w:firstLine="420" w:firstLineChars="200"/>
        <w:rPr>
          <w:rFonts w:hAnsi="宋体"/>
          <w:color w:val="auto"/>
        </w:rPr>
      </w:pPr>
      <w:r>
        <w:rPr>
          <w:rFonts w:hAnsi="宋体"/>
          <w:color w:val="auto"/>
        </w:rPr>
        <w:t>36.1</w:t>
      </w:r>
      <w:r>
        <w:rPr>
          <w:rFonts w:hint="eastAsia" w:hAnsi="宋体"/>
          <w:color w:val="auto"/>
        </w:rPr>
        <w:t>谈判文件、成交供应商的响应文件及其补充的响应文件等均为签订政府采购合同的依据。</w:t>
      </w:r>
    </w:p>
    <w:p w14:paraId="536B5484">
      <w:pPr>
        <w:pStyle w:val="12"/>
        <w:adjustRightInd w:val="0"/>
        <w:snapToGrid w:val="0"/>
        <w:spacing w:line="440" w:lineRule="exact"/>
        <w:ind w:firstLine="420" w:firstLineChars="200"/>
        <w:rPr>
          <w:rFonts w:hAnsi="宋体"/>
          <w:color w:val="auto"/>
        </w:rPr>
      </w:pPr>
      <w:r>
        <w:rPr>
          <w:rFonts w:hAnsi="宋体"/>
          <w:color w:val="auto"/>
        </w:rPr>
        <w:t>36.2</w:t>
      </w:r>
      <w:r>
        <w:rPr>
          <w:rFonts w:hint="eastAsia" w:hAnsi="宋体"/>
          <w:color w:val="auto"/>
        </w:rPr>
        <w:t>成交供应商应当在成交通知书发出之日起</w:t>
      </w:r>
      <w:r>
        <w:rPr>
          <w:rFonts w:hAnsi="宋体"/>
          <w:color w:val="auto"/>
        </w:rPr>
        <w:t>30</w:t>
      </w:r>
      <w:r>
        <w:rPr>
          <w:rFonts w:hint="eastAsia" w:hAnsi="宋体"/>
          <w:color w:val="auto"/>
        </w:rPr>
        <w:t>日内与采购人签订政府采购合同。</w:t>
      </w:r>
    </w:p>
    <w:p w14:paraId="473720D2">
      <w:pPr>
        <w:pStyle w:val="12"/>
        <w:adjustRightInd w:val="0"/>
        <w:snapToGrid w:val="0"/>
        <w:spacing w:line="440" w:lineRule="exact"/>
        <w:ind w:firstLine="420" w:firstLineChars="200"/>
        <w:rPr>
          <w:rFonts w:hAnsi="宋体"/>
          <w:color w:val="auto"/>
        </w:rPr>
      </w:pPr>
      <w:r>
        <w:rPr>
          <w:rFonts w:hAnsi="宋体"/>
          <w:color w:val="auto"/>
        </w:rPr>
        <w:t>36.3</w:t>
      </w:r>
      <w:r>
        <w:rPr>
          <w:rFonts w:hint="eastAsia" w:hAnsi="宋体"/>
          <w:color w:val="auto"/>
        </w:rPr>
        <w:t>成交供应商应当按照合同约定履行义务。成交供应商不得向他人转让成交项目，也不得将成交项目分包后分别向他人转让。</w:t>
      </w:r>
    </w:p>
    <w:p w14:paraId="1D80752C">
      <w:pPr>
        <w:pStyle w:val="12"/>
        <w:adjustRightInd w:val="0"/>
        <w:snapToGrid w:val="0"/>
        <w:spacing w:line="440" w:lineRule="exact"/>
        <w:ind w:firstLine="420" w:firstLineChars="200"/>
        <w:rPr>
          <w:rFonts w:hAnsi="宋体"/>
          <w:color w:val="auto"/>
        </w:rPr>
      </w:pPr>
      <w:r>
        <w:rPr>
          <w:rFonts w:hAnsi="宋体"/>
          <w:color w:val="auto"/>
        </w:rPr>
        <w:t>36.4</w:t>
      </w:r>
      <w:r>
        <w:rPr>
          <w:rFonts w:hint="eastAsia" w:hAnsi="宋体"/>
          <w:color w:val="auto"/>
        </w:rPr>
        <w:t>成交供应商有下列情形之一的，责令限期改正，情节严重的，列入不良行为记录名单，在</w:t>
      </w:r>
      <w:r>
        <w:rPr>
          <w:rFonts w:hAnsi="宋体"/>
          <w:color w:val="auto"/>
        </w:rPr>
        <w:t>1</w:t>
      </w:r>
      <w:r>
        <w:rPr>
          <w:rFonts w:hint="eastAsia" w:hAnsi="宋体"/>
          <w:color w:val="auto"/>
        </w:rPr>
        <w:t>至</w:t>
      </w:r>
      <w:r>
        <w:rPr>
          <w:rFonts w:hAnsi="宋体"/>
          <w:color w:val="auto"/>
        </w:rPr>
        <w:t>3</w:t>
      </w:r>
      <w:r>
        <w:rPr>
          <w:rFonts w:hint="eastAsia" w:hAnsi="宋体"/>
          <w:color w:val="auto"/>
        </w:rPr>
        <w:t>年内禁止参加政府采购活动，并予以通报：</w:t>
      </w:r>
    </w:p>
    <w:p w14:paraId="61ABED54">
      <w:pPr>
        <w:pStyle w:val="12"/>
        <w:adjustRightInd w:val="0"/>
        <w:snapToGrid w:val="0"/>
        <w:spacing w:line="440" w:lineRule="exact"/>
        <w:ind w:firstLine="420" w:firstLineChars="200"/>
        <w:rPr>
          <w:rFonts w:hAnsi="宋体"/>
          <w:color w:val="auto"/>
        </w:rPr>
      </w:pPr>
      <w:r>
        <w:rPr>
          <w:rFonts w:hint="eastAsia" w:hAnsi="宋体"/>
          <w:color w:val="auto"/>
        </w:rPr>
        <w:t>（一）成交后无正当理由不与采购人签订合同的；</w:t>
      </w:r>
    </w:p>
    <w:p w14:paraId="4D998845">
      <w:pPr>
        <w:pStyle w:val="12"/>
        <w:adjustRightInd w:val="0"/>
        <w:snapToGrid w:val="0"/>
        <w:spacing w:line="440" w:lineRule="exact"/>
        <w:ind w:firstLine="420" w:firstLineChars="200"/>
        <w:rPr>
          <w:rFonts w:hAnsi="宋体"/>
          <w:color w:val="auto"/>
        </w:rPr>
      </w:pPr>
      <w:r>
        <w:rPr>
          <w:rFonts w:hint="eastAsia" w:hAnsi="宋体"/>
          <w:color w:val="auto"/>
        </w:rPr>
        <w:t>（二）未按照采购文件确定的事项签订政府采购合同，或者与采购人另行订立背离合同实质性内容的协议的；</w:t>
      </w:r>
    </w:p>
    <w:p w14:paraId="27892017">
      <w:pPr>
        <w:pStyle w:val="12"/>
        <w:adjustRightInd w:val="0"/>
        <w:snapToGrid w:val="0"/>
        <w:spacing w:line="440" w:lineRule="exact"/>
        <w:ind w:firstLine="420" w:firstLineChars="200"/>
        <w:rPr>
          <w:rFonts w:hAnsi="宋体"/>
          <w:color w:val="auto"/>
        </w:rPr>
      </w:pPr>
      <w:r>
        <w:rPr>
          <w:rFonts w:hint="eastAsia" w:hAnsi="宋体"/>
          <w:color w:val="auto"/>
        </w:rPr>
        <w:t>（三）拒绝履行合同义务的；</w:t>
      </w:r>
    </w:p>
    <w:p w14:paraId="222B457C">
      <w:pPr>
        <w:pStyle w:val="12"/>
        <w:adjustRightInd w:val="0"/>
        <w:snapToGrid w:val="0"/>
        <w:spacing w:line="440" w:lineRule="exact"/>
        <w:ind w:firstLine="420" w:firstLineChars="200"/>
        <w:rPr>
          <w:rFonts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6184E4E2">
      <w:pPr>
        <w:pStyle w:val="4"/>
        <w:keepNext w:val="0"/>
        <w:keepLines w:val="0"/>
        <w:adjustRightInd w:val="0"/>
        <w:snapToGrid w:val="0"/>
        <w:spacing w:before="156" w:beforeLines="50" w:after="0" w:line="276" w:lineRule="auto"/>
        <w:ind w:firstLine="562"/>
        <w:jc w:val="center"/>
        <w:rPr>
          <w:rFonts w:ascii="黑体" w:hAnsi="黑体" w:eastAsia="黑体"/>
          <w:color w:val="auto"/>
          <w:sz w:val="28"/>
          <w:szCs w:val="28"/>
        </w:rPr>
      </w:pPr>
      <w:bookmarkStart w:id="58" w:name="_Toc22201076"/>
      <w:bookmarkStart w:id="59" w:name="_Toc3823"/>
      <w:r>
        <w:rPr>
          <w:rFonts w:hint="eastAsia" w:ascii="黑体" w:hAnsi="黑体" w:eastAsia="黑体"/>
          <w:color w:val="auto"/>
          <w:sz w:val="28"/>
          <w:szCs w:val="28"/>
        </w:rPr>
        <w:t>七、政府采购政策</w:t>
      </w:r>
      <w:bookmarkEnd w:id="58"/>
      <w:bookmarkEnd w:id="59"/>
    </w:p>
    <w:p w14:paraId="10952086">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37.政府采购政策</w:t>
      </w:r>
    </w:p>
    <w:p w14:paraId="28514803">
      <w:pPr>
        <w:adjustRightInd w:val="0"/>
        <w:snapToGrid w:val="0"/>
        <w:spacing w:line="44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37.1强制采购：</w:t>
      </w:r>
    </w:p>
    <w:p w14:paraId="78A0727B">
      <w:pPr>
        <w:adjustRightInd w:val="0"/>
        <w:snapToGrid w:val="0"/>
        <w:spacing w:line="44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（1）纳入财政部会同国务院有关部门发布的节能产品政府采购品目清单，实施政府强制采购的（品目清单标注</w:t>
      </w:r>
      <w:r>
        <w:rPr>
          <w:rFonts w:hint="eastAsia" w:ascii="宋体" w:hAnsi="宋体" w:eastAsia="宋体" w:cs="宋体"/>
          <w:color w:val="auto"/>
          <w:kern w:val="0"/>
        </w:rPr>
        <w:sym w:font="Wingdings" w:char="F0AB"/>
      </w:r>
      <w:r>
        <w:rPr>
          <w:rFonts w:hint="eastAsia" w:ascii="宋体" w:hAnsi="宋体" w:eastAsia="宋体" w:cs="宋体"/>
          <w:color w:val="auto"/>
          <w:kern w:val="0"/>
        </w:rPr>
        <w:t>符号产品），供应商提供的产品应当取得国家确定的认证机构出具的、处于有效期之内的节能产品认证证书，否则其</w:t>
      </w:r>
      <w:r>
        <w:rPr>
          <w:rFonts w:hint="eastAsia" w:ascii="宋体" w:hAnsi="宋体" w:eastAsia="宋体" w:cs="宋体"/>
          <w:b/>
          <w:color w:val="auto"/>
          <w:kern w:val="0"/>
        </w:rPr>
        <w:t>响应</w:t>
      </w:r>
      <w:r>
        <w:rPr>
          <w:rFonts w:hint="eastAsia" w:ascii="宋体" w:hAnsi="宋体" w:eastAsia="宋体" w:cs="宋体"/>
          <w:b/>
          <w:color w:val="auto"/>
          <w:kern w:val="0"/>
          <w:szCs w:val="21"/>
        </w:rPr>
        <w:t>无效</w:t>
      </w:r>
      <w:r>
        <w:rPr>
          <w:rFonts w:hint="eastAsia" w:ascii="宋体" w:hAnsi="宋体" w:eastAsia="宋体" w:cs="宋体"/>
          <w:color w:val="auto"/>
          <w:kern w:val="0"/>
        </w:rPr>
        <w:t>。</w:t>
      </w:r>
    </w:p>
    <w:p w14:paraId="31979881">
      <w:pPr>
        <w:adjustRightInd w:val="0"/>
        <w:snapToGrid w:val="0"/>
        <w:spacing w:line="440" w:lineRule="exact"/>
        <w:ind w:firstLine="420" w:firstLineChars="200"/>
        <w:jc w:val="left"/>
        <w:rPr>
          <w:rFonts w:ascii="宋体" w:hAnsi="宋体" w:eastAsia="宋体" w:cs="宋体"/>
          <w:color w:val="auto"/>
          <w:kern w:val="0"/>
        </w:rPr>
      </w:pPr>
      <w:r>
        <w:rPr>
          <w:rFonts w:hint="eastAsia" w:ascii="宋体" w:hAnsi="宋体" w:eastAsia="宋体" w:cs="宋体"/>
          <w:color w:val="auto"/>
          <w:kern w:val="0"/>
        </w:rPr>
        <w:t>37.2优先采购：</w:t>
      </w:r>
    </w:p>
    <w:p w14:paraId="58B6E999">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（1）</w:t>
      </w:r>
      <w:r>
        <w:rPr>
          <w:rFonts w:hint="eastAsia" w:ascii="宋体" w:hAnsi="宋体"/>
          <w:color w:val="auto"/>
        </w:rPr>
        <w:t>对</w:t>
      </w:r>
      <w:r>
        <w:rPr>
          <w:rFonts w:hint="eastAsia" w:ascii="宋体" w:hAnsi="宋体"/>
          <w:color w:val="auto"/>
          <w:szCs w:val="21"/>
        </w:rPr>
        <w:t>纳入财政部会同国务院有关部门发布的节能产品、环境标志产品政府采购品目清单，实施政府优先采购的，评审时按</w:t>
      </w:r>
      <w:r>
        <w:rPr>
          <w:rFonts w:hint="eastAsia" w:ascii="宋体" w:hAnsi="宋体"/>
          <w:b/>
          <w:color w:val="auto"/>
          <w:szCs w:val="21"/>
        </w:rPr>
        <w:t>【谈判须知前附表】</w:t>
      </w:r>
      <w:r>
        <w:rPr>
          <w:rFonts w:hint="eastAsia" w:ascii="宋体" w:hAnsi="宋体"/>
          <w:color w:val="auto"/>
          <w:szCs w:val="21"/>
        </w:rPr>
        <w:t>规定给予价格折扣；</w:t>
      </w:r>
    </w:p>
    <w:p w14:paraId="07474CD1">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37.3价格评审优惠：</w:t>
      </w:r>
    </w:p>
    <w:p w14:paraId="45744094">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（1）</w:t>
      </w:r>
      <w:r>
        <w:rPr>
          <w:rFonts w:hint="eastAsia" w:ascii="宋体" w:hAnsi="宋体"/>
          <w:color w:val="auto"/>
        </w:rPr>
        <w:t>供应商为小型、微型企业，且提供本企业生产的货物或者提供其他小型、微型企业生产的货物，价格按</w:t>
      </w:r>
      <w:r>
        <w:rPr>
          <w:rFonts w:hint="eastAsia" w:ascii="宋体" w:hAnsi="宋体"/>
          <w:b/>
          <w:color w:val="auto"/>
          <w:szCs w:val="21"/>
        </w:rPr>
        <w:t>【谈判须知前附表】</w:t>
      </w:r>
      <w:r>
        <w:rPr>
          <w:rFonts w:hint="eastAsia" w:ascii="宋体" w:hAnsi="宋体"/>
          <w:color w:val="auto"/>
          <w:szCs w:val="21"/>
        </w:rPr>
        <w:t>规定</w:t>
      </w:r>
      <w:r>
        <w:rPr>
          <w:rFonts w:hint="eastAsia" w:ascii="宋体" w:hAnsi="宋体"/>
          <w:color w:val="auto"/>
        </w:rPr>
        <w:t>给予价格折扣，用扣除后的价格参与评审。本项所称货物不包括使用大型企业注册商标的货物；</w:t>
      </w:r>
    </w:p>
    <w:p w14:paraId="5774EBCD">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（2）</w:t>
      </w:r>
      <w:r>
        <w:rPr>
          <w:rFonts w:hint="eastAsia" w:ascii="宋体" w:hAnsi="宋体"/>
          <w:color w:val="auto"/>
        </w:rPr>
        <w:t>小型、微型企业参加联合体并在联合体协议中明确其在合同金额占联合体合同总金额 30%以上的，该联合体价格按</w:t>
      </w:r>
      <w:r>
        <w:rPr>
          <w:rFonts w:hint="eastAsia" w:ascii="宋体" w:hAnsi="宋体"/>
          <w:b/>
          <w:color w:val="auto"/>
          <w:szCs w:val="21"/>
        </w:rPr>
        <w:t>【谈判须知前附表】</w:t>
      </w:r>
      <w:r>
        <w:rPr>
          <w:rFonts w:hint="eastAsia" w:ascii="宋体" w:hAnsi="宋体"/>
          <w:color w:val="auto"/>
          <w:szCs w:val="21"/>
        </w:rPr>
        <w:t>规定</w:t>
      </w:r>
      <w:r>
        <w:rPr>
          <w:rFonts w:hint="eastAsia" w:ascii="宋体" w:hAnsi="宋体"/>
          <w:color w:val="auto"/>
        </w:rPr>
        <w:t>给予价格折扣，用扣除后的价格参与评审。联合体各方均为小型、微型企业的，联合体视同为小型、微型企业；</w:t>
      </w:r>
    </w:p>
    <w:p w14:paraId="382E7D4A">
      <w:pPr>
        <w:adjustRightInd w:val="0"/>
        <w:snapToGrid w:val="0"/>
        <w:spacing w:line="440" w:lineRule="exact"/>
        <w:ind w:firstLine="420" w:firstLineChars="200"/>
        <w:jc w:val="left"/>
        <w:rPr>
          <w:rFonts w:ascii="宋体" w:hAnsi="宋体"/>
          <w:color w:val="auto"/>
          <w:szCs w:val="21"/>
        </w:rPr>
      </w:pPr>
      <w:r>
        <w:rPr>
          <w:rFonts w:hint="eastAsia" w:ascii="宋体" w:hAnsi="宋体" w:eastAsia="宋体"/>
          <w:color w:val="auto"/>
        </w:rPr>
        <w:t>（3）</w:t>
      </w:r>
      <w:r>
        <w:rPr>
          <w:rFonts w:hint="eastAsia" w:ascii="宋体" w:hAnsi="宋体"/>
          <w:color w:val="auto"/>
        </w:rPr>
        <w:t>监狱企业、残</w:t>
      </w:r>
      <w:r>
        <w:rPr>
          <w:rFonts w:hint="eastAsia" w:ascii="宋体" w:hAnsi="宋体"/>
          <w:color w:val="auto"/>
          <w:szCs w:val="21"/>
        </w:rPr>
        <w:t>疾人福利性单位视同小型、微型企业，享受评审中价格扣除等促进中小企业发展的政府采购政策。</w:t>
      </w:r>
    </w:p>
    <w:p w14:paraId="7865507C">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37.4政府采购政策交叉与叠加</w:t>
      </w:r>
    </w:p>
    <w:p w14:paraId="549E1957">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（1）</w:t>
      </w:r>
      <w:r>
        <w:rPr>
          <w:rFonts w:hint="eastAsia" w:ascii="宋体" w:hAnsi="宋体"/>
          <w:color w:val="auto"/>
        </w:rPr>
        <w:t>供应商提供的产品取得两个及以上优先采购产品认证的，评审时只有其中一项产品能够享受优先采购优惠（供应商自行选择，并在响应文件中并填报相关信息及数据）</w:t>
      </w:r>
    </w:p>
    <w:p w14:paraId="60589835">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（2）</w:t>
      </w:r>
      <w:r>
        <w:rPr>
          <w:rFonts w:hint="eastAsia" w:ascii="宋体" w:hAnsi="宋体"/>
          <w:color w:val="auto"/>
        </w:rPr>
        <w:t>供应商同时符合小型、微型企业及监狱企业、残疾人福利性单位要求的，评审时只有一种类型享受价格评审优惠政策；</w:t>
      </w:r>
    </w:p>
    <w:p w14:paraId="4492E191">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w:t>
      </w:r>
      <w:r>
        <w:rPr>
          <w:rFonts w:hint="eastAsia" w:ascii="宋体" w:hAnsi="宋体"/>
          <w:color w:val="auto"/>
        </w:rPr>
        <w:t>小型和微型企业的价格评审优惠可以与同时属于“节能产品”、“环境标志产品”中的一项优先采购优惠累加计算。</w:t>
      </w:r>
    </w:p>
    <w:p w14:paraId="0E870E68">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37.5</w:t>
      </w:r>
      <w:r>
        <w:rPr>
          <w:rFonts w:hint="eastAsia" w:ascii="宋体" w:hAnsi="宋体"/>
          <w:color w:val="auto"/>
        </w:rPr>
        <w:t>小型、微型企业的供应商提供部分小型、微型企业制造的产品，以及部分产品属于优先采购的，评审时只对该部分产品的报价实行价格扣除。</w:t>
      </w:r>
    </w:p>
    <w:p w14:paraId="1025B959">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37.6响应文件符合本章第37.1款、第37.2款、第37.3款规定的，供应商应提供相关证明资料。</w:t>
      </w:r>
    </w:p>
    <w:p w14:paraId="2D96563F">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（1）</w:t>
      </w:r>
      <w:r>
        <w:rPr>
          <w:rFonts w:hint="eastAsia" w:ascii="宋体" w:hAnsi="宋体"/>
          <w:color w:val="auto"/>
        </w:rPr>
        <w:t>节能产品、环境标志产品：提供国家确定的认证机构出具的、处于有效期之内的节能产品、环境标志产品认证证书（复印件）。</w:t>
      </w:r>
    </w:p>
    <w:p w14:paraId="78065730">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（2）</w:t>
      </w:r>
      <w:r>
        <w:rPr>
          <w:rFonts w:hint="eastAsia" w:ascii="宋体" w:hAnsi="宋体"/>
          <w:color w:val="auto"/>
        </w:rPr>
        <w:t>中小企业：按《关于印发＜政府采购促进中小企业发展暂行办法＞的通知》(财库[2020]46号)规定，提供《小型、微型企业声明函》（格式）。</w:t>
      </w:r>
    </w:p>
    <w:p w14:paraId="49F6D645">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（3）监狱企业：按《关于政府采购支持监狱企业发展有关问题的通知》(财库〔2014〕68号)文件规定提供证明文件（复印件）。</w:t>
      </w:r>
    </w:p>
    <w:p w14:paraId="0A508A1B">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（4）残疾人福利性单位：按《关于促进残疾人就业政府采购政策的通知》(财库〔2017〕141号)文件规定提供《残疾人福利性单位声明函》（格式）。</w:t>
      </w:r>
    </w:p>
    <w:p w14:paraId="681A1526">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37.7进口产品是指符合《政府采购进口产品管理办法》（财库〔2007〕119号）和《关于政府采购进口产品管理有关问题的通知》（财办库〔2008〕248号）文件规定的产品。除</w:t>
      </w:r>
      <w:r>
        <w:rPr>
          <w:rFonts w:hint="eastAsia" w:ascii="宋体" w:hAnsi="宋体" w:eastAsia="宋体"/>
          <w:b/>
          <w:color w:val="auto"/>
        </w:rPr>
        <w:t>【谈判须知前附表】</w:t>
      </w:r>
      <w:r>
        <w:rPr>
          <w:rFonts w:hint="eastAsia" w:ascii="宋体" w:hAnsi="宋体" w:eastAsia="宋体"/>
          <w:color w:val="auto"/>
        </w:rPr>
        <w:t>另有规定外，采购项目拒绝进口产品参加谈判。本款规定同意购买进口产品的，不限制满足谈判文件要求的国内产品参与谈判竞争。</w:t>
      </w:r>
    </w:p>
    <w:p w14:paraId="1AA7E923">
      <w:pPr>
        <w:adjustRightInd w:val="0"/>
        <w:snapToGrid w:val="0"/>
        <w:spacing w:line="440" w:lineRule="exact"/>
        <w:ind w:firstLine="420" w:firstLineChars="200"/>
        <w:jc w:val="left"/>
        <w:rPr>
          <w:rFonts w:ascii="宋体" w:hAnsi="宋体" w:eastAsia="宋体"/>
          <w:color w:val="auto"/>
        </w:rPr>
      </w:pPr>
      <w:r>
        <w:rPr>
          <w:rFonts w:hint="eastAsia" w:ascii="宋体" w:hAnsi="宋体" w:eastAsia="宋体"/>
          <w:color w:val="auto"/>
        </w:rPr>
        <w:t>37.8供应商有融资、担保需求的，可登陆中国湖南政府采购网查询相关银行、担保机构业务。</w:t>
      </w:r>
    </w:p>
    <w:p w14:paraId="097FD670">
      <w:pPr>
        <w:pStyle w:val="25"/>
        <w:rPr>
          <w:color w:val="auto"/>
        </w:rPr>
      </w:pPr>
    </w:p>
    <w:p w14:paraId="5899D58C">
      <w:pPr>
        <w:pStyle w:val="4"/>
        <w:keepNext w:val="0"/>
        <w:keepLines w:val="0"/>
        <w:adjustRightInd w:val="0"/>
        <w:snapToGrid w:val="0"/>
        <w:spacing w:before="156" w:after="0" w:line="440" w:lineRule="exact"/>
        <w:ind w:firstLine="562"/>
        <w:jc w:val="center"/>
        <w:rPr>
          <w:rFonts w:ascii="黑体" w:hAnsi="黑体" w:eastAsia="黑体"/>
          <w:color w:val="auto"/>
          <w:sz w:val="28"/>
          <w:szCs w:val="28"/>
        </w:rPr>
      </w:pPr>
      <w:bookmarkStart w:id="60" w:name="_Toc31030"/>
      <w:r>
        <w:rPr>
          <w:rFonts w:hint="eastAsia" w:ascii="黑体" w:hAnsi="黑体" w:eastAsia="黑体"/>
          <w:color w:val="auto"/>
          <w:sz w:val="28"/>
          <w:szCs w:val="28"/>
        </w:rPr>
        <w:t>八、其他规定</w:t>
      </w:r>
      <w:bookmarkEnd w:id="60"/>
    </w:p>
    <w:p w14:paraId="568CCA75">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38.代理服务费</w:t>
      </w:r>
    </w:p>
    <w:p w14:paraId="3D33EA0A">
      <w:pPr>
        <w:tabs>
          <w:tab w:val="left" w:pos="420"/>
          <w:tab w:val="left" w:pos="7560"/>
          <w:tab w:val="left" w:pos="7740"/>
          <w:tab w:val="left" w:pos="7920"/>
        </w:tabs>
        <w:adjustRightInd w:val="0"/>
        <w:snapToGrid w:val="0"/>
        <w:spacing w:line="440" w:lineRule="exact"/>
        <w:ind w:firstLine="420" w:firstLineChars="200"/>
        <w:rPr>
          <w:rFonts w:ascii="宋体"/>
          <w:color w:val="auto"/>
          <w:szCs w:val="21"/>
        </w:rPr>
      </w:pPr>
      <w:r>
        <w:rPr>
          <w:rFonts w:ascii="宋体" w:hAnsi="宋体"/>
          <w:color w:val="auto"/>
          <w:szCs w:val="21"/>
        </w:rPr>
        <w:t>38.1</w:t>
      </w:r>
      <w:r>
        <w:rPr>
          <w:rFonts w:hint="eastAsia" w:ascii="宋体" w:hAnsi="宋体"/>
          <w:color w:val="auto"/>
          <w:szCs w:val="21"/>
        </w:rPr>
        <w:t>采购人应按</w:t>
      </w:r>
      <w:r>
        <w:rPr>
          <w:rFonts w:hint="eastAsia" w:ascii="宋体" w:hAnsi="宋体"/>
          <w:b/>
          <w:color w:val="auto"/>
          <w:szCs w:val="21"/>
        </w:rPr>
        <w:t>谈判须知前附表</w:t>
      </w:r>
      <w:r>
        <w:rPr>
          <w:rFonts w:hint="eastAsia" w:ascii="宋体" w:hAnsi="宋体"/>
          <w:color w:val="auto"/>
          <w:szCs w:val="21"/>
        </w:rPr>
        <w:t>规定交纳采购代理服务费。</w:t>
      </w:r>
    </w:p>
    <w:p w14:paraId="6FAD1E87">
      <w:pPr>
        <w:pStyle w:val="5"/>
        <w:keepNext w:val="0"/>
        <w:keepLines w:val="0"/>
        <w:adjustRightInd w:val="0"/>
        <w:snapToGrid w:val="0"/>
        <w:spacing w:before="156" w:after="0" w:line="440" w:lineRule="exact"/>
        <w:ind w:firstLine="422" w:firstLineChars="200"/>
        <w:rPr>
          <w:rFonts w:ascii="宋体" w:hAnsi="宋体" w:eastAsia="宋体"/>
          <w:color w:val="auto"/>
          <w:sz w:val="21"/>
          <w:szCs w:val="21"/>
        </w:rPr>
      </w:pPr>
      <w:r>
        <w:rPr>
          <w:rFonts w:hint="eastAsia" w:ascii="宋体" w:hAnsi="宋体" w:eastAsia="宋体"/>
          <w:color w:val="auto"/>
          <w:sz w:val="21"/>
          <w:szCs w:val="21"/>
        </w:rPr>
        <w:t>39.其他规定</w:t>
      </w:r>
    </w:p>
    <w:p w14:paraId="18E36203">
      <w:pPr>
        <w:adjustRightInd w:val="0"/>
        <w:snapToGrid w:val="0"/>
        <w:spacing w:line="440" w:lineRule="exact"/>
        <w:ind w:firstLine="420" w:firstLineChars="200"/>
        <w:jc w:val="left"/>
        <w:rPr>
          <w:rFonts w:ascii="宋体"/>
          <w:color w:val="auto"/>
          <w:szCs w:val="21"/>
        </w:rPr>
      </w:pPr>
      <w:r>
        <w:rPr>
          <w:rFonts w:ascii="宋体" w:hAnsi="宋体"/>
          <w:color w:val="auto"/>
        </w:rPr>
        <w:t>39.1</w:t>
      </w:r>
      <w:r>
        <w:rPr>
          <w:rFonts w:hint="eastAsia" w:ascii="宋体" w:hAnsi="宋体"/>
          <w:color w:val="auto"/>
          <w:szCs w:val="21"/>
        </w:rPr>
        <w:t>谈判文件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【谈判须知前附表】</w:t>
      </w:r>
      <w:r>
        <w:rPr>
          <w:rFonts w:hint="eastAsia" w:ascii="宋体" w:hAnsi="宋体"/>
          <w:color w:val="auto"/>
          <w:szCs w:val="21"/>
        </w:rPr>
        <w:t>。</w:t>
      </w:r>
    </w:p>
    <w:p w14:paraId="10B78B50">
      <w:pPr>
        <w:pStyle w:val="2"/>
        <w:spacing w:beforeLines="0" w:line="440" w:lineRule="exact"/>
        <w:ind w:firstLine="643"/>
        <w:rPr>
          <w:rFonts w:ascii="宋体"/>
          <w:color w:val="auto"/>
          <w:szCs w:val="21"/>
        </w:rPr>
        <w:sectPr>
          <w:footerReference r:id="rId3" w:type="default"/>
          <w:pgSz w:w="11906" w:h="16838"/>
          <w:pgMar w:top="1474" w:right="1474" w:bottom="1474" w:left="1588" w:header="851" w:footer="992" w:gutter="0"/>
          <w:cols w:space="720" w:num="1"/>
          <w:docGrid w:type="lines" w:linePitch="312" w:charSpace="0"/>
        </w:sectPr>
      </w:pPr>
    </w:p>
    <w:p w14:paraId="05DDBBEE">
      <w:pPr>
        <w:pStyle w:val="2"/>
        <w:spacing w:beforeLines="0" w:line="240" w:lineRule="auto"/>
        <w:ind w:firstLine="643"/>
        <w:rPr>
          <w:color w:val="auto"/>
        </w:rPr>
      </w:pPr>
      <w:bookmarkStart w:id="61" w:name="_Toc10658"/>
      <w:r>
        <w:rPr>
          <w:rFonts w:hint="eastAsia"/>
          <w:color w:val="auto"/>
        </w:rPr>
        <w:t>第三章 采购需求</w:t>
      </w:r>
      <w:bookmarkEnd w:id="61"/>
    </w:p>
    <w:p w14:paraId="2E44BDA2">
      <w:pPr>
        <w:rPr>
          <w:color w:val="auto"/>
        </w:rPr>
      </w:pPr>
    </w:p>
    <w:p w14:paraId="2DA97BA4">
      <w:pPr>
        <w:pStyle w:val="3"/>
        <w:numPr>
          <w:ilvl w:val="0"/>
          <w:numId w:val="4"/>
        </w:numPr>
        <w:adjustRightInd w:val="0"/>
        <w:snapToGrid w:val="0"/>
        <w:spacing w:before="156" w:beforeLines="50"/>
        <w:ind w:firstLine="482"/>
        <w:jc w:val="center"/>
        <w:rPr>
          <w:rFonts w:ascii="宋体" w:hAnsi="宋体" w:cs="宋体"/>
          <w:color w:val="auto"/>
          <w:szCs w:val="24"/>
        </w:rPr>
      </w:pPr>
      <w:bookmarkStart w:id="62" w:name="_Toc19512"/>
      <w:bookmarkStart w:id="63" w:name="_Toc8212"/>
      <w:bookmarkStart w:id="64" w:name="_Toc29714"/>
      <w:bookmarkStart w:id="65" w:name="_Toc9567"/>
      <w:bookmarkStart w:id="66" w:name="_Toc5068"/>
      <w:r>
        <w:rPr>
          <w:rFonts w:hint="eastAsia" w:ascii="宋体" w:hAnsi="宋体" w:cs="宋体"/>
          <w:color w:val="auto"/>
          <w:szCs w:val="24"/>
        </w:rPr>
        <w:t>采购清单一览</w:t>
      </w:r>
      <w:bookmarkEnd w:id="62"/>
      <w:bookmarkEnd w:id="63"/>
      <w:bookmarkEnd w:id="64"/>
      <w:bookmarkEnd w:id="65"/>
      <w:r>
        <w:rPr>
          <w:rFonts w:hint="eastAsia" w:ascii="宋体" w:hAnsi="宋体" w:cs="宋体"/>
          <w:color w:val="auto"/>
          <w:szCs w:val="24"/>
        </w:rPr>
        <w:t>表</w:t>
      </w:r>
      <w:bookmarkEnd w:id="66"/>
    </w:p>
    <w:p w14:paraId="10744ECF">
      <w:pPr>
        <w:rPr>
          <w:color w:val="auto"/>
        </w:rPr>
      </w:pPr>
    </w:p>
    <w:tbl>
      <w:tblPr>
        <w:tblStyle w:val="18"/>
        <w:tblW w:w="9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6"/>
        <w:gridCol w:w="2409"/>
        <w:gridCol w:w="2146"/>
        <w:gridCol w:w="1407"/>
        <w:gridCol w:w="1581"/>
        <w:gridCol w:w="805"/>
        <w:gridCol w:w="805"/>
      </w:tblGrid>
      <w:tr w14:paraId="70E4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003" w:hRule="exact"/>
          <w:jc w:val="center"/>
        </w:trPr>
        <w:tc>
          <w:tcPr>
            <w:tcW w:w="576" w:type="dxa"/>
            <w:shd w:val="clear" w:color="auto" w:fill="FFFFFF"/>
            <w:noWrap w:val="0"/>
            <w:vAlign w:val="center"/>
          </w:tcPr>
          <w:p w14:paraId="2DEF0CB0">
            <w:pPr>
              <w:pStyle w:val="27"/>
              <w:spacing w:line="240" w:lineRule="auto"/>
              <w:ind w:firstLine="0"/>
              <w:jc w:val="center"/>
              <w:rPr>
                <w:color w:val="auto"/>
                <w:sz w:val="21"/>
                <w:szCs w:val="21"/>
                <w:lang w:eastAsia="zh-CN"/>
              </w:rPr>
            </w:pPr>
            <w:r>
              <w:rPr>
                <w:rFonts w:hint="eastAsia"/>
                <w:color w:val="auto"/>
                <w:sz w:val="21"/>
                <w:szCs w:val="21"/>
                <w:lang w:val="en-US" w:eastAsia="zh-CN"/>
              </w:rPr>
              <w:t>序</w:t>
            </w:r>
            <w:r>
              <w:rPr>
                <w:rFonts w:hint="eastAsia"/>
                <w:color w:val="auto"/>
                <w:sz w:val="21"/>
                <w:szCs w:val="21"/>
              </w:rPr>
              <w:t>号</w:t>
            </w:r>
          </w:p>
        </w:tc>
        <w:tc>
          <w:tcPr>
            <w:tcW w:w="2409" w:type="dxa"/>
            <w:shd w:val="clear" w:color="auto" w:fill="FFFFFF"/>
            <w:noWrap w:val="0"/>
            <w:vAlign w:val="center"/>
          </w:tcPr>
          <w:p w14:paraId="495D70A8">
            <w:pPr>
              <w:pStyle w:val="27"/>
              <w:spacing w:line="240" w:lineRule="auto"/>
              <w:ind w:firstLine="420"/>
              <w:jc w:val="center"/>
              <w:rPr>
                <w:color w:val="auto"/>
                <w:sz w:val="21"/>
                <w:szCs w:val="21"/>
              </w:rPr>
            </w:pPr>
            <w:r>
              <w:rPr>
                <w:rFonts w:hint="eastAsia"/>
                <w:color w:val="auto"/>
                <w:sz w:val="21"/>
                <w:szCs w:val="21"/>
                <w:lang w:val="en-US" w:eastAsia="zh-CN"/>
              </w:rPr>
              <w:t>标的</w:t>
            </w:r>
            <w:r>
              <w:rPr>
                <w:rFonts w:hint="eastAsia"/>
                <w:color w:val="auto"/>
                <w:sz w:val="21"/>
                <w:szCs w:val="21"/>
              </w:rPr>
              <w:t>名称</w:t>
            </w:r>
          </w:p>
        </w:tc>
        <w:tc>
          <w:tcPr>
            <w:tcW w:w="2146" w:type="dxa"/>
            <w:shd w:val="clear" w:color="auto" w:fill="FFFFFF"/>
            <w:noWrap w:val="0"/>
            <w:vAlign w:val="center"/>
          </w:tcPr>
          <w:p w14:paraId="00CD54D1">
            <w:pPr>
              <w:pStyle w:val="27"/>
              <w:spacing w:line="298" w:lineRule="exact"/>
              <w:ind w:firstLine="0"/>
              <w:jc w:val="center"/>
              <w:rPr>
                <w:color w:val="auto"/>
                <w:sz w:val="21"/>
                <w:szCs w:val="21"/>
                <w:lang w:val="en-US" w:eastAsia="zh-CN"/>
              </w:rPr>
            </w:pPr>
            <w:r>
              <w:rPr>
                <w:rFonts w:hint="eastAsia"/>
                <w:color w:val="auto"/>
                <w:sz w:val="21"/>
                <w:szCs w:val="21"/>
                <w:lang w:val="en-US" w:eastAsia="zh-CN"/>
              </w:rPr>
              <w:t>采购项目简要说明</w:t>
            </w:r>
          </w:p>
          <w:p w14:paraId="08EF9E70">
            <w:pPr>
              <w:pStyle w:val="27"/>
              <w:spacing w:line="298" w:lineRule="exact"/>
              <w:ind w:firstLine="420"/>
              <w:jc w:val="center"/>
              <w:rPr>
                <w:color w:val="auto"/>
                <w:sz w:val="21"/>
                <w:szCs w:val="21"/>
              </w:rPr>
            </w:pPr>
            <w:r>
              <w:rPr>
                <w:rFonts w:hint="eastAsia"/>
                <w:color w:val="auto"/>
                <w:sz w:val="21"/>
                <w:szCs w:val="21"/>
                <w:lang w:val="en-US" w:eastAsia="zh-CN"/>
              </w:rPr>
              <w:t>（简要术要求）</w:t>
            </w:r>
          </w:p>
        </w:tc>
        <w:tc>
          <w:tcPr>
            <w:tcW w:w="1407" w:type="dxa"/>
            <w:shd w:val="clear" w:color="auto" w:fill="FFFFFF"/>
            <w:noWrap w:val="0"/>
            <w:vAlign w:val="center"/>
          </w:tcPr>
          <w:p w14:paraId="79AF4848">
            <w:pPr>
              <w:pStyle w:val="27"/>
              <w:spacing w:line="240" w:lineRule="auto"/>
              <w:ind w:firstLine="0"/>
              <w:jc w:val="center"/>
              <w:rPr>
                <w:rFonts w:hint="default"/>
                <w:color w:val="auto"/>
                <w:sz w:val="21"/>
                <w:szCs w:val="21"/>
                <w:lang w:val="en-US" w:eastAsia="zh-CN"/>
              </w:rPr>
            </w:pPr>
            <w:r>
              <w:rPr>
                <w:rFonts w:hint="eastAsia"/>
                <w:color w:val="auto"/>
                <w:sz w:val="21"/>
                <w:szCs w:val="21"/>
                <w:lang w:val="en-US" w:eastAsia="zh-CN"/>
              </w:rPr>
              <w:t>合同履行期限</w:t>
            </w:r>
          </w:p>
        </w:tc>
        <w:tc>
          <w:tcPr>
            <w:tcW w:w="1581" w:type="dxa"/>
            <w:shd w:val="clear" w:color="auto" w:fill="FFFFFF"/>
            <w:noWrap w:val="0"/>
            <w:vAlign w:val="center"/>
          </w:tcPr>
          <w:p w14:paraId="28F8BAB3">
            <w:pPr>
              <w:pStyle w:val="27"/>
              <w:spacing w:line="307" w:lineRule="exact"/>
              <w:ind w:firstLine="0"/>
              <w:jc w:val="center"/>
              <w:rPr>
                <w:rFonts w:hint="eastAsia"/>
                <w:color w:val="auto"/>
                <w:sz w:val="21"/>
                <w:szCs w:val="21"/>
              </w:rPr>
            </w:pPr>
            <w:r>
              <w:rPr>
                <w:rFonts w:hint="eastAsia"/>
                <w:color w:val="auto"/>
                <w:sz w:val="21"/>
                <w:szCs w:val="21"/>
              </w:rPr>
              <w:t>采购项目</w:t>
            </w:r>
          </w:p>
          <w:p w14:paraId="1C25D779">
            <w:pPr>
              <w:pStyle w:val="27"/>
              <w:spacing w:line="307" w:lineRule="exact"/>
              <w:ind w:firstLine="0"/>
              <w:jc w:val="center"/>
              <w:rPr>
                <w:color w:val="auto"/>
                <w:sz w:val="21"/>
                <w:szCs w:val="21"/>
              </w:rPr>
            </w:pPr>
            <w:r>
              <w:rPr>
                <w:rFonts w:hint="eastAsia"/>
                <w:color w:val="auto"/>
                <w:sz w:val="21"/>
                <w:szCs w:val="21"/>
              </w:rPr>
              <w:t>最高限价</w:t>
            </w:r>
          </w:p>
        </w:tc>
        <w:tc>
          <w:tcPr>
            <w:tcW w:w="805" w:type="dxa"/>
            <w:shd w:val="clear" w:color="auto" w:fill="FFFFFF"/>
            <w:noWrap w:val="0"/>
            <w:vAlign w:val="center"/>
          </w:tcPr>
          <w:p w14:paraId="65D90069">
            <w:pPr>
              <w:pStyle w:val="27"/>
              <w:spacing w:line="307" w:lineRule="exact"/>
              <w:ind w:firstLine="0"/>
              <w:jc w:val="center"/>
              <w:rPr>
                <w:rFonts w:hint="eastAsia" w:eastAsia="宋体"/>
                <w:color w:val="auto"/>
                <w:sz w:val="21"/>
                <w:szCs w:val="21"/>
                <w:lang w:val="en-US" w:eastAsia="zh-CN"/>
              </w:rPr>
            </w:pPr>
            <w:r>
              <w:rPr>
                <w:rFonts w:hint="eastAsia"/>
                <w:color w:val="auto"/>
                <w:sz w:val="21"/>
                <w:szCs w:val="21"/>
                <w:lang w:val="en-US" w:eastAsia="zh-CN"/>
              </w:rPr>
              <w:t>单价</w:t>
            </w:r>
          </w:p>
        </w:tc>
        <w:tc>
          <w:tcPr>
            <w:tcW w:w="805" w:type="dxa"/>
            <w:shd w:val="clear" w:color="auto" w:fill="FFFFFF"/>
            <w:noWrap w:val="0"/>
            <w:vAlign w:val="center"/>
          </w:tcPr>
          <w:p w14:paraId="0CBCE24F">
            <w:pPr>
              <w:pStyle w:val="27"/>
              <w:spacing w:line="307" w:lineRule="exact"/>
              <w:ind w:firstLine="0"/>
              <w:jc w:val="center"/>
              <w:rPr>
                <w:rFonts w:hint="eastAsia" w:eastAsia="宋体"/>
                <w:color w:val="auto"/>
                <w:sz w:val="21"/>
                <w:szCs w:val="21"/>
                <w:lang w:val="en-US" w:eastAsia="zh-CN"/>
              </w:rPr>
            </w:pPr>
            <w:r>
              <w:rPr>
                <w:rFonts w:hint="eastAsia"/>
                <w:color w:val="auto"/>
                <w:sz w:val="21"/>
                <w:szCs w:val="21"/>
                <w:lang w:val="en-US" w:eastAsia="zh-CN"/>
              </w:rPr>
              <w:t>数量</w:t>
            </w:r>
          </w:p>
        </w:tc>
      </w:tr>
      <w:tr w14:paraId="6E22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74" w:hRule="exact"/>
          <w:jc w:val="center"/>
        </w:trPr>
        <w:tc>
          <w:tcPr>
            <w:tcW w:w="576" w:type="dxa"/>
            <w:shd w:val="clear" w:color="auto" w:fill="FFFFFF"/>
            <w:noWrap w:val="0"/>
            <w:vAlign w:val="center"/>
          </w:tcPr>
          <w:p w14:paraId="542EF731">
            <w:pPr>
              <w:pStyle w:val="27"/>
              <w:spacing w:line="240" w:lineRule="auto"/>
              <w:ind w:firstLine="0"/>
              <w:jc w:val="center"/>
              <w:rPr>
                <w:color w:val="auto"/>
                <w:sz w:val="21"/>
                <w:szCs w:val="21"/>
                <w:lang w:val="en-US" w:eastAsia="zh-CN"/>
              </w:rPr>
            </w:pPr>
            <w:r>
              <w:rPr>
                <w:rFonts w:hint="eastAsia"/>
                <w:color w:val="auto"/>
                <w:sz w:val="21"/>
                <w:szCs w:val="21"/>
                <w:lang w:val="en-US" w:eastAsia="zh-CN"/>
              </w:rPr>
              <w:t>1</w:t>
            </w:r>
          </w:p>
        </w:tc>
        <w:tc>
          <w:tcPr>
            <w:tcW w:w="2409" w:type="dxa"/>
            <w:shd w:val="clear" w:color="auto" w:fill="FFFFFF"/>
            <w:noWrap w:val="0"/>
            <w:vAlign w:val="center"/>
          </w:tcPr>
          <w:p w14:paraId="28496E93">
            <w:pPr>
              <w:pStyle w:val="27"/>
              <w:spacing w:line="240" w:lineRule="auto"/>
              <w:ind w:left="0" w:leftChars="0" w:firstLine="0" w:firstLineChars="0"/>
              <w:jc w:val="center"/>
              <w:rPr>
                <w:color w:val="auto"/>
                <w:sz w:val="21"/>
                <w:szCs w:val="21"/>
                <w:lang w:val="en-US"/>
              </w:rPr>
            </w:pPr>
            <w:r>
              <w:rPr>
                <w:rFonts w:hint="eastAsia"/>
                <w:color w:val="auto"/>
                <w:szCs w:val="21"/>
                <w:u w:val="none"/>
                <w:lang w:eastAsia="zh-CN"/>
              </w:rPr>
              <w:t>HIV/HCV/TB/HBV (HIV/丙肝/梅毒/乙肝)四联检测试剂采购（第二次）</w:t>
            </w:r>
          </w:p>
        </w:tc>
        <w:tc>
          <w:tcPr>
            <w:tcW w:w="2146" w:type="dxa"/>
            <w:shd w:val="clear" w:color="auto" w:fill="FFFFFF"/>
            <w:noWrap w:val="0"/>
            <w:vAlign w:val="center"/>
          </w:tcPr>
          <w:p w14:paraId="4B3D9132">
            <w:pPr>
              <w:pStyle w:val="27"/>
              <w:spacing w:line="293" w:lineRule="exact"/>
              <w:ind w:firstLine="0"/>
              <w:jc w:val="center"/>
              <w:rPr>
                <w:color w:val="auto"/>
                <w:sz w:val="21"/>
                <w:szCs w:val="21"/>
                <w:lang w:val="en-US" w:eastAsia="zh-CN"/>
              </w:rPr>
            </w:pPr>
            <w:r>
              <w:rPr>
                <w:rFonts w:hint="eastAsia"/>
                <w:color w:val="auto"/>
                <w:sz w:val="21"/>
                <w:szCs w:val="21"/>
              </w:rPr>
              <w:t>详见</w:t>
            </w:r>
            <w:r>
              <w:rPr>
                <w:rFonts w:hint="eastAsia"/>
                <w:color w:val="auto"/>
                <w:sz w:val="21"/>
                <w:szCs w:val="21"/>
                <w:lang w:val="en-US" w:eastAsia="zh-CN"/>
              </w:rPr>
              <w:t>第二节技术要求</w:t>
            </w:r>
          </w:p>
        </w:tc>
        <w:tc>
          <w:tcPr>
            <w:tcW w:w="1407" w:type="dxa"/>
            <w:shd w:val="clear" w:color="auto" w:fill="FFFFFF"/>
            <w:noWrap w:val="0"/>
            <w:vAlign w:val="center"/>
          </w:tcPr>
          <w:p w14:paraId="25CD6E84">
            <w:pPr>
              <w:pStyle w:val="27"/>
              <w:spacing w:line="240" w:lineRule="auto"/>
              <w:ind w:left="0" w:leftChars="0" w:firstLine="0" w:firstLineChars="0"/>
              <w:jc w:val="both"/>
              <w:rPr>
                <w:rFonts w:hint="default"/>
                <w:color w:val="auto"/>
                <w:sz w:val="21"/>
                <w:szCs w:val="21"/>
                <w:lang w:val="en-US" w:eastAsia="zh-CN"/>
              </w:rPr>
            </w:pPr>
            <w:r>
              <w:rPr>
                <w:rFonts w:hint="eastAsia"/>
                <w:color w:val="auto"/>
                <w:sz w:val="21"/>
                <w:szCs w:val="21"/>
                <w:lang w:val="en-US" w:eastAsia="zh-CN"/>
              </w:rPr>
              <w:t>签订合同后30天内</w:t>
            </w:r>
          </w:p>
        </w:tc>
        <w:tc>
          <w:tcPr>
            <w:tcW w:w="1581" w:type="dxa"/>
            <w:shd w:val="clear" w:color="auto" w:fill="FFFFFF"/>
            <w:noWrap w:val="0"/>
            <w:vAlign w:val="center"/>
          </w:tcPr>
          <w:p w14:paraId="5D56DED5">
            <w:pPr>
              <w:pStyle w:val="27"/>
              <w:spacing w:line="240" w:lineRule="auto"/>
              <w:ind w:left="0" w:leftChars="0" w:firstLine="0" w:firstLineChars="0"/>
              <w:jc w:val="center"/>
              <w:rPr>
                <w:color w:val="auto"/>
                <w:sz w:val="21"/>
                <w:szCs w:val="21"/>
                <w:lang w:val="en-US" w:eastAsia="zh-CN"/>
              </w:rPr>
            </w:pPr>
            <w:r>
              <w:rPr>
                <w:rFonts w:hint="eastAsia"/>
                <w:color w:val="auto"/>
                <w:szCs w:val="21"/>
                <w:lang w:eastAsia="zh-CN"/>
              </w:rPr>
              <w:t>650000.00</w:t>
            </w:r>
            <w:r>
              <w:rPr>
                <w:rFonts w:hint="eastAsia"/>
                <w:color w:val="auto"/>
                <w:szCs w:val="21"/>
              </w:rPr>
              <w:t>元</w:t>
            </w:r>
          </w:p>
        </w:tc>
        <w:tc>
          <w:tcPr>
            <w:tcW w:w="805" w:type="dxa"/>
            <w:shd w:val="clear" w:color="auto" w:fill="FFFFFF"/>
            <w:noWrap w:val="0"/>
            <w:vAlign w:val="center"/>
          </w:tcPr>
          <w:p w14:paraId="4E954F21">
            <w:pPr>
              <w:pStyle w:val="27"/>
              <w:spacing w:line="240" w:lineRule="auto"/>
              <w:ind w:left="0" w:leftChars="0" w:firstLine="0" w:firstLineChars="0"/>
              <w:jc w:val="center"/>
              <w:rPr>
                <w:rFonts w:hint="default"/>
                <w:color w:val="auto"/>
                <w:szCs w:val="21"/>
                <w:lang w:val="en-US" w:eastAsia="zh-CN"/>
              </w:rPr>
            </w:pPr>
            <w:r>
              <w:rPr>
                <w:rFonts w:hint="eastAsia"/>
                <w:color w:val="auto"/>
                <w:szCs w:val="21"/>
                <w:lang w:val="en-US" w:eastAsia="zh-CN"/>
              </w:rPr>
              <w:t>6.5元</w:t>
            </w:r>
          </w:p>
        </w:tc>
        <w:tc>
          <w:tcPr>
            <w:tcW w:w="805" w:type="dxa"/>
            <w:shd w:val="clear" w:color="auto" w:fill="FFFFFF"/>
            <w:noWrap w:val="0"/>
            <w:vAlign w:val="center"/>
          </w:tcPr>
          <w:p w14:paraId="14F42AA5">
            <w:pPr>
              <w:pStyle w:val="27"/>
              <w:spacing w:line="240" w:lineRule="auto"/>
              <w:ind w:left="0" w:leftChars="0" w:firstLine="0" w:firstLineChars="0"/>
              <w:jc w:val="center"/>
              <w:rPr>
                <w:rFonts w:hint="default"/>
                <w:color w:val="auto"/>
                <w:szCs w:val="21"/>
                <w:lang w:val="en-US" w:eastAsia="zh-CN"/>
              </w:rPr>
            </w:pPr>
            <w:r>
              <w:rPr>
                <w:rFonts w:hint="eastAsia"/>
                <w:color w:val="auto"/>
                <w:szCs w:val="21"/>
                <w:lang w:val="en-US" w:eastAsia="zh-CN"/>
              </w:rPr>
              <w:t>100000.00</w:t>
            </w:r>
          </w:p>
        </w:tc>
      </w:tr>
    </w:tbl>
    <w:p w14:paraId="2FC586D7">
      <w:pPr>
        <w:spacing w:line="440" w:lineRule="exact"/>
        <w:ind w:left="468"/>
        <w:rPr>
          <w:rFonts w:ascii="宋体" w:hAnsi="宋体" w:cs="宋体"/>
          <w:b/>
          <w:bCs/>
          <w:color w:val="auto"/>
          <w:szCs w:val="21"/>
        </w:rPr>
      </w:pPr>
      <w:r>
        <w:rPr>
          <w:rFonts w:hint="eastAsia" w:ascii="宋体" w:hAnsi="宋体" w:cs="宋体"/>
          <w:color w:val="auto"/>
          <w:szCs w:val="21"/>
        </w:rPr>
        <w:t>备注：1、本项目招标控制价见上表，如供应商投标时的报价超过上述价格的按无效投标处理。</w:t>
      </w:r>
    </w:p>
    <w:p w14:paraId="495A5753">
      <w:pPr>
        <w:pStyle w:val="3"/>
        <w:adjustRightInd w:val="0"/>
        <w:snapToGrid w:val="0"/>
        <w:spacing w:before="156" w:beforeLines="50" w:line="440" w:lineRule="exact"/>
        <w:ind w:firstLine="3360" w:firstLineChars="1400"/>
        <w:rPr>
          <w:rFonts w:ascii="宋体" w:hAnsi="宋体" w:cs="宋体"/>
          <w:color w:val="auto"/>
          <w:szCs w:val="24"/>
        </w:rPr>
      </w:pPr>
      <w:bookmarkStart w:id="67" w:name="_Toc18289"/>
      <w:r>
        <w:rPr>
          <w:rFonts w:hint="eastAsia" w:ascii="宋体" w:hAnsi="宋体" w:cs="宋体"/>
          <w:color w:val="auto"/>
          <w:szCs w:val="24"/>
        </w:rPr>
        <w:t>第二节 技术要求</w:t>
      </w:r>
      <w:bookmarkEnd w:id="67"/>
    </w:p>
    <w:p w14:paraId="02B6F661">
      <w:pPr>
        <w:spacing w:line="440" w:lineRule="exact"/>
        <w:rPr>
          <w:rFonts w:hint="eastAsia" w:ascii="宋体" w:hAnsi="宋体" w:eastAsia="宋体" w:cs="宋体"/>
          <w:b/>
          <w:color w:val="FF0000"/>
          <w:szCs w:val="21"/>
          <w:lang w:eastAsia="zh-CN"/>
        </w:rPr>
      </w:pPr>
      <w:r>
        <w:rPr>
          <w:rFonts w:hint="eastAsia" w:ascii="宋体" w:hAnsi="宋体" w:cs="宋体"/>
          <w:b/>
          <w:color w:val="FF0000"/>
          <w:szCs w:val="21"/>
        </w:rPr>
        <w:t>一、项目名称：</w:t>
      </w:r>
      <w:r>
        <w:rPr>
          <w:rFonts w:hint="eastAsia" w:ascii="宋体" w:hAnsi="宋体" w:cs="宋体"/>
          <w:bCs/>
          <w:color w:val="FF0000"/>
          <w:szCs w:val="21"/>
          <w:lang w:eastAsia="zh-CN"/>
        </w:rPr>
        <w:t>HIV/HCV/TB/HBV (HIV/丙肝/梅毒/乙肝)四联检测试剂采购（第二次）</w:t>
      </w:r>
    </w:p>
    <w:p w14:paraId="439B60DC">
      <w:pPr>
        <w:spacing w:line="360" w:lineRule="auto"/>
        <w:jc w:val="left"/>
        <w:textAlignment w:val="baseline"/>
        <w:rPr>
          <w:rFonts w:hint="eastAsia" w:ascii="宋体" w:hAnsi="宋体" w:eastAsia="宋体" w:cs="宋体"/>
          <w:b w:val="0"/>
          <w:bCs/>
          <w:color w:val="FF0000"/>
          <w:szCs w:val="21"/>
        </w:rPr>
      </w:pPr>
      <w:bookmarkStart w:id="68" w:name="_Toc22523"/>
      <w:r>
        <w:rPr>
          <w:rFonts w:hint="eastAsia" w:ascii="宋体" w:hAnsi="宋体" w:eastAsia="宋体" w:cs="宋体"/>
          <w:color w:val="FF0000"/>
          <w:spacing w:val="-2"/>
          <w:szCs w:val="21"/>
        </w:rPr>
        <w:t>二、</w:t>
      </w:r>
      <w:bookmarkStart w:id="69" w:name="_Toc152042289"/>
      <w:bookmarkStart w:id="70" w:name="_Toc304652665"/>
      <w:bookmarkStart w:id="71" w:name="_Toc152045513"/>
      <w:bookmarkStart w:id="72" w:name="_Toc144974481"/>
      <w:bookmarkStart w:id="73" w:name="_Toc247527536"/>
      <w:bookmarkStart w:id="74" w:name="_Toc247513935"/>
      <w:r>
        <w:rPr>
          <w:rFonts w:hint="eastAsia" w:ascii="宋体" w:hAnsi="宋体" w:eastAsia="宋体" w:cs="宋体"/>
          <w:b/>
          <w:color w:val="FF0000"/>
          <w:szCs w:val="21"/>
          <w:lang w:eastAsia="zh-CN"/>
        </w:rPr>
        <w:t>本项目</w:t>
      </w:r>
      <w:r>
        <w:rPr>
          <w:rFonts w:hint="eastAsia" w:ascii="宋体" w:hAnsi="宋体" w:eastAsia="宋体" w:cs="宋体"/>
          <w:b/>
          <w:color w:val="FF0000"/>
          <w:szCs w:val="21"/>
          <w:lang w:val="en-US" w:eastAsia="zh-CN"/>
        </w:rPr>
        <w:t>总预算及最高限价总价：</w:t>
      </w:r>
      <w:r>
        <w:rPr>
          <w:rFonts w:hint="eastAsia" w:ascii="宋体" w:hAnsi="宋体" w:eastAsia="宋体" w:cs="宋体"/>
          <w:b w:val="0"/>
          <w:bCs/>
          <w:color w:val="FF0000"/>
          <w:szCs w:val="21"/>
        </w:rPr>
        <w:t>¥</w:t>
      </w:r>
      <w:r>
        <w:rPr>
          <w:rFonts w:hint="eastAsia" w:ascii="宋体" w:hAnsi="宋体" w:cs="宋体"/>
          <w:bCs/>
          <w:color w:val="FF0000"/>
          <w:szCs w:val="21"/>
          <w:lang w:eastAsia="zh-CN"/>
        </w:rPr>
        <w:t>650000.00</w:t>
      </w:r>
      <w:r>
        <w:rPr>
          <w:rFonts w:hint="eastAsia" w:ascii="宋体" w:hAnsi="宋体" w:eastAsia="宋体" w:cs="宋体"/>
          <w:bCs/>
          <w:color w:val="FF0000"/>
          <w:szCs w:val="21"/>
          <w:lang w:eastAsia="zh-CN"/>
        </w:rPr>
        <w:t>元</w:t>
      </w:r>
    </w:p>
    <w:p w14:paraId="5FF741DF">
      <w:pPr>
        <w:spacing w:line="360" w:lineRule="auto"/>
        <w:textAlignment w:val="baseline"/>
        <w:rPr>
          <w:rFonts w:hint="eastAsia" w:ascii="宋体" w:hAnsi="宋体" w:eastAsia="宋体" w:cs="宋体"/>
          <w:bCs/>
          <w:color w:val="FF0000"/>
          <w:szCs w:val="21"/>
          <w:lang w:val="en-US" w:eastAsia="zh-CN"/>
        </w:rPr>
      </w:pPr>
      <w:r>
        <w:rPr>
          <w:rFonts w:hint="eastAsia" w:ascii="宋体" w:hAnsi="宋体" w:cs="宋体"/>
          <w:b/>
          <w:color w:val="FF0000"/>
          <w:szCs w:val="21"/>
          <w:lang w:val="en-US" w:eastAsia="zh-CN"/>
        </w:rPr>
        <w:t>三</w:t>
      </w:r>
      <w:r>
        <w:rPr>
          <w:rFonts w:hint="eastAsia" w:ascii="宋体" w:hAnsi="宋体" w:cs="宋体"/>
          <w:b/>
          <w:color w:val="FF0000"/>
          <w:szCs w:val="21"/>
        </w:rPr>
        <w:t>、</w:t>
      </w:r>
      <w:r>
        <w:rPr>
          <w:rFonts w:hint="eastAsia" w:ascii="宋体" w:hAnsi="宋体" w:cs="宋体"/>
          <w:b/>
          <w:color w:val="FF0000"/>
          <w:szCs w:val="21"/>
          <w:lang w:val="en-US" w:eastAsia="zh-CN"/>
        </w:rPr>
        <w:t>合同履行期</w:t>
      </w:r>
      <w:r>
        <w:rPr>
          <w:rFonts w:hint="eastAsia" w:ascii="宋体" w:hAnsi="宋体" w:cs="宋体"/>
          <w:b/>
          <w:color w:val="FF0000"/>
          <w:szCs w:val="21"/>
        </w:rPr>
        <w:t>：</w:t>
      </w:r>
      <w:r>
        <w:rPr>
          <w:rFonts w:hint="eastAsia" w:ascii="宋体" w:hAnsi="宋体" w:cs="宋体"/>
          <w:bCs/>
          <w:color w:val="FF0000"/>
          <w:szCs w:val="21"/>
          <w:lang w:val="en-US" w:eastAsia="zh-CN"/>
        </w:rPr>
        <w:t>签订合同后30天内</w:t>
      </w:r>
      <w:r>
        <w:rPr>
          <w:rFonts w:hint="eastAsia" w:ascii="宋体" w:hAnsi="宋体" w:eastAsia="宋体" w:cs="宋体"/>
          <w:bCs/>
          <w:color w:val="FF0000"/>
          <w:szCs w:val="21"/>
          <w:lang w:val="en-US" w:eastAsia="zh-CN"/>
        </w:rPr>
        <w:t>。</w:t>
      </w:r>
    </w:p>
    <w:bookmarkEnd w:id="69"/>
    <w:bookmarkEnd w:id="70"/>
    <w:bookmarkEnd w:id="71"/>
    <w:bookmarkEnd w:id="72"/>
    <w:bookmarkEnd w:id="73"/>
    <w:bookmarkEnd w:id="74"/>
    <w:p w14:paraId="66CE9237">
      <w:pPr>
        <w:spacing w:line="360" w:lineRule="auto"/>
        <w:jc w:val="left"/>
        <w:textAlignment w:val="baseline"/>
        <w:rPr>
          <w:rFonts w:hint="default" w:ascii="宋体" w:hAnsi="宋体" w:eastAsia="宋体" w:cs="宋体"/>
          <w:b/>
          <w:color w:val="FF0000"/>
          <w:szCs w:val="21"/>
          <w:lang w:val="en-US" w:eastAsia="zh-CN"/>
        </w:rPr>
      </w:pPr>
      <w:r>
        <w:rPr>
          <w:rFonts w:hint="eastAsia" w:ascii="宋体" w:hAnsi="宋体" w:eastAsia="宋体" w:cs="宋体"/>
          <w:b/>
          <w:color w:val="FF0000"/>
          <w:szCs w:val="21"/>
          <w:lang w:val="en-US" w:eastAsia="zh-CN"/>
        </w:rPr>
        <w:t>四、具体要求：</w:t>
      </w:r>
    </w:p>
    <w:p w14:paraId="0EDA49C8">
      <w:pPr>
        <w:spacing w:line="360" w:lineRule="auto"/>
        <w:jc w:val="left"/>
        <w:textAlignment w:val="baseline"/>
        <w:rPr>
          <w:rFonts w:hint="eastAsia"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 xml:space="preserve">1、产品种类及规格：人类免疫缺陷病毒抗体、丙型肝炎病毒抗体联合检测试剂、梅毒螺旋体抗体、乙型肝炎病毒表面抗原，卡型,每人份独立包装； </w:t>
      </w:r>
    </w:p>
    <w:p w14:paraId="1D5BAEA8">
      <w:pPr>
        <w:spacing w:line="360" w:lineRule="auto"/>
        <w:jc w:val="left"/>
        <w:textAlignment w:val="baseline"/>
        <w:rPr>
          <w:rFonts w:hint="eastAsia"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2、应用需求：一张检测卡可同时检测人类免疫缺陷病毒（HIV1+2型）抗体、丙型肝炎病毒抗体、梅毒螺旋体抗体及乙型肝炎病毒表面抗原。</w:t>
      </w:r>
    </w:p>
    <w:p w14:paraId="494F0C2C">
      <w:pPr>
        <w:spacing w:line="360" w:lineRule="auto"/>
        <w:jc w:val="left"/>
        <w:textAlignment w:val="baseline"/>
        <w:rPr>
          <w:rFonts w:hint="eastAsia"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3、检测样本：可检测在2-8℃冷藏存放3天内的血液样本。</w:t>
      </w:r>
    </w:p>
    <w:p w14:paraId="2B91C156">
      <w:pPr>
        <w:spacing w:line="360" w:lineRule="auto"/>
        <w:jc w:val="left"/>
        <w:textAlignment w:val="baseline"/>
        <w:rPr>
          <w:rFonts w:hint="eastAsia"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4、结果判读：有效判读时间不少于10分钟。</w:t>
      </w:r>
    </w:p>
    <w:p w14:paraId="12B7D7F3">
      <w:pPr>
        <w:spacing w:line="360" w:lineRule="auto"/>
        <w:jc w:val="left"/>
        <w:textAlignment w:val="baseline"/>
        <w:rPr>
          <w:rFonts w:hint="eastAsia"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5、储存条件：4℃-30℃；</w:t>
      </w:r>
    </w:p>
    <w:p w14:paraId="77C2FE97">
      <w:pPr>
        <w:spacing w:line="360" w:lineRule="auto"/>
        <w:jc w:val="left"/>
        <w:textAlignment w:val="baseline"/>
        <w:rPr>
          <w:rFonts w:hint="eastAsia"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6、产品组成：包含试剂卡、缓冲液、一次性塑料吸管。</w:t>
      </w:r>
    </w:p>
    <w:p w14:paraId="397ED063">
      <w:pPr>
        <w:spacing w:line="360" w:lineRule="auto"/>
        <w:jc w:val="left"/>
        <w:textAlignment w:val="baseline"/>
        <w:rPr>
          <w:rFonts w:hint="default" w:ascii="宋体" w:hAnsi="宋体" w:eastAsia="宋体" w:cs="宋体"/>
          <w:b w:val="0"/>
          <w:bCs/>
          <w:color w:val="FF0000"/>
          <w:szCs w:val="21"/>
          <w:lang w:val="en-US" w:eastAsia="zh-CN"/>
        </w:rPr>
      </w:pPr>
      <w:r>
        <w:rPr>
          <w:rFonts w:hint="eastAsia" w:ascii="宋体" w:hAnsi="宋体" w:eastAsia="宋体" w:cs="宋体"/>
          <w:b w:val="0"/>
          <w:bCs/>
          <w:color w:val="FF0000"/>
          <w:szCs w:val="21"/>
          <w:lang w:val="en-US" w:eastAsia="zh-CN"/>
        </w:rPr>
        <w:t>7、有效期：到用户指定地点有效期为18个月以上。</w:t>
      </w:r>
    </w:p>
    <w:p w14:paraId="6F924534">
      <w:pPr>
        <w:pStyle w:val="7"/>
        <w:rPr>
          <w:rFonts w:hint="eastAsia" w:ascii="宋体" w:hAnsi="宋体" w:eastAsia="宋体" w:cs="宋体"/>
          <w:color w:val="auto"/>
          <w:kern w:val="2"/>
          <w:sz w:val="21"/>
          <w:szCs w:val="24"/>
          <w:lang w:val="en-US" w:eastAsia="zh-CN" w:bidi="ar-SA"/>
        </w:rPr>
      </w:pPr>
    </w:p>
    <w:p w14:paraId="5A94566F">
      <w:pPr>
        <w:pStyle w:val="8"/>
        <w:ind w:left="0" w:leftChars="0" w:firstLine="0" w:firstLineChars="0"/>
        <w:rPr>
          <w:rFonts w:hint="eastAsia" w:ascii="宋体" w:hAnsi="宋体" w:eastAsia="宋体" w:cs="宋体"/>
          <w:color w:val="auto"/>
          <w:lang w:val="en-US" w:eastAsia="zh-CN"/>
        </w:rPr>
      </w:pPr>
    </w:p>
    <w:p w14:paraId="459D88AB">
      <w:pPr>
        <w:pStyle w:val="8"/>
        <w:ind w:left="0" w:leftChars="0" w:firstLine="0" w:firstLineChars="0"/>
        <w:rPr>
          <w:rFonts w:hint="eastAsia" w:ascii="宋体" w:hAnsi="宋体" w:eastAsia="宋体" w:cs="宋体"/>
          <w:color w:val="auto"/>
          <w:lang w:val="en-US" w:eastAsia="zh-CN"/>
        </w:rPr>
      </w:pPr>
    </w:p>
    <w:p w14:paraId="1278035C">
      <w:pPr>
        <w:pStyle w:val="8"/>
        <w:ind w:left="0" w:leftChars="0" w:firstLine="0" w:firstLineChars="0"/>
        <w:rPr>
          <w:rFonts w:hint="eastAsia" w:ascii="宋体" w:hAnsi="宋体" w:eastAsia="宋体" w:cs="宋体"/>
          <w:color w:val="auto"/>
          <w:lang w:val="en-US" w:eastAsia="zh-CN"/>
        </w:rPr>
      </w:pPr>
    </w:p>
    <w:p w14:paraId="0204B819">
      <w:pPr>
        <w:pStyle w:val="8"/>
        <w:rPr>
          <w:rFonts w:hint="eastAsia" w:ascii="宋体" w:hAnsi="宋体" w:eastAsia="宋体" w:cs="宋体"/>
          <w:color w:val="auto"/>
          <w:lang w:val="en-US" w:eastAsia="zh-CN"/>
        </w:rPr>
      </w:pPr>
    </w:p>
    <w:bookmarkEnd w:id="68"/>
    <w:p w14:paraId="6C1AB0CF">
      <w:pPr>
        <w:pStyle w:val="2"/>
        <w:spacing w:before="156"/>
        <w:ind w:firstLine="643"/>
        <w:rPr>
          <w:color w:val="auto"/>
        </w:rPr>
      </w:pPr>
      <w:bookmarkStart w:id="75" w:name="_Toc22201111"/>
      <w:r>
        <w:rPr>
          <w:rFonts w:hint="eastAsia"/>
          <w:color w:val="auto"/>
        </w:rPr>
        <w:t>第四章 合同草案条款</w:t>
      </w:r>
    </w:p>
    <w:p w14:paraId="20B8F5CE">
      <w:pPr>
        <w:pStyle w:val="3"/>
        <w:adjustRightInd w:val="0"/>
        <w:snapToGrid w:val="0"/>
        <w:spacing w:before="156" w:beforeLines="50"/>
        <w:ind w:firstLine="562"/>
        <w:jc w:val="center"/>
        <w:rPr>
          <w:rFonts w:ascii="黑体" w:hAnsi="华文中宋" w:eastAsia="黑体"/>
          <w:color w:val="auto"/>
          <w:sz w:val="28"/>
          <w:szCs w:val="28"/>
        </w:rPr>
      </w:pPr>
      <w:bookmarkStart w:id="76" w:name="_Toc14590"/>
      <w:bookmarkStart w:id="77" w:name="_Toc22201110"/>
      <w:r>
        <w:rPr>
          <w:rFonts w:hint="eastAsia" w:ascii="黑体" w:hAnsi="华文中宋" w:eastAsia="黑体"/>
          <w:color w:val="auto"/>
          <w:sz w:val="28"/>
          <w:szCs w:val="28"/>
        </w:rPr>
        <w:t>第一节 合同协议书</w:t>
      </w:r>
      <w:bookmarkEnd w:id="76"/>
      <w:bookmarkEnd w:id="77"/>
    </w:p>
    <w:p w14:paraId="45D446AA">
      <w:pPr>
        <w:adjustRightInd w:val="0"/>
        <w:snapToGrid w:val="0"/>
        <w:spacing w:before="156" w:beforeLines="50" w:line="360" w:lineRule="auto"/>
        <w:ind w:firstLine="5460" w:firstLineChars="2600"/>
        <w:rPr>
          <w:rFonts w:ascii="宋体"/>
          <w:b/>
          <w:color w:val="auto"/>
          <w:szCs w:val="21"/>
        </w:rPr>
      </w:pPr>
      <w:r>
        <w:rPr>
          <w:rFonts w:hint="eastAsia" w:ascii="宋体" w:hAnsi="宋体"/>
          <w:color w:val="auto"/>
          <w:szCs w:val="21"/>
        </w:rPr>
        <w:t>采购合同编号：</w:t>
      </w:r>
    </w:p>
    <w:p w14:paraId="0F1BB21D">
      <w:pPr>
        <w:adjustRightInd w:val="0"/>
        <w:snapToGrid w:val="0"/>
        <w:spacing w:before="156" w:beforeLines="50" w:line="400" w:lineRule="exact"/>
        <w:rPr>
          <w:rFonts w:ascii="宋体"/>
          <w:color w:val="auto"/>
          <w:szCs w:val="21"/>
        </w:rPr>
      </w:pPr>
      <w:r>
        <w:rPr>
          <w:rFonts w:hint="eastAsia" w:ascii="宋体" w:hAnsi="宋体"/>
          <w:color w:val="auto"/>
          <w:szCs w:val="21"/>
        </w:rPr>
        <w:t>采购人（全称）：（甲方）</w:t>
      </w:r>
    </w:p>
    <w:p w14:paraId="339E1DC6">
      <w:pPr>
        <w:adjustRightInd w:val="0"/>
        <w:snapToGrid w:val="0"/>
        <w:spacing w:before="156" w:beforeLines="50" w:line="400" w:lineRule="exact"/>
        <w:rPr>
          <w:rFonts w:ascii="宋体"/>
          <w:color w:val="auto"/>
          <w:szCs w:val="21"/>
        </w:rPr>
      </w:pPr>
      <w:r>
        <w:rPr>
          <w:rFonts w:hint="eastAsia" w:ascii="宋体" w:hAnsi="宋体"/>
          <w:color w:val="auto"/>
          <w:szCs w:val="21"/>
        </w:rPr>
        <w:t>投标人（全称）：（乙方）</w:t>
      </w:r>
    </w:p>
    <w:p w14:paraId="46157E30">
      <w:pPr>
        <w:pStyle w:val="9"/>
        <w:adjustRightInd w:val="0"/>
        <w:snapToGrid w:val="0"/>
        <w:spacing w:before="156" w:beforeLines="50" w:line="400" w:lineRule="exact"/>
        <w:ind w:left="0" w:leftChars="0" w:firstLine="420" w:firstLineChars="200"/>
        <w:rPr>
          <w:rFonts w:ascii="宋体"/>
          <w:color w:val="auto"/>
          <w:szCs w:val="21"/>
        </w:rPr>
      </w:pPr>
      <w:r>
        <w:rPr>
          <w:rFonts w:hint="eastAsia" w:ascii="宋体" w:hAnsi="宋体"/>
          <w:color w:val="auto"/>
          <w:szCs w:val="21"/>
        </w:rPr>
        <w:t>为了保护甲、乙双方合法权益，根据《中华人民共和国民法典》、《中华人民共和国政府采购法》及其他有关法律、法规、规章，双方签订本合同协议书。</w:t>
      </w:r>
    </w:p>
    <w:p w14:paraId="12541340">
      <w:pPr>
        <w:adjustRightInd w:val="0"/>
        <w:snapToGrid w:val="0"/>
        <w:spacing w:before="156" w:beforeLines="50" w:line="400" w:lineRule="exact"/>
        <w:ind w:firstLine="420" w:firstLineChars="200"/>
        <w:rPr>
          <w:rFonts w:ascii="宋体"/>
          <w:b/>
          <w:color w:val="auto"/>
          <w:szCs w:val="21"/>
        </w:rPr>
      </w:pPr>
      <w:r>
        <w:rPr>
          <w:rFonts w:ascii="宋体" w:hAnsi="宋体"/>
          <w:b/>
          <w:color w:val="auto"/>
          <w:szCs w:val="21"/>
        </w:rPr>
        <w:t>1.</w:t>
      </w:r>
      <w:r>
        <w:rPr>
          <w:rFonts w:hint="eastAsia" w:ascii="宋体" w:hAnsi="宋体"/>
          <w:b/>
          <w:color w:val="auto"/>
          <w:szCs w:val="21"/>
        </w:rPr>
        <w:t>项目管理信息</w:t>
      </w:r>
    </w:p>
    <w:p w14:paraId="65B17D05">
      <w:pPr>
        <w:pStyle w:val="9"/>
        <w:adjustRightInd w:val="0"/>
        <w:snapToGrid w:val="0"/>
        <w:spacing w:before="156" w:beforeLines="50" w:line="400" w:lineRule="exac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）采购组织形式：</w:t>
      </w:r>
    </w:p>
    <w:p w14:paraId="00F97169">
      <w:pPr>
        <w:pStyle w:val="9"/>
        <w:adjustRightInd w:val="0"/>
        <w:snapToGrid w:val="0"/>
        <w:spacing w:before="156" w:beforeLines="50" w:line="400" w:lineRule="exact"/>
        <w:rPr>
          <w:rFonts w:ascii="宋体"/>
          <w:color w:val="auto"/>
          <w:szCs w:val="21"/>
          <w:u w:val="single"/>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）采购方式：</w:t>
      </w:r>
    </w:p>
    <w:p w14:paraId="3E7936B9">
      <w:pPr>
        <w:pStyle w:val="9"/>
        <w:adjustRightInd w:val="0"/>
        <w:snapToGrid w:val="0"/>
        <w:spacing w:before="156" w:beforeLines="50" w:line="400" w:lineRule="exac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）标的名称：</w:t>
      </w:r>
    </w:p>
    <w:p w14:paraId="31E64864">
      <w:pPr>
        <w:adjustRightInd w:val="0"/>
        <w:snapToGrid w:val="0"/>
        <w:spacing w:before="156" w:beforeLines="50" w:line="400" w:lineRule="exact"/>
        <w:ind w:firstLine="420" w:firstLineChars="200"/>
        <w:rPr>
          <w:rFonts w:ascii="宋体"/>
          <w:b/>
          <w:color w:val="auto"/>
          <w:szCs w:val="21"/>
        </w:rPr>
      </w:pPr>
      <w:r>
        <w:rPr>
          <w:rFonts w:ascii="宋体" w:hAnsi="宋体"/>
          <w:b/>
          <w:color w:val="auto"/>
          <w:szCs w:val="21"/>
        </w:rPr>
        <w:t>2.</w:t>
      </w:r>
      <w:r>
        <w:rPr>
          <w:rFonts w:hint="eastAsia" w:ascii="宋体" w:hAnsi="宋体"/>
          <w:b/>
          <w:color w:val="auto"/>
          <w:szCs w:val="21"/>
        </w:rPr>
        <w:t>合同标的及金额</w:t>
      </w:r>
    </w:p>
    <w:p w14:paraId="41A547B5">
      <w:pPr>
        <w:adjustRightInd w:val="0"/>
        <w:snapToGrid w:val="0"/>
        <w:spacing w:before="156" w:beforeLines="50" w:line="360" w:lineRule="auto"/>
        <w:ind w:firstLine="420" w:firstLineChars="200"/>
        <w:rPr>
          <w:rFonts w:ascii="宋体" w:hAnsi="宋体" w:eastAsia="宋体"/>
          <w:color w:val="auto"/>
          <w:szCs w:val="21"/>
        </w:rPr>
      </w:pPr>
      <w:r>
        <w:rPr>
          <w:rFonts w:hint="eastAsia" w:ascii="宋体" w:hAnsi="宋体" w:eastAsia="宋体"/>
          <w:color w:val="auto"/>
          <w:szCs w:val="21"/>
        </w:rPr>
        <w:t>（1）合同金额小写：</w:t>
      </w:r>
    </w:p>
    <w:p w14:paraId="2ECA59DF">
      <w:pPr>
        <w:adjustRightInd w:val="0"/>
        <w:snapToGrid w:val="0"/>
        <w:spacing w:before="156" w:beforeLines="50" w:line="360" w:lineRule="auto"/>
        <w:ind w:firstLine="1680" w:firstLineChars="800"/>
        <w:rPr>
          <w:rFonts w:ascii="宋体" w:hAnsi="宋体" w:eastAsia="宋体"/>
          <w:b/>
          <w:color w:val="auto"/>
          <w:szCs w:val="21"/>
        </w:rPr>
      </w:pPr>
      <w:r>
        <w:rPr>
          <w:rFonts w:hint="eastAsia" w:ascii="宋体" w:hAnsi="宋体" w:eastAsia="宋体"/>
          <w:color w:val="auto"/>
          <w:szCs w:val="21"/>
        </w:rPr>
        <w:t>大写：</w:t>
      </w:r>
    </w:p>
    <w:p w14:paraId="20B527D0">
      <w:pPr>
        <w:adjustRightInd w:val="0"/>
        <w:snapToGrid w:val="0"/>
        <w:spacing w:before="156" w:beforeLines="50" w:line="360" w:lineRule="auto"/>
        <w:ind w:firstLine="420" w:firstLineChars="200"/>
        <w:rPr>
          <w:rFonts w:ascii="宋体"/>
          <w:color w:val="auto"/>
          <w:szCs w:val="21"/>
        </w:rPr>
      </w:pPr>
      <w:r>
        <w:rPr>
          <w:rFonts w:hint="eastAsia" w:ascii="宋体" w:hAnsi="宋体" w:eastAsia="宋体"/>
          <w:color w:val="auto"/>
          <w:szCs w:val="21"/>
        </w:rPr>
        <w:t>（2）具体标的见附件。</w:t>
      </w:r>
    </w:p>
    <w:p w14:paraId="3D36B1D0">
      <w:pPr>
        <w:adjustRightInd w:val="0"/>
        <w:snapToGrid w:val="0"/>
        <w:spacing w:before="156" w:beforeLines="50" w:line="360" w:lineRule="auto"/>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）合同价格形式：</w:t>
      </w:r>
    </w:p>
    <w:p w14:paraId="2BE3E2B2">
      <w:pPr>
        <w:adjustRightInd w:val="0"/>
        <w:snapToGrid w:val="0"/>
        <w:spacing w:before="156" w:beforeLines="50" w:line="400" w:lineRule="exact"/>
        <w:ind w:firstLine="420" w:firstLineChars="200"/>
        <w:rPr>
          <w:rFonts w:ascii="宋体"/>
          <w:color w:val="auto"/>
          <w:szCs w:val="21"/>
          <w:u w:val="single"/>
        </w:rPr>
      </w:pPr>
      <w:r>
        <w:rPr>
          <w:rFonts w:ascii="宋体" w:hAnsi="宋体"/>
          <w:b/>
          <w:color w:val="auto"/>
          <w:szCs w:val="21"/>
        </w:rPr>
        <w:t>3.</w:t>
      </w:r>
      <w:r>
        <w:rPr>
          <w:rFonts w:hint="eastAsia" w:ascii="宋体" w:hAnsi="宋体"/>
          <w:b/>
          <w:color w:val="auto"/>
          <w:szCs w:val="21"/>
        </w:rPr>
        <w:t>履行合同的时间、地点及方式：</w:t>
      </w:r>
    </w:p>
    <w:p w14:paraId="3333899D">
      <w:pPr>
        <w:adjustRightInd w:val="0"/>
        <w:snapToGrid w:val="0"/>
        <w:spacing w:before="156" w:beforeLines="50" w:line="400" w:lineRule="exact"/>
        <w:ind w:firstLine="420" w:firstLineChars="200"/>
        <w:rPr>
          <w:rFonts w:ascii="宋体"/>
          <w:b/>
          <w:color w:val="auto"/>
          <w:szCs w:val="21"/>
        </w:rPr>
      </w:pPr>
      <w:r>
        <w:rPr>
          <w:rFonts w:ascii="宋体" w:hAnsi="宋体"/>
          <w:b/>
          <w:color w:val="auto"/>
          <w:szCs w:val="21"/>
        </w:rPr>
        <w:t>4.</w:t>
      </w:r>
      <w:r>
        <w:rPr>
          <w:rFonts w:hint="eastAsia" w:ascii="宋体" w:hAnsi="宋体"/>
          <w:b/>
          <w:color w:val="auto"/>
          <w:szCs w:val="21"/>
        </w:rPr>
        <w:t>付款：</w:t>
      </w:r>
      <w:r>
        <w:rPr>
          <w:rFonts w:hint="eastAsia" w:ascii="宋体" w:hAnsi="宋体"/>
          <w:color w:val="auto"/>
          <w:szCs w:val="21"/>
        </w:rPr>
        <w:t>。</w:t>
      </w:r>
    </w:p>
    <w:p w14:paraId="243FF2FC">
      <w:pPr>
        <w:adjustRightInd w:val="0"/>
        <w:snapToGrid w:val="0"/>
        <w:spacing w:before="156" w:beforeLines="50" w:line="400" w:lineRule="exact"/>
        <w:ind w:firstLine="420" w:firstLineChars="200"/>
        <w:rPr>
          <w:rFonts w:ascii="宋体"/>
          <w:b/>
          <w:color w:val="auto"/>
          <w:szCs w:val="21"/>
        </w:rPr>
      </w:pPr>
      <w:r>
        <w:rPr>
          <w:rFonts w:ascii="宋体" w:hAnsi="宋体"/>
          <w:b/>
          <w:color w:val="auto"/>
          <w:szCs w:val="21"/>
        </w:rPr>
        <w:t>5.</w:t>
      </w:r>
      <w:r>
        <w:rPr>
          <w:rFonts w:hint="eastAsia" w:ascii="宋体" w:hAnsi="宋体"/>
          <w:b/>
          <w:color w:val="auto"/>
          <w:szCs w:val="21"/>
        </w:rPr>
        <w:t>解决合同纠纷方式</w:t>
      </w:r>
    </w:p>
    <w:p w14:paraId="261A73A3">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首先通过双方协商解决，协商解决不成，则通过以下途径之一解决纠纷：</w:t>
      </w:r>
    </w:p>
    <w:p w14:paraId="25DA3774">
      <w:pPr>
        <w:adjustRightInd w:val="0"/>
        <w:snapToGrid w:val="0"/>
        <w:spacing w:before="156" w:beforeLines="50" w:line="400" w:lineRule="exact"/>
        <w:ind w:firstLine="840" w:firstLineChars="400"/>
        <w:rPr>
          <w:rFonts w:ascii="宋体"/>
          <w:color w:val="auto"/>
          <w:szCs w:val="21"/>
        </w:rPr>
      </w:pPr>
      <w:r>
        <w:rPr>
          <w:rFonts w:hint="eastAsia" w:ascii="宋体" w:hAnsi="宋体"/>
          <w:color w:val="auto"/>
          <w:szCs w:val="21"/>
        </w:rPr>
        <w:t>□提请仲裁□向人民法院提起诉讼</w:t>
      </w:r>
    </w:p>
    <w:p w14:paraId="3EB8785E">
      <w:pPr>
        <w:adjustRightInd w:val="0"/>
        <w:snapToGrid w:val="0"/>
        <w:spacing w:before="156" w:beforeLines="50" w:line="400" w:lineRule="exact"/>
        <w:ind w:firstLine="420" w:firstLineChars="200"/>
        <w:rPr>
          <w:rFonts w:ascii="宋体"/>
          <w:b/>
          <w:color w:val="auto"/>
          <w:szCs w:val="21"/>
        </w:rPr>
      </w:pPr>
      <w:r>
        <w:rPr>
          <w:rFonts w:ascii="宋体" w:hAnsi="宋体"/>
          <w:b/>
          <w:color w:val="auto"/>
          <w:szCs w:val="21"/>
        </w:rPr>
        <w:t>6.</w:t>
      </w:r>
      <w:r>
        <w:rPr>
          <w:rFonts w:hint="eastAsia" w:ascii="宋体" w:hAnsi="宋体"/>
          <w:b/>
          <w:color w:val="auto"/>
          <w:szCs w:val="21"/>
        </w:rPr>
        <w:t>组成合同的文件</w:t>
      </w:r>
    </w:p>
    <w:p w14:paraId="1DD4A526">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合同由以下文件构成，如下述文件之间有任何抵触、矛盾或歧义，应按以下顺序解释：</w:t>
      </w:r>
    </w:p>
    <w:p w14:paraId="2A667D1B">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）在采购或合同履行过程中乙方作出的承诺以及双方协商达成的变更或补充协议</w:t>
      </w:r>
    </w:p>
    <w:p w14:paraId="49D716B9">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）本合同书</w:t>
      </w:r>
    </w:p>
    <w:p w14:paraId="51556E96">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）成交通知书</w:t>
      </w:r>
    </w:p>
    <w:p w14:paraId="45F0F0CA">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）政府采购合同格式条款</w:t>
      </w:r>
    </w:p>
    <w:p w14:paraId="13F778FD">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）响应文件</w:t>
      </w:r>
    </w:p>
    <w:p w14:paraId="54DA5E16">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）谈判文件</w:t>
      </w:r>
    </w:p>
    <w:p w14:paraId="66D8153E">
      <w:pPr>
        <w:adjustRightInd w:val="0"/>
        <w:snapToGrid w:val="0"/>
        <w:spacing w:before="156" w:beforeLines="50" w:line="400" w:lineRule="exact"/>
        <w:ind w:firstLine="420" w:firstLineChars="200"/>
        <w:rPr>
          <w:rFonts w:ascii="宋体"/>
          <w:color w:val="auto"/>
          <w:szCs w:val="21"/>
        </w:rPr>
      </w:pPr>
      <w:r>
        <w:rPr>
          <w:rFonts w:hint="eastAsia" w:ascii="宋体" w:hAnsi="宋体"/>
          <w:color w:val="auto"/>
          <w:szCs w:val="21"/>
        </w:rPr>
        <w:t>（</w:t>
      </w:r>
      <w:r>
        <w:rPr>
          <w:rFonts w:ascii="宋体" w:hAnsi="宋体"/>
          <w:color w:val="auto"/>
          <w:szCs w:val="21"/>
        </w:rPr>
        <w:t>7</w:t>
      </w:r>
      <w:r>
        <w:rPr>
          <w:rFonts w:hint="eastAsia" w:ascii="宋体" w:hAnsi="宋体"/>
          <w:color w:val="auto"/>
          <w:szCs w:val="21"/>
        </w:rPr>
        <w:t>）标准、规范及有关技术文件</w:t>
      </w:r>
    </w:p>
    <w:p w14:paraId="0F1E57F0">
      <w:pPr>
        <w:adjustRightInd w:val="0"/>
        <w:snapToGrid w:val="0"/>
        <w:spacing w:before="156" w:beforeLines="50" w:line="400" w:lineRule="exact"/>
        <w:rPr>
          <w:rFonts w:ascii="宋体"/>
          <w:color w:val="auto"/>
          <w:szCs w:val="21"/>
        </w:rPr>
      </w:pPr>
    </w:p>
    <w:p w14:paraId="3F985ECF">
      <w:pPr>
        <w:adjustRightInd w:val="0"/>
        <w:snapToGrid w:val="0"/>
        <w:spacing w:before="156" w:beforeLines="50" w:line="400" w:lineRule="exact"/>
        <w:rPr>
          <w:rFonts w:ascii="宋体"/>
          <w:color w:val="auto"/>
          <w:szCs w:val="21"/>
        </w:rPr>
      </w:pPr>
      <w:r>
        <w:rPr>
          <w:rFonts w:hint="eastAsia" w:ascii="宋体" w:hAnsi="宋体"/>
          <w:color w:val="auto"/>
          <w:szCs w:val="21"/>
        </w:rPr>
        <w:t>合同订立时间：  年  月  日</w:t>
      </w:r>
    </w:p>
    <w:p w14:paraId="38807C6A">
      <w:pPr>
        <w:adjustRightInd w:val="0"/>
        <w:snapToGrid w:val="0"/>
        <w:spacing w:before="156" w:beforeLines="50" w:line="400" w:lineRule="exact"/>
        <w:rPr>
          <w:rFonts w:ascii="宋体"/>
          <w:color w:val="auto"/>
          <w:szCs w:val="21"/>
        </w:rPr>
      </w:pPr>
      <w:r>
        <w:rPr>
          <w:rFonts w:hint="eastAsia" w:ascii="宋体" w:hAnsi="宋体"/>
          <w:color w:val="auto"/>
          <w:szCs w:val="21"/>
        </w:rPr>
        <w:t>合同订立地点：</w:t>
      </w:r>
    </w:p>
    <w:p w14:paraId="58FECB1B">
      <w:pPr>
        <w:adjustRightInd w:val="0"/>
        <w:snapToGrid w:val="0"/>
        <w:spacing w:before="156" w:beforeLines="50" w:line="400" w:lineRule="exact"/>
        <w:ind w:firstLine="420" w:firstLineChars="200"/>
        <w:rPr>
          <w:rFonts w:ascii="宋体"/>
          <w:color w:val="auto"/>
          <w:szCs w:val="21"/>
        </w:rPr>
      </w:pPr>
    </w:p>
    <w:p w14:paraId="05928D0E">
      <w:pPr>
        <w:adjustRightInd w:val="0"/>
        <w:snapToGrid w:val="0"/>
        <w:spacing w:before="156" w:beforeLines="50" w:line="400" w:lineRule="exact"/>
        <w:rPr>
          <w:rFonts w:ascii="宋体"/>
          <w:color w:val="auto"/>
          <w:szCs w:val="21"/>
        </w:rPr>
      </w:pPr>
      <w:r>
        <w:rPr>
          <w:rFonts w:hint="eastAsia" w:ascii="宋体" w:hAnsi="宋体"/>
          <w:color w:val="auto"/>
          <w:szCs w:val="21"/>
        </w:rPr>
        <w:t>甲方：（公章）                                       乙方：（公章）</w:t>
      </w:r>
    </w:p>
    <w:p w14:paraId="6F517110">
      <w:pPr>
        <w:adjustRightInd w:val="0"/>
        <w:snapToGrid w:val="0"/>
        <w:spacing w:before="156" w:beforeLines="50" w:line="400" w:lineRule="exact"/>
        <w:rPr>
          <w:rFonts w:ascii="宋体"/>
          <w:color w:val="auto"/>
          <w:szCs w:val="21"/>
        </w:rPr>
      </w:pPr>
      <w:r>
        <w:rPr>
          <w:rFonts w:hint="eastAsia" w:ascii="宋体" w:hAnsi="宋体"/>
          <w:color w:val="auto"/>
          <w:szCs w:val="21"/>
        </w:rPr>
        <w:t>法定代表人：                                         法定代表人：</w:t>
      </w:r>
    </w:p>
    <w:p w14:paraId="24A9693D">
      <w:pPr>
        <w:adjustRightInd w:val="0"/>
        <w:snapToGrid w:val="0"/>
        <w:spacing w:before="156" w:beforeLines="50" w:line="400" w:lineRule="exact"/>
        <w:rPr>
          <w:rFonts w:ascii="宋体"/>
          <w:color w:val="auto"/>
          <w:szCs w:val="21"/>
        </w:rPr>
      </w:pPr>
      <w:r>
        <w:rPr>
          <w:rFonts w:hint="eastAsia" w:ascii="宋体" w:hAnsi="宋体"/>
          <w:color w:val="auto"/>
          <w:szCs w:val="21"/>
        </w:rPr>
        <w:t>委托代理人：                                          委托代理人：</w:t>
      </w:r>
    </w:p>
    <w:p w14:paraId="2A5FB15C">
      <w:pPr>
        <w:adjustRightInd w:val="0"/>
        <w:snapToGrid w:val="0"/>
        <w:spacing w:before="156" w:beforeLines="50" w:line="400" w:lineRule="exact"/>
        <w:rPr>
          <w:rFonts w:ascii="宋体"/>
          <w:color w:val="auto"/>
          <w:szCs w:val="21"/>
        </w:rPr>
      </w:pPr>
      <w:r>
        <w:rPr>
          <w:rFonts w:hint="eastAsia" w:ascii="宋体" w:hAnsi="宋体"/>
          <w:color w:val="auto"/>
          <w:szCs w:val="21"/>
        </w:rPr>
        <w:t>电话：                                                电话：</w:t>
      </w:r>
    </w:p>
    <w:p w14:paraId="32DE79AE">
      <w:pPr>
        <w:adjustRightInd w:val="0"/>
        <w:snapToGrid w:val="0"/>
        <w:spacing w:before="156" w:beforeLines="50" w:line="400" w:lineRule="exact"/>
        <w:rPr>
          <w:rFonts w:ascii="宋体"/>
          <w:color w:val="auto"/>
          <w:szCs w:val="21"/>
        </w:rPr>
      </w:pPr>
      <w:r>
        <w:rPr>
          <w:rFonts w:hint="eastAsia" w:ascii="宋体" w:hAnsi="宋体"/>
          <w:color w:val="auto"/>
          <w:szCs w:val="21"/>
        </w:rPr>
        <w:t>传真：                                                传真：</w:t>
      </w:r>
    </w:p>
    <w:p w14:paraId="514E51BF">
      <w:pPr>
        <w:adjustRightInd w:val="0"/>
        <w:snapToGrid w:val="0"/>
        <w:spacing w:before="156" w:beforeLines="50" w:line="400" w:lineRule="exact"/>
        <w:ind w:firstLine="5670" w:firstLineChars="2700"/>
        <w:rPr>
          <w:rFonts w:ascii="宋体" w:hAnsi="宋体"/>
          <w:color w:val="auto"/>
          <w:szCs w:val="21"/>
        </w:rPr>
      </w:pPr>
      <w:r>
        <w:rPr>
          <w:rFonts w:hint="eastAsia" w:ascii="宋体" w:hAnsi="宋体"/>
          <w:color w:val="auto"/>
          <w:szCs w:val="21"/>
        </w:rPr>
        <w:t xml:space="preserve">开户银行： </w:t>
      </w:r>
    </w:p>
    <w:p w14:paraId="63A15E32">
      <w:pPr>
        <w:adjustRightInd w:val="0"/>
        <w:snapToGrid w:val="0"/>
        <w:spacing w:before="156" w:beforeLines="50" w:line="400" w:lineRule="exact"/>
        <w:ind w:firstLine="5670" w:firstLineChars="2700"/>
        <w:rPr>
          <w:rFonts w:hAnsi="宋体"/>
          <w:color w:val="auto"/>
          <w:u w:val="single"/>
        </w:rPr>
      </w:pPr>
      <w:r>
        <w:rPr>
          <w:rFonts w:hint="eastAsia" w:hAnsi="宋体"/>
          <w:color w:val="auto"/>
        </w:rPr>
        <w:t>账号：</w:t>
      </w:r>
    </w:p>
    <w:p w14:paraId="19C6DE13">
      <w:pPr>
        <w:pStyle w:val="8"/>
        <w:ind w:firstLine="210"/>
        <w:rPr>
          <w:color w:val="auto"/>
        </w:rPr>
      </w:pPr>
    </w:p>
    <w:p w14:paraId="03887BD6">
      <w:pPr>
        <w:pStyle w:val="8"/>
        <w:ind w:firstLine="210"/>
        <w:rPr>
          <w:color w:val="auto"/>
        </w:rPr>
      </w:pPr>
    </w:p>
    <w:p w14:paraId="274D6483">
      <w:pPr>
        <w:pStyle w:val="8"/>
        <w:ind w:firstLine="210"/>
        <w:rPr>
          <w:color w:val="auto"/>
        </w:rPr>
      </w:pPr>
    </w:p>
    <w:p w14:paraId="5440D171">
      <w:pPr>
        <w:pStyle w:val="8"/>
        <w:ind w:firstLine="210"/>
        <w:rPr>
          <w:color w:val="auto"/>
        </w:rPr>
      </w:pPr>
    </w:p>
    <w:p w14:paraId="6D666D16">
      <w:pPr>
        <w:pStyle w:val="8"/>
        <w:ind w:firstLine="210"/>
        <w:rPr>
          <w:color w:val="auto"/>
        </w:rPr>
      </w:pPr>
    </w:p>
    <w:p w14:paraId="2AC1E968">
      <w:pPr>
        <w:pStyle w:val="8"/>
        <w:ind w:firstLine="210"/>
        <w:rPr>
          <w:color w:val="auto"/>
        </w:rPr>
      </w:pPr>
    </w:p>
    <w:p w14:paraId="19E8C9A1">
      <w:pPr>
        <w:pStyle w:val="8"/>
        <w:ind w:firstLine="210"/>
        <w:rPr>
          <w:color w:val="auto"/>
        </w:rPr>
      </w:pPr>
    </w:p>
    <w:p w14:paraId="4F1BD5C7">
      <w:pPr>
        <w:pStyle w:val="8"/>
        <w:ind w:firstLine="210"/>
        <w:rPr>
          <w:color w:val="auto"/>
        </w:rPr>
      </w:pPr>
    </w:p>
    <w:p w14:paraId="0207F188">
      <w:pPr>
        <w:pStyle w:val="8"/>
        <w:ind w:firstLine="210"/>
        <w:rPr>
          <w:color w:val="auto"/>
        </w:rPr>
      </w:pPr>
    </w:p>
    <w:p w14:paraId="6E334171">
      <w:pPr>
        <w:pStyle w:val="8"/>
        <w:ind w:firstLine="210"/>
        <w:rPr>
          <w:color w:val="auto"/>
        </w:rPr>
      </w:pPr>
    </w:p>
    <w:p w14:paraId="69FE18C1">
      <w:pPr>
        <w:pStyle w:val="8"/>
        <w:ind w:firstLine="210"/>
        <w:rPr>
          <w:color w:val="auto"/>
        </w:rPr>
      </w:pPr>
    </w:p>
    <w:bookmarkEnd w:id="75"/>
    <w:p w14:paraId="387AE3BF">
      <w:pPr>
        <w:pStyle w:val="3"/>
        <w:adjustRightInd w:val="0"/>
        <w:snapToGrid w:val="0"/>
        <w:ind w:firstLine="562"/>
        <w:jc w:val="center"/>
        <w:rPr>
          <w:rFonts w:ascii="黑体" w:hAnsi="华文中宋" w:eastAsia="黑体"/>
          <w:color w:val="auto"/>
          <w:sz w:val="28"/>
          <w:szCs w:val="28"/>
        </w:rPr>
      </w:pPr>
      <w:bookmarkStart w:id="78" w:name="_Toc20836"/>
      <w:bookmarkStart w:id="79" w:name="_Toc20651239"/>
      <w:bookmarkStart w:id="80" w:name="_Toc19628646"/>
      <w:r>
        <w:rPr>
          <w:rFonts w:hint="eastAsia" w:ascii="黑体" w:hAnsi="华文中宋" w:eastAsia="黑体"/>
          <w:color w:val="auto"/>
          <w:sz w:val="28"/>
          <w:szCs w:val="28"/>
        </w:rPr>
        <w:t>第二节 政府采购合同专用条款</w:t>
      </w:r>
      <w:bookmarkEnd w:id="78"/>
      <w:bookmarkEnd w:id="79"/>
    </w:p>
    <w:tbl>
      <w:tblPr>
        <w:tblStyle w:val="18"/>
        <w:tblW w:w="935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83"/>
        <w:gridCol w:w="3090"/>
        <w:gridCol w:w="5683"/>
      </w:tblGrid>
      <w:tr w14:paraId="73E0F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583" w:type="dxa"/>
            <w:tcBorders>
              <w:top w:val="double" w:color="auto" w:sz="4" w:space="0"/>
            </w:tcBorders>
            <w:noWrap w:val="0"/>
            <w:vAlign w:val="center"/>
          </w:tcPr>
          <w:p w14:paraId="1E0CFE86">
            <w:pPr>
              <w:adjustRightInd w:val="0"/>
              <w:snapToGrid w:val="0"/>
              <w:spacing w:line="360" w:lineRule="auto"/>
              <w:jc w:val="center"/>
              <w:rPr>
                <w:rFonts w:ascii="宋体"/>
                <w:color w:val="auto"/>
                <w:szCs w:val="21"/>
              </w:rPr>
            </w:pPr>
            <w:r>
              <w:rPr>
                <w:rFonts w:ascii="宋体" w:hAnsi="宋体"/>
                <w:color w:val="auto"/>
                <w:szCs w:val="21"/>
              </w:rPr>
              <w:t>1</w:t>
            </w:r>
          </w:p>
        </w:tc>
        <w:tc>
          <w:tcPr>
            <w:tcW w:w="3090" w:type="dxa"/>
            <w:tcBorders>
              <w:top w:val="double" w:color="auto" w:sz="4" w:space="0"/>
            </w:tcBorders>
            <w:noWrap w:val="0"/>
            <w:vAlign w:val="center"/>
          </w:tcPr>
          <w:p w14:paraId="258A70DA">
            <w:pPr>
              <w:adjustRightInd w:val="0"/>
              <w:snapToGrid w:val="0"/>
              <w:spacing w:line="360" w:lineRule="auto"/>
              <w:jc w:val="center"/>
              <w:rPr>
                <w:rFonts w:ascii="宋体"/>
                <w:color w:val="auto"/>
                <w:szCs w:val="21"/>
              </w:rPr>
            </w:pPr>
            <w:r>
              <w:rPr>
                <w:rFonts w:hint="eastAsia" w:ascii="宋体" w:hAnsi="宋体"/>
                <w:color w:val="auto"/>
                <w:szCs w:val="21"/>
              </w:rPr>
              <w:t>甲方名称、地址</w:t>
            </w:r>
          </w:p>
        </w:tc>
        <w:tc>
          <w:tcPr>
            <w:tcW w:w="5683" w:type="dxa"/>
            <w:tcBorders>
              <w:top w:val="double" w:color="auto" w:sz="4" w:space="0"/>
            </w:tcBorders>
            <w:noWrap w:val="0"/>
            <w:vAlign w:val="center"/>
          </w:tcPr>
          <w:p w14:paraId="0426B4AD">
            <w:pPr>
              <w:keepNext w:val="0"/>
              <w:keepLines w:val="0"/>
              <w:pageBreakBefore w:val="0"/>
              <w:kinsoku/>
              <w:wordWrap/>
              <w:overflowPunct/>
              <w:topLinePunct w:val="0"/>
              <w:autoSpaceDE/>
              <w:autoSpaceDN/>
              <w:bidi w:val="0"/>
              <w:adjustRightInd w:val="0"/>
              <w:snapToGrid w:val="0"/>
              <w:spacing w:line="440" w:lineRule="exact"/>
              <w:textAlignment w:val="auto"/>
              <w:rPr>
                <w:rFonts w:hint="eastAsia" w:ascii="宋体" w:hAnsi="宋体"/>
                <w:color w:val="auto"/>
                <w:szCs w:val="21"/>
                <w:lang w:eastAsia="zh-CN"/>
              </w:rPr>
            </w:pPr>
            <w:r>
              <w:rPr>
                <w:rFonts w:hint="eastAsia" w:ascii="宋体" w:hAnsi="宋体"/>
                <w:color w:val="auto"/>
                <w:szCs w:val="21"/>
                <w:lang w:val="en-US" w:eastAsia="zh-CN"/>
              </w:rPr>
              <w:t>名称：</w:t>
            </w:r>
            <w:r>
              <w:rPr>
                <w:rFonts w:hint="eastAsia" w:ascii="宋体" w:hAnsi="宋体"/>
                <w:color w:val="auto"/>
                <w:szCs w:val="21"/>
                <w:lang w:eastAsia="zh-CN"/>
              </w:rPr>
              <w:t>郴州市疾病预防控制中心</w:t>
            </w:r>
          </w:p>
          <w:p w14:paraId="2D575CDB">
            <w:pPr>
              <w:keepNext w:val="0"/>
              <w:keepLines w:val="0"/>
              <w:pageBreakBefore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lang w:val="en-US" w:eastAsia="zh-CN"/>
              </w:rPr>
              <w:t>地址：</w:t>
            </w:r>
            <w:r>
              <w:rPr>
                <w:rFonts w:hint="eastAsia" w:ascii="宋体" w:hAnsi="宋体"/>
                <w:color w:val="auto"/>
                <w:szCs w:val="21"/>
                <w:lang w:eastAsia="zh-CN"/>
              </w:rPr>
              <w:t>郴州市苏仙区红星路6号</w:t>
            </w:r>
          </w:p>
        </w:tc>
      </w:tr>
      <w:tr w14:paraId="5F8C9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3" w:hRule="atLeast"/>
        </w:trPr>
        <w:tc>
          <w:tcPr>
            <w:tcW w:w="583" w:type="dxa"/>
            <w:noWrap w:val="0"/>
            <w:vAlign w:val="center"/>
          </w:tcPr>
          <w:p w14:paraId="6F40A081">
            <w:pPr>
              <w:adjustRightInd w:val="0"/>
              <w:snapToGrid w:val="0"/>
              <w:spacing w:line="360" w:lineRule="auto"/>
              <w:jc w:val="center"/>
              <w:rPr>
                <w:rFonts w:ascii="宋体"/>
                <w:color w:val="auto"/>
                <w:szCs w:val="21"/>
              </w:rPr>
            </w:pPr>
            <w:r>
              <w:rPr>
                <w:rFonts w:ascii="宋体" w:hAnsi="宋体"/>
                <w:color w:val="auto"/>
                <w:szCs w:val="21"/>
              </w:rPr>
              <w:t>2</w:t>
            </w:r>
          </w:p>
        </w:tc>
        <w:tc>
          <w:tcPr>
            <w:tcW w:w="3090" w:type="dxa"/>
            <w:noWrap w:val="0"/>
            <w:vAlign w:val="center"/>
          </w:tcPr>
          <w:p w14:paraId="6F3E5B9A">
            <w:pPr>
              <w:adjustRightInd w:val="0"/>
              <w:snapToGrid w:val="0"/>
              <w:spacing w:line="360" w:lineRule="auto"/>
              <w:jc w:val="center"/>
              <w:rPr>
                <w:rFonts w:ascii="宋体"/>
                <w:color w:val="auto"/>
                <w:szCs w:val="21"/>
              </w:rPr>
            </w:pPr>
            <w:r>
              <w:rPr>
                <w:rFonts w:hint="eastAsia" w:ascii="宋体" w:hAnsi="宋体"/>
                <w:color w:val="auto"/>
                <w:szCs w:val="21"/>
              </w:rPr>
              <w:t>履行合同的时间、地点及方式</w:t>
            </w:r>
          </w:p>
        </w:tc>
        <w:tc>
          <w:tcPr>
            <w:tcW w:w="5683" w:type="dxa"/>
            <w:noWrap w:val="0"/>
            <w:vAlign w:val="center"/>
          </w:tcPr>
          <w:p w14:paraId="72C40430">
            <w:pPr>
              <w:keepNext w:val="0"/>
              <w:keepLines w:val="0"/>
              <w:pageBreakBefore w:val="0"/>
              <w:widowControl/>
              <w:kinsoku/>
              <w:wordWrap/>
              <w:overflowPunct/>
              <w:topLinePunct w:val="0"/>
              <w:autoSpaceDE/>
              <w:autoSpaceDN/>
              <w:bidi w:val="0"/>
              <w:spacing w:line="440" w:lineRule="exact"/>
              <w:jc w:val="left"/>
              <w:textAlignment w:val="auto"/>
              <w:rPr>
                <w:rFonts w:hint="eastAsia" w:ascii="宋体" w:hAnsi="宋体" w:eastAsia="宋体"/>
                <w:color w:val="auto"/>
                <w:szCs w:val="21"/>
                <w:lang w:eastAsia="zh-CN"/>
              </w:rPr>
            </w:pPr>
            <w:r>
              <w:rPr>
                <w:rFonts w:hint="eastAsia" w:ascii="宋体" w:hAnsi="宋体"/>
                <w:color w:val="auto"/>
                <w:szCs w:val="21"/>
              </w:rPr>
              <w:t>履行合同时间：</w:t>
            </w:r>
            <w:r>
              <w:rPr>
                <w:rFonts w:hint="eastAsia" w:ascii="宋体" w:hAnsi="宋体"/>
                <w:color w:val="auto"/>
                <w:szCs w:val="21"/>
                <w:lang w:val="en-US" w:eastAsia="zh-CN"/>
              </w:rPr>
              <w:t>签订合同后30天内</w:t>
            </w:r>
            <w:r>
              <w:rPr>
                <w:rFonts w:hint="eastAsia" w:ascii="宋体" w:hAnsi="宋体"/>
                <w:color w:val="auto"/>
                <w:szCs w:val="21"/>
                <w:lang w:eastAsia="zh-CN"/>
              </w:rPr>
              <w:t>；</w:t>
            </w:r>
          </w:p>
          <w:p w14:paraId="1914D58D">
            <w:pPr>
              <w:keepNext w:val="0"/>
              <w:keepLines w:val="0"/>
              <w:pageBreakBefore w:val="0"/>
              <w:widowControl/>
              <w:kinsoku/>
              <w:wordWrap/>
              <w:overflowPunct/>
              <w:topLinePunct w:val="0"/>
              <w:autoSpaceDE/>
              <w:autoSpaceDN/>
              <w:bidi w:val="0"/>
              <w:spacing w:line="440" w:lineRule="exact"/>
              <w:jc w:val="left"/>
              <w:textAlignment w:val="auto"/>
              <w:rPr>
                <w:rFonts w:ascii="宋体"/>
                <w:color w:val="auto"/>
                <w:szCs w:val="21"/>
              </w:rPr>
            </w:pPr>
            <w:r>
              <w:rPr>
                <w:rFonts w:hint="eastAsia" w:ascii="宋体" w:hAnsi="宋体"/>
                <w:color w:val="auto"/>
                <w:szCs w:val="21"/>
              </w:rPr>
              <w:t>地点：</w:t>
            </w:r>
            <w:r>
              <w:rPr>
                <w:rFonts w:hint="eastAsia" w:ascii="宋体" w:hAnsi="宋体"/>
                <w:color w:val="auto"/>
                <w:szCs w:val="21"/>
                <w:lang w:eastAsia="zh-CN"/>
              </w:rPr>
              <w:t>郴州市疾病预防控制中心；</w:t>
            </w:r>
          </w:p>
        </w:tc>
      </w:tr>
      <w:tr w14:paraId="68D3A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583" w:type="dxa"/>
            <w:noWrap w:val="0"/>
            <w:vAlign w:val="center"/>
          </w:tcPr>
          <w:p w14:paraId="30337BBE">
            <w:pPr>
              <w:adjustRightInd w:val="0"/>
              <w:snapToGrid w:val="0"/>
              <w:spacing w:line="360" w:lineRule="auto"/>
              <w:jc w:val="center"/>
              <w:rPr>
                <w:rFonts w:ascii="宋体"/>
                <w:color w:val="auto"/>
                <w:szCs w:val="21"/>
              </w:rPr>
            </w:pPr>
            <w:r>
              <w:rPr>
                <w:rFonts w:ascii="宋体" w:hAnsi="宋体"/>
                <w:color w:val="auto"/>
                <w:szCs w:val="21"/>
              </w:rPr>
              <w:t>3</w:t>
            </w:r>
          </w:p>
        </w:tc>
        <w:tc>
          <w:tcPr>
            <w:tcW w:w="3090" w:type="dxa"/>
            <w:noWrap w:val="0"/>
            <w:vAlign w:val="center"/>
          </w:tcPr>
          <w:p w14:paraId="522AD577">
            <w:pPr>
              <w:adjustRightInd w:val="0"/>
              <w:snapToGrid w:val="0"/>
              <w:spacing w:line="360" w:lineRule="auto"/>
              <w:jc w:val="center"/>
              <w:rPr>
                <w:rFonts w:ascii="宋体"/>
                <w:color w:val="auto"/>
                <w:szCs w:val="21"/>
              </w:rPr>
            </w:pPr>
            <w:r>
              <w:rPr>
                <w:rFonts w:hint="eastAsia" w:ascii="宋体" w:hAnsi="宋体"/>
                <w:color w:val="auto"/>
                <w:szCs w:val="21"/>
              </w:rPr>
              <w:t>合同价款支付方式和条件</w:t>
            </w:r>
          </w:p>
        </w:tc>
        <w:tc>
          <w:tcPr>
            <w:tcW w:w="5683" w:type="dxa"/>
            <w:noWrap w:val="0"/>
            <w:vAlign w:val="center"/>
          </w:tcPr>
          <w:p w14:paraId="69879E80">
            <w:pPr>
              <w:keepNext w:val="0"/>
              <w:keepLines w:val="0"/>
              <w:pageBreakBefore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lang w:val="en-US" w:eastAsia="zh-CN"/>
              </w:rPr>
              <w:t>签订合同时约定。</w:t>
            </w:r>
          </w:p>
        </w:tc>
      </w:tr>
      <w:tr w14:paraId="7679E1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5" w:hRule="atLeast"/>
        </w:trPr>
        <w:tc>
          <w:tcPr>
            <w:tcW w:w="583" w:type="dxa"/>
            <w:noWrap w:val="0"/>
            <w:vAlign w:val="center"/>
          </w:tcPr>
          <w:p w14:paraId="042564BA">
            <w:pPr>
              <w:adjustRightInd w:val="0"/>
              <w:snapToGrid w:val="0"/>
              <w:spacing w:line="360" w:lineRule="auto"/>
              <w:jc w:val="center"/>
              <w:rPr>
                <w:rFonts w:ascii="宋体"/>
                <w:color w:val="auto"/>
                <w:szCs w:val="21"/>
              </w:rPr>
            </w:pPr>
            <w:r>
              <w:rPr>
                <w:rFonts w:hint="eastAsia" w:ascii="宋体" w:hAnsi="宋体"/>
                <w:color w:val="auto"/>
                <w:szCs w:val="21"/>
              </w:rPr>
              <w:t>4</w:t>
            </w:r>
          </w:p>
        </w:tc>
        <w:tc>
          <w:tcPr>
            <w:tcW w:w="3090" w:type="dxa"/>
            <w:noWrap w:val="0"/>
            <w:vAlign w:val="center"/>
          </w:tcPr>
          <w:p w14:paraId="682ED634">
            <w:pPr>
              <w:adjustRightInd w:val="0"/>
              <w:snapToGrid w:val="0"/>
              <w:spacing w:line="360" w:lineRule="auto"/>
              <w:jc w:val="center"/>
              <w:rPr>
                <w:rFonts w:hint="default" w:ascii="宋体" w:eastAsia="宋体"/>
                <w:color w:val="auto"/>
                <w:szCs w:val="21"/>
                <w:lang w:val="en-US" w:eastAsia="zh-CN"/>
              </w:rPr>
            </w:pPr>
            <w:r>
              <w:rPr>
                <w:rFonts w:hint="eastAsia" w:ascii="宋体"/>
                <w:color w:val="auto"/>
                <w:szCs w:val="21"/>
                <w:lang w:val="en-US" w:eastAsia="zh-CN"/>
              </w:rPr>
              <w:t>有效期</w:t>
            </w:r>
          </w:p>
        </w:tc>
        <w:tc>
          <w:tcPr>
            <w:tcW w:w="5683" w:type="dxa"/>
            <w:noWrap w:val="0"/>
            <w:vAlign w:val="center"/>
          </w:tcPr>
          <w:p w14:paraId="10C24D07">
            <w:pPr>
              <w:keepNext w:val="0"/>
              <w:keepLines w:val="0"/>
              <w:pageBreakBefore w:val="0"/>
              <w:kinsoku/>
              <w:wordWrap/>
              <w:overflowPunct/>
              <w:topLinePunct w:val="0"/>
              <w:autoSpaceDE/>
              <w:autoSpaceDN/>
              <w:bidi w:val="0"/>
              <w:adjustRightInd w:val="0"/>
              <w:snapToGrid w:val="0"/>
              <w:spacing w:line="440" w:lineRule="exact"/>
              <w:jc w:val="left"/>
              <w:textAlignment w:val="auto"/>
              <w:rPr>
                <w:rFonts w:ascii="宋体"/>
                <w:color w:val="auto"/>
                <w:szCs w:val="21"/>
              </w:rPr>
            </w:pPr>
            <w:r>
              <w:rPr>
                <w:rFonts w:hint="eastAsia" w:ascii="宋体"/>
                <w:color w:val="auto"/>
                <w:szCs w:val="21"/>
              </w:rPr>
              <w:t>18个月以上</w:t>
            </w:r>
          </w:p>
        </w:tc>
      </w:tr>
      <w:tr w14:paraId="48D84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5" w:hRule="atLeast"/>
        </w:trPr>
        <w:tc>
          <w:tcPr>
            <w:tcW w:w="583" w:type="dxa"/>
            <w:noWrap w:val="0"/>
            <w:vAlign w:val="center"/>
          </w:tcPr>
          <w:p w14:paraId="5E6EB9A4">
            <w:pPr>
              <w:adjustRightInd w:val="0"/>
              <w:snapToGrid w:val="0"/>
              <w:spacing w:line="360" w:lineRule="auto"/>
              <w:jc w:val="center"/>
              <w:rPr>
                <w:rFonts w:ascii="宋体"/>
                <w:color w:val="auto"/>
                <w:szCs w:val="21"/>
              </w:rPr>
            </w:pPr>
            <w:r>
              <w:rPr>
                <w:rFonts w:hint="eastAsia" w:ascii="宋体" w:hAnsi="宋体"/>
                <w:color w:val="auto"/>
                <w:szCs w:val="21"/>
              </w:rPr>
              <w:t>5</w:t>
            </w:r>
          </w:p>
        </w:tc>
        <w:tc>
          <w:tcPr>
            <w:tcW w:w="3090" w:type="dxa"/>
            <w:noWrap w:val="0"/>
            <w:vAlign w:val="center"/>
          </w:tcPr>
          <w:p w14:paraId="3A091026">
            <w:pPr>
              <w:adjustRightInd w:val="0"/>
              <w:snapToGrid w:val="0"/>
              <w:spacing w:line="360" w:lineRule="auto"/>
              <w:jc w:val="center"/>
              <w:rPr>
                <w:rFonts w:ascii="宋体"/>
                <w:color w:val="auto"/>
                <w:szCs w:val="21"/>
              </w:rPr>
            </w:pPr>
            <w:r>
              <w:rPr>
                <w:rFonts w:hint="eastAsia" w:ascii="宋体" w:hAnsi="宋体"/>
                <w:color w:val="auto"/>
                <w:szCs w:val="21"/>
              </w:rPr>
              <w:t>乙方提供的服务</w:t>
            </w:r>
          </w:p>
        </w:tc>
        <w:tc>
          <w:tcPr>
            <w:tcW w:w="5683" w:type="dxa"/>
            <w:noWrap w:val="0"/>
            <w:vAlign w:val="center"/>
          </w:tcPr>
          <w:p w14:paraId="46B7282B">
            <w:pPr>
              <w:keepNext w:val="0"/>
              <w:keepLines w:val="0"/>
              <w:pageBreakBefore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 xml:space="preserve">第三章 </w:t>
            </w:r>
            <w:r>
              <w:rPr>
                <w:rFonts w:hint="eastAsia"/>
                <w:bCs/>
                <w:color w:val="auto"/>
                <w:szCs w:val="21"/>
              </w:rPr>
              <w:t>采购需求</w:t>
            </w:r>
          </w:p>
        </w:tc>
      </w:tr>
      <w:tr w14:paraId="337503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8" w:hRule="atLeast"/>
        </w:trPr>
        <w:tc>
          <w:tcPr>
            <w:tcW w:w="583" w:type="dxa"/>
            <w:noWrap w:val="0"/>
            <w:vAlign w:val="center"/>
          </w:tcPr>
          <w:p w14:paraId="1C5D3B13">
            <w:pPr>
              <w:adjustRightInd w:val="0"/>
              <w:snapToGrid w:val="0"/>
              <w:spacing w:line="360" w:lineRule="auto"/>
              <w:jc w:val="center"/>
              <w:rPr>
                <w:rFonts w:ascii="宋体"/>
                <w:color w:val="auto"/>
                <w:szCs w:val="21"/>
              </w:rPr>
            </w:pPr>
            <w:r>
              <w:rPr>
                <w:rFonts w:hint="eastAsia" w:ascii="宋体"/>
                <w:color w:val="auto"/>
                <w:szCs w:val="21"/>
              </w:rPr>
              <w:t>6</w:t>
            </w:r>
          </w:p>
        </w:tc>
        <w:tc>
          <w:tcPr>
            <w:tcW w:w="3090" w:type="dxa"/>
            <w:noWrap w:val="0"/>
            <w:vAlign w:val="center"/>
          </w:tcPr>
          <w:p w14:paraId="06EE21AC">
            <w:pPr>
              <w:adjustRightInd w:val="0"/>
              <w:snapToGrid w:val="0"/>
              <w:spacing w:line="360" w:lineRule="auto"/>
              <w:jc w:val="center"/>
              <w:rPr>
                <w:rFonts w:ascii="宋体"/>
                <w:bCs/>
                <w:color w:val="auto"/>
                <w:szCs w:val="21"/>
              </w:rPr>
            </w:pPr>
            <w:r>
              <w:rPr>
                <w:rFonts w:hint="eastAsia" w:ascii="宋体" w:hAnsi="宋体"/>
                <w:color w:val="auto"/>
                <w:szCs w:val="21"/>
              </w:rPr>
              <w:t>解决争议的方式</w:t>
            </w:r>
          </w:p>
        </w:tc>
        <w:tc>
          <w:tcPr>
            <w:tcW w:w="5683" w:type="dxa"/>
            <w:noWrap w:val="0"/>
            <w:vAlign w:val="center"/>
          </w:tcPr>
          <w:p w14:paraId="005D9ACB">
            <w:pPr>
              <w:keepNext w:val="0"/>
              <w:keepLines w:val="0"/>
              <w:pageBreakBefore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■诉讼</w:t>
            </w:r>
          </w:p>
          <w:p w14:paraId="0DF7719E">
            <w:pPr>
              <w:keepNext w:val="0"/>
              <w:keepLines w:val="0"/>
              <w:pageBreakBefore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□仲裁</w:t>
            </w:r>
          </w:p>
        </w:tc>
      </w:tr>
      <w:tr w14:paraId="7399F0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583" w:type="dxa"/>
            <w:noWrap w:val="0"/>
            <w:vAlign w:val="center"/>
          </w:tcPr>
          <w:p w14:paraId="231C120A">
            <w:pPr>
              <w:adjustRightInd w:val="0"/>
              <w:snapToGrid w:val="0"/>
              <w:spacing w:line="360" w:lineRule="auto"/>
              <w:jc w:val="center"/>
              <w:rPr>
                <w:rFonts w:ascii="宋体"/>
                <w:color w:val="auto"/>
                <w:szCs w:val="21"/>
              </w:rPr>
            </w:pPr>
            <w:r>
              <w:rPr>
                <w:rFonts w:hint="eastAsia" w:ascii="宋体"/>
                <w:color w:val="auto"/>
                <w:szCs w:val="21"/>
              </w:rPr>
              <w:t>7</w:t>
            </w:r>
          </w:p>
        </w:tc>
        <w:tc>
          <w:tcPr>
            <w:tcW w:w="3090" w:type="dxa"/>
            <w:noWrap w:val="0"/>
            <w:vAlign w:val="center"/>
          </w:tcPr>
          <w:p w14:paraId="030EF94E">
            <w:pPr>
              <w:adjustRightInd w:val="0"/>
              <w:snapToGrid w:val="0"/>
              <w:spacing w:line="360" w:lineRule="auto"/>
              <w:jc w:val="center"/>
              <w:rPr>
                <w:rFonts w:ascii="宋体"/>
                <w:color w:val="auto"/>
                <w:szCs w:val="21"/>
              </w:rPr>
            </w:pPr>
            <w:r>
              <w:rPr>
                <w:rFonts w:hint="eastAsia" w:ascii="宋体" w:hAnsi="宋体"/>
                <w:bCs/>
                <w:color w:val="auto"/>
                <w:szCs w:val="21"/>
              </w:rPr>
              <w:t>合同未尽事项</w:t>
            </w:r>
          </w:p>
        </w:tc>
        <w:tc>
          <w:tcPr>
            <w:tcW w:w="5683" w:type="dxa"/>
            <w:noWrap w:val="0"/>
            <w:vAlign w:val="center"/>
          </w:tcPr>
          <w:p w14:paraId="51EEA831">
            <w:pPr>
              <w:keepNext w:val="0"/>
              <w:keepLines w:val="0"/>
              <w:pageBreakBefore w:val="0"/>
              <w:kinsoku/>
              <w:wordWrap/>
              <w:overflowPunct/>
              <w:topLinePunct w:val="0"/>
              <w:autoSpaceDE/>
              <w:autoSpaceDN/>
              <w:bidi w:val="0"/>
              <w:adjustRightInd w:val="0"/>
              <w:snapToGrid w:val="0"/>
              <w:spacing w:line="440" w:lineRule="exact"/>
              <w:textAlignment w:val="auto"/>
              <w:rPr>
                <w:rFonts w:ascii="宋体"/>
                <w:color w:val="auto"/>
                <w:szCs w:val="21"/>
              </w:rPr>
            </w:pPr>
            <w:r>
              <w:rPr>
                <w:rFonts w:hint="eastAsia" w:ascii="宋体" w:hAnsi="宋体"/>
                <w:color w:val="auto"/>
                <w:szCs w:val="21"/>
              </w:rPr>
              <w:t>双方协商解决</w:t>
            </w:r>
          </w:p>
        </w:tc>
      </w:tr>
    </w:tbl>
    <w:p w14:paraId="3ECA6E59">
      <w:pPr>
        <w:pStyle w:val="3"/>
        <w:adjustRightInd w:val="0"/>
        <w:snapToGrid w:val="0"/>
        <w:spacing w:before="156" w:beforeLines="50"/>
        <w:ind w:firstLine="643"/>
        <w:jc w:val="center"/>
        <w:rPr>
          <w:rFonts w:ascii="黑体" w:hAnsi="黑体" w:eastAsia="黑体"/>
          <w:color w:val="auto"/>
          <w:sz w:val="32"/>
        </w:rPr>
      </w:pPr>
    </w:p>
    <w:p w14:paraId="317656E3">
      <w:pPr>
        <w:rPr>
          <w:color w:val="auto"/>
          <w:szCs w:val="32"/>
        </w:rPr>
      </w:pPr>
      <w:r>
        <w:rPr>
          <w:color w:val="auto"/>
        </w:rPr>
        <w:br w:type="page"/>
      </w:r>
    </w:p>
    <w:p w14:paraId="1314E8BB">
      <w:pPr>
        <w:pStyle w:val="3"/>
        <w:adjustRightInd w:val="0"/>
        <w:snapToGrid w:val="0"/>
        <w:spacing w:before="156" w:beforeLines="50"/>
        <w:ind w:firstLine="643"/>
        <w:jc w:val="center"/>
        <w:rPr>
          <w:rFonts w:ascii="黑体" w:hAnsi="黑体" w:eastAsia="黑体"/>
          <w:color w:val="auto"/>
          <w:sz w:val="32"/>
        </w:rPr>
      </w:pPr>
      <w:bookmarkStart w:id="81" w:name="_Toc16277"/>
      <w:r>
        <w:rPr>
          <w:rFonts w:hint="eastAsia" w:ascii="黑体" w:hAnsi="黑体" w:eastAsia="黑体"/>
          <w:color w:val="auto"/>
          <w:sz w:val="32"/>
        </w:rPr>
        <w:t>第五章 响应文件组成</w:t>
      </w:r>
      <w:bookmarkEnd w:id="80"/>
      <w:bookmarkEnd w:id="81"/>
    </w:p>
    <w:p w14:paraId="6F2584C6">
      <w:pPr>
        <w:widowControl/>
        <w:tabs>
          <w:tab w:val="left" w:pos="753"/>
        </w:tabs>
        <w:adjustRightInd w:val="0"/>
        <w:snapToGrid w:val="0"/>
        <w:spacing w:before="156" w:beforeLines="50" w:line="360" w:lineRule="auto"/>
        <w:ind w:firstLine="480" w:firstLineChars="200"/>
        <w:jc w:val="center"/>
        <w:rPr>
          <w:rFonts w:ascii="宋体"/>
          <w:color w:val="auto"/>
          <w:sz w:val="24"/>
        </w:rPr>
      </w:pPr>
      <w:r>
        <w:rPr>
          <w:rFonts w:hint="eastAsia" w:ascii="宋体" w:hAnsi="宋体"/>
          <w:color w:val="auto"/>
          <w:sz w:val="24"/>
        </w:rPr>
        <w:t>目 录</w:t>
      </w:r>
    </w:p>
    <w:p w14:paraId="5ABC9D86">
      <w:pPr>
        <w:adjustRightInd w:val="0"/>
        <w:snapToGrid w:val="0"/>
        <w:spacing w:before="156" w:beforeLines="50" w:line="360" w:lineRule="auto"/>
        <w:ind w:firstLine="420" w:firstLineChars="200"/>
        <w:rPr>
          <w:rFonts w:ascii="宋体"/>
          <w:color w:val="auto"/>
        </w:rPr>
      </w:pPr>
      <w:r>
        <w:rPr>
          <w:rFonts w:hint="eastAsia" w:ascii="宋体"/>
          <w:color w:val="auto"/>
        </w:rPr>
        <w:t>供应商的响应文件应包含以下部分：</w:t>
      </w:r>
    </w:p>
    <w:p w14:paraId="77DD75B6">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ascii="宋体" w:hAnsi="宋体"/>
          <w:color w:val="auto"/>
          <w:szCs w:val="21"/>
        </w:rPr>
        <w:t>一</w:t>
      </w:r>
      <w:r>
        <w:rPr>
          <w:rFonts w:hint="eastAsia" w:ascii="宋体" w:hAnsi="宋体"/>
          <w:color w:val="auto"/>
          <w:szCs w:val="21"/>
        </w:rPr>
        <w:t>、报价表及报价文件(格式)</w:t>
      </w:r>
    </w:p>
    <w:p w14:paraId="59118AC6">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二、谈判响应声明(格式)</w:t>
      </w:r>
    </w:p>
    <w:p w14:paraId="0F0F59FA">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三、法定代表人身份证明</w:t>
      </w:r>
    </w:p>
    <w:p w14:paraId="1FFA8600">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四、授权委托书(格式)</w:t>
      </w:r>
    </w:p>
    <w:p w14:paraId="0B6F7136">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五、</w:t>
      </w:r>
      <w:r>
        <w:rPr>
          <w:rFonts w:hint="eastAsia" w:ascii="宋体" w:hAnsi="宋体"/>
          <w:color w:val="auto"/>
          <w:kern w:val="32"/>
          <w:szCs w:val="21"/>
        </w:rPr>
        <w:t>供应商资格审查材料</w:t>
      </w:r>
    </w:p>
    <w:p w14:paraId="4CBB7EAE">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六、采购需求响应</w:t>
      </w:r>
    </w:p>
    <w:p w14:paraId="0CCFCAC1">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七、合同条款偏离表</w:t>
      </w:r>
    </w:p>
    <w:p w14:paraId="5BFB10B1">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八、采购需求偏离表</w:t>
      </w:r>
    </w:p>
    <w:p w14:paraId="23F0B643">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九、享受政府采购政策的证明资料</w:t>
      </w:r>
    </w:p>
    <w:p w14:paraId="706BC3CD">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kern w:val="32"/>
          <w:szCs w:val="21"/>
        </w:rPr>
        <w:t>十、</w:t>
      </w:r>
      <w:r>
        <w:rPr>
          <w:rFonts w:hint="eastAsia" w:ascii="宋体" w:hAnsi="宋体"/>
          <w:color w:val="auto"/>
          <w:szCs w:val="21"/>
        </w:rPr>
        <w:t>响应标的符合谈判文件规定的证明文件</w:t>
      </w:r>
    </w:p>
    <w:p w14:paraId="2C5EAC41">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十一、供应商认为需提供的其他资料（如有）</w:t>
      </w:r>
    </w:p>
    <w:p w14:paraId="1561789F">
      <w:pPr>
        <w:widowControl/>
        <w:tabs>
          <w:tab w:val="left" w:pos="753"/>
        </w:tabs>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十二、最后报价</w:t>
      </w:r>
    </w:p>
    <w:p w14:paraId="7CB26A0B">
      <w:pPr>
        <w:widowControl/>
        <w:tabs>
          <w:tab w:val="left" w:pos="753"/>
        </w:tabs>
        <w:adjustRightInd w:val="0"/>
        <w:snapToGrid w:val="0"/>
        <w:spacing w:before="156" w:beforeLines="50" w:line="360" w:lineRule="auto"/>
        <w:ind w:firstLine="420" w:firstLineChars="200"/>
        <w:rPr>
          <w:rFonts w:ascii="宋体"/>
          <w:color w:val="auto"/>
          <w:szCs w:val="21"/>
        </w:rPr>
      </w:pPr>
    </w:p>
    <w:p w14:paraId="2D14F5E7">
      <w:pPr>
        <w:rPr>
          <w:color w:val="auto"/>
        </w:rPr>
      </w:pPr>
    </w:p>
    <w:p w14:paraId="01A8F4E7">
      <w:pPr>
        <w:widowControl/>
        <w:tabs>
          <w:tab w:val="left" w:pos="753"/>
        </w:tabs>
        <w:adjustRightInd w:val="0"/>
        <w:snapToGrid w:val="0"/>
        <w:spacing w:before="156" w:beforeLines="50" w:line="360" w:lineRule="auto"/>
        <w:ind w:firstLine="420" w:firstLineChars="200"/>
        <w:rPr>
          <w:rFonts w:ascii="宋体"/>
          <w:color w:val="auto"/>
          <w:szCs w:val="21"/>
        </w:rPr>
      </w:pPr>
    </w:p>
    <w:p w14:paraId="2F1D3EBA">
      <w:pPr>
        <w:adjustRightInd w:val="0"/>
        <w:snapToGrid w:val="0"/>
        <w:spacing w:before="156" w:beforeLines="50" w:line="360" w:lineRule="auto"/>
        <w:rPr>
          <w:rFonts w:ascii="宋体"/>
          <w:color w:val="auto"/>
        </w:rPr>
      </w:pPr>
    </w:p>
    <w:p w14:paraId="4CE1B859">
      <w:pPr>
        <w:spacing w:line="360" w:lineRule="exact"/>
        <w:ind w:firstLine="643"/>
        <w:jc w:val="center"/>
        <w:rPr>
          <w:rFonts w:ascii="黑体" w:eastAsia="黑体"/>
          <w:b/>
          <w:color w:val="auto"/>
          <w:sz w:val="32"/>
          <w:szCs w:val="32"/>
        </w:rPr>
      </w:pPr>
    </w:p>
    <w:p w14:paraId="0A360C22">
      <w:pPr>
        <w:spacing w:line="360" w:lineRule="exact"/>
        <w:ind w:firstLine="643"/>
        <w:jc w:val="center"/>
        <w:rPr>
          <w:rFonts w:ascii="黑体" w:eastAsia="黑体"/>
          <w:b/>
          <w:color w:val="auto"/>
          <w:sz w:val="32"/>
          <w:szCs w:val="32"/>
        </w:rPr>
      </w:pPr>
    </w:p>
    <w:p w14:paraId="2A29AA88">
      <w:pPr>
        <w:spacing w:line="360" w:lineRule="exact"/>
        <w:rPr>
          <w:rFonts w:ascii="宋体" w:hAnsi="宋体"/>
          <w:color w:val="auto"/>
          <w:szCs w:val="21"/>
        </w:rPr>
      </w:pPr>
    </w:p>
    <w:p w14:paraId="478DDE45">
      <w:pPr>
        <w:spacing w:line="360" w:lineRule="exact"/>
        <w:rPr>
          <w:rFonts w:ascii="宋体" w:hAnsi="宋体"/>
          <w:color w:val="auto"/>
          <w:szCs w:val="21"/>
        </w:rPr>
      </w:pPr>
    </w:p>
    <w:p w14:paraId="43417D10">
      <w:pPr>
        <w:spacing w:line="360" w:lineRule="exact"/>
        <w:ind w:firstLine="630" w:firstLineChars="300"/>
        <w:rPr>
          <w:rFonts w:ascii="黑体" w:eastAsia="黑体"/>
          <w:b/>
          <w:color w:val="auto"/>
          <w:sz w:val="32"/>
          <w:szCs w:val="32"/>
        </w:rPr>
      </w:pPr>
      <w:r>
        <w:rPr>
          <w:rFonts w:hint="eastAsia" w:ascii="宋体" w:hAnsi="宋体"/>
          <w:color w:val="auto"/>
          <w:szCs w:val="21"/>
        </w:rPr>
        <w:t>投标人自行编制页码</w:t>
      </w:r>
    </w:p>
    <w:p w14:paraId="544503BD">
      <w:pPr>
        <w:spacing w:line="360" w:lineRule="exact"/>
        <w:ind w:firstLine="643"/>
        <w:jc w:val="center"/>
        <w:rPr>
          <w:rFonts w:ascii="黑体" w:eastAsia="黑体"/>
          <w:b/>
          <w:color w:val="auto"/>
          <w:sz w:val="32"/>
          <w:szCs w:val="32"/>
        </w:rPr>
      </w:pPr>
    </w:p>
    <w:p w14:paraId="038BD1D2">
      <w:pPr>
        <w:spacing w:line="360" w:lineRule="exact"/>
        <w:ind w:firstLine="643"/>
        <w:jc w:val="center"/>
        <w:rPr>
          <w:rFonts w:ascii="黑体" w:eastAsia="黑体"/>
          <w:b/>
          <w:color w:val="auto"/>
          <w:sz w:val="32"/>
          <w:szCs w:val="32"/>
        </w:rPr>
      </w:pPr>
    </w:p>
    <w:p w14:paraId="0AC1CED6">
      <w:pPr>
        <w:ind w:firstLine="1446"/>
        <w:rPr>
          <w:rFonts w:hint="eastAsia" w:hAnsi="宋体"/>
          <w:b/>
          <w:bCs/>
          <w:color w:val="auto"/>
          <w:sz w:val="72"/>
          <w:szCs w:val="72"/>
        </w:rPr>
      </w:pPr>
      <w:r>
        <w:rPr>
          <w:rFonts w:hint="eastAsia" w:hAnsi="宋体"/>
          <w:b/>
          <w:bCs/>
          <w:color w:val="auto"/>
          <w:sz w:val="72"/>
          <w:szCs w:val="72"/>
        </w:rPr>
        <w:br w:type="page"/>
      </w:r>
    </w:p>
    <w:p w14:paraId="338CCBE8">
      <w:pPr>
        <w:ind w:firstLine="1446"/>
        <w:rPr>
          <w:rFonts w:hint="eastAsia" w:hAnsi="宋体"/>
          <w:b/>
          <w:bCs/>
          <w:color w:val="auto"/>
          <w:sz w:val="72"/>
          <w:szCs w:val="72"/>
        </w:rPr>
      </w:pPr>
    </w:p>
    <w:p w14:paraId="004F1C62">
      <w:pPr>
        <w:jc w:val="center"/>
        <w:rPr>
          <w:rFonts w:hAnsi="宋体"/>
          <w:b/>
          <w:bCs/>
          <w:color w:val="auto"/>
          <w:sz w:val="72"/>
          <w:szCs w:val="72"/>
        </w:rPr>
      </w:pPr>
      <w:r>
        <w:rPr>
          <w:rFonts w:hint="eastAsia" w:hAnsi="宋体"/>
          <w:b/>
          <w:bCs/>
          <w:color w:val="auto"/>
          <w:sz w:val="72"/>
          <w:szCs w:val="72"/>
        </w:rPr>
        <w:t>政府采购</w:t>
      </w:r>
    </w:p>
    <w:p w14:paraId="4BB07A85">
      <w:pPr>
        <w:adjustRightInd w:val="0"/>
        <w:snapToGrid w:val="0"/>
        <w:spacing w:line="360" w:lineRule="auto"/>
        <w:jc w:val="center"/>
        <w:rPr>
          <w:rFonts w:ascii="宋体"/>
          <w:b/>
          <w:bCs/>
          <w:color w:val="auto"/>
          <w:sz w:val="84"/>
          <w:szCs w:val="84"/>
        </w:rPr>
      </w:pPr>
      <w:r>
        <w:rPr>
          <w:rFonts w:hint="eastAsia" w:ascii="宋体" w:hAnsi="宋体"/>
          <w:b/>
          <w:bCs/>
          <w:color w:val="auto"/>
          <w:sz w:val="84"/>
          <w:szCs w:val="84"/>
        </w:rPr>
        <w:t>响应文件</w:t>
      </w:r>
    </w:p>
    <w:p w14:paraId="0737CC76">
      <w:pPr>
        <w:adjustRightInd w:val="0"/>
        <w:snapToGrid w:val="0"/>
        <w:spacing w:line="360" w:lineRule="auto"/>
        <w:ind w:firstLine="643"/>
        <w:rPr>
          <w:rFonts w:ascii="黑体" w:hAnsi="黑体" w:eastAsia="黑体"/>
          <w:b/>
          <w:color w:val="auto"/>
          <w:sz w:val="32"/>
          <w:szCs w:val="32"/>
        </w:rPr>
      </w:pPr>
    </w:p>
    <w:p w14:paraId="1629E97E">
      <w:pPr>
        <w:adjustRightInd w:val="0"/>
        <w:snapToGrid w:val="0"/>
        <w:spacing w:line="360" w:lineRule="auto"/>
        <w:ind w:firstLine="602"/>
        <w:rPr>
          <w:rFonts w:ascii="宋体"/>
          <w:b/>
          <w:color w:val="auto"/>
          <w:sz w:val="30"/>
          <w:szCs w:val="30"/>
        </w:rPr>
      </w:pPr>
    </w:p>
    <w:p w14:paraId="490EBFD5">
      <w:pPr>
        <w:pStyle w:val="12"/>
        <w:adjustRightInd w:val="0"/>
        <w:snapToGrid w:val="0"/>
        <w:spacing w:line="360" w:lineRule="auto"/>
        <w:ind w:firstLine="1980" w:firstLineChars="660"/>
        <w:rPr>
          <w:rFonts w:hAnsi="宋体"/>
          <w:b/>
          <w:bCs/>
          <w:color w:val="auto"/>
          <w:sz w:val="30"/>
          <w:szCs w:val="30"/>
          <w:u w:val="single"/>
        </w:rPr>
      </w:pPr>
      <w:r>
        <w:rPr>
          <w:rFonts w:hint="eastAsia" w:hAnsi="宋体"/>
          <w:b/>
          <w:bCs/>
          <w:color w:val="auto"/>
          <w:sz w:val="30"/>
          <w:szCs w:val="30"/>
        </w:rPr>
        <w:t>采购项目名称</w:t>
      </w:r>
      <w:r>
        <w:rPr>
          <w:rFonts w:hAnsi="宋体"/>
          <w:b/>
          <w:bCs/>
          <w:color w:val="auto"/>
          <w:sz w:val="30"/>
          <w:szCs w:val="30"/>
        </w:rPr>
        <w:t>:</w:t>
      </w:r>
    </w:p>
    <w:p w14:paraId="47678DF6">
      <w:pPr>
        <w:pStyle w:val="12"/>
        <w:adjustRightInd w:val="0"/>
        <w:snapToGrid w:val="0"/>
        <w:spacing w:line="360" w:lineRule="auto"/>
        <w:ind w:firstLine="1980" w:firstLineChars="660"/>
        <w:rPr>
          <w:rFonts w:hAnsi="宋体"/>
          <w:b/>
          <w:bCs/>
          <w:color w:val="auto"/>
          <w:sz w:val="30"/>
          <w:szCs w:val="30"/>
        </w:rPr>
      </w:pPr>
      <w:r>
        <w:rPr>
          <w:rFonts w:hint="eastAsia" w:hAnsi="宋体"/>
          <w:b/>
          <w:bCs/>
          <w:color w:val="auto"/>
          <w:sz w:val="30"/>
          <w:szCs w:val="30"/>
        </w:rPr>
        <w:t>采购人：</w:t>
      </w:r>
    </w:p>
    <w:p w14:paraId="0FAA16B2">
      <w:pPr>
        <w:pStyle w:val="12"/>
        <w:adjustRightInd w:val="0"/>
        <w:snapToGrid w:val="0"/>
        <w:spacing w:line="360" w:lineRule="auto"/>
        <w:ind w:firstLine="1980" w:firstLineChars="660"/>
        <w:rPr>
          <w:rFonts w:hAnsi="宋体"/>
          <w:b/>
          <w:bCs/>
          <w:color w:val="auto"/>
          <w:sz w:val="30"/>
          <w:szCs w:val="30"/>
          <w:u w:val="single"/>
        </w:rPr>
      </w:pPr>
      <w:r>
        <w:rPr>
          <w:rFonts w:hint="eastAsia" w:hAnsi="宋体"/>
          <w:b/>
          <w:bCs/>
          <w:color w:val="auto"/>
          <w:sz w:val="30"/>
          <w:szCs w:val="30"/>
        </w:rPr>
        <w:t>政府采购编号</w:t>
      </w:r>
      <w:r>
        <w:rPr>
          <w:rFonts w:hAnsi="宋体"/>
          <w:b/>
          <w:bCs/>
          <w:color w:val="auto"/>
          <w:sz w:val="30"/>
          <w:szCs w:val="30"/>
        </w:rPr>
        <w:t>:</w:t>
      </w:r>
    </w:p>
    <w:p w14:paraId="02139B98">
      <w:pPr>
        <w:pStyle w:val="12"/>
        <w:adjustRightInd w:val="0"/>
        <w:snapToGrid w:val="0"/>
        <w:spacing w:line="360" w:lineRule="auto"/>
        <w:ind w:firstLine="1980" w:firstLineChars="660"/>
        <w:rPr>
          <w:rFonts w:hAnsi="宋体"/>
          <w:b/>
          <w:bCs/>
          <w:color w:val="auto"/>
          <w:sz w:val="30"/>
          <w:szCs w:val="30"/>
          <w:u w:val="single"/>
        </w:rPr>
      </w:pPr>
      <w:r>
        <w:rPr>
          <w:rFonts w:hint="eastAsia" w:hAnsi="宋体"/>
          <w:b/>
          <w:bCs/>
          <w:color w:val="auto"/>
          <w:sz w:val="30"/>
          <w:szCs w:val="30"/>
        </w:rPr>
        <w:t>采购代理编号</w:t>
      </w:r>
      <w:r>
        <w:rPr>
          <w:rFonts w:hAnsi="宋体"/>
          <w:b/>
          <w:bCs/>
          <w:color w:val="auto"/>
          <w:sz w:val="30"/>
          <w:szCs w:val="30"/>
        </w:rPr>
        <w:t>:</w:t>
      </w:r>
    </w:p>
    <w:p w14:paraId="52A93D18">
      <w:pPr>
        <w:pStyle w:val="12"/>
        <w:adjustRightInd w:val="0"/>
        <w:snapToGrid w:val="0"/>
        <w:spacing w:line="360" w:lineRule="auto"/>
        <w:ind w:firstLine="1980" w:firstLineChars="660"/>
        <w:rPr>
          <w:rFonts w:hAnsi="宋体"/>
          <w:b/>
          <w:bCs/>
          <w:color w:val="auto"/>
          <w:sz w:val="30"/>
          <w:szCs w:val="30"/>
          <w:u w:val="single"/>
        </w:rPr>
      </w:pPr>
      <w:r>
        <w:rPr>
          <w:rFonts w:hint="eastAsia" w:hAnsi="宋体"/>
          <w:b/>
          <w:bCs/>
          <w:color w:val="auto"/>
          <w:sz w:val="30"/>
          <w:szCs w:val="30"/>
        </w:rPr>
        <w:t>采购代理机构：</w:t>
      </w:r>
    </w:p>
    <w:p w14:paraId="6E302E8B">
      <w:pPr>
        <w:adjustRightInd w:val="0"/>
        <w:snapToGrid w:val="0"/>
        <w:spacing w:line="360" w:lineRule="auto"/>
        <w:ind w:firstLine="600"/>
        <w:rPr>
          <w:rFonts w:ascii="黑体" w:hAnsi="黑体" w:eastAsia="黑体"/>
          <w:color w:val="auto"/>
          <w:sz w:val="30"/>
          <w:szCs w:val="30"/>
        </w:rPr>
      </w:pPr>
    </w:p>
    <w:p w14:paraId="6CCF47C7">
      <w:pPr>
        <w:adjustRightInd w:val="0"/>
        <w:snapToGrid w:val="0"/>
        <w:ind w:firstLine="600"/>
        <w:rPr>
          <w:rFonts w:ascii="黑体" w:hAnsi="宋体" w:eastAsia="黑体"/>
          <w:color w:val="auto"/>
          <w:sz w:val="30"/>
          <w:szCs w:val="30"/>
        </w:rPr>
      </w:pPr>
    </w:p>
    <w:p w14:paraId="36953E48">
      <w:pPr>
        <w:adjustRightInd w:val="0"/>
        <w:snapToGrid w:val="0"/>
        <w:spacing w:line="360" w:lineRule="auto"/>
        <w:ind w:firstLine="600"/>
        <w:rPr>
          <w:rFonts w:ascii="黑体" w:hAnsi="宋体" w:eastAsia="黑体"/>
          <w:color w:val="auto"/>
          <w:sz w:val="30"/>
          <w:szCs w:val="30"/>
        </w:rPr>
      </w:pPr>
    </w:p>
    <w:p w14:paraId="4AAE60AB">
      <w:pPr>
        <w:adjustRightInd w:val="0"/>
        <w:snapToGrid w:val="0"/>
        <w:spacing w:line="360" w:lineRule="auto"/>
        <w:ind w:firstLine="600"/>
        <w:rPr>
          <w:rFonts w:ascii="黑体" w:hAnsi="宋体" w:eastAsia="黑体"/>
          <w:color w:val="auto"/>
          <w:sz w:val="30"/>
          <w:szCs w:val="30"/>
        </w:rPr>
      </w:pPr>
    </w:p>
    <w:p w14:paraId="3680FD7E">
      <w:pPr>
        <w:adjustRightInd w:val="0"/>
        <w:snapToGrid w:val="0"/>
        <w:spacing w:line="360" w:lineRule="auto"/>
        <w:ind w:firstLine="1984" w:firstLineChars="620"/>
        <w:rPr>
          <w:rFonts w:ascii="黑体" w:hAnsi="黑体" w:eastAsia="黑体"/>
          <w:color w:val="auto"/>
          <w:sz w:val="32"/>
          <w:szCs w:val="32"/>
          <w:u w:val="single"/>
        </w:rPr>
      </w:pPr>
      <w:r>
        <w:rPr>
          <w:rFonts w:hint="eastAsia" w:ascii="黑体" w:hAnsi="黑体" w:eastAsia="黑体"/>
          <w:color w:val="auto"/>
          <w:sz w:val="32"/>
          <w:szCs w:val="32"/>
        </w:rPr>
        <w:t>供应商</w:t>
      </w:r>
    </w:p>
    <w:p w14:paraId="35CDA908">
      <w:pPr>
        <w:ind w:firstLine="640"/>
        <w:jc w:val="center"/>
        <w:rPr>
          <w:rFonts w:ascii="黑体" w:hAnsi="黑体" w:eastAsia="黑体"/>
          <w:color w:val="auto"/>
          <w:sz w:val="32"/>
          <w:szCs w:val="32"/>
        </w:rPr>
      </w:pPr>
      <w:r>
        <w:rPr>
          <w:rFonts w:hint="eastAsia" w:ascii="黑体" w:hAnsi="黑体" w:eastAsia="黑体"/>
          <w:color w:val="auto"/>
          <w:sz w:val="32"/>
          <w:szCs w:val="32"/>
        </w:rPr>
        <w:t>年  月  日</w:t>
      </w:r>
    </w:p>
    <w:p w14:paraId="62982B8A">
      <w:pPr>
        <w:rPr>
          <w:rFonts w:ascii="宋体"/>
          <w:color w:val="auto"/>
          <w:szCs w:val="21"/>
        </w:rPr>
      </w:pPr>
      <w:r>
        <w:rPr>
          <w:rFonts w:hAnsi="宋体"/>
          <w:color w:val="auto"/>
        </w:rPr>
        <w:br w:type="page"/>
      </w:r>
      <w:bookmarkStart w:id="82" w:name="_Toc22201151"/>
      <w:r>
        <w:rPr>
          <w:rFonts w:hint="eastAsia" w:ascii="宋体" w:hAnsi="宋体"/>
          <w:color w:val="auto"/>
          <w:szCs w:val="21"/>
        </w:rPr>
        <w:t>索引表  符合性审查索引表</w:t>
      </w:r>
      <w:bookmarkEnd w:id="82"/>
    </w:p>
    <w:p w14:paraId="6E675773">
      <w:pPr>
        <w:adjustRightInd w:val="0"/>
        <w:spacing w:before="156" w:beforeLines="50" w:line="360" w:lineRule="auto"/>
        <w:ind w:firstLine="562"/>
        <w:jc w:val="center"/>
        <w:rPr>
          <w:rFonts w:ascii="黑体" w:hAnsi="黑体" w:eastAsia="黑体"/>
          <w:b/>
          <w:color w:val="auto"/>
          <w:sz w:val="28"/>
          <w:szCs w:val="28"/>
        </w:rPr>
      </w:pPr>
      <w:r>
        <w:rPr>
          <w:rFonts w:hint="eastAsia" w:ascii="黑体" w:hAnsi="黑体" w:eastAsia="黑体"/>
          <w:b/>
          <w:color w:val="auto"/>
          <w:sz w:val="28"/>
          <w:szCs w:val="28"/>
        </w:rPr>
        <w:t>符合性审查索引表</w:t>
      </w:r>
    </w:p>
    <w:tbl>
      <w:tblPr>
        <w:tblStyle w:val="18"/>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896DC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tcBorders>
              <w:top w:val="double" w:color="auto" w:sz="4" w:space="0"/>
            </w:tcBorders>
            <w:noWrap w:val="0"/>
            <w:vAlign w:val="center"/>
          </w:tcPr>
          <w:p w14:paraId="71985079">
            <w:pPr>
              <w:adjustRightInd w:val="0"/>
              <w:snapToGrid w:val="0"/>
              <w:spacing w:before="156" w:beforeLines="50" w:line="360" w:lineRule="auto"/>
              <w:jc w:val="center"/>
              <w:rPr>
                <w:rFonts w:ascii="宋体"/>
                <w:b/>
                <w:color w:val="auto"/>
                <w:kern w:val="0"/>
                <w:szCs w:val="21"/>
              </w:rPr>
            </w:pPr>
            <w:r>
              <w:rPr>
                <w:rFonts w:hint="eastAsia" w:ascii="宋体" w:hAnsi="宋体"/>
                <w:b/>
                <w:color w:val="auto"/>
                <w:kern w:val="0"/>
                <w:szCs w:val="21"/>
              </w:rPr>
              <w:t>序号</w:t>
            </w:r>
          </w:p>
        </w:tc>
        <w:tc>
          <w:tcPr>
            <w:tcW w:w="1871" w:type="dxa"/>
            <w:tcBorders>
              <w:top w:val="double" w:color="auto" w:sz="4" w:space="0"/>
              <w:right w:val="single" w:color="auto" w:sz="4" w:space="0"/>
            </w:tcBorders>
            <w:noWrap w:val="0"/>
            <w:vAlign w:val="center"/>
          </w:tcPr>
          <w:p w14:paraId="51B17940">
            <w:pPr>
              <w:adjustRightInd w:val="0"/>
              <w:snapToGrid w:val="0"/>
              <w:spacing w:before="156" w:beforeLines="50" w:line="360" w:lineRule="auto"/>
              <w:jc w:val="center"/>
              <w:rPr>
                <w:rFonts w:ascii="宋体"/>
                <w:b/>
                <w:color w:val="auto"/>
                <w:kern w:val="0"/>
                <w:sz w:val="20"/>
                <w:szCs w:val="21"/>
              </w:rPr>
            </w:pPr>
            <w:r>
              <w:rPr>
                <w:rFonts w:hint="eastAsia" w:ascii="宋体" w:hAnsi="宋体"/>
                <w:b/>
                <w:color w:val="auto"/>
                <w:kern w:val="0"/>
                <w:sz w:val="20"/>
                <w:szCs w:val="21"/>
              </w:rPr>
              <w:t>谈判文件条款号</w:t>
            </w:r>
          </w:p>
        </w:tc>
        <w:tc>
          <w:tcPr>
            <w:tcW w:w="2410" w:type="dxa"/>
            <w:tcBorders>
              <w:top w:val="double" w:color="auto" w:sz="4" w:space="0"/>
              <w:left w:val="single" w:color="auto" w:sz="4" w:space="0"/>
            </w:tcBorders>
            <w:noWrap w:val="0"/>
            <w:vAlign w:val="center"/>
          </w:tcPr>
          <w:p w14:paraId="34A9EBFC">
            <w:pPr>
              <w:adjustRightInd w:val="0"/>
              <w:snapToGrid w:val="0"/>
              <w:spacing w:before="156" w:beforeLines="50" w:line="360" w:lineRule="auto"/>
              <w:jc w:val="center"/>
              <w:rPr>
                <w:rFonts w:ascii="宋体"/>
                <w:b/>
                <w:color w:val="auto"/>
                <w:kern w:val="0"/>
                <w:sz w:val="20"/>
                <w:szCs w:val="21"/>
              </w:rPr>
            </w:pPr>
            <w:r>
              <w:rPr>
                <w:rFonts w:hint="eastAsia" w:ascii="宋体" w:hAnsi="宋体"/>
                <w:b/>
                <w:color w:val="auto"/>
                <w:kern w:val="0"/>
                <w:szCs w:val="21"/>
              </w:rPr>
              <w:t>审查内容及标准</w:t>
            </w:r>
          </w:p>
        </w:tc>
        <w:tc>
          <w:tcPr>
            <w:tcW w:w="2268" w:type="dxa"/>
            <w:tcBorders>
              <w:top w:val="double" w:color="auto" w:sz="4" w:space="0"/>
            </w:tcBorders>
            <w:noWrap w:val="0"/>
            <w:vAlign w:val="center"/>
          </w:tcPr>
          <w:p w14:paraId="6A8B9BEE">
            <w:pPr>
              <w:adjustRightInd w:val="0"/>
              <w:snapToGrid w:val="0"/>
              <w:spacing w:before="156" w:beforeLines="50" w:line="360" w:lineRule="auto"/>
              <w:jc w:val="center"/>
              <w:rPr>
                <w:rFonts w:ascii="宋体"/>
                <w:b/>
                <w:color w:val="auto"/>
                <w:kern w:val="0"/>
                <w:szCs w:val="21"/>
              </w:rPr>
            </w:pPr>
            <w:r>
              <w:rPr>
                <w:rFonts w:hint="eastAsia" w:ascii="宋体" w:hAnsi="宋体"/>
                <w:b/>
                <w:color w:val="auto"/>
                <w:kern w:val="0"/>
                <w:szCs w:val="21"/>
              </w:rPr>
              <w:t>响应文件及证明材料</w:t>
            </w:r>
          </w:p>
        </w:tc>
        <w:tc>
          <w:tcPr>
            <w:tcW w:w="1722" w:type="dxa"/>
            <w:tcBorders>
              <w:top w:val="double" w:color="auto" w:sz="4" w:space="0"/>
            </w:tcBorders>
            <w:noWrap w:val="0"/>
            <w:vAlign w:val="center"/>
          </w:tcPr>
          <w:p w14:paraId="6F017252">
            <w:pPr>
              <w:adjustRightInd w:val="0"/>
              <w:snapToGrid w:val="0"/>
              <w:spacing w:before="156" w:beforeLines="50" w:line="360" w:lineRule="auto"/>
              <w:jc w:val="center"/>
              <w:rPr>
                <w:rFonts w:ascii="宋体"/>
                <w:b/>
                <w:color w:val="auto"/>
                <w:kern w:val="0"/>
                <w:sz w:val="20"/>
                <w:szCs w:val="21"/>
              </w:rPr>
            </w:pPr>
            <w:r>
              <w:rPr>
                <w:rFonts w:hint="eastAsia" w:ascii="宋体" w:hAnsi="宋体"/>
                <w:b/>
                <w:color w:val="auto"/>
                <w:kern w:val="0"/>
                <w:szCs w:val="21"/>
              </w:rPr>
              <w:t>响应文件对应内容的册及页码</w:t>
            </w:r>
          </w:p>
        </w:tc>
      </w:tr>
      <w:tr w14:paraId="057F4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30A7081">
            <w:pPr>
              <w:adjustRightInd w:val="0"/>
              <w:snapToGrid w:val="0"/>
              <w:spacing w:before="156" w:beforeLines="50" w:line="360" w:lineRule="auto"/>
              <w:jc w:val="center"/>
              <w:rPr>
                <w:rFonts w:ascii="宋体"/>
                <w:color w:val="auto"/>
                <w:kern w:val="0"/>
                <w:szCs w:val="21"/>
              </w:rPr>
            </w:pPr>
          </w:p>
        </w:tc>
        <w:tc>
          <w:tcPr>
            <w:tcW w:w="1871" w:type="dxa"/>
            <w:tcBorders>
              <w:right w:val="single" w:color="auto" w:sz="4" w:space="0"/>
            </w:tcBorders>
            <w:noWrap w:val="0"/>
            <w:vAlign w:val="top"/>
          </w:tcPr>
          <w:p w14:paraId="7AB45992">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2BD3A7D6">
            <w:pPr>
              <w:spacing w:line="340" w:lineRule="exact"/>
              <w:rPr>
                <w:rFonts w:ascii="宋体" w:cs="宋体"/>
                <w:color w:val="auto"/>
                <w:kern w:val="0"/>
                <w:szCs w:val="21"/>
              </w:rPr>
            </w:pPr>
          </w:p>
        </w:tc>
        <w:tc>
          <w:tcPr>
            <w:tcW w:w="2268" w:type="dxa"/>
            <w:noWrap w:val="0"/>
            <w:vAlign w:val="center"/>
          </w:tcPr>
          <w:p w14:paraId="3A2CB65A">
            <w:pPr>
              <w:adjustRightInd w:val="0"/>
              <w:snapToGrid w:val="0"/>
              <w:spacing w:before="156" w:beforeLines="50" w:line="360" w:lineRule="auto"/>
              <w:rPr>
                <w:rFonts w:ascii="宋体" w:cs="宋体"/>
                <w:color w:val="auto"/>
                <w:kern w:val="0"/>
                <w:szCs w:val="21"/>
              </w:rPr>
            </w:pPr>
          </w:p>
        </w:tc>
        <w:tc>
          <w:tcPr>
            <w:tcW w:w="1722" w:type="dxa"/>
            <w:noWrap w:val="0"/>
            <w:vAlign w:val="top"/>
          </w:tcPr>
          <w:p w14:paraId="2DAA5E26">
            <w:pPr>
              <w:adjustRightInd w:val="0"/>
              <w:snapToGrid w:val="0"/>
              <w:spacing w:before="156" w:beforeLines="50" w:line="360" w:lineRule="auto"/>
              <w:ind w:firstLine="400"/>
              <w:jc w:val="center"/>
              <w:rPr>
                <w:rFonts w:ascii="宋体"/>
                <w:color w:val="auto"/>
                <w:kern w:val="0"/>
                <w:sz w:val="20"/>
                <w:szCs w:val="21"/>
              </w:rPr>
            </w:pPr>
          </w:p>
        </w:tc>
      </w:tr>
      <w:tr w14:paraId="781934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C575187">
            <w:pPr>
              <w:adjustRightInd w:val="0"/>
              <w:snapToGrid w:val="0"/>
              <w:spacing w:before="156" w:beforeLines="50" w:line="360" w:lineRule="auto"/>
              <w:ind w:firstLine="400"/>
              <w:jc w:val="center"/>
              <w:rPr>
                <w:rFonts w:ascii="宋体"/>
                <w:color w:val="auto"/>
                <w:kern w:val="0"/>
                <w:sz w:val="20"/>
                <w:szCs w:val="21"/>
              </w:rPr>
            </w:pPr>
          </w:p>
        </w:tc>
        <w:tc>
          <w:tcPr>
            <w:tcW w:w="1871" w:type="dxa"/>
            <w:tcBorders>
              <w:right w:val="single" w:color="auto" w:sz="4" w:space="0"/>
            </w:tcBorders>
            <w:noWrap w:val="0"/>
            <w:vAlign w:val="top"/>
          </w:tcPr>
          <w:p w14:paraId="0739730A">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65BA16B4">
            <w:pPr>
              <w:spacing w:line="340" w:lineRule="exact"/>
              <w:rPr>
                <w:rFonts w:ascii="宋体"/>
                <w:color w:val="auto"/>
                <w:kern w:val="0"/>
                <w:szCs w:val="21"/>
              </w:rPr>
            </w:pPr>
          </w:p>
        </w:tc>
        <w:tc>
          <w:tcPr>
            <w:tcW w:w="2268" w:type="dxa"/>
            <w:noWrap w:val="0"/>
            <w:vAlign w:val="center"/>
          </w:tcPr>
          <w:p w14:paraId="26A2D903">
            <w:pPr>
              <w:adjustRightInd w:val="0"/>
              <w:snapToGrid w:val="0"/>
              <w:spacing w:before="156" w:beforeLines="50" w:line="360" w:lineRule="auto"/>
              <w:rPr>
                <w:rFonts w:ascii="宋体" w:cs="宋体"/>
                <w:color w:val="auto"/>
                <w:kern w:val="0"/>
                <w:szCs w:val="21"/>
              </w:rPr>
            </w:pPr>
          </w:p>
        </w:tc>
        <w:tc>
          <w:tcPr>
            <w:tcW w:w="1722" w:type="dxa"/>
            <w:noWrap w:val="0"/>
            <w:vAlign w:val="top"/>
          </w:tcPr>
          <w:p w14:paraId="7ED66418">
            <w:pPr>
              <w:adjustRightInd w:val="0"/>
              <w:snapToGrid w:val="0"/>
              <w:spacing w:before="156" w:beforeLines="50" w:line="360" w:lineRule="auto"/>
              <w:ind w:firstLine="400"/>
              <w:jc w:val="center"/>
              <w:rPr>
                <w:rFonts w:ascii="宋体"/>
                <w:color w:val="auto"/>
                <w:kern w:val="0"/>
                <w:sz w:val="20"/>
                <w:szCs w:val="21"/>
              </w:rPr>
            </w:pPr>
          </w:p>
        </w:tc>
      </w:tr>
      <w:tr w14:paraId="3ED0D6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1258D807">
            <w:pPr>
              <w:adjustRightInd w:val="0"/>
              <w:snapToGrid w:val="0"/>
              <w:spacing w:before="156" w:beforeLines="50" w:line="360" w:lineRule="auto"/>
              <w:ind w:firstLine="400"/>
              <w:jc w:val="center"/>
              <w:rPr>
                <w:rFonts w:ascii="宋体"/>
                <w:color w:val="auto"/>
                <w:kern w:val="0"/>
                <w:sz w:val="20"/>
                <w:szCs w:val="21"/>
              </w:rPr>
            </w:pPr>
          </w:p>
        </w:tc>
        <w:tc>
          <w:tcPr>
            <w:tcW w:w="1871" w:type="dxa"/>
            <w:tcBorders>
              <w:right w:val="single" w:color="auto" w:sz="4" w:space="0"/>
            </w:tcBorders>
            <w:noWrap w:val="0"/>
            <w:vAlign w:val="top"/>
          </w:tcPr>
          <w:p w14:paraId="5187EE58">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5C6AB663">
            <w:pPr>
              <w:rPr>
                <w:color w:val="auto"/>
              </w:rPr>
            </w:pPr>
          </w:p>
        </w:tc>
        <w:tc>
          <w:tcPr>
            <w:tcW w:w="2268" w:type="dxa"/>
            <w:noWrap w:val="0"/>
            <w:vAlign w:val="center"/>
          </w:tcPr>
          <w:p w14:paraId="1F86988C">
            <w:pPr>
              <w:rPr>
                <w:color w:val="auto"/>
              </w:rPr>
            </w:pPr>
          </w:p>
        </w:tc>
        <w:tc>
          <w:tcPr>
            <w:tcW w:w="1722" w:type="dxa"/>
            <w:noWrap w:val="0"/>
            <w:vAlign w:val="top"/>
          </w:tcPr>
          <w:p w14:paraId="652672E1">
            <w:pPr>
              <w:adjustRightInd w:val="0"/>
              <w:snapToGrid w:val="0"/>
              <w:spacing w:before="156" w:beforeLines="50" w:line="360" w:lineRule="auto"/>
              <w:ind w:firstLine="400"/>
              <w:jc w:val="center"/>
              <w:rPr>
                <w:rFonts w:ascii="宋体"/>
                <w:color w:val="auto"/>
                <w:kern w:val="0"/>
                <w:sz w:val="20"/>
                <w:szCs w:val="21"/>
              </w:rPr>
            </w:pPr>
          </w:p>
        </w:tc>
      </w:tr>
      <w:tr w14:paraId="18DA9A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6B82FE68">
            <w:pPr>
              <w:adjustRightInd w:val="0"/>
              <w:snapToGrid w:val="0"/>
              <w:spacing w:before="156" w:beforeLines="50" w:line="360" w:lineRule="auto"/>
              <w:ind w:firstLine="400"/>
              <w:jc w:val="center"/>
              <w:rPr>
                <w:rFonts w:ascii="宋体"/>
                <w:color w:val="auto"/>
                <w:kern w:val="0"/>
                <w:sz w:val="20"/>
                <w:szCs w:val="21"/>
              </w:rPr>
            </w:pPr>
          </w:p>
        </w:tc>
        <w:tc>
          <w:tcPr>
            <w:tcW w:w="1871" w:type="dxa"/>
            <w:tcBorders>
              <w:right w:val="single" w:color="auto" w:sz="4" w:space="0"/>
            </w:tcBorders>
            <w:noWrap w:val="0"/>
            <w:vAlign w:val="top"/>
          </w:tcPr>
          <w:p w14:paraId="56065469">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0DCD3BED">
            <w:pPr>
              <w:spacing w:line="340" w:lineRule="exact"/>
              <w:rPr>
                <w:rFonts w:ascii="宋体" w:hAnsi="宋体"/>
                <w:color w:val="auto"/>
                <w:szCs w:val="21"/>
              </w:rPr>
            </w:pPr>
          </w:p>
        </w:tc>
        <w:tc>
          <w:tcPr>
            <w:tcW w:w="2268" w:type="dxa"/>
            <w:noWrap w:val="0"/>
            <w:vAlign w:val="center"/>
          </w:tcPr>
          <w:p w14:paraId="23CB8FD6">
            <w:pPr>
              <w:adjustRightInd w:val="0"/>
              <w:snapToGrid w:val="0"/>
              <w:spacing w:before="156" w:beforeLines="50" w:line="360" w:lineRule="auto"/>
              <w:rPr>
                <w:rFonts w:ascii="宋体" w:cs="宋体"/>
                <w:color w:val="auto"/>
                <w:kern w:val="0"/>
                <w:szCs w:val="21"/>
              </w:rPr>
            </w:pPr>
          </w:p>
        </w:tc>
        <w:tc>
          <w:tcPr>
            <w:tcW w:w="1722" w:type="dxa"/>
            <w:noWrap w:val="0"/>
            <w:vAlign w:val="top"/>
          </w:tcPr>
          <w:p w14:paraId="4B52CE11">
            <w:pPr>
              <w:adjustRightInd w:val="0"/>
              <w:snapToGrid w:val="0"/>
              <w:spacing w:before="156" w:beforeLines="50" w:line="360" w:lineRule="auto"/>
              <w:ind w:firstLine="400"/>
              <w:jc w:val="center"/>
              <w:rPr>
                <w:rFonts w:ascii="宋体"/>
                <w:color w:val="auto"/>
                <w:kern w:val="0"/>
                <w:sz w:val="20"/>
                <w:szCs w:val="21"/>
              </w:rPr>
            </w:pPr>
          </w:p>
        </w:tc>
      </w:tr>
      <w:tr w14:paraId="04BA97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BBEB2B9">
            <w:pPr>
              <w:adjustRightInd w:val="0"/>
              <w:snapToGrid w:val="0"/>
              <w:spacing w:before="156" w:beforeLines="50" w:line="360" w:lineRule="auto"/>
              <w:ind w:firstLine="400"/>
              <w:jc w:val="center"/>
              <w:rPr>
                <w:rFonts w:ascii="宋体"/>
                <w:color w:val="auto"/>
                <w:kern w:val="0"/>
                <w:sz w:val="20"/>
                <w:szCs w:val="21"/>
              </w:rPr>
            </w:pPr>
          </w:p>
        </w:tc>
        <w:tc>
          <w:tcPr>
            <w:tcW w:w="1871" w:type="dxa"/>
            <w:tcBorders>
              <w:right w:val="single" w:color="auto" w:sz="4" w:space="0"/>
            </w:tcBorders>
            <w:noWrap w:val="0"/>
            <w:vAlign w:val="top"/>
          </w:tcPr>
          <w:p w14:paraId="5984D1EA">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1CD97A05">
            <w:pPr>
              <w:spacing w:line="340" w:lineRule="exact"/>
              <w:rPr>
                <w:rFonts w:ascii="宋体" w:cs="宋体"/>
                <w:color w:val="auto"/>
                <w:kern w:val="0"/>
                <w:szCs w:val="21"/>
              </w:rPr>
            </w:pPr>
          </w:p>
        </w:tc>
        <w:tc>
          <w:tcPr>
            <w:tcW w:w="2268" w:type="dxa"/>
            <w:noWrap w:val="0"/>
            <w:vAlign w:val="center"/>
          </w:tcPr>
          <w:p w14:paraId="634DA597">
            <w:pPr>
              <w:adjustRightInd w:val="0"/>
              <w:snapToGrid w:val="0"/>
              <w:spacing w:before="156" w:beforeLines="50" w:line="360" w:lineRule="auto"/>
              <w:rPr>
                <w:rFonts w:ascii="宋体" w:cs="宋体"/>
                <w:color w:val="auto"/>
                <w:kern w:val="0"/>
                <w:szCs w:val="21"/>
              </w:rPr>
            </w:pPr>
          </w:p>
        </w:tc>
        <w:tc>
          <w:tcPr>
            <w:tcW w:w="1722" w:type="dxa"/>
            <w:noWrap w:val="0"/>
            <w:vAlign w:val="top"/>
          </w:tcPr>
          <w:p w14:paraId="192A8BE2">
            <w:pPr>
              <w:adjustRightInd w:val="0"/>
              <w:snapToGrid w:val="0"/>
              <w:spacing w:before="156" w:beforeLines="50" w:line="360" w:lineRule="auto"/>
              <w:ind w:firstLine="400"/>
              <w:jc w:val="center"/>
              <w:rPr>
                <w:rFonts w:ascii="宋体"/>
                <w:color w:val="auto"/>
                <w:kern w:val="0"/>
                <w:sz w:val="20"/>
                <w:szCs w:val="21"/>
              </w:rPr>
            </w:pPr>
          </w:p>
        </w:tc>
      </w:tr>
      <w:tr w14:paraId="68CA4E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09B3162C">
            <w:pPr>
              <w:adjustRightInd w:val="0"/>
              <w:snapToGrid w:val="0"/>
              <w:spacing w:before="156" w:beforeLines="50" w:line="360" w:lineRule="auto"/>
              <w:ind w:firstLine="400"/>
              <w:jc w:val="center"/>
              <w:rPr>
                <w:rFonts w:ascii="宋体"/>
                <w:color w:val="auto"/>
                <w:kern w:val="0"/>
                <w:sz w:val="20"/>
                <w:szCs w:val="21"/>
              </w:rPr>
            </w:pPr>
          </w:p>
        </w:tc>
        <w:tc>
          <w:tcPr>
            <w:tcW w:w="1871" w:type="dxa"/>
            <w:tcBorders>
              <w:right w:val="single" w:color="auto" w:sz="4" w:space="0"/>
            </w:tcBorders>
            <w:noWrap w:val="0"/>
            <w:vAlign w:val="top"/>
          </w:tcPr>
          <w:p w14:paraId="06F67703">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53DD08C6">
            <w:pPr>
              <w:adjustRightInd w:val="0"/>
              <w:snapToGrid w:val="0"/>
              <w:spacing w:before="156" w:beforeLines="50" w:line="360" w:lineRule="auto"/>
              <w:rPr>
                <w:rFonts w:ascii="宋体" w:cs="宋体"/>
                <w:color w:val="auto"/>
                <w:kern w:val="0"/>
                <w:szCs w:val="21"/>
              </w:rPr>
            </w:pPr>
          </w:p>
        </w:tc>
        <w:tc>
          <w:tcPr>
            <w:tcW w:w="2268" w:type="dxa"/>
            <w:noWrap w:val="0"/>
            <w:vAlign w:val="center"/>
          </w:tcPr>
          <w:p w14:paraId="4324B506">
            <w:pPr>
              <w:adjustRightInd w:val="0"/>
              <w:snapToGrid w:val="0"/>
              <w:spacing w:before="156" w:beforeLines="50" w:line="360" w:lineRule="auto"/>
              <w:rPr>
                <w:rFonts w:ascii="宋体" w:cs="宋体"/>
                <w:color w:val="auto"/>
                <w:kern w:val="0"/>
                <w:szCs w:val="21"/>
              </w:rPr>
            </w:pPr>
          </w:p>
        </w:tc>
        <w:tc>
          <w:tcPr>
            <w:tcW w:w="1722" w:type="dxa"/>
            <w:noWrap w:val="0"/>
            <w:vAlign w:val="top"/>
          </w:tcPr>
          <w:p w14:paraId="47572EC8">
            <w:pPr>
              <w:adjustRightInd w:val="0"/>
              <w:snapToGrid w:val="0"/>
              <w:spacing w:before="156" w:beforeLines="50" w:line="360" w:lineRule="auto"/>
              <w:ind w:firstLine="400"/>
              <w:jc w:val="center"/>
              <w:rPr>
                <w:rFonts w:ascii="宋体"/>
                <w:color w:val="auto"/>
                <w:kern w:val="0"/>
                <w:sz w:val="20"/>
                <w:szCs w:val="21"/>
              </w:rPr>
            </w:pPr>
          </w:p>
        </w:tc>
      </w:tr>
      <w:tr w14:paraId="4F5C45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noWrap w:val="0"/>
            <w:vAlign w:val="top"/>
          </w:tcPr>
          <w:p w14:paraId="67461767">
            <w:pPr>
              <w:adjustRightInd w:val="0"/>
              <w:snapToGrid w:val="0"/>
              <w:spacing w:before="156" w:beforeLines="50" w:line="360" w:lineRule="auto"/>
              <w:ind w:firstLine="400"/>
              <w:jc w:val="center"/>
              <w:rPr>
                <w:rFonts w:ascii="宋体"/>
                <w:color w:val="auto"/>
                <w:kern w:val="0"/>
                <w:sz w:val="20"/>
                <w:szCs w:val="21"/>
              </w:rPr>
            </w:pPr>
          </w:p>
        </w:tc>
        <w:tc>
          <w:tcPr>
            <w:tcW w:w="1871" w:type="dxa"/>
            <w:tcBorders>
              <w:right w:val="single" w:color="auto" w:sz="4" w:space="0"/>
            </w:tcBorders>
            <w:noWrap w:val="0"/>
            <w:vAlign w:val="top"/>
          </w:tcPr>
          <w:p w14:paraId="6D9D8060">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tcBorders>
            <w:noWrap w:val="0"/>
            <w:vAlign w:val="center"/>
          </w:tcPr>
          <w:p w14:paraId="67AA283C">
            <w:pPr>
              <w:adjustRightInd w:val="0"/>
              <w:snapToGrid w:val="0"/>
              <w:spacing w:before="156" w:beforeLines="50" w:line="360" w:lineRule="auto"/>
              <w:rPr>
                <w:rFonts w:ascii="宋体"/>
                <w:color w:val="auto"/>
                <w:kern w:val="0"/>
                <w:szCs w:val="21"/>
              </w:rPr>
            </w:pPr>
          </w:p>
        </w:tc>
        <w:tc>
          <w:tcPr>
            <w:tcW w:w="2268" w:type="dxa"/>
            <w:noWrap w:val="0"/>
            <w:vAlign w:val="center"/>
          </w:tcPr>
          <w:p w14:paraId="658DDF6F">
            <w:pPr>
              <w:adjustRightInd w:val="0"/>
              <w:snapToGrid w:val="0"/>
              <w:spacing w:before="156" w:beforeLines="50" w:line="360" w:lineRule="auto"/>
              <w:rPr>
                <w:rFonts w:ascii="宋体" w:cs="宋体"/>
                <w:color w:val="auto"/>
                <w:kern w:val="0"/>
                <w:szCs w:val="21"/>
              </w:rPr>
            </w:pPr>
          </w:p>
        </w:tc>
        <w:tc>
          <w:tcPr>
            <w:tcW w:w="1722" w:type="dxa"/>
            <w:noWrap w:val="0"/>
            <w:vAlign w:val="top"/>
          </w:tcPr>
          <w:p w14:paraId="321C874A">
            <w:pPr>
              <w:adjustRightInd w:val="0"/>
              <w:snapToGrid w:val="0"/>
              <w:spacing w:before="156" w:beforeLines="50" w:line="360" w:lineRule="auto"/>
              <w:ind w:firstLine="400"/>
              <w:jc w:val="center"/>
              <w:rPr>
                <w:rFonts w:ascii="宋体"/>
                <w:color w:val="auto"/>
                <w:kern w:val="0"/>
                <w:sz w:val="20"/>
                <w:szCs w:val="21"/>
              </w:rPr>
            </w:pPr>
          </w:p>
        </w:tc>
      </w:tr>
      <w:tr w14:paraId="38193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tcBorders>
              <w:bottom w:val="double" w:color="auto" w:sz="4" w:space="0"/>
            </w:tcBorders>
            <w:noWrap w:val="0"/>
            <w:vAlign w:val="top"/>
          </w:tcPr>
          <w:p w14:paraId="5B0447C4">
            <w:pPr>
              <w:adjustRightInd w:val="0"/>
              <w:snapToGrid w:val="0"/>
              <w:spacing w:before="156" w:beforeLines="50" w:line="360" w:lineRule="auto"/>
              <w:ind w:firstLine="400"/>
              <w:jc w:val="center"/>
              <w:rPr>
                <w:rFonts w:ascii="宋体"/>
                <w:color w:val="auto"/>
                <w:kern w:val="0"/>
                <w:sz w:val="20"/>
                <w:szCs w:val="21"/>
              </w:rPr>
            </w:pPr>
          </w:p>
        </w:tc>
        <w:tc>
          <w:tcPr>
            <w:tcW w:w="1871" w:type="dxa"/>
            <w:tcBorders>
              <w:bottom w:val="double" w:color="auto" w:sz="4" w:space="0"/>
              <w:right w:val="single" w:color="auto" w:sz="4" w:space="0"/>
            </w:tcBorders>
            <w:noWrap w:val="0"/>
            <w:vAlign w:val="top"/>
          </w:tcPr>
          <w:p w14:paraId="5390D49D">
            <w:pPr>
              <w:adjustRightInd w:val="0"/>
              <w:snapToGrid w:val="0"/>
              <w:spacing w:before="156" w:beforeLines="50" w:line="360" w:lineRule="auto"/>
              <w:ind w:firstLine="400"/>
              <w:jc w:val="center"/>
              <w:rPr>
                <w:rFonts w:ascii="宋体"/>
                <w:color w:val="auto"/>
                <w:kern w:val="0"/>
                <w:sz w:val="20"/>
                <w:szCs w:val="21"/>
              </w:rPr>
            </w:pPr>
          </w:p>
        </w:tc>
        <w:tc>
          <w:tcPr>
            <w:tcW w:w="2410" w:type="dxa"/>
            <w:tcBorders>
              <w:left w:val="single" w:color="auto" w:sz="4" w:space="0"/>
              <w:bottom w:val="double" w:color="auto" w:sz="4" w:space="0"/>
            </w:tcBorders>
            <w:noWrap w:val="0"/>
            <w:vAlign w:val="top"/>
          </w:tcPr>
          <w:p w14:paraId="69FC8993">
            <w:pPr>
              <w:adjustRightInd w:val="0"/>
              <w:snapToGrid w:val="0"/>
              <w:spacing w:before="156" w:beforeLines="50" w:line="360" w:lineRule="auto"/>
              <w:ind w:firstLine="400"/>
              <w:jc w:val="center"/>
              <w:rPr>
                <w:rFonts w:ascii="宋体"/>
                <w:color w:val="auto"/>
                <w:kern w:val="0"/>
                <w:sz w:val="20"/>
                <w:szCs w:val="21"/>
              </w:rPr>
            </w:pPr>
          </w:p>
        </w:tc>
        <w:tc>
          <w:tcPr>
            <w:tcW w:w="2268" w:type="dxa"/>
            <w:tcBorders>
              <w:bottom w:val="double" w:color="auto" w:sz="4" w:space="0"/>
            </w:tcBorders>
            <w:noWrap w:val="0"/>
            <w:vAlign w:val="top"/>
          </w:tcPr>
          <w:p w14:paraId="6BEED7D8">
            <w:pPr>
              <w:adjustRightInd w:val="0"/>
              <w:snapToGrid w:val="0"/>
              <w:spacing w:before="156" w:beforeLines="50" w:line="360" w:lineRule="auto"/>
              <w:ind w:firstLine="400"/>
              <w:jc w:val="center"/>
              <w:rPr>
                <w:rFonts w:ascii="宋体"/>
                <w:color w:val="auto"/>
                <w:kern w:val="0"/>
                <w:sz w:val="20"/>
                <w:szCs w:val="21"/>
              </w:rPr>
            </w:pPr>
          </w:p>
        </w:tc>
        <w:tc>
          <w:tcPr>
            <w:tcW w:w="1722" w:type="dxa"/>
            <w:tcBorders>
              <w:bottom w:val="double" w:color="auto" w:sz="4" w:space="0"/>
            </w:tcBorders>
            <w:noWrap w:val="0"/>
            <w:vAlign w:val="top"/>
          </w:tcPr>
          <w:p w14:paraId="58F00220">
            <w:pPr>
              <w:adjustRightInd w:val="0"/>
              <w:snapToGrid w:val="0"/>
              <w:spacing w:before="156" w:beforeLines="50" w:line="360" w:lineRule="auto"/>
              <w:ind w:firstLine="400"/>
              <w:jc w:val="center"/>
              <w:rPr>
                <w:rFonts w:ascii="宋体"/>
                <w:color w:val="auto"/>
                <w:kern w:val="0"/>
                <w:sz w:val="20"/>
                <w:szCs w:val="21"/>
              </w:rPr>
            </w:pPr>
          </w:p>
        </w:tc>
      </w:tr>
    </w:tbl>
    <w:p w14:paraId="14A660EE">
      <w:pPr>
        <w:rPr>
          <w:color w:val="auto"/>
        </w:rPr>
      </w:pPr>
    </w:p>
    <w:p w14:paraId="5033A1F3">
      <w:pPr>
        <w:pStyle w:val="3"/>
        <w:ind w:firstLine="562"/>
        <w:jc w:val="center"/>
        <w:rPr>
          <w:rFonts w:ascii="黑体" w:hAnsi="黑体" w:eastAsia="黑体"/>
          <w:color w:val="auto"/>
          <w:sz w:val="28"/>
          <w:szCs w:val="28"/>
        </w:rPr>
      </w:pPr>
      <w:r>
        <w:rPr>
          <w:rFonts w:ascii="黑体" w:hAnsi="黑体" w:eastAsia="黑体"/>
          <w:color w:val="auto"/>
          <w:sz w:val="28"/>
          <w:szCs w:val="28"/>
        </w:rPr>
        <w:br w:type="page"/>
      </w:r>
      <w:bookmarkStart w:id="83" w:name="_Toc24538"/>
      <w:bookmarkStart w:id="84" w:name="_Toc107998028"/>
      <w:bookmarkStart w:id="85" w:name="_Toc20933"/>
      <w:bookmarkStart w:id="86" w:name="_Toc48808911"/>
      <w:r>
        <w:rPr>
          <w:rFonts w:hint="eastAsia" w:ascii="黑体" w:hAnsi="黑体" w:eastAsia="黑体"/>
          <w:color w:val="auto"/>
          <w:sz w:val="28"/>
          <w:szCs w:val="28"/>
        </w:rPr>
        <w:t>一、报价表及报价文件(格式)</w:t>
      </w:r>
      <w:bookmarkEnd w:id="83"/>
      <w:bookmarkEnd w:id="84"/>
      <w:bookmarkEnd w:id="85"/>
    </w:p>
    <w:p w14:paraId="7EFECA37">
      <w:pPr>
        <w:keepNext/>
        <w:keepLines/>
        <w:spacing w:before="156" w:after="260" w:line="416" w:lineRule="auto"/>
        <w:ind w:firstLine="422"/>
        <w:outlineLvl w:val="2"/>
        <w:rPr>
          <w:rFonts w:ascii="宋体" w:hAnsi="宋体"/>
          <w:b/>
          <w:bCs/>
          <w:color w:val="auto"/>
          <w:szCs w:val="21"/>
        </w:rPr>
      </w:pPr>
      <w:bookmarkStart w:id="87" w:name="_Toc15386"/>
      <w:bookmarkStart w:id="88" w:name="_Toc25353"/>
      <w:bookmarkStart w:id="89" w:name="_Toc107998029"/>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-1： 报价表</w:t>
      </w:r>
      <w:bookmarkEnd w:id="87"/>
      <w:bookmarkEnd w:id="88"/>
      <w:bookmarkEnd w:id="89"/>
    </w:p>
    <w:p w14:paraId="523D9109">
      <w:pPr>
        <w:ind w:firstLine="562"/>
        <w:jc w:val="center"/>
        <w:rPr>
          <w:rFonts w:ascii="黑体" w:hAnsi="黑体" w:eastAsia="黑体"/>
          <w:b/>
          <w:color w:val="auto"/>
          <w:sz w:val="28"/>
          <w:szCs w:val="28"/>
        </w:rPr>
      </w:pPr>
      <w:r>
        <w:rPr>
          <w:rFonts w:hint="eastAsia" w:ascii="黑体" w:hAnsi="黑体" w:eastAsia="黑体"/>
          <w:b/>
          <w:color w:val="auto"/>
          <w:sz w:val="28"/>
          <w:szCs w:val="28"/>
        </w:rPr>
        <w:t>首次报价表</w:t>
      </w:r>
    </w:p>
    <w:p w14:paraId="765C624E">
      <w:pPr>
        <w:adjustRightInd w:val="0"/>
        <w:snapToGrid w:val="0"/>
        <w:spacing w:line="360" w:lineRule="auto"/>
        <w:ind w:left="-88" w:leftChars="-42" w:firstLine="480"/>
        <w:jc w:val="center"/>
        <w:rPr>
          <w:rFonts w:ascii="仿宋_GB2312" w:hAnsi="宋体" w:eastAsia="仿宋_GB2312"/>
          <w:color w:val="auto"/>
          <w:sz w:val="24"/>
        </w:rPr>
      </w:pPr>
    </w:p>
    <w:p w14:paraId="17F2609E">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422BB1C8">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EDC42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F00DB07">
            <w:pPr>
              <w:adjustRightInd w:val="0"/>
              <w:snapToGrid w:val="0"/>
              <w:spacing w:before="156" w:beforeLines="50" w:line="360" w:lineRule="auto"/>
              <w:ind w:firstLine="422"/>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5203046D">
            <w:pPr>
              <w:adjustRightInd w:val="0"/>
              <w:snapToGrid w:val="0"/>
              <w:spacing w:before="156" w:beforeLines="50" w:line="360" w:lineRule="auto"/>
              <w:ind w:firstLine="422"/>
              <w:jc w:val="center"/>
              <w:rPr>
                <w:rFonts w:ascii="宋体" w:hAnsi="宋体"/>
                <w:b/>
                <w:color w:val="auto"/>
                <w:kern w:val="0"/>
                <w:szCs w:val="21"/>
              </w:rPr>
            </w:pPr>
            <w:r>
              <w:rPr>
                <w:rFonts w:hint="eastAsia" w:ascii="宋体" w:hAnsi="宋体"/>
                <w:b/>
                <w:color w:val="auto"/>
                <w:kern w:val="0"/>
                <w:szCs w:val="21"/>
              </w:rPr>
              <w:t>其他内容</w:t>
            </w:r>
          </w:p>
        </w:tc>
      </w:tr>
      <w:tr w14:paraId="3BBD02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7D0419DB">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2E5D9D21">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5AF7F8FD">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442C4295">
            <w:pPr>
              <w:adjustRightInd w:val="0"/>
              <w:snapToGrid w:val="0"/>
              <w:spacing w:before="156" w:beforeLines="50" w:line="360" w:lineRule="auto"/>
              <w:jc w:val="center"/>
              <w:rPr>
                <w:rFonts w:ascii="宋体" w:hAnsi="宋体"/>
                <w:color w:val="auto"/>
                <w:kern w:val="0"/>
                <w:szCs w:val="21"/>
              </w:rPr>
            </w:pPr>
          </w:p>
        </w:tc>
      </w:tr>
    </w:tbl>
    <w:p w14:paraId="037C74F5">
      <w:pPr>
        <w:adjustRightInd w:val="0"/>
        <w:snapToGrid w:val="0"/>
        <w:spacing w:before="156" w:beforeLines="50" w:line="360" w:lineRule="auto"/>
        <w:rPr>
          <w:rFonts w:ascii="宋体" w:hAnsi="宋体"/>
          <w:color w:val="auto"/>
          <w:szCs w:val="21"/>
        </w:rPr>
      </w:pPr>
      <w:r>
        <w:rPr>
          <w:rFonts w:hint="eastAsia" w:ascii="宋体" w:hAnsi="宋体"/>
          <w:bCs/>
          <w:color w:val="auto"/>
          <w:szCs w:val="21"/>
        </w:rPr>
        <w:t>注：</w:t>
      </w:r>
      <w:r>
        <w:rPr>
          <w:rFonts w:hint="eastAsia" w:ascii="宋体" w:hAnsi="宋体"/>
          <w:color w:val="auto"/>
          <w:szCs w:val="21"/>
        </w:rPr>
        <w:t>本表须按包填写，一个“包号”一份。</w:t>
      </w:r>
    </w:p>
    <w:p w14:paraId="1E853B96">
      <w:pPr>
        <w:adjustRightInd w:val="0"/>
        <w:snapToGrid w:val="0"/>
        <w:spacing w:before="156" w:beforeLines="50" w:line="360" w:lineRule="auto"/>
        <w:ind w:firstLine="420" w:firstLineChars="200"/>
        <w:rPr>
          <w:rFonts w:ascii="宋体" w:hAnsi="宋体"/>
          <w:color w:val="auto"/>
          <w:szCs w:val="21"/>
        </w:rPr>
      </w:pPr>
    </w:p>
    <w:p w14:paraId="327C7D4B">
      <w:pPr>
        <w:adjustRightInd w:val="0"/>
        <w:snapToGrid w:val="0"/>
        <w:spacing w:before="156" w:beforeLines="50" w:line="360" w:lineRule="auto"/>
        <w:ind w:firstLine="420" w:firstLineChars="200"/>
        <w:rPr>
          <w:rFonts w:ascii="宋体" w:hAnsi="宋体"/>
          <w:color w:val="auto"/>
          <w:szCs w:val="21"/>
        </w:rPr>
      </w:pPr>
    </w:p>
    <w:p w14:paraId="7E9A5087">
      <w:pPr>
        <w:adjustRightInd w:val="0"/>
        <w:snapToGrid w:val="0"/>
        <w:spacing w:before="156" w:beforeLines="50" w:line="360" w:lineRule="auto"/>
        <w:ind w:firstLine="420" w:firstLineChars="200"/>
        <w:rPr>
          <w:rFonts w:ascii="宋体" w:hAnsi="宋体"/>
          <w:color w:val="auto"/>
          <w:szCs w:val="21"/>
        </w:rPr>
      </w:pPr>
    </w:p>
    <w:p w14:paraId="6E0E0086">
      <w:pPr>
        <w:adjustRightInd w:val="0"/>
        <w:snapToGrid w:val="0"/>
        <w:spacing w:line="360" w:lineRule="auto"/>
        <w:rPr>
          <w:rFonts w:ascii="宋体" w:hAnsi="宋体"/>
          <w:color w:val="auto"/>
          <w:szCs w:val="21"/>
        </w:rPr>
      </w:pPr>
    </w:p>
    <w:p w14:paraId="2CE4634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44B58F9">
      <w:pPr>
        <w:adjustRightInd w:val="0"/>
        <w:snapToGrid w:val="0"/>
        <w:spacing w:line="360" w:lineRule="auto"/>
        <w:ind w:firstLine="412"/>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4FB189F5">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4A84DDAA">
      <w:pPr>
        <w:adjustRightInd w:val="0"/>
        <w:snapToGrid w:val="0"/>
        <w:ind w:firstLine="600"/>
        <w:jc w:val="center"/>
        <w:rPr>
          <w:rFonts w:ascii="黑体" w:hAnsi="黑体" w:eastAsia="黑体"/>
          <w:bCs/>
          <w:color w:val="auto"/>
          <w:sz w:val="30"/>
          <w:szCs w:val="30"/>
        </w:rPr>
        <w:sectPr>
          <w:footerReference r:id="rId4" w:type="default"/>
          <w:pgSz w:w="11906" w:h="16838"/>
          <w:pgMar w:top="1418" w:right="1418" w:bottom="1134" w:left="1418" w:header="851" w:footer="992" w:gutter="0"/>
          <w:cols w:space="720" w:num="1"/>
          <w:docGrid w:type="linesAndChars" w:linePitch="312" w:charSpace="0"/>
        </w:sectPr>
      </w:pPr>
    </w:p>
    <w:p w14:paraId="076C4760">
      <w:pPr>
        <w:pStyle w:val="3"/>
        <w:ind w:firstLine="422"/>
        <w:rPr>
          <w:rFonts w:ascii="宋体" w:hAnsi="宋体"/>
          <w:color w:val="auto"/>
          <w:sz w:val="21"/>
          <w:szCs w:val="21"/>
        </w:rPr>
      </w:pPr>
      <w:bookmarkStart w:id="90" w:name="_Toc13537"/>
      <w:bookmarkStart w:id="91" w:name="_Toc107998030"/>
      <w:bookmarkStart w:id="92" w:name="_Toc10533"/>
      <w:r>
        <w:rPr>
          <w:rFonts w:hint="eastAsia" w:ascii="宋体" w:hAnsi="宋体"/>
          <w:color w:val="auto"/>
          <w:sz w:val="21"/>
          <w:szCs w:val="21"/>
        </w:rPr>
        <w:t>附件1-2：分项报价说明</w:t>
      </w:r>
      <w:bookmarkEnd w:id="90"/>
      <w:bookmarkEnd w:id="91"/>
      <w:bookmarkEnd w:id="92"/>
    </w:p>
    <w:p w14:paraId="5512893E">
      <w:pPr>
        <w:autoSpaceDE w:val="0"/>
        <w:autoSpaceDN w:val="0"/>
        <w:adjustRightInd w:val="0"/>
        <w:snapToGrid w:val="0"/>
        <w:spacing w:before="156" w:beforeLines="50" w:line="360" w:lineRule="auto"/>
        <w:ind w:firstLine="554"/>
        <w:jc w:val="center"/>
        <w:rPr>
          <w:rFonts w:ascii="黑体" w:hAnsi="宋体" w:eastAsia="黑体" w:cs="微软雅黑"/>
          <w:b/>
          <w:color w:val="auto"/>
          <w:kern w:val="0"/>
          <w:sz w:val="28"/>
          <w:szCs w:val="28"/>
        </w:rPr>
      </w:pPr>
      <w:r>
        <w:rPr>
          <w:rFonts w:hint="eastAsia" w:ascii="黑体" w:hAnsi="宋体" w:eastAsia="黑体" w:cs="微软雅黑"/>
          <w:b/>
          <w:color w:val="auto"/>
          <w:spacing w:val="-2"/>
          <w:kern w:val="0"/>
          <w:sz w:val="28"/>
          <w:szCs w:val="28"/>
        </w:rPr>
        <w:t>分</w:t>
      </w:r>
      <w:r>
        <w:rPr>
          <w:rFonts w:hint="eastAsia" w:ascii="黑体" w:hAnsi="宋体" w:eastAsia="黑体" w:cs="微软雅黑"/>
          <w:b/>
          <w:color w:val="auto"/>
          <w:kern w:val="0"/>
          <w:sz w:val="28"/>
          <w:szCs w:val="28"/>
        </w:rPr>
        <w:t>项</w:t>
      </w:r>
      <w:r>
        <w:rPr>
          <w:rFonts w:hint="eastAsia" w:ascii="黑体" w:hAnsi="宋体" w:eastAsia="黑体" w:cs="微软雅黑"/>
          <w:b/>
          <w:color w:val="auto"/>
          <w:spacing w:val="-2"/>
          <w:kern w:val="0"/>
          <w:sz w:val="28"/>
          <w:szCs w:val="28"/>
        </w:rPr>
        <w:t>报</w:t>
      </w:r>
      <w:r>
        <w:rPr>
          <w:rFonts w:hint="eastAsia" w:ascii="黑体" w:hAnsi="宋体" w:eastAsia="黑体" w:cs="微软雅黑"/>
          <w:b/>
          <w:color w:val="auto"/>
          <w:kern w:val="0"/>
          <w:sz w:val="28"/>
          <w:szCs w:val="28"/>
        </w:rPr>
        <w:t>价说明</w:t>
      </w:r>
    </w:p>
    <w:p w14:paraId="5C2FCC8D">
      <w:pPr>
        <w:autoSpaceDE w:val="0"/>
        <w:autoSpaceDN w:val="0"/>
        <w:adjustRightInd w:val="0"/>
        <w:snapToGrid w:val="0"/>
        <w:spacing w:before="156" w:beforeLines="50" w:line="360" w:lineRule="auto"/>
        <w:jc w:val="left"/>
        <w:rPr>
          <w:rFonts w:ascii="宋体" w:hAnsi="宋体" w:cs="微软雅黑"/>
          <w:color w:val="auto"/>
          <w:kern w:val="0"/>
          <w:szCs w:val="21"/>
        </w:rPr>
      </w:pPr>
      <w:r>
        <w:rPr>
          <w:rFonts w:hint="eastAsia" w:ascii="宋体" w:hAnsi="宋体" w:cs="微软雅黑"/>
          <w:color w:val="auto"/>
          <w:kern w:val="0"/>
          <w:szCs w:val="21"/>
        </w:rPr>
        <w:t>注：1.供应商应按谈判文件第二章相关要求，对本节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4A0CE546">
      <w:pPr>
        <w:pStyle w:val="25"/>
        <w:rPr>
          <w:color w:val="auto"/>
        </w:rPr>
      </w:pPr>
    </w:p>
    <w:p w14:paraId="1C535E0C">
      <w:pPr>
        <w:pStyle w:val="3"/>
        <w:ind w:firstLine="422"/>
        <w:rPr>
          <w:rFonts w:ascii="宋体" w:hAnsi="宋体"/>
          <w:color w:val="auto"/>
          <w:sz w:val="21"/>
          <w:szCs w:val="21"/>
        </w:rPr>
      </w:pPr>
      <w:bookmarkStart w:id="93" w:name="_Toc5102"/>
      <w:bookmarkStart w:id="94" w:name="_Toc26117"/>
      <w:bookmarkStart w:id="95" w:name="_Toc107998031"/>
      <w:r>
        <w:rPr>
          <w:rFonts w:hint="eastAsia" w:ascii="宋体" w:hAnsi="宋体"/>
          <w:color w:val="auto"/>
          <w:sz w:val="21"/>
          <w:szCs w:val="21"/>
        </w:rPr>
        <w:t>附件1-3：分项报价明细表</w:t>
      </w:r>
      <w:bookmarkEnd w:id="93"/>
      <w:bookmarkEnd w:id="94"/>
      <w:bookmarkEnd w:id="95"/>
    </w:p>
    <w:p w14:paraId="1F1E4CB5">
      <w:pPr>
        <w:adjustRightInd w:val="0"/>
        <w:snapToGrid w:val="0"/>
        <w:spacing w:before="156" w:beforeLines="50" w:line="360" w:lineRule="auto"/>
        <w:ind w:firstLine="554"/>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分</w:t>
      </w:r>
      <w:r>
        <w:rPr>
          <w:rFonts w:hint="eastAsia" w:ascii="黑体" w:hAnsi="宋体" w:eastAsia="黑体" w:cs="微软雅黑"/>
          <w:b/>
          <w:color w:val="auto"/>
          <w:kern w:val="0"/>
          <w:position w:val="-3"/>
          <w:sz w:val="28"/>
          <w:szCs w:val="28"/>
        </w:rPr>
        <w:t>项</w:t>
      </w:r>
      <w:r>
        <w:rPr>
          <w:rFonts w:hint="eastAsia" w:ascii="黑体" w:hAnsi="宋体" w:eastAsia="黑体" w:cs="微软雅黑"/>
          <w:b/>
          <w:color w:val="auto"/>
          <w:spacing w:val="-2"/>
          <w:kern w:val="0"/>
          <w:position w:val="-3"/>
          <w:sz w:val="28"/>
          <w:szCs w:val="28"/>
        </w:rPr>
        <w:t>报</w:t>
      </w:r>
      <w:r>
        <w:rPr>
          <w:rFonts w:hint="eastAsia" w:ascii="黑体" w:hAnsi="宋体" w:eastAsia="黑体" w:cs="微软雅黑"/>
          <w:b/>
          <w:color w:val="auto"/>
          <w:kern w:val="0"/>
          <w:position w:val="-3"/>
          <w:sz w:val="28"/>
          <w:szCs w:val="28"/>
        </w:rPr>
        <w:t>价明细表（服务类适用）</w:t>
      </w:r>
    </w:p>
    <w:p w14:paraId="3CDF8098">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p>
    <w:p w14:paraId="6FED7395">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8"/>
        <w:tblW w:w="97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4"/>
        <w:gridCol w:w="1927"/>
        <w:gridCol w:w="1223"/>
        <w:gridCol w:w="808"/>
        <w:gridCol w:w="645"/>
        <w:gridCol w:w="1379"/>
        <w:gridCol w:w="1394"/>
        <w:gridCol w:w="1282"/>
      </w:tblGrid>
      <w:tr w14:paraId="31F6B2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jc w:val="center"/>
        </w:trPr>
        <w:tc>
          <w:tcPr>
            <w:tcW w:w="1064" w:type="dxa"/>
            <w:noWrap w:val="0"/>
            <w:vAlign w:val="top"/>
          </w:tcPr>
          <w:p w14:paraId="02119261">
            <w:pPr>
              <w:keepNext w:val="0"/>
              <w:keepLines w:val="0"/>
              <w:pageBreakBefore w:val="0"/>
              <w:widowControl/>
              <w:kinsoku/>
              <w:wordWrap/>
              <w:overflowPunct/>
              <w:topLinePunct w:val="0"/>
              <w:autoSpaceDE/>
              <w:autoSpaceDN/>
              <w:bidi w:val="0"/>
              <w:adjustRightInd/>
              <w:spacing w:line="247" w:lineRule="auto"/>
              <w:ind w:left="0" w:right="0"/>
              <w:jc w:val="center"/>
              <w:textAlignment w:val="baseline"/>
              <w:rPr>
                <w:rFonts w:hint="eastAsia" w:ascii="宋体" w:hAnsi="宋体" w:eastAsia="宋体" w:cs="宋体"/>
                <w:color w:val="000000"/>
                <w:sz w:val="21"/>
                <w:highlight w:val="none"/>
              </w:rPr>
            </w:pPr>
          </w:p>
          <w:p w14:paraId="0A38667F">
            <w:pPr>
              <w:pStyle w:val="29"/>
              <w:keepNext w:val="0"/>
              <w:keepLines w:val="0"/>
              <w:pageBreakBefore w:val="0"/>
              <w:widowControl/>
              <w:kinsoku/>
              <w:wordWrap/>
              <w:overflowPunct/>
              <w:topLinePunct w:val="0"/>
              <w:autoSpaceDE/>
              <w:autoSpaceDN/>
              <w:bidi w:val="0"/>
              <w:adjustRightInd/>
              <w:spacing w:line="229" w:lineRule="auto"/>
              <w:ind w:left="0" w:right="0"/>
              <w:jc w:val="center"/>
              <w:textAlignment w:val="baseline"/>
              <w:rPr>
                <w:rFonts w:hint="eastAsia" w:ascii="宋体" w:hAnsi="宋体" w:eastAsia="宋体" w:cs="宋体"/>
                <w:color w:val="000000"/>
                <w:highlight w:val="none"/>
              </w:rPr>
            </w:pPr>
            <w:r>
              <w:rPr>
                <w:rFonts w:hint="eastAsia" w:ascii="宋体" w:hAnsi="宋体" w:eastAsia="宋体" w:cs="宋体"/>
                <w:color w:val="000000"/>
                <w:spacing w:val="5"/>
                <w:highlight w:val="none"/>
              </w:rPr>
              <w:t>序号</w:t>
            </w:r>
          </w:p>
        </w:tc>
        <w:tc>
          <w:tcPr>
            <w:tcW w:w="1927" w:type="dxa"/>
            <w:noWrap w:val="0"/>
            <w:vAlign w:val="top"/>
          </w:tcPr>
          <w:p w14:paraId="04FD1BE3">
            <w:pPr>
              <w:keepNext w:val="0"/>
              <w:keepLines w:val="0"/>
              <w:pageBreakBefore w:val="0"/>
              <w:widowControl/>
              <w:kinsoku/>
              <w:wordWrap/>
              <w:overflowPunct/>
              <w:topLinePunct w:val="0"/>
              <w:autoSpaceDE/>
              <w:autoSpaceDN/>
              <w:bidi w:val="0"/>
              <w:adjustRightInd/>
              <w:spacing w:line="246" w:lineRule="auto"/>
              <w:ind w:left="0" w:right="0"/>
              <w:jc w:val="center"/>
              <w:textAlignment w:val="baseline"/>
              <w:rPr>
                <w:rFonts w:hint="eastAsia" w:ascii="宋体" w:hAnsi="宋体" w:eastAsia="宋体" w:cs="宋体"/>
                <w:color w:val="000000"/>
                <w:sz w:val="21"/>
                <w:highlight w:val="none"/>
              </w:rPr>
            </w:pPr>
          </w:p>
          <w:p w14:paraId="05883430">
            <w:pPr>
              <w:pStyle w:val="29"/>
              <w:keepNext w:val="0"/>
              <w:keepLines w:val="0"/>
              <w:pageBreakBefore w:val="0"/>
              <w:widowControl/>
              <w:kinsoku/>
              <w:wordWrap/>
              <w:overflowPunct/>
              <w:topLinePunct w:val="0"/>
              <w:autoSpaceDE/>
              <w:autoSpaceDN/>
              <w:bidi w:val="0"/>
              <w:adjustRightInd/>
              <w:spacing w:line="228" w:lineRule="auto"/>
              <w:ind w:left="0" w:right="0"/>
              <w:jc w:val="center"/>
              <w:textAlignment w:val="baseline"/>
              <w:rPr>
                <w:rFonts w:hint="eastAsia" w:ascii="宋体" w:hAnsi="宋体" w:eastAsia="宋体" w:cs="宋体"/>
                <w:color w:val="000000"/>
                <w:highlight w:val="none"/>
              </w:rPr>
            </w:pPr>
            <w:r>
              <w:rPr>
                <w:rFonts w:hint="eastAsia" w:ascii="宋体" w:hAnsi="宋体" w:cs="宋体"/>
                <w:color w:val="000000"/>
                <w:spacing w:val="7"/>
                <w:highlight w:val="none"/>
                <w:lang w:val="en-US" w:eastAsia="zh-CN"/>
              </w:rPr>
              <w:t>标的</w:t>
            </w:r>
            <w:r>
              <w:rPr>
                <w:rFonts w:hint="eastAsia" w:ascii="宋体" w:hAnsi="宋体" w:eastAsia="宋体" w:cs="宋体"/>
                <w:color w:val="000000"/>
                <w:spacing w:val="7"/>
                <w:highlight w:val="none"/>
              </w:rPr>
              <w:t>名称</w:t>
            </w:r>
          </w:p>
        </w:tc>
        <w:tc>
          <w:tcPr>
            <w:tcW w:w="1223" w:type="dxa"/>
            <w:noWrap w:val="0"/>
            <w:vAlign w:val="top"/>
          </w:tcPr>
          <w:p w14:paraId="76F35F7E">
            <w:pPr>
              <w:keepNext w:val="0"/>
              <w:keepLines w:val="0"/>
              <w:pageBreakBefore w:val="0"/>
              <w:widowControl/>
              <w:kinsoku/>
              <w:wordWrap/>
              <w:overflowPunct/>
              <w:topLinePunct w:val="0"/>
              <w:autoSpaceDE/>
              <w:autoSpaceDN/>
              <w:bidi w:val="0"/>
              <w:adjustRightInd/>
              <w:spacing w:line="247" w:lineRule="auto"/>
              <w:ind w:left="0" w:right="0"/>
              <w:jc w:val="center"/>
              <w:textAlignment w:val="baseline"/>
              <w:rPr>
                <w:rFonts w:hint="eastAsia" w:ascii="宋体" w:hAnsi="宋体" w:eastAsia="宋体" w:cs="宋体"/>
                <w:color w:val="000000"/>
                <w:sz w:val="21"/>
                <w:highlight w:val="none"/>
              </w:rPr>
            </w:pPr>
          </w:p>
          <w:p w14:paraId="3C5ABAE8">
            <w:pPr>
              <w:pStyle w:val="29"/>
              <w:keepNext w:val="0"/>
              <w:keepLines w:val="0"/>
              <w:pageBreakBefore w:val="0"/>
              <w:widowControl/>
              <w:kinsoku/>
              <w:wordWrap/>
              <w:overflowPunct/>
              <w:topLinePunct w:val="0"/>
              <w:autoSpaceDE/>
              <w:autoSpaceDN/>
              <w:bidi w:val="0"/>
              <w:adjustRightInd/>
              <w:spacing w:line="228" w:lineRule="auto"/>
              <w:ind w:left="0" w:right="0"/>
              <w:jc w:val="center"/>
              <w:textAlignment w:val="baseline"/>
              <w:rPr>
                <w:rFonts w:hint="default" w:ascii="宋体" w:hAnsi="宋体" w:eastAsia="宋体" w:cs="宋体"/>
                <w:color w:val="000000"/>
                <w:highlight w:val="none"/>
                <w:lang w:val="en-US" w:eastAsia="zh-CN"/>
              </w:rPr>
            </w:pPr>
            <w:r>
              <w:rPr>
                <w:rFonts w:hint="eastAsia" w:ascii="宋体" w:hAnsi="宋体" w:cs="宋体"/>
                <w:color w:val="000000"/>
                <w:spacing w:val="7"/>
                <w:highlight w:val="none"/>
                <w:lang w:val="en-US" w:eastAsia="zh-CN"/>
              </w:rPr>
              <w:t>规格型号</w:t>
            </w:r>
          </w:p>
        </w:tc>
        <w:tc>
          <w:tcPr>
            <w:tcW w:w="808" w:type="dxa"/>
            <w:tcBorders>
              <w:right w:val="single" w:color="auto" w:sz="4" w:space="0"/>
            </w:tcBorders>
            <w:noWrap w:val="0"/>
            <w:vAlign w:val="center"/>
          </w:tcPr>
          <w:p w14:paraId="5E885AC6">
            <w:pPr>
              <w:keepNext w:val="0"/>
              <w:keepLines w:val="0"/>
              <w:pageBreakBefore w:val="0"/>
              <w:widowControl/>
              <w:kinsoku/>
              <w:wordWrap/>
              <w:overflowPunct/>
              <w:topLinePunct w:val="0"/>
              <w:autoSpaceDE/>
              <w:autoSpaceDN/>
              <w:bidi w:val="0"/>
              <w:adjustRightInd/>
              <w:spacing w:line="247" w:lineRule="auto"/>
              <w:ind w:left="0" w:right="0"/>
              <w:jc w:val="center"/>
              <w:textAlignment w:val="baseline"/>
              <w:rPr>
                <w:rFonts w:hint="eastAsia" w:ascii="宋体" w:hAnsi="宋体" w:eastAsia="宋体" w:cs="宋体"/>
                <w:color w:val="000000"/>
                <w:sz w:val="21"/>
                <w:highlight w:val="none"/>
              </w:rPr>
            </w:pPr>
          </w:p>
          <w:p w14:paraId="3B25CD8F">
            <w:pPr>
              <w:pStyle w:val="29"/>
              <w:keepNext w:val="0"/>
              <w:keepLines w:val="0"/>
              <w:pageBreakBefore w:val="0"/>
              <w:widowControl/>
              <w:kinsoku/>
              <w:wordWrap/>
              <w:overflowPunct/>
              <w:topLinePunct w:val="0"/>
              <w:autoSpaceDE/>
              <w:autoSpaceDN/>
              <w:bidi w:val="0"/>
              <w:adjustRightInd/>
              <w:spacing w:line="226" w:lineRule="auto"/>
              <w:ind w:left="0" w:right="0"/>
              <w:jc w:val="center"/>
              <w:textAlignment w:val="baseline"/>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品牌/产地</w:t>
            </w:r>
          </w:p>
        </w:tc>
        <w:tc>
          <w:tcPr>
            <w:tcW w:w="645" w:type="dxa"/>
            <w:tcBorders>
              <w:left w:val="single" w:color="auto" w:sz="4" w:space="0"/>
            </w:tcBorders>
            <w:noWrap w:val="0"/>
            <w:vAlign w:val="center"/>
          </w:tcPr>
          <w:p w14:paraId="007B99D7">
            <w:pPr>
              <w:pStyle w:val="29"/>
              <w:keepNext w:val="0"/>
              <w:keepLines w:val="0"/>
              <w:pageBreakBefore w:val="0"/>
              <w:widowControl/>
              <w:kinsoku/>
              <w:wordWrap/>
              <w:overflowPunct/>
              <w:topLinePunct w:val="0"/>
              <w:autoSpaceDE/>
              <w:autoSpaceDN/>
              <w:bidi w:val="0"/>
              <w:adjustRightInd/>
              <w:spacing w:line="226" w:lineRule="auto"/>
              <w:ind w:left="0" w:right="0"/>
              <w:jc w:val="center"/>
              <w:textAlignment w:val="baseline"/>
              <w:rPr>
                <w:rFonts w:hint="eastAsia" w:ascii="宋体" w:hAnsi="宋体" w:eastAsia="宋体" w:cs="宋体"/>
                <w:color w:val="000000"/>
                <w:spacing w:val="3"/>
                <w:highlight w:val="none"/>
              </w:rPr>
            </w:pPr>
            <w:r>
              <w:rPr>
                <w:rFonts w:hint="eastAsia" w:ascii="宋体" w:hAnsi="宋体" w:eastAsia="宋体" w:cs="宋体"/>
                <w:color w:val="000000"/>
                <w:spacing w:val="3"/>
                <w:highlight w:val="none"/>
              </w:rPr>
              <w:t>单价</w:t>
            </w:r>
          </w:p>
        </w:tc>
        <w:tc>
          <w:tcPr>
            <w:tcW w:w="1379" w:type="dxa"/>
            <w:noWrap w:val="0"/>
            <w:vAlign w:val="center"/>
          </w:tcPr>
          <w:p w14:paraId="29D84D1E">
            <w:pPr>
              <w:pStyle w:val="29"/>
              <w:keepNext w:val="0"/>
              <w:keepLines w:val="0"/>
              <w:pageBreakBefore w:val="0"/>
              <w:widowControl/>
              <w:kinsoku/>
              <w:wordWrap/>
              <w:overflowPunct/>
              <w:topLinePunct w:val="0"/>
              <w:autoSpaceDE/>
              <w:autoSpaceDN/>
              <w:bidi w:val="0"/>
              <w:adjustRightInd/>
              <w:spacing w:line="228" w:lineRule="auto"/>
              <w:ind w:left="0" w:right="0"/>
              <w:jc w:val="both"/>
              <w:textAlignment w:val="baseline"/>
              <w:rPr>
                <w:rFonts w:hint="default" w:ascii="宋体" w:hAnsi="宋体" w:eastAsia="宋体" w:cs="宋体"/>
                <w:color w:val="000000"/>
                <w:highlight w:val="none"/>
                <w:lang w:val="en-US" w:eastAsia="zh-CN"/>
              </w:rPr>
            </w:pPr>
            <w:r>
              <w:rPr>
                <w:rFonts w:hint="eastAsia" w:ascii="宋体" w:hAnsi="宋体" w:eastAsia="宋体" w:cs="宋体"/>
                <w:color w:val="000000"/>
                <w:spacing w:val="3"/>
                <w:highlight w:val="none"/>
              </w:rPr>
              <w:t>数量</w:t>
            </w:r>
            <w:r>
              <w:rPr>
                <w:rFonts w:hint="eastAsia" w:ascii="宋体" w:hAnsi="宋体" w:cs="宋体"/>
                <w:color w:val="000000"/>
                <w:spacing w:val="3"/>
                <w:highlight w:val="none"/>
                <w:lang w:val="en-US" w:eastAsia="zh-CN"/>
              </w:rPr>
              <w:t>/单位</w:t>
            </w:r>
          </w:p>
        </w:tc>
        <w:tc>
          <w:tcPr>
            <w:tcW w:w="1394" w:type="dxa"/>
            <w:noWrap w:val="0"/>
            <w:vAlign w:val="top"/>
          </w:tcPr>
          <w:p w14:paraId="41C6B8C3">
            <w:pPr>
              <w:keepNext w:val="0"/>
              <w:keepLines w:val="0"/>
              <w:pageBreakBefore w:val="0"/>
              <w:widowControl/>
              <w:kinsoku/>
              <w:wordWrap/>
              <w:overflowPunct/>
              <w:topLinePunct w:val="0"/>
              <w:autoSpaceDE/>
              <w:autoSpaceDN/>
              <w:bidi w:val="0"/>
              <w:adjustRightInd/>
              <w:spacing w:line="247" w:lineRule="auto"/>
              <w:ind w:left="0" w:right="0"/>
              <w:jc w:val="center"/>
              <w:textAlignment w:val="baseline"/>
              <w:rPr>
                <w:rFonts w:hint="eastAsia" w:ascii="宋体" w:hAnsi="宋体" w:eastAsia="宋体" w:cs="宋体"/>
                <w:color w:val="000000"/>
                <w:sz w:val="21"/>
                <w:highlight w:val="none"/>
              </w:rPr>
            </w:pPr>
          </w:p>
          <w:p w14:paraId="15E18736">
            <w:pPr>
              <w:pStyle w:val="29"/>
              <w:keepNext w:val="0"/>
              <w:keepLines w:val="0"/>
              <w:pageBreakBefore w:val="0"/>
              <w:widowControl/>
              <w:kinsoku/>
              <w:wordWrap/>
              <w:overflowPunct/>
              <w:topLinePunct w:val="0"/>
              <w:autoSpaceDE/>
              <w:autoSpaceDN/>
              <w:bidi w:val="0"/>
              <w:adjustRightInd/>
              <w:spacing w:line="229" w:lineRule="auto"/>
              <w:ind w:left="0" w:right="0"/>
              <w:jc w:val="center"/>
              <w:textAlignment w:val="baseline"/>
              <w:rPr>
                <w:rFonts w:hint="eastAsia" w:ascii="宋体" w:hAnsi="宋体" w:eastAsia="宋体" w:cs="宋体"/>
                <w:color w:val="000000"/>
                <w:highlight w:val="none"/>
              </w:rPr>
            </w:pPr>
            <w:r>
              <w:rPr>
                <w:rFonts w:hint="eastAsia" w:ascii="宋体" w:hAnsi="宋体" w:eastAsia="宋体" w:cs="宋体"/>
                <w:color w:val="000000"/>
                <w:spacing w:val="4"/>
                <w:highlight w:val="none"/>
              </w:rPr>
              <w:t>合计</w:t>
            </w:r>
          </w:p>
        </w:tc>
        <w:tc>
          <w:tcPr>
            <w:tcW w:w="1282" w:type="dxa"/>
            <w:noWrap w:val="0"/>
            <w:vAlign w:val="top"/>
          </w:tcPr>
          <w:p w14:paraId="2139AAE4">
            <w:pPr>
              <w:keepNext w:val="0"/>
              <w:keepLines w:val="0"/>
              <w:pageBreakBefore w:val="0"/>
              <w:widowControl/>
              <w:kinsoku/>
              <w:wordWrap/>
              <w:overflowPunct/>
              <w:topLinePunct w:val="0"/>
              <w:autoSpaceDE/>
              <w:autoSpaceDN/>
              <w:bidi w:val="0"/>
              <w:adjustRightInd/>
              <w:spacing w:line="247" w:lineRule="auto"/>
              <w:ind w:left="0" w:right="0"/>
              <w:jc w:val="center"/>
              <w:textAlignment w:val="baseline"/>
              <w:rPr>
                <w:rFonts w:hint="eastAsia" w:ascii="宋体" w:hAnsi="宋体" w:eastAsia="宋体" w:cs="宋体"/>
                <w:color w:val="000000"/>
                <w:sz w:val="21"/>
                <w:highlight w:val="none"/>
              </w:rPr>
            </w:pPr>
          </w:p>
          <w:p w14:paraId="12ECF0B5">
            <w:pPr>
              <w:pStyle w:val="29"/>
              <w:keepNext w:val="0"/>
              <w:keepLines w:val="0"/>
              <w:pageBreakBefore w:val="0"/>
              <w:widowControl/>
              <w:kinsoku/>
              <w:wordWrap/>
              <w:overflowPunct/>
              <w:topLinePunct w:val="0"/>
              <w:autoSpaceDE/>
              <w:autoSpaceDN/>
              <w:bidi w:val="0"/>
              <w:adjustRightInd/>
              <w:spacing w:line="229" w:lineRule="auto"/>
              <w:ind w:left="0" w:right="0"/>
              <w:jc w:val="center"/>
              <w:textAlignment w:val="baseline"/>
              <w:rPr>
                <w:rFonts w:hint="eastAsia" w:ascii="宋体" w:hAnsi="宋体" w:eastAsia="宋体" w:cs="宋体"/>
                <w:color w:val="000000"/>
                <w:highlight w:val="none"/>
              </w:rPr>
            </w:pPr>
            <w:r>
              <w:rPr>
                <w:rFonts w:hint="eastAsia" w:ascii="宋体" w:hAnsi="宋体" w:eastAsia="宋体" w:cs="宋体"/>
                <w:color w:val="000000"/>
                <w:spacing w:val="3"/>
                <w:highlight w:val="none"/>
              </w:rPr>
              <w:t>备注</w:t>
            </w:r>
          </w:p>
        </w:tc>
      </w:tr>
      <w:tr w14:paraId="6D1E2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64" w:type="dxa"/>
            <w:noWrap w:val="0"/>
            <w:vAlign w:val="top"/>
          </w:tcPr>
          <w:p w14:paraId="47C443C0">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927" w:type="dxa"/>
            <w:noWrap w:val="0"/>
            <w:vAlign w:val="top"/>
          </w:tcPr>
          <w:p w14:paraId="42786106">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23" w:type="dxa"/>
            <w:noWrap w:val="0"/>
            <w:vAlign w:val="top"/>
          </w:tcPr>
          <w:p w14:paraId="336BFD84">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808" w:type="dxa"/>
            <w:tcBorders>
              <w:right w:val="single" w:color="auto" w:sz="4" w:space="0"/>
            </w:tcBorders>
            <w:noWrap w:val="0"/>
            <w:vAlign w:val="top"/>
          </w:tcPr>
          <w:p w14:paraId="12F97EF0">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645" w:type="dxa"/>
            <w:tcBorders>
              <w:left w:val="single" w:color="auto" w:sz="4" w:space="0"/>
            </w:tcBorders>
            <w:noWrap w:val="0"/>
            <w:vAlign w:val="top"/>
          </w:tcPr>
          <w:p w14:paraId="3449840F">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79" w:type="dxa"/>
            <w:noWrap w:val="0"/>
            <w:vAlign w:val="top"/>
          </w:tcPr>
          <w:p w14:paraId="3B59950C">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94" w:type="dxa"/>
            <w:noWrap w:val="0"/>
            <w:vAlign w:val="top"/>
          </w:tcPr>
          <w:p w14:paraId="65B1E4AC">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82" w:type="dxa"/>
            <w:noWrap w:val="0"/>
            <w:vAlign w:val="top"/>
          </w:tcPr>
          <w:p w14:paraId="6C71984B">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r>
      <w:tr w14:paraId="57E5F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64" w:type="dxa"/>
            <w:noWrap w:val="0"/>
            <w:vAlign w:val="top"/>
          </w:tcPr>
          <w:p w14:paraId="30A2191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927" w:type="dxa"/>
            <w:noWrap w:val="0"/>
            <w:vAlign w:val="top"/>
          </w:tcPr>
          <w:p w14:paraId="6E060F6F">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23" w:type="dxa"/>
            <w:noWrap w:val="0"/>
            <w:vAlign w:val="top"/>
          </w:tcPr>
          <w:p w14:paraId="469999BC">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808" w:type="dxa"/>
            <w:tcBorders>
              <w:right w:val="single" w:color="auto" w:sz="4" w:space="0"/>
            </w:tcBorders>
            <w:noWrap w:val="0"/>
            <w:vAlign w:val="top"/>
          </w:tcPr>
          <w:p w14:paraId="5D68524E">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645" w:type="dxa"/>
            <w:tcBorders>
              <w:left w:val="single" w:color="auto" w:sz="4" w:space="0"/>
            </w:tcBorders>
            <w:noWrap w:val="0"/>
            <w:vAlign w:val="top"/>
          </w:tcPr>
          <w:p w14:paraId="63CC874B">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79" w:type="dxa"/>
            <w:noWrap w:val="0"/>
            <w:vAlign w:val="top"/>
          </w:tcPr>
          <w:p w14:paraId="2B8D7517">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94" w:type="dxa"/>
            <w:noWrap w:val="0"/>
            <w:vAlign w:val="top"/>
          </w:tcPr>
          <w:p w14:paraId="026EB80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82" w:type="dxa"/>
            <w:noWrap w:val="0"/>
            <w:vAlign w:val="top"/>
          </w:tcPr>
          <w:p w14:paraId="69E3A1B4">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r>
      <w:tr w14:paraId="70FE9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064" w:type="dxa"/>
            <w:noWrap w:val="0"/>
            <w:vAlign w:val="top"/>
          </w:tcPr>
          <w:p w14:paraId="274C55C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927" w:type="dxa"/>
            <w:noWrap w:val="0"/>
            <w:vAlign w:val="top"/>
          </w:tcPr>
          <w:p w14:paraId="7643D91D">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23" w:type="dxa"/>
            <w:noWrap w:val="0"/>
            <w:vAlign w:val="top"/>
          </w:tcPr>
          <w:p w14:paraId="2EC534EA">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808" w:type="dxa"/>
            <w:tcBorders>
              <w:right w:val="single" w:color="auto" w:sz="4" w:space="0"/>
            </w:tcBorders>
            <w:noWrap w:val="0"/>
            <w:vAlign w:val="top"/>
          </w:tcPr>
          <w:p w14:paraId="72E6F13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645" w:type="dxa"/>
            <w:tcBorders>
              <w:left w:val="single" w:color="auto" w:sz="4" w:space="0"/>
            </w:tcBorders>
            <w:noWrap w:val="0"/>
            <w:vAlign w:val="top"/>
          </w:tcPr>
          <w:p w14:paraId="2644EE20">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79" w:type="dxa"/>
            <w:noWrap w:val="0"/>
            <w:vAlign w:val="top"/>
          </w:tcPr>
          <w:p w14:paraId="2CCD4DDE">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94" w:type="dxa"/>
            <w:noWrap w:val="0"/>
            <w:vAlign w:val="top"/>
          </w:tcPr>
          <w:p w14:paraId="11C32C50">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82" w:type="dxa"/>
            <w:noWrap w:val="0"/>
            <w:vAlign w:val="top"/>
          </w:tcPr>
          <w:p w14:paraId="054E1A28">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r>
      <w:tr w14:paraId="6E68F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2991" w:type="dxa"/>
            <w:gridSpan w:val="2"/>
            <w:noWrap w:val="0"/>
            <w:vAlign w:val="top"/>
          </w:tcPr>
          <w:p w14:paraId="43D92788">
            <w:pPr>
              <w:pStyle w:val="29"/>
              <w:keepNext w:val="0"/>
              <w:keepLines w:val="0"/>
              <w:pageBreakBefore w:val="0"/>
              <w:widowControl/>
              <w:kinsoku/>
              <w:wordWrap/>
              <w:overflowPunct/>
              <w:topLinePunct w:val="0"/>
              <w:autoSpaceDE/>
              <w:autoSpaceDN/>
              <w:bidi w:val="0"/>
              <w:adjustRightInd/>
              <w:spacing w:line="226" w:lineRule="auto"/>
              <w:ind w:left="0" w:right="0"/>
              <w:jc w:val="center"/>
              <w:textAlignment w:val="baseline"/>
              <w:rPr>
                <w:rFonts w:hint="eastAsia" w:ascii="宋体" w:hAnsi="宋体" w:eastAsia="宋体" w:cs="宋体"/>
                <w:color w:val="000000"/>
                <w:highlight w:val="none"/>
              </w:rPr>
            </w:pPr>
            <w:r>
              <w:rPr>
                <w:rFonts w:hint="eastAsia" w:ascii="宋体" w:hAnsi="宋体" w:eastAsia="宋体" w:cs="宋体"/>
                <w:color w:val="000000"/>
                <w:spacing w:val="7"/>
                <w:highlight w:val="none"/>
              </w:rPr>
              <w:t>报价合计（元）</w:t>
            </w:r>
          </w:p>
        </w:tc>
        <w:tc>
          <w:tcPr>
            <w:tcW w:w="1223" w:type="dxa"/>
            <w:noWrap w:val="0"/>
            <w:vAlign w:val="top"/>
          </w:tcPr>
          <w:p w14:paraId="761B8D0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808" w:type="dxa"/>
            <w:tcBorders>
              <w:right w:val="single" w:color="auto" w:sz="4" w:space="0"/>
            </w:tcBorders>
            <w:noWrap w:val="0"/>
            <w:vAlign w:val="top"/>
          </w:tcPr>
          <w:p w14:paraId="7D7BF442">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645" w:type="dxa"/>
            <w:tcBorders>
              <w:left w:val="single" w:color="auto" w:sz="4" w:space="0"/>
            </w:tcBorders>
            <w:noWrap w:val="0"/>
            <w:vAlign w:val="top"/>
          </w:tcPr>
          <w:p w14:paraId="03B06D3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79" w:type="dxa"/>
            <w:noWrap w:val="0"/>
            <w:vAlign w:val="top"/>
          </w:tcPr>
          <w:p w14:paraId="5B1BE1A1">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394" w:type="dxa"/>
            <w:noWrap w:val="0"/>
            <w:vAlign w:val="top"/>
          </w:tcPr>
          <w:p w14:paraId="01E13CF4">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c>
          <w:tcPr>
            <w:tcW w:w="1282" w:type="dxa"/>
            <w:noWrap w:val="0"/>
            <w:vAlign w:val="top"/>
          </w:tcPr>
          <w:p w14:paraId="28A2AA56">
            <w:pPr>
              <w:keepNext w:val="0"/>
              <w:keepLines w:val="0"/>
              <w:pageBreakBefore w:val="0"/>
              <w:widowControl/>
              <w:kinsoku/>
              <w:wordWrap/>
              <w:overflowPunct/>
              <w:topLinePunct w:val="0"/>
              <w:autoSpaceDE/>
              <w:autoSpaceDN/>
              <w:bidi w:val="0"/>
              <w:adjustRightInd/>
              <w:ind w:left="0" w:right="0"/>
              <w:jc w:val="center"/>
              <w:textAlignment w:val="baseline"/>
              <w:rPr>
                <w:rFonts w:hint="eastAsia" w:ascii="宋体" w:hAnsi="宋体" w:eastAsia="宋体" w:cs="宋体"/>
                <w:color w:val="000000"/>
                <w:sz w:val="21"/>
                <w:highlight w:val="none"/>
              </w:rPr>
            </w:pPr>
          </w:p>
        </w:tc>
      </w:tr>
    </w:tbl>
    <w:p w14:paraId="74C0B0D7">
      <w:pPr>
        <w:adjustRightInd w:val="0"/>
        <w:snapToGrid w:val="0"/>
        <w:spacing w:line="360" w:lineRule="auto"/>
        <w:rPr>
          <w:rFonts w:ascii="宋体" w:hAnsi="宋体"/>
          <w:color w:val="auto"/>
          <w:szCs w:val="21"/>
        </w:rPr>
      </w:pPr>
    </w:p>
    <w:p w14:paraId="394CF809">
      <w:pPr>
        <w:adjustRightInd w:val="0"/>
        <w:snapToGrid w:val="0"/>
        <w:spacing w:line="360" w:lineRule="auto"/>
        <w:rPr>
          <w:rFonts w:ascii="宋体" w:hAnsi="宋体"/>
          <w:color w:val="auto"/>
          <w:szCs w:val="21"/>
        </w:rPr>
      </w:pP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w:t>
      </w:r>
      <w:r>
        <w:rPr>
          <w:rFonts w:hint="eastAsia" w:ascii="宋体" w:hAnsi="宋体"/>
          <w:b/>
          <w:color w:val="auto"/>
          <w:szCs w:val="21"/>
        </w:rPr>
        <w:t>响应无效</w:t>
      </w:r>
      <w:r>
        <w:rPr>
          <w:rFonts w:hint="eastAsia" w:ascii="宋体" w:hAnsi="宋体"/>
          <w:color w:val="auto"/>
          <w:szCs w:val="21"/>
        </w:rPr>
        <w:t>。</w:t>
      </w:r>
    </w:p>
    <w:p w14:paraId="1926A889">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2.不得填写“免费”或“赠与”，也不得进行“零”报价，否则</w:t>
      </w:r>
      <w:r>
        <w:rPr>
          <w:rFonts w:hint="eastAsia" w:ascii="宋体" w:hAnsi="宋体"/>
          <w:b/>
          <w:color w:val="auto"/>
          <w:szCs w:val="21"/>
        </w:rPr>
        <w:t>响应无效</w:t>
      </w:r>
      <w:r>
        <w:rPr>
          <w:rFonts w:hint="eastAsia" w:ascii="宋体" w:hAnsi="宋体"/>
          <w:color w:val="auto"/>
          <w:szCs w:val="21"/>
        </w:rPr>
        <w:t>。</w:t>
      </w:r>
    </w:p>
    <w:p w14:paraId="3E7ABB20">
      <w:pPr>
        <w:adjustRightInd w:val="0"/>
        <w:snapToGrid w:val="0"/>
        <w:spacing w:line="360" w:lineRule="auto"/>
        <w:rPr>
          <w:rFonts w:ascii="宋体" w:hAnsi="宋体"/>
          <w:color w:val="auto"/>
          <w:szCs w:val="21"/>
        </w:rPr>
      </w:pPr>
    </w:p>
    <w:p w14:paraId="76EB5A07">
      <w:pPr>
        <w:adjustRightInd w:val="0"/>
        <w:snapToGrid w:val="0"/>
        <w:spacing w:line="360" w:lineRule="auto"/>
        <w:rPr>
          <w:rFonts w:ascii="宋体" w:hAnsi="宋体"/>
          <w:color w:val="auto"/>
          <w:szCs w:val="21"/>
        </w:rPr>
      </w:pPr>
    </w:p>
    <w:p w14:paraId="4D8ECC21">
      <w:pPr>
        <w:adjustRightInd w:val="0"/>
        <w:snapToGrid w:val="0"/>
        <w:spacing w:line="360" w:lineRule="auto"/>
        <w:rPr>
          <w:rFonts w:ascii="宋体" w:hAnsi="宋体"/>
          <w:color w:val="auto"/>
          <w:szCs w:val="21"/>
        </w:rPr>
      </w:pPr>
      <w:r>
        <w:rPr>
          <w:rFonts w:ascii="宋体" w:hAnsi="宋体"/>
          <w:color w:val="auto"/>
          <w:szCs w:val="21"/>
        </w:rPr>
        <w:t>投标人名称（盖单位</w:t>
      </w:r>
      <w:r>
        <w:rPr>
          <w:rFonts w:hint="eastAsia" w:ascii="宋体" w:hAnsi="宋体"/>
          <w:color w:val="auto"/>
          <w:szCs w:val="21"/>
          <w:lang w:val="en-US" w:eastAsia="zh-CN"/>
        </w:rPr>
        <w:t>公</w:t>
      </w:r>
      <w:r>
        <w:rPr>
          <w:rFonts w:ascii="宋体" w:hAnsi="宋体"/>
          <w:color w:val="auto"/>
          <w:szCs w:val="21"/>
        </w:rPr>
        <w:t xml:space="preserve">章）： </w:t>
      </w:r>
    </w:p>
    <w:p w14:paraId="61DC6850">
      <w:pPr>
        <w:adjustRightInd w:val="0"/>
        <w:snapToGrid w:val="0"/>
        <w:spacing w:line="360" w:lineRule="auto"/>
        <w:rPr>
          <w:rFonts w:ascii="宋体" w:hAnsi="宋体"/>
          <w:color w:val="auto"/>
          <w:szCs w:val="21"/>
        </w:rPr>
      </w:pPr>
      <w:r>
        <w:rPr>
          <w:rFonts w:ascii="宋体" w:hAnsi="宋体"/>
          <w:color w:val="auto"/>
          <w:szCs w:val="21"/>
        </w:rPr>
        <w:t>法定代表人或其委托代理人（</w:t>
      </w:r>
      <w:r>
        <w:rPr>
          <w:rFonts w:hint="eastAsia" w:ascii="宋体" w:hAnsi="宋体"/>
          <w:color w:val="auto"/>
          <w:szCs w:val="21"/>
        </w:rPr>
        <w:t>签字或印章</w:t>
      </w:r>
      <w:r>
        <w:rPr>
          <w:rFonts w:ascii="宋体" w:hAnsi="宋体"/>
          <w:color w:val="auto"/>
          <w:szCs w:val="21"/>
        </w:rPr>
        <w:t xml:space="preserve">）： </w:t>
      </w:r>
    </w:p>
    <w:p w14:paraId="55172682">
      <w:pPr>
        <w:adjustRightInd w:val="0"/>
        <w:snapToGrid w:val="0"/>
        <w:spacing w:line="360" w:lineRule="auto"/>
        <w:rPr>
          <w:rFonts w:ascii="宋体" w:hAnsi="宋体"/>
          <w:color w:val="auto"/>
          <w:szCs w:val="21"/>
        </w:rPr>
      </w:pPr>
      <w:r>
        <w:rPr>
          <w:rFonts w:ascii="宋体" w:hAnsi="宋体"/>
          <w:color w:val="auto"/>
          <w:szCs w:val="21"/>
        </w:rPr>
        <w:t xml:space="preserve">日期： </w:t>
      </w:r>
      <w:r>
        <w:rPr>
          <w:rFonts w:hint="eastAsia" w:ascii="宋体" w:hAnsi="宋体"/>
          <w:color w:val="auto"/>
          <w:szCs w:val="21"/>
        </w:rPr>
        <w:t xml:space="preserve"> </w:t>
      </w:r>
      <w:r>
        <w:rPr>
          <w:rFonts w:ascii="宋体" w:hAnsi="宋体"/>
          <w:color w:val="auto"/>
          <w:szCs w:val="21"/>
        </w:rPr>
        <w:t xml:space="preserve">年 </w:t>
      </w:r>
      <w:r>
        <w:rPr>
          <w:rFonts w:hint="eastAsia" w:ascii="宋体" w:hAnsi="宋体"/>
          <w:color w:val="auto"/>
          <w:szCs w:val="21"/>
        </w:rPr>
        <w:t xml:space="preserve"> </w:t>
      </w:r>
      <w:r>
        <w:rPr>
          <w:rFonts w:ascii="宋体" w:hAnsi="宋体"/>
          <w:color w:val="auto"/>
          <w:szCs w:val="21"/>
        </w:rPr>
        <w:t xml:space="preserve">月 </w:t>
      </w:r>
      <w:r>
        <w:rPr>
          <w:rFonts w:hint="eastAsia" w:ascii="宋体" w:hAnsi="宋体"/>
          <w:color w:val="auto"/>
          <w:szCs w:val="21"/>
        </w:rPr>
        <w:t xml:space="preserve"> </w:t>
      </w:r>
      <w:r>
        <w:rPr>
          <w:rFonts w:ascii="宋体" w:hAnsi="宋体"/>
          <w:color w:val="auto"/>
          <w:szCs w:val="21"/>
        </w:rPr>
        <w:t>日</w:t>
      </w:r>
    </w:p>
    <w:p w14:paraId="69B8B491">
      <w:pPr>
        <w:adjustRightInd w:val="0"/>
        <w:snapToGrid w:val="0"/>
        <w:spacing w:line="360" w:lineRule="auto"/>
        <w:ind w:firstLine="420" w:firstLineChars="200"/>
        <w:rPr>
          <w:rFonts w:ascii="宋体"/>
          <w:b/>
          <w:color w:val="auto"/>
          <w:szCs w:val="21"/>
        </w:rPr>
      </w:pPr>
    </w:p>
    <w:bookmarkEnd w:id="86"/>
    <w:p w14:paraId="12FFEEAA">
      <w:pPr>
        <w:pStyle w:val="3"/>
        <w:ind w:firstLine="482"/>
        <w:jc w:val="center"/>
        <w:rPr>
          <w:rFonts w:hint="eastAsia"/>
          <w:color w:val="auto"/>
        </w:rPr>
        <w:sectPr>
          <w:pgSz w:w="11906" w:h="16838"/>
          <w:pgMar w:top="1418" w:right="1418" w:bottom="1134" w:left="1418" w:header="851" w:footer="992" w:gutter="0"/>
          <w:cols w:space="720" w:num="1"/>
          <w:docGrid w:type="linesAndChars" w:linePitch="312" w:charSpace="0"/>
        </w:sectPr>
      </w:pPr>
      <w:bookmarkStart w:id="96" w:name="_Toc107998033"/>
      <w:bookmarkStart w:id="97" w:name="_Toc2190"/>
      <w:bookmarkStart w:id="98" w:name="_Toc18237"/>
    </w:p>
    <w:p w14:paraId="70AC6E9F">
      <w:pPr>
        <w:pStyle w:val="3"/>
        <w:ind w:firstLine="482"/>
        <w:jc w:val="center"/>
        <w:rPr>
          <w:rFonts w:hint="eastAsia"/>
          <w:color w:val="auto"/>
        </w:rPr>
      </w:pPr>
      <w:r>
        <w:rPr>
          <w:rFonts w:hint="eastAsia"/>
          <w:color w:val="auto"/>
        </w:rPr>
        <w:t>二、谈判响应声明 (格式)</w:t>
      </w:r>
    </w:p>
    <w:p w14:paraId="7132AF50">
      <w:pPr>
        <w:adjustRightInd w:val="0"/>
        <w:snapToGrid w:val="0"/>
        <w:spacing w:before="156"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(采购人、采购代理机构)</w:t>
      </w:r>
      <w:r>
        <w:rPr>
          <w:rFonts w:hint="eastAsia" w:ascii="宋体" w:hAnsi="宋体"/>
          <w:color w:val="auto"/>
          <w:szCs w:val="21"/>
        </w:rPr>
        <w:t>：</w:t>
      </w:r>
    </w:p>
    <w:p w14:paraId="00569C06">
      <w:pPr>
        <w:adjustRightInd w:val="0"/>
        <w:snapToGrid w:val="0"/>
        <w:spacing w:before="156" w:beforeLines="50" w:line="360" w:lineRule="auto"/>
        <w:ind w:firstLine="420"/>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（项目名称）</w:t>
      </w:r>
      <w:r>
        <w:rPr>
          <w:rFonts w:hint="eastAsia" w:ascii="宋体" w:hAnsi="宋体"/>
          <w:color w:val="auto"/>
          <w:szCs w:val="21"/>
        </w:rPr>
        <w:t>的谈判邀请（</w:t>
      </w:r>
      <w:r>
        <w:rPr>
          <w:rFonts w:hint="eastAsia" w:ascii="宋体" w:hAnsi="宋体"/>
          <w:color w:val="auto"/>
        </w:rPr>
        <w:t>政府采购计划编号</w:t>
      </w:r>
      <w:r>
        <w:rPr>
          <w:rFonts w:hint="eastAsia" w:ascii="宋体" w:hAnsi="宋体"/>
          <w:iCs/>
          <w:color w:val="auto"/>
        </w:rPr>
        <w:t>：</w:t>
      </w:r>
      <w:r>
        <w:rPr>
          <w:rFonts w:hint="eastAsia" w:ascii="宋体" w:hAnsi="宋体"/>
          <w:iCs/>
          <w:color w:val="auto"/>
          <w:u w:val="single"/>
        </w:rPr>
        <w:t xml:space="preserve">           </w:t>
      </w:r>
      <w:r>
        <w:rPr>
          <w:rFonts w:hint="eastAsia" w:ascii="宋体" w:hAnsi="宋体"/>
          <w:iCs/>
          <w:color w:val="auto"/>
        </w:rPr>
        <w:t xml:space="preserve"> ，</w:t>
      </w:r>
      <w:r>
        <w:rPr>
          <w:rFonts w:hint="eastAsia" w:ascii="宋体" w:hAnsi="宋体"/>
          <w:color w:val="auto"/>
          <w:szCs w:val="21"/>
        </w:rPr>
        <w:t>委托代理编号：</w:t>
      </w:r>
      <w:r>
        <w:rPr>
          <w:rFonts w:hint="eastAsia" w:ascii="宋体" w:hAnsi="宋体"/>
          <w:color w:val="auto"/>
          <w:szCs w:val="21"/>
          <w:u w:val="single"/>
        </w:rPr>
        <w:t xml:space="preserve">   </w:t>
      </w:r>
      <w:r>
        <w:rPr>
          <w:rFonts w:hint="eastAsia" w:ascii="宋体" w:hAnsi="宋体"/>
          <w:color w:val="auto"/>
          <w:szCs w:val="21"/>
        </w:rPr>
        <w:t xml:space="preserve"> ），签字代表</w:t>
      </w:r>
      <w:r>
        <w:rPr>
          <w:rFonts w:hint="eastAsia" w:ascii="宋体" w:hAnsi="宋体"/>
          <w:color w:val="auto"/>
          <w:szCs w:val="21"/>
          <w:u w:val="single"/>
        </w:rPr>
        <w:t xml:space="preserve"> （姓名、职务）</w:t>
      </w:r>
      <w:r>
        <w:rPr>
          <w:rFonts w:hint="eastAsia" w:ascii="宋体" w:hAnsi="宋体"/>
          <w:color w:val="auto"/>
          <w:szCs w:val="21"/>
        </w:rPr>
        <w:t>经正式授权并代表供应商</w:t>
      </w:r>
      <w:r>
        <w:rPr>
          <w:rFonts w:hint="eastAsia" w:ascii="宋体" w:hAnsi="宋体"/>
          <w:color w:val="auto"/>
          <w:szCs w:val="21"/>
          <w:u w:val="single"/>
        </w:rPr>
        <w:t xml:space="preserve"> （供应商名称）</w:t>
      </w:r>
      <w:r>
        <w:rPr>
          <w:rFonts w:hint="eastAsia" w:ascii="宋体" w:hAnsi="宋体"/>
          <w:color w:val="auto"/>
          <w:szCs w:val="21"/>
        </w:rPr>
        <w:t>提交响应文件；参加采购项目第</w:t>
      </w:r>
      <w:r>
        <w:rPr>
          <w:rFonts w:hint="eastAsia" w:ascii="宋体" w:hAnsi="宋体"/>
          <w:color w:val="auto"/>
          <w:szCs w:val="21"/>
          <w:u w:val="single"/>
        </w:rPr>
        <w:t xml:space="preserve">    </w:t>
      </w:r>
      <w:r>
        <w:rPr>
          <w:rFonts w:hint="eastAsia" w:ascii="宋体" w:hAnsi="宋体"/>
          <w:color w:val="auto"/>
          <w:szCs w:val="21"/>
        </w:rPr>
        <w:t>包谈判，并在此声明，所递交的响应文件内容完整、真实。</w:t>
      </w:r>
    </w:p>
    <w:p w14:paraId="2B386663">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一、我方已详细审查谈判文件。我们完全理解并同意放弃对这方面有不明及误解的权力。</w:t>
      </w:r>
    </w:p>
    <w:p w14:paraId="24AD248D">
      <w:pPr>
        <w:adjustRightInd w:val="0"/>
        <w:snapToGrid w:val="0"/>
        <w:spacing w:before="156" w:beforeLines="50" w:line="360" w:lineRule="auto"/>
        <w:ind w:firstLine="420" w:firstLineChars="200"/>
        <w:rPr>
          <w:rFonts w:ascii="宋体" w:hAnsi="宋体" w:cs="Courier New"/>
          <w:bCs/>
          <w:color w:val="auto"/>
          <w:szCs w:val="21"/>
        </w:rPr>
      </w:pPr>
      <w:r>
        <w:rPr>
          <w:rFonts w:hint="eastAsia" w:ascii="宋体" w:hAnsi="宋体" w:cs="Courier New"/>
          <w:color w:val="auto"/>
          <w:szCs w:val="21"/>
        </w:rPr>
        <w:t>二、我方愿意向贵方提供任何与本项采购有关的数据、情况和技术资料。若贵方需要，我方愿意提供我方作出的一切承诺的证明材料。</w:t>
      </w:r>
    </w:p>
    <w:p w14:paraId="216E2D4E">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三、我方愿意按谈判文件规定和谈判小组要求重新提交响应文件和最后报价。</w:t>
      </w:r>
    </w:p>
    <w:p w14:paraId="65B24902">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四、我方同意在谈判文件中规定的提交首次响应文件截止时间起</w:t>
      </w:r>
      <w:r>
        <w:rPr>
          <w:rFonts w:hint="eastAsia" w:ascii="宋体" w:hAnsi="宋体" w:cs="Courier New"/>
          <w:color w:val="auto"/>
          <w:szCs w:val="21"/>
          <w:u w:val="single"/>
          <w:lang w:val="en-US" w:eastAsia="zh-CN"/>
        </w:rPr>
        <w:t xml:space="preserve">   </w:t>
      </w:r>
      <w:r>
        <w:rPr>
          <w:rFonts w:hint="eastAsia" w:ascii="宋体" w:hAnsi="宋体" w:cs="Courier New"/>
          <w:color w:val="auto"/>
          <w:szCs w:val="21"/>
        </w:rPr>
        <w:t>日内(响应文件有效期)遵守本响应文件中的承诺且在此期限期满之前均具有法律约束力。</w:t>
      </w:r>
    </w:p>
    <w:p w14:paraId="630A2770">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4FF85DB5">
      <w:pPr>
        <w:adjustRightInd w:val="0"/>
        <w:snapToGrid w:val="0"/>
        <w:spacing w:before="156" w:beforeLines="50" w:line="360" w:lineRule="auto"/>
        <w:ind w:firstLine="420" w:firstLineChars="200"/>
        <w:rPr>
          <w:rFonts w:ascii="宋体" w:hAnsi="宋体" w:cs="Courier New"/>
          <w:color w:val="auto"/>
          <w:szCs w:val="21"/>
        </w:rPr>
      </w:pPr>
      <w:r>
        <w:rPr>
          <w:rFonts w:hint="eastAsia" w:ascii="宋体" w:hAnsi="宋体" w:cs="Courier New"/>
          <w:color w:val="auto"/>
          <w:szCs w:val="21"/>
        </w:rPr>
        <w:t>六、我方承诺在参与竞争性谈判过程中，若出现《政府采购法》第七十七条、《政府采购法实施条例》第七十二条和《政府采购非招标方式管理办法》第五十四条规定之情形，我方同意接受条款规定作出的处罚。</w:t>
      </w:r>
    </w:p>
    <w:p w14:paraId="5D7E6EE1">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七、我方的联系方式：</w:t>
      </w:r>
    </w:p>
    <w:p w14:paraId="5F98460C">
      <w:pPr>
        <w:adjustRightInd w:val="0"/>
        <w:snapToGrid w:val="0"/>
        <w:spacing w:before="156"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w:t>
      </w:r>
    </w:p>
    <w:p w14:paraId="490D7362">
      <w:pPr>
        <w:adjustRightInd w:val="0"/>
        <w:snapToGrid w:val="0"/>
        <w:spacing w:before="156" w:beforeLines="50" w:line="360" w:lineRule="auto"/>
        <w:rPr>
          <w:rFonts w:ascii="宋体" w:hAnsi="宋体" w:cs="Courier New"/>
          <w:color w:val="auto"/>
          <w:szCs w:val="21"/>
        </w:rPr>
      </w:pPr>
    </w:p>
    <w:p w14:paraId="0BBCF94E">
      <w:pPr>
        <w:adjustRightInd w:val="0"/>
        <w:snapToGrid w:val="0"/>
        <w:spacing w:before="156" w:beforeLines="50" w:line="360" w:lineRule="auto"/>
        <w:rPr>
          <w:rFonts w:ascii="宋体" w:hAnsi="宋体" w:cs="Courier New"/>
          <w:color w:val="auto"/>
          <w:szCs w:val="21"/>
        </w:rPr>
      </w:pPr>
      <w:r>
        <w:rPr>
          <w:rFonts w:hint="eastAsia" w:ascii="宋体" w:hAnsi="宋体" w:cs="Courier New"/>
          <w:color w:val="auto"/>
          <w:szCs w:val="21"/>
        </w:rPr>
        <w:t>供应商名称(盖单位公章)：</w:t>
      </w:r>
    </w:p>
    <w:p w14:paraId="0DA2CB7B">
      <w:pPr>
        <w:adjustRightInd w:val="0"/>
        <w:snapToGrid w:val="0"/>
        <w:spacing w:before="156" w:beforeLines="50"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6E2B263">
      <w:pPr>
        <w:pStyle w:val="3"/>
        <w:jc w:val="both"/>
        <w:rPr>
          <w:rFonts w:hint="eastAsia" w:ascii="宋体" w:hAnsi="宋体" w:eastAsia="宋体" w:cs="Courier New"/>
          <w:b w:val="0"/>
          <w:bCs w:val="0"/>
          <w:color w:val="auto"/>
          <w:kern w:val="2"/>
          <w:sz w:val="21"/>
          <w:szCs w:val="21"/>
          <w:lang w:val="en-US" w:eastAsia="zh-CN" w:bidi="ar-SA"/>
        </w:rPr>
      </w:pPr>
      <w:r>
        <w:rPr>
          <w:rFonts w:hint="eastAsia" w:ascii="宋体" w:hAnsi="宋体" w:eastAsia="宋体" w:cs="Courier New"/>
          <w:b w:val="0"/>
          <w:bCs w:val="0"/>
          <w:color w:val="auto"/>
          <w:kern w:val="2"/>
          <w:sz w:val="21"/>
          <w:szCs w:val="21"/>
          <w:lang w:val="en-US" w:eastAsia="zh-CN" w:bidi="ar-SA"/>
        </w:rPr>
        <w:t>日期：     年      月      日</w:t>
      </w:r>
    </w:p>
    <w:p w14:paraId="2DC3C397">
      <w:pPr>
        <w:rPr>
          <w:rFonts w:hint="eastAsia"/>
        </w:rPr>
        <w:sectPr>
          <w:pgSz w:w="11906" w:h="16838"/>
          <w:pgMar w:top="1418" w:right="1418" w:bottom="1134" w:left="1418" w:header="851" w:footer="992" w:gutter="0"/>
          <w:cols w:space="720" w:num="1"/>
          <w:docGrid w:type="linesAndChars" w:linePitch="312" w:charSpace="0"/>
        </w:sectPr>
      </w:pPr>
    </w:p>
    <w:bookmarkEnd w:id="96"/>
    <w:bookmarkEnd w:id="97"/>
    <w:bookmarkEnd w:id="98"/>
    <w:p w14:paraId="6BB93447">
      <w:pPr>
        <w:pStyle w:val="3"/>
        <w:ind w:firstLine="562"/>
        <w:jc w:val="center"/>
        <w:rPr>
          <w:rFonts w:ascii="黑体" w:hAnsi="黑体" w:eastAsia="黑体"/>
          <w:color w:val="auto"/>
          <w:sz w:val="28"/>
          <w:szCs w:val="28"/>
        </w:rPr>
      </w:pPr>
      <w:bookmarkStart w:id="99" w:name="_Toc30748"/>
      <w:bookmarkStart w:id="100" w:name="_Toc27527"/>
      <w:bookmarkStart w:id="101" w:name="_Toc14011"/>
      <w:bookmarkStart w:id="102" w:name="_Toc107998035"/>
      <w:r>
        <w:rPr>
          <w:rFonts w:hint="eastAsia" w:ascii="黑体" w:hAnsi="黑体" w:eastAsia="黑体"/>
          <w:color w:val="auto"/>
          <w:sz w:val="28"/>
          <w:szCs w:val="28"/>
        </w:rPr>
        <w:t>三、法定代表人（单位负责人）身份证明</w:t>
      </w:r>
      <w:r>
        <w:rPr>
          <w:rFonts w:ascii="黑体" w:hAnsi="黑体" w:eastAsia="黑体"/>
          <w:color w:val="auto"/>
          <w:sz w:val="28"/>
          <w:szCs w:val="28"/>
        </w:rPr>
        <w:t>(</w:t>
      </w:r>
      <w:r>
        <w:rPr>
          <w:rFonts w:hint="eastAsia" w:ascii="黑体" w:hAnsi="黑体" w:eastAsia="黑体"/>
          <w:color w:val="auto"/>
          <w:sz w:val="28"/>
          <w:szCs w:val="28"/>
        </w:rPr>
        <w:t>格式</w:t>
      </w:r>
      <w:r>
        <w:rPr>
          <w:rFonts w:ascii="黑体" w:hAnsi="黑体" w:eastAsia="黑体"/>
          <w:color w:val="auto"/>
          <w:sz w:val="28"/>
          <w:szCs w:val="28"/>
        </w:rPr>
        <w:t>)</w:t>
      </w:r>
      <w:bookmarkEnd w:id="99"/>
      <w:bookmarkEnd w:id="100"/>
      <w:bookmarkEnd w:id="101"/>
    </w:p>
    <w:p w14:paraId="6A1CF6DD">
      <w:pPr>
        <w:tabs>
          <w:tab w:val="left" w:pos="3880"/>
        </w:tabs>
        <w:autoSpaceDE w:val="0"/>
        <w:autoSpaceDN w:val="0"/>
        <w:adjustRightInd w:val="0"/>
        <w:snapToGrid w:val="0"/>
        <w:spacing w:before="156" w:beforeLines="50" w:line="360" w:lineRule="auto"/>
        <w:ind w:left="100" w:right="-20"/>
        <w:jc w:val="left"/>
        <w:rPr>
          <w:rFonts w:ascii="宋体" w:cs="微软雅黑"/>
          <w:color w:val="auto"/>
          <w:kern w:val="0"/>
          <w:position w:val="-4"/>
          <w:szCs w:val="21"/>
        </w:rPr>
      </w:pPr>
    </w:p>
    <w:p w14:paraId="0009663A">
      <w:pPr>
        <w:tabs>
          <w:tab w:val="left" w:pos="3880"/>
        </w:tabs>
        <w:autoSpaceDE w:val="0"/>
        <w:autoSpaceDN w:val="0"/>
        <w:adjustRightInd w:val="0"/>
        <w:snapToGrid w:val="0"/>
        <w:spacing w:before="156" w:beforeLines="50" w:line="360" w:lineRule="auto"/>
        <w:ind w:left="100" w:right="-20"/>
        <w:jc w:val="left"/>
        <w:rPr>
          <w:rFonts w:ascii="宋体" w:cs="微软雅黑"/>
          <w:color w:val="auto"/>
          <w:kern w:val="0"/>
          <w:szCs w:val="21"/>
        </w:rPr>
      </w:pPr>
      <w:r>
        <w:rPr>
          <w:rFonts w:hint="eastAsia" w:ascii="宋体" w:hAnsi="宋体" w:cs="微软雅黑"/>
          <w:color w:val="auto"/>
          <w:kern w:val="0"/>
          <w:position w:val="-4"/>
          <w:szCs w:val="21"/>
        </w:rPr>
        <w:t>供应商名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p>
    <w:p w14:paraId="5AC2B7D6">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cs="微软雅黑"/>
          <w:color w:val="auto"/>
          <w:kern w:val="0"/>
          <w:position w:val="-2"/>
          <w:szCs w:val="21"/>
        </w:rPr>
      </w:pPr>
      <w:r>
        <w:rPr>
          <w:rFonts w:hint="eastAsia" w:ascii="宋体" w:hAnsi="宋体" w:cs="微软雅黑"/>
          <w:color w:val="auto"/>
          <w:kern w:val="0"/>
          <w:position w:val="-2"/>
          <w:szCs w:val="21"/>
        </w:rPr>
        <w:t>统一社会信用代码：</w:t>
      </w:r>
    </w:p>
    <w:p w14:paraId="0E353DBB">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cs="微软雅黑"/>
          <w:color w:val="auto"/>
          <w:kern w:val="0"/>
          <w:position w:val="-2"/>
          <w:szCs w:val="21"/>
        </w:rPr>
      </w:pPr>
      <w:r>
        <w:rPr>
          <w:rFonts w:hint="eastAsia" w:ascii="宋体" w:hAnsi="宋体" w:cs="微软雅黑"/>
          <w:color w:val="auto"/>
          <w:kern w:val="0"/>
          <w:position w:val="-2"/>
          <w:szCs w:val="21"/>
        </w:rPr>
        <w:t>注册地址：</w:t>
      </w:r>
    </w:p>
    <w:p w14:paraId="26189CF9">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：系</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供应商</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14:paraId="780EF0F3">
      <w:pPr>
        <w:autoSpaceDE w:val="0"/>
        <w:autoSpaceDN w:val="0"/>
        <w:adjustRightInd w:val="0"/>
        <w:snapToGrid w:val="0"/>
        <w:spacing w:before="156" w:beforeLines="50" w:line="360" w:lineRule="auto"/>
        <w:ind w:left="520" w:right="-20"/>
        <w:jc w:val="left"/>
        <w:rPr>
          <w:rFonts w:asci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14:paraId="3B65CBC5">
      <w:pPr>
        <w:autoSpaceDE w:val="0"/>
        <w:autoSpaceDN w:val="0"/>
        <w:adjustRightInd w:val="0"/>
        <w:snapToGrid w:val="0"/>
        <w:spacing w:before="156" w:beforeLines="50" w:line="360" w:lineRule="auto"/>
        <w:ind w:left="100" w:right="4231"/>
        <w:jc w:val="left"/>
        <w:rPr>
          <w:rFonts w:asci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1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B24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66EB395E">
            <w:pPr>
              <w:adjustRightInd w:val="0"/>
              <w:snapToGrid w:val="0"/>
              <w:spacing w:before="156" w:beforeLines="50" w:line="360" w:lineRule="auto"/>
              <w:jc w:val="center"/>
              <w:rPr>
                <w:rFonts w:asci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noWrap w:val="0"/>
            <w:vAlign w:val="center"/>
          </w:tcPr>
          <w:p w14:paraId="27E00E32">
            <w:pPr>
              <w:adjustRightInd w:val="0"/>
              <w:snapToGrid w:val="0"/>
              <w:spacing w:before="156" w:beforeLines="50" w:line="360" w:lineRule="auto"/>
              <w:jc w:val="center"/>
              <w:rPr>
                <w:rFonts w:asci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3AF76B7F">
      <w:pPr>
        <w:adjustRightInd w:val="0"/>
        <w:snapToGrid w:val="0"/>
        <w:spacing w:before="156" w:beforeLines="50" w:line="360" w:lineRule="auto"/>
        <w:rPr>
          <w:rFonts w:ascii="宋体"/>
          <w:color w:val="auto"/>
          <w:szCs w:val="21"/>
        </w:rPr>
      </w:pPr>
    </w:p>
    <w:p w14:paraId="6515BECA">
      <w:pPr>
        <w:adjustRightInd w:val="0"/>
        <w:snapToGrid w:val="0"/>
        <w:spacing w:before="156" w:beforeLines="50" w:line="360" w:lineRule="auto"/>
        <w:rPr>
          <w:rFonts w:ascii="宋体"/>
          <w:color w:val="auto"/>
          <w:szCs w:val="21"/>
        </w:rPr>
      </w:pPr>
      <w:r>
        <w:rPr>
          <w:rFonts w:hint="eastAsia" w:ascii="宋体" w:hAnsi="宋体"/>
          <w:color w:val="auto"/>
          <w:szCs w:val="21"/>
        </w:rPr>
        <w:t>注：供应商代表为法定代表人（单位负责人）的提供。供应商为自然人的无需提供。</w:t>
      </w:r>
    </w:p>
    <w:p w14:paraId="3EC9FC68">
      <w:pPr>
        <w:adjustRightInd w:val="0"/>
        <w:snapToGrid w:val="0"/>
        <w:spacing w:before="156" w:beforeLines="50" w:line="360" w:lineRule="auto"/>
        <w:rPr>
          <w:rFonts w:ascii="宋体"/>
          <w:color w:val="auto"/>
          <w:szCs w:val="21"/>
        </w:rPr>
      </w:pPr>
    </w:p>
    <w:p w14:paraId="37BFD4F5">
      <w:pPr>
        <w:pStyle w:val="12"/>
        <w:adjustRightInd w:val="0"/>
        <w:snapToGrid w:val="0"/>
        <w:spacing w:before="156" w:beforeLines="50" w:line="360" w:lineRule="auto"/>
        <w:rPr>
          <w:rFonts w:hAnsi="宋体"/>
          <w:color w:val="auto"/>
        </w:rPr>
      </w:pPr>
      <w:r>
        <w:rPr>
          <w:rFonts w:hint="eastAsia" w:hAnsi="宋体"/>
          <w:color w:val="auto"/>
        </w:rPr>
        <w:t>供应商名称</w:t>
      </w:r>
      <w:r>
        <w:rPr>
          <w:rFonts w:hAnsi="宋体"/>
          <w:color w:val="auto"/>
        </w:rPr>
        <w:t>(</w:t>
      </w:r>
      <w:r>
        <w:rPr>
          <w:rFonts w:hint="eastAsia" w:hAnsi="宋体"/>
          <w:color w:val="auto"/>
        </w:rPr>
        <w:t>盖单位公章</w:t>
      </w:r>
      <w:r>
        <w:rPr>
          <w:rFonts w:hAnsi="宋体"/>
          <w:color w:val="auto"/>
        </w:rPr>
        <w:t>)</w:t>
      </w:r>
      <w:r>
        <w:rPr>
          <w:rFonts w:hint="eastAsia" w:hAnsi="宋体"/>
          <w:color w:val="auto"/>
        </w:rPr>
        <w:t>：</w:t>
      </w:r>
    </w:p>
    <w:p w14:paraId="7C294F30">
      <w:pPr>
        <w:adjustRightInd w:val="0"/>
        <w:snapToGrid w:val="0"/>
        <w:spacing w:before="156" w:beforeLines="50" w:line="360" w:lineRule="auto"/>
        <w:ind w:right="24"/>
        <w:rPr>
          <w:rFonts w:ascii="仿宋_GB2312" w:hAnsi="宋体" w:eastAsia="仿宋_GB2312"/>
          <w:color w:val="auto"/>
          <w:szCs w:val="21"/>
        </w:rPr>
      </w:pPr>
      <w:r>
        <w:rPr>
          <w:rFonts w:hint="eastAsia" w:ascii="宋体" w:hAnsi="宋体"/>
          <w:color w:val="auto"/>
          <w:szCs w:val="21"/>
        </w:rPr>
        <w:t>日期：  年  月  日</w:t>
      </w:r>
    </w:p>
    <w:p w14:paraId="1F834777">
      <w:pPr>
        <w:ind w:firstLine="562"/>
        <w:rPr>
          <w:rFonts w:ascii="黑体" w:hAnsi="黑体" w:eastAsia="黑体"/>
          <w:b/>
          <w:bCs/>
          <w:color w:val="auto"/>
          <w:sz w:val="28"/>
          <w:szCs w:val="28"/>
        </w:rPr>
      </w:pPr>
      <w:r>
        <w:rPr>
          <w:rFonts w:hint="eastAsia" w:ascii="黑体" w:hAnsi="黑体" w:eastAsia="黑体"/>
          <w:b/>
          <w:bCs/>
          <w:color w:val="auto"/>
          <w:sz w:val="28"/>
          <w:szCs w:val="28"/>
        </w:rPr>
        <w:br w:type="page"/>
      </w:r>
    </w:p>
    <w:p w14:paraId="193540A3">
      <w:pPr>
        <w:pStyle w:val="3"/>
        <w:ind w:firstLine="482"/>
        <w:jc w:val="center"/>
        <w:rPr>
          <w:color w:val="auto"/>
        </w:rPr>
      </w:pPr>
      <w:bookmarkStart w:id="103" w:name="_Toc23937"/>
      <w:bookmarkStart w:id="104" w:name="_Toc31103"/>
      <w:r>
        <w:rPr>
          <w:rFonts w:hint="eastAsia"/>
          <w:color w:val="auto"/>
        </w:rPr>
        <w:t>四、授权委托书(格式)</w:t>
      </w:r>
      <w:bookmarkEnd w:id="102"/>
      <w:bookmarkEnd w:id="103"/>
      <w:bookmarkEnd w:id="104"/>
    </w:p>
    <w:p w14:paraId="79B815D7">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p>
    <w:p w14:paraId="6E5C72AB">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（姓名、职务）</w:t>
      </w:r>
      <w:r>
        <w:rPr>
          <w:rFonts w:hint="eastAsia" w:ascii="宋体" w:hAnsi="宋体" w:cs="宋体"/>
          <w:color w:val="auto"/>
          <w:kern w:val="0"/>
          <w:szCs w:val="21"/>
        </w:rPr>
        <w:t xml:space="preserve">系 </w:t>
      </w:r>
      <w:r>
        <w:rPr>
          <w:rFonts w:hint="eastAsia" w:ascii="宋体" w:hAnsi="宋体" w:cs="宋体"/>
          <w:color w:val="auto"/>
          <w:kern w:val="0"/>
          <w:szCs w:val="21"/>
          <w:u w:val="single"/>
        </w:rPr>
        <w:t>（</w:t>
      </w:r>
      <w:r>
        <w:rPr>
          <w:rFonts w:hint="eastAsia" w:ascii="宋体" w:hAnsi="宋体"/>
          <w:color w:val="auto"/>
          <w:szCs w:val="21"/>
          <w:u w:val="single"/>
        </w:rPr>
        <w:t>供应商</w:t>
      </w:r>
      <w:r>
        <w:rPr>
          <w:rFonts w:hint="eastAsia" w:ascii="宋体" w:hAnsi="宋体" w:cs="宋体"/>
          <w:color w:val="auto"/>
          <w:kern w:val="0"/>
          <w:szCs w:val="21"/>
          <w:u w:val="single"/>
        </w:rPr>
        <w:t>名称）</w:t>
      </w:r>
      <w:r>
        <w:rPr>
          <w:rFonts w:hint="eastAsia" w:ascii="宋体" w:hAnsi="宋体" w:cs="宋体"/>
          <w:color w:val="auto"/>
          <w:kern w:val="0"/>
          <w:szCs w:val="21"/>
        </w:rPr>
        <w:t>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w:t>
      </w:r>
      <w:r>
        <w:rPr>
          <w:rFonts w:hint="eastAsia" w:ascii="宋体" w:hAnsi="宋体" w:cs="宋体"/>
          <w:color w:val="auto"/>
          <w:kern w:val="0"/>
          <w:szCs w:val="21"/>
          <w:u w:val="single"/>
        </w:rPr>
        <w:t>（姓名、职务）</w:t>
      </w:r>
      <w:r>
        <w:rPr>
          <w:rFonts w:hint="eastAsia" w:ascii="宋体" w:hAnsi="宋体" w:cs="宋体"/>
          <w:color w:val="auto"/>
          <w:kern w:val="0"/>
          <w:szCs w:val="21"/>
        </w:rPr>
        <w:t>为我方代理人。代理人根据授权，以我方名义：(1)签署、澄清、补正、修改、撤回、提交</w:t>
      </w:r>
      <w:r>
        <w:rPr>
          <w:rFonts w:hint="eastAsia" w:ascii="宋体" w:hAnsi="宋体" w:cs="宋体"/>
          <w:color w:val="auto"/>
          <w:kern w:val="0"/>
          <w:szCs w:val="21"/>
          <w:u w:val="single"/>
        </w:rPr>
        <w:t>（项目名称、</w:t>
      </w:r>
      <w:r>
        <w:rPr>
          <w:rFonts w:hint="eastAsia" w:ascii="宋体" w:hAnsi="宋体"/>
          <w:color w:val="auto"/>
          <w:szCs w:val="21"/>
          <w:u w:val="single"/>
        </w:rPr>
        <w:t>政府采购计划编号</w:t>
      </w:r>
      <w:r>
        <w:rPr>
          <w:rFonts w:hint="eastAsia" w:ascii="宋体" w:hAnsi="宋体" w:cs="宋体"/>
          <w:color w:val="auto"/>
          <w:kern w:val="0"/>
          <w:szCs w:val="21"/>
          <w:u w:val="single"/>
        </w:rPr>
        <w:t>、委托代理编号）</w:t>
      </w:r>
      <w:r>
        <w:rPr>
          <w:rFonts w:hint="eastAsia" w:ascii="宋体" w:hAnsi="宋体" w:cs="宋体"/>
          <w:color w:val="auto"/>
          <w:kern w:val="0"/>
          <w:szCs w:val="21"/>
        </w:rPr>
        <w:t>响应文件；(2)签署并重新提交响应文件及最后报价；(3)退出谈判（如可能）；(4)签订合同和处理有关事宜，其法律后果由我方承担。</w:t>
      </w:r>
    </w:p>
    <w:p w14:paraId="0220FB02">
      <w:pPr>
        <w:autoSpaceDE w:val="0"/>
        <w:autoSpaceDN w:val="0"/>
        <w:adjustRightInd w:val="0"/>
        <w:snapToGrid w:val="0"/>
        <w:spacing w:before="156" w:beforeLines="50"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1F368D23">
      <w:pPr>
        <w:adjustRightInd w:val="0"/>
        <w:snapToGrid w:val="0"/>
        <w:spacing w:before="156" w:beforeLines="50" w:line="360" w:lineRule="auto"/>
        <w:ind w:firstLine="420"/>
        <w:rPr>
          <w:rFonts w:ascii="宋体" w:hAnsi="宋体" w:cs="宋体"/>
          <w:color w:val="auto"/>
          <w:kern w:val="0"/>
          <w:szCs w:val="21"/>
        </w:rPr>
      </w:pPr>
      <w:r>
        <w:rPr>
          <w:rFonts w:hint="eastAsia" w:ascii="宋体" w:hAnsi="宋体" w:cs="宋体"/>
          <w:color w:val="auto"/>
          <w:kern w:val="0"/>
          <w:szCs w:val="21"/>
        </w:rPr>
        <w:t>代理人无转委托权。</w:t>
      </w:r>
    </w:p>
    <w:p w14:paraId="054FF63F">
      <w:pPr>
        <w:adjustRightInd w:val="0"/>
        <w:snapToGrid w:val="0"/>
        <w:spacing w:before="156" w:beforeLines="50" w:line="360" w:lineRule="auto"/>
        <w:ind w:firstLine="420"/>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1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140A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4B6D4261">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noWrap w:val="0"/>
            <w:vAlign w:val="center"/>
          </w:tcPr>
          <w:p w14:paraId="2EAA4C12">
            <w:pPr>
              <w:adjustRightInd w:val="0"/>
              <w:snapToGrid w:val="0"/>
              <w:spacing w:line="360" w:lineRule="auto"/>
              <w:jc w:val="center"/>
              <w:rPr>
                <w:rFonts w:ascii="宋体" w:hAnsi="宋体"/>
                <w:color w:val="auto"/>
                <w:szCs w:val="21"/>
              </w:rPr>
            </w:pPr>
            <w:r>
              <w:rPr>
                <w:rFonts w:hint="eastAsia" w:ascii="宋体" w:hAnsi="宋体"/>
                <w:color w:val="auto"/>
                <w:szCs w:val="21"/>
              </w:rPr>
              <w:t>委托代理人身份证（反面）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r w14:paraId="55FD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EEA6A55">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noWrap w:val="0"/>
            <w:vAlign w:val="center"/>
          </w:tcPr>
          <w:p w14:paraId="55E310D4">
            <w:pPr>
              <w:adjustRightInd w:val="0"/>
              <w:snapToGrid w:val="0"/>
              <w:spacing w:line="360" w:lineRule="auto"/>
              <w:jc w:val="center"/>
              <w:rPr>
                <w:rFonts w:ascii="宋体" w:hAnsi="宋体"/>
                <w:color w:val="auto"/>
                <w:szCs w:val="21"/>
              </w:rPr>
            </w:pPr>
            <w:r>
              <w:rPr>
                <w:rFonts w:hint="eastAsia" w:ascii="宋体" w:hAnsi="宋体"/>
                <w:color w:val="auto"/>
                <w:szCs w:val="21"/>
              </w:rPr>
              <w:t>法定代表人身份证（反面）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5153A9A7">
      <w:pPr>
        <w:adjustRightInd w:val="0"/>
        <w:snapToGrid w:val="0"/>
        <w:spacing w:before="156" w:beforeLines="50" w:line="360" w:lineRule="auto"/>
        <w:ind w:firstLine="420" w:firstLineChars="200"/>
        <w:rPr>
          <w:rFonts w:ascii="宋体" w:hAnsi="宋体"/>
          <w:color w:val="auto"/>
          <w:szCs w:val="21"/>
        </w:rPr>
      </w:pPr>
    </w:p>
    <w:p w14:paraId="10DA9096">
      <w:pPr>
        <w:adjustRightInd w:val="0"/>
        <w:snapToGrid w:val="0"/>
        <w:spacing w:before="156" w:beforeLines="50" w:line="360" w:lineRule="auto"/>
        <w:rPr>
          <w:rFonts w:ascii="宋体" w:hAnsi="宋体"/>
          <w:color w:val="auto"/>
          <w:szCs w:val="21"/>
        </w:rPr>
      </w:pPr>
      <w:r>
        <w:rPr>
          <w:rFonts w:hint="eastAsia" w:ascii="宋体" w:hAnsi="宋体"/>
          <w:color w:val="auto"/>
          <w:szCs w:val="21"/>
        </w:rPr>
        <w:t>注：供应商代表不是供应商的法定代表人（单位负责人）的提供。</w:t>
      </w:r>
    </w:p>
    <w:p w14:paraId="453665A2">
      <w:pPr>
        <w:adjustRightInd w:val="0"/>
        <w:snapToGrid w:val="0"/>
        <w:spacing w:before="156" w:beforeLines="50" w:line="360" w:lineRule="auto"/>
        <w:ind w:firstLine="420" w:firstLineChars="200"/>
        <w:rPr>
          <w:rFonts w:ascii="宋体" w:hAnsi="宋体"/>
          <w:color w:val="auto"/>
          <w:szCs w:val="21"/>
        </w:rPr>
      </w:pPr>
    </w:p>
    <w:p w14:paraId="76D10AE6">
      <w:pPr>
        <w:adjustRightInd w:val="0"/>
        <w:snapToGrid w:val="0"/>
        <w:spacing w:before="156" w:beforeLines="50" w:line="360" w:lineRule="auto"/>
        <w:ind w:firstLine="420" w:firstLineChars="200"/>
        <w:rPr>
          <w:rFonts w:ascii="宋体" w:hAnsi="宋体"/>
          <w:color w:val="auto"/>
          <w:szCs w:val="21"/>
        </w:rPr>
      </w:pPr>
    </w:p>
    <w:p w14:paraId="37FBD027">
      <w:pPr>
        <w:adjustRightInd w:val="0"/>
        <w:snapToGrid w:val="0"/>
        <w:spacing w:before="156" w:beforeLines="50" w:line="360" w:lineRule="auto"/>
        <w:rPr>
          <w:rFonts w:ascii="宋体" w:hAnsi="宋体" w:cs="Courier New"/>
          <w:color w:val="auto"/>
          <w:szCs w:val="21"/>
        </w:rPr>
      </w:pPr>
      <w:r>
        <w:rPr>
          <w:rFonts w:hint="eastAsia" w:ascii="宋体" w:hAnsi="宋体" w:cs="Courier New"/>
          <w:color w:val="auto"/>
          <w:szCs w:val="21"/>
        </w:rPr>
        <w:t>供应商名称(盖单位公章)：</w:t>
      </w:r>
    </w:p>
    <w:p w14:paraId="23494B03">
      <w:pPr>
        <w:adjustRightInd w:val="0"/>
        <w:snapToGrid w:val="0"/>
        <w:spacing w:before="156" w:beforeLines="50" w:line="360" w:lineRule="auto"/>
        <w:ind w:firstLine="412"/>
        <w:rPr>
          <w:rFonts w:ascii="宋体" w:hAnsi="宋体" w:cs="微软雅黑"/>
          <w:color w:val="auto"/>
          <w:spacing w:val="-2"/>
          <w:kern w:val="0"/>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（签字或印章）：</w:t>
      </w:r>
    </w:p>
    <w:p w14:paraId="4EB01D14">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委托代理人（签字或印章）：</w:t>
      </w:r>
    </w:p>
    <w:p w14:paraId="212C6678">
      <w:pPr>
        <w:adjustRightInd w:val="0"/>
        <w:snapToGrid w:val="0"/>
        <w:spacing w:before="156" w:beforeLines="50" w:line="360" w:lineRule="auto"/>
        <w:rPr>
          <w:rFonts w:ascii="宋体" w:hAnsi="宋体"/>
          <w:color w:val="auto"/>
          <w:szCs w:val="21"/>
        </w:rPr>
        <w:sectPr>
          <w:pgSz w:w="11906" w:h="16838"/>
          <w:pgMar w:top="1418" w:right="1418" w:bottom="1134" w:left="1418" w:header="851" w:footer="992" w:gutter="0"/>
          <w:cols w:space="720" w:num="1"/>
          <w:docGrid w:type="linesAndChars" w:linePitch="312" w:charSpace="0"/>
        </w:sectPr>
      </w:pPr>
      <w:r>
        <w:rPr>
          <w:rFonts w:hint="eastAsia" w:ascii="宋体" w:hAnsi="宋体"/>
          <w:color w:val="auto"/>
          <w:szCs w:val="21"/>
        </w:rPr>
        <w:t>日期：    年    月     日</w:t>
      </w:r>
      <w:r>
        <w:rPr>
          <w:rFonts w:ascii="宋体" w:hAnsi="宋体"/>
          <w:color w:val="auto"/>
        </w:rPr>
        <w:t xml:space="preserve"> </w:t>
      </w:r>
    </w:p>
    <w:p w14:paraId="2F84FB64">
      <w:pPr>
        <w:pStyle w:val="3"/>
        <w:ind w:firstLine="482"/>
        <w:jc w:val="center"/>
        <w:rPr>
          <w:color w:val="auto"/>
        </w:rPr>
      </w:pPr>
      <w:bookmarkStart w:id="105" w:name="_Toc24208"/>
      <w:bookmarkStart w:id="106" w:name="_Toc107998036"/>
      <w:bookmarkStart w:id="107" w:name="_Toc16133"/>
      <w:r>
        <w:rPr>
          <w:rFonts w:hint="eastAsia"/>
          <w:color w:val="auto"/>
        </w:rPr>
        <w:t>五、供应商资格审查材料</w:t>
      </w:r>
      <w:bookmarkEnd w:id="105"/>
      <w:bookmarkEnd w:id="106"/>
      <w:bookmarkEnd w:id="107"/>
    </w:p>
    <w:p w14:paraId="2BB02442">
      <w:pPr>
        <w:spacing w:line="360" w:lineRule="auto"/>
        <w:rPr>
          <w:color w:val="auto"/>
        </w:rPr>
      </w:pPr>
      <w:bookmarkStart w:id="108" w:name="_Toc107998045"/>
      <w:bookmarkStart w:id="109" w:name="_Toc18474"/>
    </w:p>
    <w:p w14:paraId="5345D312">
      <w:pPr>
        <w:spacing w:line="360" w:lineRule="auto"/>
        <w:rPr>
          <w:color w:val="auto"/>
        </w:rPr>
      </w:pPr>
      <w:r>
        <w:rPr>
          <w:rFonts w:hint="eastAsia"/>
          <w:color w:val="auto"/>
        </w:rPr>
        <w:t>提供第一章 投标邀请 第四款 供应商的资格要求的证明材料</w:t>
      </w:r>
    </w:p>
    <w:p w14:paraId="69638613">
      <w:pPr>
        <w:spacing w:line="360" w:lineRule="auto"/>
        <w:rPr>
          <w:color w:val="auto"/>
        </w:rPr>
      </w:pPr>
    </w:p>
    <w:p w14:paraId="18A29F47">
      <w:pPr>
        <w:spacing w:line="360" w:lineRule="auto"/>
        <w:rPr>
          <w:color w:val="auto"/>
        </w:rPr>
      </w:pPr>
      <w:r>
        <w:rPr>
          <w:color w:val="auto"/>
        </w:rPr>
        <w:t>附件1</w:t>
      </w:r>
      <w:r>
        <w:rPr>
          <w:rFonts w:hint="eastAsia"/>
          <w:color w:val="auto"/>
        </w:rPr>
        <w:t xml:space="preserve">:                     </w:t>
      </w:r>
    </w:p>
    <w:p w14:paraId="3965D9D0">
      <w:pPr>
        <w:spacing w:line="560" w:lineRule="exact"/>
        <w:jc w:val="center"/>
        <w:rPr>
          <w:color w:val="auto"/>
        </w:rPr>
      </w:pPr>
      <w:r>
        <w:rPr>
          <w:color w:val="auto"/>
        </w:rPr>
        <w:t>供应商资格声明(格式)</w:t>
      </w:r>
    </w:p>
    <w:p w14:paraId="00499B4C">
      <w:pPr>
        <w:widowControl/>
        <w:adjustRightInd w:val="0"/>
        <w:snapToGrid w:val="0"/>
        <w:spacing w:line="560" w:lineRule="exact"/>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61FEBCA3">
      <w:pPr>
        <w:widowControl/>
        <w:adjustRightInd w:val="0"/>
        <w:snapToGrid w:val="0"/>
        <w:spacing w:line="380" w:lineRule="exact"/>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按照《中华人民共和国政府采购法》及实施条例和</w:t>
      </w:r>
      <w:r>
        <w:rPr>
          <w:rFonts w:hint="eastAsia" w:ascii="宋体" w:hAnsi="宋体" w:cs="宋体"/>
          <w:color w:val="auto"/>
          <w:szCs w:val="21"/>
          <w:u w:val="single"/>
        </w:rPr>
        <w:t xml:space="preserve">         </w:t>
      </w:r>
      <w:r>
        <w:rPr>
          <w:rFonts w:hint="eastAsia" w:ascii="宋体" w:hAnsi="宋体" w:cs="宋体"/>
          <w:color w:val="auto"/>
          <w:szCs w:val="21"/>
        </w:rPr>
        <w:t>(项目名称)邀请公告的规定，我单位郑重声明如下：</w:t>
      </w:r>
    </w:p>
    <w:p w14:paraId="7DF7403B">
      <w:pPr>
        <w:widowControl/>
        <w:adjustRightInd w:val="0"/>
        <w:snapToGrid w:val="0"/>
        <w:spacing w:line="380" w:lineRule="exact"/>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0F8C90C9">
      <w:pPr>
        <w:widowControl/>
        <w:adjustRightInd w:val="0"/>
        <w:snapToGrid w:val="0"/>
        <w:spacing w:line="380" w:lineRule="exact"/>
        <w:ind w:firstLine="420" w:firstLineChars="200"/>
        <w:jc w:val="left"/>
        <w:rPr>
          <w:rFonts w:ascii="宋体" w:hAnsi="宋体" w:cs="宋体"/>
          <w:color w:val="auto"/>
          <w:szCs w:val="21"/>
        </w:rPr>
      </w:pPr>
      <w:r>
        <w:rPr>
          <w:rFonts w:hint="eastAsia" w:ascii="宋体" w:hAnsi="宋体" w:cs="宋体"/>
          <w:color w:val="auto"/>
          <w:szCs w:val="21"/>
        </w:rPr>
        <w:t>二、我单位具有良好的商业信誉和健全的财务会计制度。</w:t>
      </w:r>
    </w:p>
    <w:p w14:paraId="0AB4F502">
      <w:pPr>
        <w:widowControl/>
        <w:adjustRightInd w:val="0"/>
        <w:snapToGrid w:val="0"/>
        <w:spacing w:line="380" w:lineRule="exact"/>
        <w:ind w:firstLine="420" w:firstLineChars="200"/>
        <w:jc w:val="left"/>
        <w:rPr>
          <w:rFonts w:ascii="宋体" w:hAnsi="宋体" w:cs="宋体"/>
          <w:color w:val="auto"/>
          <w:szCs w:val="21"/>
        </w:rPr>
      </w:pPr>
      <w:r>
        <w:rPr>
          <w:rFonts w:hint="eastAsia" w:ascii="宋体" w:hAnsi="宋体" w:cs="宋体"/>
          <w:color w:val="auto"/>
          <w:kern w:val="0"/>
          <w:szCs w:val="21"/>
        </w:rPr>
        <w:t>三、我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3ACE09DD">
      <w:pPr>
        <w:widowControl/>
        <w:adjustRightInd w:val="0"/>
        <w:snapToGrid w:val="0"/>
        <w:spacing w:line="38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四、</w:t>
      </w:r>
      <w:r>
        <w:rPr>
          <w:rFonts w:hint="eastAsia" w:ascii="宋体" w:hAnsi="宋体" w:cs="宋体"/>
          <w:color w:val="auto"/>
          <w:szCs w:val="21"/>
        </w:rPr>
        <w:t>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14:paraId="65554009">
      <w:pPr>
        <w:widowControl/>
        <w:adjustRightInd w:val="0"/>
        <w:snapToGrid w:val="0"/>
        <w:spacing w:line="380" w:lineRule="exact"/>
        <w:ind w:firstLine="420" w:firstLineChars="200"/>
        <w:jc w:val="left"/>
        <w:rPr>
          <w:rFonts w:ascii="宋体" w:hAnsi="宋体" w:cs="宋体"/>
          <w:color w:val="auto"/>
          <w:szCs w:val="21"/>
        </w:rPr>
      </w:pPr>
      <w:r>
        <w:rPr>
          <w:rFonts w:hint="eastAsia" w:ascii="宋体" w:hAnsi="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00090C1">
      <w:pPr>
        <w:widowControl/>
        <w:adjustRightInd w:val="0"/>
        <w:snapToGrid w:val="0"/>
        <w:spacing w:line="380" w:lineRule="exact"/>
        <w:ind w:firstLine="420" w:firstLineChars="200"/>
        <w:jc w:val="left"/>
        <w:rPr>
          <w:rFonts w:ascii="宋体" w:hAnsi="宋体" w:cs="宋体"/>
          <w:color w:val="auto"/>
          <w:kern w:val="0"/>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2ABC66D8">
      <w:pPr>
        <w:widowControl/>
        <w:adjustRightInd w:val="0"/>
        <w:snapToGrid w:val="0"/>
        <w:spacing w:line="380" w:lineRule="exact"/>
        <w:ind w:firstLine="420" w:firstLineChars="200"/>
        <w:jc w:val="left"/>
        <w:rPr>
          <w:rFonts w:ascii="宋体" w:hAnsi="宋体" w:cs="宋体"/>
          <w:color w:val="auto"/>
          <w:szCs w:val="21"/>
        </w:rPr>
      </w:pPr>
      <w:r>
        <w:rPr>
          <w:rFonts w:hint="eastAsia" w:ascii="宋体" w:hAnsi="宋体" w:cs="宋体"/>
          <w:color w:val="auto"/>
          <w:szCs w:val="21"/>
        </w:rPr>
        <w:t>六、我单位具备法律、行政法规规定的其他条件。</w:t>
      </w:r>
    </w:p>
    <w:p w14:paraId="2F4E2FCD">
      <w:pPr>
        <w:widowControl/>
        <w:adjustRightInd w:val="0"/>
        <w:snapToGrid w:val="0"/>
        <w:spacing w:line="380" w:lineRule="exact"/>
        <w:ind w:firstLine="420" w:firstLineChars="200"/>
        <w:jc w:val="left"/>
        <w:rPr>
          <w:color w:val="auto"/>
          <w:szCs w:val="21"/>
        </w:rPr>
      </w:pPr>
      <w:r>
        <w:rPr>
          <w:rFonts w:hint="eastAsia" w:ascii="宋体" w:hAnsi="宋体" w:cs="宋体"/>
          <w:color w:val="auto"/>
          <w:szCs w:val="21"/>
        </w:rPr>
        <w:t>七、</w:t>
      </w:r>
      <w:r>
        <w:rPr>
          <w:rFonts w:hint="eastAsia"/>
          <w:color w:val="auto"/>
          <w:szCs w:val="21"/>
        </w:rPr>
        <w:t>与我单位存在“单位负责人为同一人或者存在直接控股、管理关系”的其他单位信息如下（如无，填写“无”）：</w:t>
      </w:r>
    </w:p>
    <w:p w14:paraId="552FABCD">
      <w:pPr>
        <w:adjustRightInd w:val="0"/>
        <w:snapToGrid w:val="0"/>
        <w:spacing w:line="380" w:lineRule="exact"/>
        <w:ind w:firstLine="420" w:firstLineChars="200"/>
        <w:jc w:val="left"/>
        <w:rPr>
          <w:color w:val="auto"/>
          <w:szCs w:val="21"/>
        </w:rPr>
      </w:pPr>
      <w:r>
        <w:rPr>
          <w:rFonts w:hint="eastAsia" w:ascii="宋体" w:hAnsi="宋体"/>
          <w:color w:val="auto"/>
          <w:szCs w:val="21"/>
        </w:rPr>
        <w:t>1、</w:t>
      </w:r>
      <w:r>
        <w:rPr>
          <w:rFonts w:hint="eastAsia"/>
          <w:color w:val="auto"/>
          <w:szCs w:val="21"/>
        </w:rPr>
        <w:t>与我单位的法定代表人（单位负责人）为同一人的其他单位如下：</w:t>
      </w:r>
      <w:r>
        <w:rPr>
          <w:rFonts w:hint="eastAsia" w:ascii="宋体" w:hAnsi="宋体"/>
          <w:color w:val="auto"/>
          <w:szCs w:val="21"/>
          <w:u w:val="single"/>
        </w:rPr>
        <w:t xml:space="preserve">               </w:t>
      </w:r>
    </w:p>
    <w:p w14:paraId="70818FCB">
      <w:pPr>
        <w:adjustRightInd w:val="0"/>
        <w:snapToGrid w:val="0"/>
        <w:spacing w:line="380" w:lineRule="exact"/>
        <w:ind w:firstLine="420" w:firstLineChars="200"/>
        <w:jc w:val="left"/>
        <w:rPr>
          <w:rFonts w:ascii="宋体" w:hAnsi="宋体"/>
          <w:color w:val="auto"/>
          <w:szCs w:val="21"/>
        </w:rPr>
      </w:pPr>
      <w:r>
        <w:rPr>
          <w:rFonts w:hint="eastAsia" w:ascii="宋体" w:hAnsi="宋体"/>
          <w:color w:val="auto"/>
          <w:szCs w:val="21"/>
        </w:rPr>
        <w:t>2、我</w:t>
      </w:r>
      <w:r>
        <w:rPr>
          <w:rFonts w:hint="eastAsia"/>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14:paraId="78621475">
      <w:pPr>
        <w:adjustRightInd w:val="0"/>
        <w:snapToGrid w:val="0"/>
        <w:spacing w:line="380" w:lineRule="exact"/>
        <w:ind w:firstLine="420" w:firstLineChars="200"/>
        <w:jc w:val="left"/>
        <w:rPr>
          <w:color w:val="auto"/>
          <w:szCs w:val="21"/>
        </w:rPr>
      </w:pPr>
      <w:r>
        <w:rPr>
          <w:rFonts w:hint="eastAsia" w:ascii="宋体" w:hAnsi="宋体"/>
          <w:color w:val="auto"/>
          <w:szCs w:val="21"/>
        </w:rPr>
        <w:t>3、与我</w:t>
      </w:r>
      <w:r>
        <w:rPr>
          <w:rFonts w:hint="eastAsia"/>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14:paraId="7FDCAF35">
      <w:pPr>
        <w:widowControl/>
        <w:adjustRightInd w:val="0"/>
        <w:snapToGrid w:val="0"/>
        <w:spacing w:line="380" w:lineRule="exact"/>
        <w:ind w:firstLine="420" w:firstLineChars="200"/>
        <w:jc w:val="left"/>
        <w:rPr>
          <w:color w:val="auto"/>
          <w:szCs w:val="21"/>
        </w:rPr>
      </w:pPr>
      <w:r>
        <w:rPr>
          <w:rFonts w:hint="eastAsia" w:ascii="宋体" w:hAnsi="宋体" w:cs="宋体"/>
          <w:color w:val="auto"/>
          <w:kern w:val="0"/>
          <w:szCs w:val="21"/>
        </w:rPr>
        <w:t>八、</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w:t>
      </w:r>
      <w:r>
        <w:rPr>
          <w:rFonts w:hint="eastAsia" w:ascii="宋体" w:hAnsi="宋体" w:cs="宋体"/>
          <w:color w:val="auto"/>
          <w:szCs w:val="21"/>
        </w:rPr>
        <w:t>供应商</w:t>
      </w:r>
      <w:r>
        <w:rPr>
          <w:rFonts w:ascii="宋体" w:hAnsi="宋体"/>
          <w:color w:val="auto"/>
          <w:szCs w:val="21"/>
        </w:rPr>
        <w:t>。</w:t>
      </w:r>
    </w:p>
    <w:p w14:paraId="5ECB55BB">
      <w:pPr>
        <w:widowControl/>
        <w:adjustRightInd w:val="0"/>
        <w:snapToGrid w:val="0"/>
        <w:spacing w:line="380" w:lineRule="exact"/>
        <w:ind w:firstLine="420" w:firstLineChars="200"/>
        <w:jc w:val="left"/>
        <w:rPr>
          <w:rFonts w:ascii="宋体" w:hAnsi="宋体"/>
          <w:color w:val="auto"/>
          <w:szCs w:val="21"/>
        </w:rPr>
      </w:pPr>
      <w:r>
        <w:rPr>
          <w:rFonts w:hint="eastAsia" w:ascii="宋体" w:hAnsi="宋体"/>
          <w:color w:val="auto"/>
          <w:szCs w:val="21"/>
        </w:rPr>
        <w:t>九、</w:t>
      </w:r>
      <w:r>
        <w:rPr>
          <w:rFonts w:ascii="宋体" w:hAnsi="宋体"/>
          <w:color w:val="auto"/>
          <w:szCs w:val="21"/>
        </w:rPr>
        <w:t>我单位无以下不良信用记录情形：</w:t>
      </w:r>
    </w:p>
    <w:p w14:paraId="5C5CC02B">
      <w:pPr>
        <w:widowControl/>
        <w:adjustRightInd w:val="0"/>
        <w:snapToGrid w:val="0"/>
        <w:spacing w:line="38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14:paraId="7BF66DB8">
      <w:pPr>
        <w:widowControl/>
        <w:adjustRightInd w:val="0"/>
        <w:snapToGrid w:val="0"/>
        <w:spacing w:line="38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14:paraId="7B2A42EC">
      <w:pPr>
        <w:widowControl/>
        <w:adjustRightInd w:val="0"/>
        <w:snapToGrid w:val="0"/>
        <w:spacing w:line="38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14:paraId="6DE82988">
      <w:pPr>
        <w:widowControl/>
        <w:adjustRightInd w:val="0"/>
        <w:snapToGrid w:val="0"/>
        <w:spacing w:line="380" w:lineRule="exact"/>
        <w:ind w:firstLine="420" w:firstLineChars="200"/>
        <w:jc w:val="left"/>
        <w:rPr>
          <w:color w:val="auto"/>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48AB4E0C">
      <w:pPr>
        <w:widowControl/>
        <w:adjustRightInd w:val="0"/>
        <w:snapToGrid w:val="0"/>
        <w:spacing w:line="380" w:lineRule="exact"/>
        <w:ind w:firstLine="420" w:firstLineChars="200"/>
        <w:jc w:val="left"/>
        <w:rPr>
          <w:rFonts w:ascii="宋体" w:hAnsi="宋体" w:cs="宋体"/>
          <w:color w:val="auto"/>
          <w:szCs w:val="21"/>
        </w:rPr>
      </w:pPr>
      <w:r>
        <w:rPr>
          <w:rFonts w:hint="eastAsia" w:ascii="宋体" w:hAnsi="宋体" w:cs="宋体"/>
          <w:color w:val="auto"/>
          <w:szCs w:val="21"/>
        </w:rPr>
        <w:t>注：第二条“良好的商业信誉”是指供应商经营状况良好，无本</w:t>
      </w:r>
      <w:r>
        <w:rPr>
          <w:rFonts w:hint="eastAsia" w:ascii="宋体" w:hAnsi="宋体"/>
          <w:color w:val="auto"/>
          <w:szCs w:val="21"/>
        </w:rPr>
        <w:t>承诺函</w:t>
      </w:r>
      <w:r>
        <w:rPr>
          <w:rFonts w:hint="eastAsia" w:ascii="宋体" w:hAnsi="宋体" w:cs="宋体"/>
          <w:color w:val="auto"/>
          <w:szCs w:val="21"/>
        </w:rPr>
        <w:t>第九条情形。</w:t>
      </w:r>
    </w:p>
    <w:p w14:paraId="1091A9B8">
      <w:pPr>
        <w:widowControl/>
        <w:adjustRightInd w:val="0"/>
        <w:snapToGrid w:val="0"/>
        <w:spacing w:line="380" w:lineRule="exact"/>
        <w:jc w:val="left"/>
        <w:rPr>
          <w:rFonts w:ascii="宋体" w:hAnsi="宋体" w:cs="宋体"/>
          <w:color w:val="auto"/>
          <w:szCs w:val="21"/>
        </w:rPr>
      </w:pPr>
    </w:p>
    <w:p w14:paraId="0346CB31">
      <w:pPr>
        <w:widowControl/>
        <w:adjustRightInd w:val="0"/>
        <w:snapToGrid w:val="0"/>
        <w:spacing w:line="380" w:lineRule="exact"/>
        <w:ind w:firstLine="630" w:firstLineChars="300"/>
        <w:jc w:val="left"/>
        <w:rPr>
          <w:rFonts w:ascii="宋体" w:hAnsi="宋体" w:cs="宋体"/>
          <w:color w:val="auto"/>
          <w:kern w:val="0"/>
          <w:szCs w:val="21"/>
        </w:rPr>
      </w:pPr>
      <w:r>
        <w:rPr>
          <w:rFonts w:hint="eastAsia" w:ascii="宋体" w:hAnsi="宋体" w:cs="宋体"/>
          <w:color w:val="auto"/>
          <w:szCs w:val="21"/>
        </w:rPr>
        <w:t>供应商名称（盖单位公章）：</w:t>
      </w:r>
    </w:p>
    <w:p w14:paraId="590CCBB8">
      <w:pPr>
        <w:widowControl/>
        <w:adjustRightInd w:val="0"/>
        <w:snapToGrid w:val="0"/>
        <w:spacing w:line="380" w:lineRule="exact"/>
        <w:ind w:firstLine="618" w:firstLineChars="300"/>
        <w:jc w:val="left"/>
        <w:rPr>
          <w:rFonts w:ascii="宋体" w:hAnsi="宋体" w:cs="宋体"/>
          <w:b/>
          <w:bCs/>
          <w:color w:val="auto"/>
          <w:kern w:val="0"/>
          <w:sz w:val="44"/>
          <w:szCs w:val="44"/>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rPr>
        <w:t>或委托代理人：</w:t>
      </w:r>
      <w:r>
        <w:rPr>
          <w:rFonts w:hint="eastAsia" w:ascii="宋体" w:hAnsi="宋体"/>
          <w:color w:val="auto"/>
          <w:u w:val="single"/>
        </w:rPr>
        <w:t xml:space="preserve">       </w:t>
      </w:r>
      <w:r>
        <w:rPr>
          <w:rFonts w:hint="eastAsia" w:ascii="宋体" w:hAnsi="宋体"/>
          <w:color w:val="auto"/>
        </w:rPr>
        <w:t>（签字或印章）</w:t>
      </w:r>
    </w:p>
    <w:p w14:paraId="20D18BE3">
      <w:pPr>
        <w:widowControl/>
        <w:adjustRightInd w:val="0"/>
        <w:snapToGrid w:val="0"/>
        <w:spacing w:line="380" w:lineRule="exact"/>
        <w:ind w:firstLine="630" w:firstLineChars="300"/>
        <w:jc w:val="left"/>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116B937">
      <w:pPr>
        <w:keepLines/>
        <w:snapToGrid w:val="0"/>
        <w:spacing w:line="400" w:lineRule="exact"/>
        <w:jc w:val="both"/>
        <w:rPr>
          <w:rFonts w:ascii="宋体" w:hAnsi="宋体"/>
          <w:b/>
          <w:bCs/>
          <w:color w:val="auto"/>
          <w:sz w:val="20"/>
          <w:szCs w:val="21"/>
        </w:rPr>
      </w:pPr>
      <w:r>
        <w:rPr>
          <w:rFonts w:hint="eastAsia" w:ascii="宋体" w:hAnsi="宋体"/>
          <w:b/>
          <w:bCs/>
          <w:color w:val="auto"/>
          <w:szCs w:val="21"/>
        </w:rPr>
        <w:br w:type="page"/>
      </w:r>
      <w:r>
        <w:rPr>
          <w:rFonts w:hint="eastAsia" w:ascii="宋体" w:hAnsi="宋体"/>
          <w:b/>
          <w:bCs/>
          <w:color w:val="auto"/>
          <w:szCs w:val="21"/>
        </w:rPr>
        <w:t>附件2：湖南省政府采购供应商资格承诺函</w:t>
      </w:r>
      <w:r>
        <w:rPr>
          <w:rFonts w:hint="eastAsia" w:ascii="Arial" w:hAnsi="Arial"/>
          <w:b/>
          <w:bCs/>
          <w:color w:val="auto"/>
          <w:szCs w:val="21"/>
        </w:rPr>
        <w:t>(格式)</w:t>
      </w:r>
    </w:p>
    <w:p w14:paraId="36D570E0">
      <w:pPr>
        <w:snapToGrid w:val="0"/>
        <w:spacing w:line="400" w:lineRule="exact"/>
        <w:ind w:firstLine="402"/>
        <w:jc w:val="left"/>
        <w:rPr>
          <w:rFonts w:ascii="宋体" w:hAnsi="宋体"/>
          <w:b/>
          <w:bCs/>
          <w:color w:val="auto"/>
          <w:sz w:val="20"/>
          <w:szCs w:val="21"/>
        </w:rPr>
      </w:pPr>
    </w:p>
    <w:p w14:paraId="30E3997C">
      <w:pPr>
        <w:pStyle w:val="7"/>
        <w:spacing w:before="222" w:line="227" w:lineRule="auto"/>
        <w:ind w:left="2493"/>
        <w:jc w:val="both"/>
        <w:rPr>
          <w:color w:val="auto"/>
          <w:sz w:val="20"/>
          <w:szCs w:val="20"/>
        </w:rPr>
      </w:pPr>
      <w:r>
        <w:rPr>
          <w:b/>
          <w:bCs/>
          <w:color w:val="auto"/>
          <w:spacing w:val="7"/>
          <w:sz w:val="20"/>
          <w:szCs w:val="20"/>
        </w:rPr>
        <w:t>湖南省政府采购供应商资格承诺函(格式)</w:t>
      </w:r>
    </w:p>
    <w:p w14:paraId="305AB949">
      <w:pPr>
        <w:spacing w:line="379" w:lineRule="auto"/>
        <w:jc w:val="both"/>
        <w:rPr>
          <w:rFonts w:ascii="Arial"/>
          <w:color w:val="auto"/>
          <w:sz w:val="21"/>
        </w:rPr>
      </w:pPr>
    </w:p>
    <w:p w14:paraId="35F4686D">
      <w:pPr>
        <w:pStyle w:val="16"/>
        <w:snapToGrid w:val="0"/>
        <w:spacing w:before="228" w:beforeAutospacing="0" w:after="0" w:afterAutospacing="0" w:line="440" w:lineRule="atLeast"/>
        <w:ind w:left="228"/>
        <w:rPr>
          <w:rFonts w:ascii="宋体" w:hAnsi="宋体" w:eastAsia="宋体" w:cs="宋体"/>
          <w:b/>
          <w:bCs/>
          <w:snapToGrid w:val="0"/>
          <w:color w:val="auto"/>
          <w:spacing w:val="7"/>
          <w:kern w:val="0"/>
          <w:sz w:val="20"/>
          <w:szCs w:val="20"/>
          <w:lang w:val="en-US" w:eastAsia="en-US" w:bidi="ar-SA"/>
        </w:rPr>
      </w:pPr>
      <w:r>
        <w:rPr>
          <w:rFonts w:hint="eastAsia" w:ascii="宋体" w:hAnsi="宋体" w:eastAsia="宋体" w:cs="宋体"/>
          <w:b/>
          <w:bCs/>
          <w:snapToGrid w:val="0"/>
          <w:color w:val="auto"/>
          <w:spacing w:val="7"/>
          <w:kern w:val="0"/>
          <w:sz w:val="20"/>
          <w:szCs w:val="20"/>
          <w:lang w:val="en-US" w:eastAsia="en-US" w:bidi="ar-SA"/>
        </w:rPr>
        <w:t>致</w:t>
      </w:r>
      <w:r>
        <w:rPr>
          <w:rFonts w:hint="eastAsia" w:ascii="宋体" w:hAnsi="宋体" w:eastAsia="宋体" w:cs="宋体"/>
          <w:b/>
          <w:bCs/>
          <w:snapToGrid w:val="0"/>
          <w:color w:val="auto"/>
          <w:spacing w:val="7"/>
          <w:kern w:val="0"/>
          <w:sz w:val="20"/>
          <w:szCs w:val="20"/>
          <w:u w:val="single"/>
          <w:lang w:val="en-US" w:eastAsia="en-US" w:bidi="ar-SA"/>
        </w:rPr>
        <w:t> </w:t>
      </w:r>
      <w:r>
        <w:rPr>
          <w:rFonts w:hint="eastAsia" w:ascii="宋体" w:hAnsi="宋体" w:eastAsia="宋体" w:cs="宋体"/>
          <w:b/>
          <w:bCs/>
          <w:snapToGrid w:val="0"/>
          <w:color w:val="auto"/>
          <w:spacing w:val="7"/>
          <w:kern w:val="0"/>
          <w:sz w:val="20"/>
          <w:szCs w:val="20"/>
          <w:u w:val="single"/>
          <w:lang w:val="en-US" w:eastAsia="zh-CN" w:bidi="ar-SA"/>
        </w:rPr>
        <w:t xml:space="preserve">                     </w:t>
      </w:r>
      <w:r>
        <w:rPr>
          <w:rFonts w:hint="eastAsia" w:ascii="宋体" w:hAnsi="宋体" w:eastAsia="宋体" w:cs="宋体"/>
          <w:b/>
          <w:bCs/>
          <w:snapToGrid w:val="0"/>
          <w:color w:val="auto"/>
          <w:spacing w:val="7"/>
          <w:kern w:val="0"/>
          <w:sz w:val="20"/>
          <w:szCs w:val="20"/>
          <w:lang w:val="en-US" w:eastAsia="en-US" w:bidi="ar-SA"/>
        </w:rPr>
        <w:t>（采购人、采购代理机构）：</w:t>
      </w:r>
    </w:p>
    <w:p w14:paraId="51F4F22D">
      <w:pPr>
        <w:pStyle w:val="16"/>
        <w:snapToGrid w:val="0"/>
        <w:spacing w:before="228" w:beforeAutospacing="0" w:after="0" w:afterAutospacing="0" w:line="440" w:lineRule="atLeast"/>
        <w:ind w:left="228" w:firstLine="630"/>
        <w:rPr>
          <w:rFonts w:ascii="Times New Roman" w:hAnsi="Times New Roman" w:cs="Times New Roman"/>
          <w:sz w:val="21"/>
          <w:szCs w:val="21"/>
        </w:rPr>
      </w:pPr>
      <w:r>
        <w:rPr>
          <w:rFonts w:hint="eastAsia"/>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8F03F48">
      <w:pPr>
        <w:pStyle w:val="16"/>
        <w:snapToGrid w:val="0"/>
        <w:spacing w:before="228" w:beforeAutospacing="0" w:after="0" w:afterAutospacing="0" w:line="440" w:lineRule="atLeast"/>
        <w:ind w:left="228" w:firstLine="630"/>
        <w:rPr>
          <w:rFonts w:ascii="Times New Roman" w:hAnsi="Times New Roman" w:cs="Times New Roman"/>
          <w:sz w:val="21"/>
          <w:szCs w:val="21"/>
        </w:rPr>
      </w:pPr>
      <w:r>
        <w:rPr>
          <w:rFonts w:hint="eastAsia"/>
          <w:sz w:val="21"/>
          <w:szCs w:val="21"/>
        </w:rPr>
        <w:t>按照《政府采购促进中小企业发展管理办法》（财库〔2020〕46号），本公司企业规模为：□大型□中型□小型□微型</w:t>
      </w:r>
    </w:p>
    <w:p w14:paraId="3FDE3725">
      <w:pPr>
        <w:pStyle w:val="16"/>
        <w:snapToGrid w:val="0"/>
        <w:spacing w:before="228" w:beforeAutospacing="0" w:after="0" w:afterAutospacing="0" w:line="440" w:lineRule="atLeast"/>
        <w:ind w:left="228"/>
        <w:rPr>
          <w:rFonts w:hint="eastAsia"/>
          <w:sz w:val="21"/>
          <w:szCs w:val="21"/>
        </w:rPr>
      </w:pPr>
      <w:r>
        <w:rPr>
          <w:rFonts w:hint="eastAsia"/>
          <w:sz w:val="21"/>
          <w:szCs w:val="21"/>
        </w:rPr>
        <w:t>公司机构代码：</w:t>
      </w:r>
      <w:r>
        <w:rPr>
          <w:rFonts w:hint="eastAsia"/>
          <w:sz w:val="21"/>
          <w:szCs w:val="21"/>
          <w:u w:val="single"/>
        </w:rPr>
        <w:t xml:space="preserve">         </w:t>
      </w:r>
      <w:r>
        <w:rPr>
          <w:rFonts w:hint="eastAsia"/>
          <w:sz w:val="21"/>
          <w:szCs w:val="21"/>
        </w:rPr>
        <w:t>；注册登记机构：</w:t>
      </w:r>
      <w:r>
        <w:rPr>
          <w:rFonts w:hint="eastAsia"/>
          <w:sz w:val="21"/>
          <w:szCs w:val="21"/>
          <w:u w:val="single"/>
        </w:rPr>
        <w:t xml:space="preserve">               </w:t>
      </w:r>
      <w:r>
        <w:rPr>
          <w:rFonts w:hint="eastAsia"/>
          <w:sz w:val="21"/>
          <w:szCs w:val="21"/>
        </w:rPr>
        <w:t>；</w:t>
      </w:r>
    </w:p>
    <w:p w14:paraId="3E890A98">
      <w:pPr>
        <w:pStyle w:val="16"/>
        <w:snapToGrid w:val="0"/>
        <w:spacing w:before="228" w:beforeAutospacing="0" w:after="0" w:afterAutospacing="0" w:line="440" w:lineRule="atLeast"/>
        <w:ind w:left="228"/>
        <w:rPr>
          <w:rFonts w:hint="eastAsia"/>
          <w:sz w:val="21"/>
          <w:szCs w:val="21"/>
        </w:rPr>
      </w:pPr>
      <w:r>
        <w:rPr>
          <w:rFonts w:hint="eastAsia"/>
          <w:sz w:val="21"/>
          <w:szCs w:val="21"/>
        </w:rPr>
        <w:t>日期</w:t>
      </w:r>
      <w:r>
        <w:rPr>
          <w:rFonts w:hint="eastAsia"/>
          <w:sz w:val="21"/>
          <w:szCs w:val="21"/>
          <w:u w:val="single"/>
        </w:rPr>
        <w:t xml:space="preserve">               </w:t>
      </w:r>
      <w:r>
        <w:rPr>
          <w:rFonts w:hint="eastAsia"/>
          <w:sz w:val="21"/>
          <w:szCs w:val="21"/>
        </w:rPr>
        <w:t>；有效期：</w:t>
      </w:r>
      <w:r>
        <w:rPr>
          <w:rFonts w:hint="eastAsia"/>
          <w:sz w:val="21"/>
          <w:szCs w:val="21"/>
          <w:u w:val="single"/>
        </w:rPr>
        <w:t xml:space="preserve">                 </w:t>
      </w:r>
      <w:r>
        <w:rPr>
          <w:rFonts w:hint="eastAsia"/>
          <w:sz w:val="21"/>
          <w:szCs w:val="21"/>
        </w:rPr>
        <w:t>；</w:t>
      </w:r>
    </w:p>
    <w:p w14:paraId="59BDCB24">
      <w:pPr>
        <w:pStyle w:val="16"/>
        <w:snapToGrid w:val="0"/>
        <w:spacing w:before="228" w:beforeAutospacing="0" w:after="0" w:afterAutospacing="0" w:line="440" w:lineRule="atLeast"/>
        <w:ind w:left="228"/>
        <w:rPr>
          <w:rFonts w:hint="eastAsia"/>
          <w:sz w:val="21"/>
          <w:szCs w:val="21"/>
        </w:rPr>
      </w:pPr>
      <w:r>
        <w:rPr>
          <w:rFonts w:hint="eastAsia"/>
          <w:sz w:val="21"/>
          <w:szCs w:val="21"/>
        </w:rPr>
        <w:t>注册资本：</w:t>
      </w:r>
      <w:r>
        <w:rPr>
          <w:rFonts w:hint="eastAsia"/>
          <w:sz w:val="21"/>
          <w:szCs w:val="21"/>
          <w:u w:val="single"/>
        </w:rPr>
        <w:t xml:space="preserve">             </w:t>
      </w:r>
      <w:r>
        <w:rPr>
          <w:rFonts w:hint="eastAsia"/>
          <w:sz w:val="21"/>
          <w:szCs w:val="21"/>
        </w:rPr>
        <w:t>；地址</w:t>
      </w:r>
      <w:r>
        <w:rPr>
          <w:rFonts w:hint="eastAsia"/>
          <w:sz w:val="21"/>
          <w:szCs w:val="21"/>
          <w:u w:val="single"/>
        </w:rPr>
        <w:t xml:space="preserve">                 </w:t>
      </w:r>
      <w:r>
        <w:rPr>
          <w:rFonts w:hint="eastAsia"/>
          <w:sz w:val="21"/>
          <w:szCs w:val="21"/>
        </w:rPr>
        <w:t>；</w:t>
      </w:r>
    </w:p>
    <w:p w14:paraId="68A7BB37">
      <w:pPr>
        <w:pStyle w:val="16"/>
        <w:snapToGrid w:val="0"/>
        <w:spacing w:before="228" w:beforeAutospacing="0" w:after="0" w:afterAutospacing="0" w:line="440" w:lineRule="atLeast"/>
        <w:ind w:left="228"/>
        <w:rPr>
          <w:rFonts w:ascii="Times New Roman" w:hAnsi="Times New Roman" w:cs="Times New Roman"/>
          <w:sz w:val="21"/>
          <w:szCs w:val="21"/>
        </w:rPr>
      </w:pPr>
      <w:r>
        <w:rPr>
          <w:rFonts w:hint="eastAsia"/>
          <w:sz w:val="21"/>
          <w:szCs w:val="21"/>
        </w:rPr>
        <w:t>经济行业：</w:t>
      </w:r>
      <w:r>
        <w:rPr>
          <w:rFonts w:hint="eastAsia"/>
          <w:sz w:val="21"/>
          <w:szCs w:val="21"/>
          <w:u w:val="single"/>
        </w:rPr>
        <w:t xml:space="preserve">         </w:t>
      </w:r>
      <w:r>
        <w:rPr>
          <w:rFonts w:hint="eastAsia"/>
          <w:sz w:val="21"/>
          <w:szCs w:val="21"/>
        </w:rPr>
        <w:t>；经济性质：</w:t>
      </w:r>
      <w:r>
        <w:rPr>
          <w:rFonts w:hint="eastAsia"/>
          <w:sz w:val="21"/>
          <w:szCs w:val="21"/>
          <w:u w:val="single"/>
        </w:rPr>
        <w:t xml:space="preserve">                    </w:t>
      </w:r>
      <w:r>
        <w:rPr>
          <w:rFonts w:hint="eastAsia"/>
          <w:sz w:val="21"/>
          <w:szCs w:val="21"/>
        </w:rPr>
        <w:t>；</w:t>
      </w:r>
    </w:p>
    <w:p w14:paraId="656332F7">
      <w:pPr>
        <w:pStyle w:val="16"/>
        <w:snapToGrid w:val="0"/>
        <w:spacing w:before="228" w:beforeAutospacing="0" w:after="0" w:afterAutospacing="0" w:line="440" w:lineRule="atLeast"/>
        <w:ind w:left="228"/>
        <w:rPr>
          <w:rFonts w:ascii="Times New Roman" w:hAnsi="Times New Roman" w:cs="Times New Roman"/>
          <w:sz w:val="21"/>
          <w:szCs w:val="21"/>
        </w:rPr>
      </w:pPr>
      <w:r>
        <w:rPr>
          <w:rFonts w:hint="eastAsia"/>
          <w:sz w:val="21"/>
          <w:szCs w:val="21"/>
        </w:rPr>
        <w:t>法定代表人姓名（签字）：</w:t>
      </w:r>
      <w:r>
        <w:rPr>
          <w:rFonts w:hint="eastAsia"/>
          <w:sz w:val="21"/>
          <w:szCs w:val="21"/>
          <w:u w:val="single"/>
        </w:rPr>
        <w:t xml:space="preserve">      </w:t>
      </w:r>
      <w:r>
        <w:rPr>
          <w:rFonts w:hint="eastAsia"/>
          <w:sz w:val="21"/>
          <w:szCs w:val="21"/>
        </w:rPr>
        <w:t>；身份证号：</w:t>
      </w:r>
      <w:r>
        <w:rPr>
          <w:rFonts w:hint="eastAsia"/>
          <w:sz w:val="21"/>
          <w:szCs w:val="21"/>
          <w:u w:val="single"/>
        </w:rPr>
        <w:t xml:space="preserve">               </w:t>
      </w:r>
      <w:r>
        <w:rPr>
          <w:rFonts w:hint="eastAsia"/>
          <w:sz w:val="21"/>
          <w:szCs w:val="21"/>
        </w:rPr>
        <w:t>；手机号：</w:t>
      </w:r>
      <w:r>
        <w:rPr>
          <w:rFonts w:hint="eastAsia"/>
          <w:sz w:val="21"/>
          <w:szCs w:val="21"/>
          <w:u w:val="single"/>
        </w:rPr>
        <w:t xml:space="preserve">           </w:t>
      </w:r>
      <w:r>
        <w:rPr>
          <w:rFonts w:hint="eastAsia"/>
          <w:sz w:val="21"/>
          <w:szCs w:val="21"/>
        </w:rPr>
        <w:t xml:space="preserve">； </w:t>
      </w:r>
    </w:p>
    <w:p w14:paraId="33E5C1B0">
      <w:pPr>
        <w:pStyle w:val="16"/>
        <w:snapToGrid w:val="0"/>
        <w:spacing w:before="228" w:beforeAutospacing="0" w:after="0" w:afterAutospacing="0" w:line="440" w:lineRule="atLeast"/>
        <w:ind w:left="438" w:hanging="210"/>
        <w:rPr>
          <w:rFonts w:ascii="Times New Roman" w:hAnsi="Times New Roman" w:cs="Times New Roman"/>
          <w:sz w:val="21"/>
          <w:szCs w:val="21"/>
        </w:rPr>
      </w:pPr>
      <w:r>
        <w:rPr>
          <w:rFonts w:hint="eastAsia"/>
          <w:sz w:val="21"/>
          <w:szCs w:val="21"/>
        </w:rPr>
        <w:t>授权代表人姓名（签字）：</w:t>
      </w:r>
      <w:r>
        <w:rPr>
          <w:rFonts w:hint="eastAsia"/>
          <w:sz w:val="21"/>
          <w:szCs w:val="21"/>
          <w:u w:val="single"/>
        </w:rPr>
        <w:t xml:space="preserve">       </w:t>
      </w:r>
      <w:r>
        <w:rPr>
          <w:rFonts w:hint="eastAsia"/>
          <w:sz w:val="21"/>
          <w:szCs w:val="21"/>
        </w:rPr>
        <w:t>；身份证号：</w:t>
      </w:r>
      <w:r>
        <w:rPr>
          <w:rFonts w:hint="eastAsia"/>
          <w:sz w:val="21"/>
          <w:szCs w:val="21"/>
          <w:u w:val="single"/>
        </w:rPr>
        <w:t xml:space="preserve">               </w:t>
      </w:r>
      <w:r>
        <w:rPr>
          <w:rFonts w:hint="eastAsia"/>
          <w:sz w:val="21"/>
          <w:szCs w:val="21"/>
        </w:rPr>
        <w:t>；手机号：</w:t>
      </w:r>
      <w:r>
        <w:rPr>
          <w:rFonts w:hint="eastAsia"/>
          <w:sz w:val="21"/>
          <w:szCs w:val="21"/>
          <w:u w:val="single"/>
        </w:rPr>
        <w:t xml:space="preserve">           </w:t>
      </w:r>
      <w:r>
        <w:rPr>
          <w:rFonts w:hint="eastAsia"/>
          <w:sz w:val="21"/>
          <w:szCs w:val="21"/>
        </w:rPr>
        <w:t>；</w:t>
      </w:r>
    </w:p>
    <w:p w14:paraId="7BCD2DE3">
      <w:pPr>
        <w:pStyle w:val="16"/>
        <w:spacing w:before="228" w:beforeAutospacing="0" w:after="0" w:afterAutospacing="0" w:line="420" w:lineRule="atLeast"/>
        <w:ind w:left="228" w:firstLine="420"/>
        <w:rPr>
          <w:rFonts w:ascii="Times New Roman" w:hAnsi="Times New Roman" w:cs="Times New Roman"/>
          <w:sz w:val="21"/>
          <w:szCs w:val="21"/>
        </w:rPr>
      </w:pPr>
      <w:r>
        <w:rPr>
          <w:rFonts w:ascii="Times New Roman" w:hAnsi="Times New Roman" w:cs="Times New Roman"/>
          <w:sz w:val="21"/>
          <w:szCs w:val="21"/>
        </w:rPr>
        <w:t> </w:t>
      </w:r>
    </w:p>
    <w:p w14:paraId="12E80219">
      <w:pPr>
        <w:pStyle w:val="16"/>
        <w:snapToGrid w:val="0"/>
        <w:spacing w:before="228" w:beforeAutospacing="0" w:after="0" w:afterAutospacing="0" w:line="420" w:lineRule="atLeast"/>
        <w:ind w:left="228"/>
        <w:jc w:val="both"/>
        <w:rPr>
          <w:rFonts w:hint="eastAsia"/>
          <w:sz w:val="21"/>
          <w:szCs w:val="21"/>
        </w:rPr>
      </w:pPr>
      <w:r>
        <w:rPr>
          <w:rFonts w:hint="eastAsia"/>
          <w:sz w:val="21"/>
          <w:szCs w:val="21"/>
        </w:rPr>
        <w:t>投标人名称（盖单位公章）：</w:t>
      </w:r>
    </w:p>
    <w:p w14:paraId="2C26968D">
      <w:pPr>
        <w:pStyle w:val="16"/>
        <w:snapToGrid w:val="0"/>
        <w:spacing w:before="228" w:beforeAutospacing="0" w:after="0" w:afterAutospacing="0" w:line="420" w:lineRule="atLeast"/>
        <w:ind w:left="228"/>
        <w:jc w:val="both"/>
        <w:rPr>
          <w:rFonts w:ascii="宋体" w:hAnsi="宋体"/>
          <w:bCs/>
          <w:color w:val="auto"/>
          <w:sz w:val="20"/>
          <w:szCs w:val="21"/>
        </w:rPr>
      </w:pPr>
      <w:r>
        <w:rPr>
          <w:rFonts w:hint="eastAsia"/>
          <w:sz w:val="21"/>
          <w:szCs w:val="21"/>
        </w:rPr>
        <w:t>日期：</w:t>
      </w:r>
      <w:r>
        <w:rPr>
          <w:rFonts w:hint="eastAsia"/>
          <w:sz w:val="21"/>
          <w:szCs w:val="21"/>
          <w:u w:val="single"/>
        </w:rPr>
        <w:t xml:space="preserve">       </w:t>
      </w:r>
      <w:r>
        <w:rPr>
          <w:rFonts w:hint="eastAsia"/>
          <w:sz w:val="21"/>
          <w:szCs w:val="21"/>
        </w:rPr>
        <w:t>年</w:t>
      </w:r>
      <w:r>
        <w:rPr>
          <w:rFonts w:hint="eastAsia"/>
          <w:sz w:val="21"/>
          <w:szCs w:val="21"/>
          <w:u w:val="single"/>
        </w:rPr>
        <w:t xml:space="preserve">    </w:t>
      </w:r>
      <w:r>
        <w:rPr>
          <w:rFonts w:hint="eastAsia"/>
          <w:sz w:val="21"/>
          <w:szCs w:val="21"/>
        </w:rPr>
        <w:t>月</w:t>
      </w:r>
      <w:r>
        <w:rPr>
          <w:rFonts w:hint="eastAsia"/>
          <w:sz w:val="21"/>
          <w:szCs w:val="21"/>
          <w:u w:val="single"/>
        </w:rPr>
        <w:t>    </w:t>
      </w:r>
      <w:r>
        <w:rPr>
          <w:rFonts w:hint="eastAsia"/>
          <w:sz w:val="21"/>
          <w:szCs w:val="21"/>
        </w:rPr>
        <w:t>日</w:t>
      </w:r>
    </w:p>
    <w:p w14:paraId="4777A3B1">
      <w:pPr>
        <w:rPr>
          <w:rFonts w:hint="eastAsia"/>
          <w:color w:val="auto"/>
        </w:rPr>
      </w:pPr>
    </w:p>
    <w:p w14:paraId="5EFDAF63">
      <w:pPr>
        <w:rPr>
          <w:rFonts w:hint="eastAsia"/>
          <w:color w:val="auto"/>
        </w:rPr>
      </w:pPr>
    </w:p>
    <w:p w14:paraId="45627FED">
      <w:pPr>
        <w:rPr>
          <w:rFonts w:hint="eastAsia"/>
          <w:color w:val="auto"/>
        </w:rPr>
      </w:pPr>
    </w:p>
    <w:p w14:paraId="3E67BB47">
      <w:pPr>
        <w:rPr>
          <w:rFonts w:hint="eastAsia"/>
          <w:color w:val="auto"/>
        </w:rPr>
      </w:pPr>
    </w:p>
    <w:p w14:paraId="5CFEE2C2">
      <w:pPr>
        <w:rPr>
          <w:rFonts w:hint="eastAsia"/>
          <w:color w:val="auto"/>
        </w:rPr>
      </w:pPr>
    </w:p>
    <w:p w14:paraId="31BE9462">
      <w:pPr>
        <w:rPr>
          <w:rFonts w:hint="eastAsia"/>
          <w:color w:val="auto"/>
        </w:rPr>
      </w:pPr>
    </w:p>
    <w:p w14:paraId="4143D685">
      <w:pPr>
        <w:pStyle w:val="5"/>
        <w:rPr>
          <w:rFonts w:hint="eastAsia" w:ascii="宋体" w:hAnsi="宋体" w:eastAsia="宋体" w:cs="Times New Roman"/>
          <w:b/>
          <w:bCs/>
          <w:color w:val="auto"/>
          <w:kern w:val="2"/>
          <w:sz w:val="21"/>
          <w:szCs w:val="21"/>
          <w:lang w:val="en-US" w:eastAsia="zh-CN" w:bidi="ar-SA"/>
        </w:rPr>
      </w:pPr>
      <w:bookmarkStart w:id="110" w:name="_Toc824"/>
      <w:bookmarkStart w:id="111" w:name="_Toc29913959"/>
      <w:bookmarkStart w:id="112" w:name="_Toc14195"/>
      <w:r>
        <w:rPr>
          <w:rFonts w:hint="eastAsia" w:ascii="宋体" w:hAnsi="宋体" w:eastAsia="宋体" w:cs="Times New Roman"/>
          <w:b/>
          <w:bCs/>
          <w:color w:val="auto"/>
          <w:kern w:val="2"/>
          <w:sz w:val="21"/>
          <w:szCs w:val="21"/>
          <w:lang w:val="en-US" w:eastAsia="zh-CN" w:bidi="ar-SA"/>
        </w:rPr>
        <w:t>附件3 联合体协议书（格式）</w:t>
      </w:r>
      <w:bookmarkEnd w:id="110"/>
      <w:bookmarkEnd w:id="111"/>
      <w:bookmarkEnd w:id="112"/>
    </w:p>
    <w:p w14:paraId="20C090C4">
      <w:pPr>
        <w:adjustRightInd w:val="0"/>
        <w:snapToGrid w:val="0"/>
        <w:spacing w:line="360" w:lineRule="auto"/>
        <w:jc w:val="center"/>
        <w:rPr>
          <w:rFonts w:ascii="宋体" w:hAnsi="宋体" w:eastAsia="宋体"/>
          <w:b/>
          <w:color w:val="000000"/>
          <w:szCs w:val="21"/>
        </w:rPr>
      </w:pPr>
      <w:r>
        <w:rPr>
          <w:rFonts w:hint="eastAsia" w:ascii="黑体" w:hAnsi="仿宋" w:eastAsia="黑体" w:cs="宋体"/>
          <w:b/>
          <w:sz w:val="28"/>
          <w:szCs w:val="28"/>
        </w:rPr>
        <w:t>联合体协议书（格式）</w:t>
      </w:r>
    </w:p>
    <w:p w14:paraId="5BC2450A">
      <w:pPr>
        <w:adjustRightInd w:val="0"/>
        <w:snapToGrid w:val="0"/>
        <w:spacing w:line="360" w:lineRule="auto"/>
        <w:rPr>
          <w:rFonts w:ascii="宋体" w:hAnsi="宋体" w:eastAsia="宋体"/>
          <w:color w:val="000000"/>
          <w:szCs w:val="21"/>
        </w:rPr>
      </w:pPr>
    </w:p>
    <w:p w14:paraId="67AD0613">
      <w:pPr>
        <w:adjustRightInd w:val="0"/>
        <w:snapToGrid w:val="0"/>
        <w:spacing w:line="360" w:lineRule="auto"/>
        <w:rPr>
          <w:rFonts w:ascii="宋体" w:hAnsi="宋体" w:eastAsia="宋体"/>
          <w:color w:val="000000"/>
          <w:szCs w:val="21"/>
        </w:rPr>
      </w:pPr>
      <w:r>
        <w:rPr>
          <w:rFonts w:hint="eastAsia" w:ascii="宋体" w:hAnsi="宋体" w:eastAsia="宋体"/>
          <w:color w:val="000000"/>
          <w:szCs w:val="21"/>
        </w:rPr>
        <w:t>致</w:t>
      </w:r>
      <w:r>
        <w:rPr>
          <w:rFonts w:hint="eastAsia" w:ascii="宋体" w:hAnsi="宋体" w:eastAsia="宋体"/>
          <w:color w:val="000000"/>
          <w:szCs w:val="21"/>
          <w:u w:val="single"/>
        </w:rPr>
        <w:t xml:space="preserve">                   </w:t>
      </w:r>
      <w:r>
        <w:rPr>
          <w:rFonts w:hint="eastAsia" w:ascii="宋体" w:hAnsi="宋体" w:eastAsia="宋体"/>
          <w:color w:val="000000"/>
          <w:szCs w:val="21"/>
        </w:rPr>
        <w:t>（采购人、采购代理机构</w:t>
      </w:r>
      <w:r>
        <w:rPr>
          <w:rFonts w:hint="eastAsia" w:ascii="宋体" w:hAnsi="宋体" w:eastAsia="宋体"/>
          <w:szCs w:val="21"/>
        </w:rPr>
        <w:t>）：</w:t>
      </w:r>
    </w:p>
    <w:p w14:paraId="430AC113">
      <w:pPr>
        <w:adjustRightInd w:val="0"/>
        <w:snapToGrid w:val="0"/>
        <w:spacing w:line="360" w:lineRule="auto"/>
        <w:ind w:firstLine="420" w:firstLineChars="200"/>
        <w:rPr>
          <w:rFonts w:ascii="宋体" w:hAnsi="宋体" w:eastAsia="宋体"/>
          <w:color w:val="000000"/>
          <w:szCs w:val="21"/>
        </w:rPr>
      </w:pPr>
      <w:r>
        <w:rPr>
          <w:rFonts w:hint="eastAsia" w:ascii="宋体" w:hAnsi="宋体" w:eastAsia="宋体"/>
          <w:color w:val="000000"/>
          <w:szCs w:val="21"/>
        </w:rPr>
        <w:t>经研究，我们决定自愿组成联合体共同参加</w:t>
      </w:r>
      <w:r>
        <w:rPr>
          <w:rFonts w:hint="eastAsia" w:ascii="宋体" w:hAnsi="宋体" w:eastAsia="宋体"/>
          <w:szCs w:val="21"/>
          <w:u w:val="single"/>
        </w:rPr>
        <w:t xml:space="preserve">                    </w:t>
      </w:r>
      <w:r>
        <w:rPr>
          <w:rFonts w:hint="eastAsia" w:ascii="宋体" w:hAnsi="宋体" w:eastAsia="宋体"/>
          <w:szCs w:val="21"/>
        </w:rPr>
        <w:t>（项目名称</w:t>
      </w:r>
      <w:r>
        <w:rPr>
          <w:rFonts w:ascii="宋体" w:hAnsi="宋体" w:eastAsia="宋体"/>
          <w:szCs w:val="21"/>
        </w:rPr>
        <w:t>）</w:t>
      </w:r>
      <w:r>
        <w:rPr>
          <w:rFonts w:hint="eastAsia" w:ascii="宋体" w:hAnsi="宋体" w:eastAsia="宋体"/>
          <w:szCs w:val="21"/>
        </w:rPr>
        <w:t>（采购代理编号：</w:t>
      </w:r>
      <w:r>
        <w:rPr>
          <w:rFonts w:hint="eastAsia" w:ascii="宋体" w:hAnsi="宋体" w:eastAsia="宋体"/>
          <w:szCs w:val="21"/>
          <w:u w:val="single"/>
        </w:rPr>
        <w:t xml:space="preserve">               </w:t>
      </w:r>
      <w:r>
        <w:rPr>
          <w:rFonts w:hint="eastAsia" w:ascii="宋体" w:hAnsi="宋体" w:eastAsia="宋体"/>
          <w:szCs w:val="21"/>
        </w:rPr>
        <w:t xml:space="preserve"> ）项目的投标</w:t>
      </w:r>
      <w:r>
        <w:rPr>
          <w:rFonts w:hint="eastAsia" w:ascii="宋体" w:hAnsi="宋体" w:eastAsia="宋体"/>
          <w:color w:val="000000"/>
          <w:szCs w:val="21"/>
        </w:rPr>
        <w:t>。</w:t>
      </w:r>
      <w:r>
        <w:rPr>
          <w:rFonts w:hint="eastAsia" w:ascii="宋体" w:hAnsi="宋体" w:eastAsia="宋体"/>
          <w:szCs w:val="21"/>
        </w:rPr>
        <w:t>现就联合体投标事宜订立如下协议：</w:t>
      </w:r>
    </w:p>
    <w:p w14:paraId="14A21DF7">
      <w:pPr>
        <w:adjustRightInd w:val="0"/>
        <w:snapToGrid w:val="0"/>
        <w:spacing w:line="360" w:lineRule="auto"/>
        <w:ind w:firstLine="420" w:firstLineChars="200"/>
        <w:rPr>
          <w:rFonts w:ascii="宋体" w:hAnsi="宋体" w:eastAsia="宋体"/>
          <w:szCs w:val="21"/>
          <w:u w:val="single"/>
        </w:rPr>
      </w:pPr>
      <w:r>
        <w:rPr>
          <w:rFonts w:hint="eastAsia" w:ascii="宋体" w:hAnsi="宋体" w:eastAsia="宋体"/>
          <w:szCs w:val="21"/>
        </w:rPr>
        <w:t>一、联合体基本信息：</w:t>
      </w:r>
      <w:r>
        <w:rPr>
          <w:rFonts w:hint="eastAsia" w:ascii="宋体" w:hAnsi="宋体" w:eastAsia="宋体"/>
          <w:szCs w:val="21"/>
          <w:u w:val="single"/>
        </w:rPr>
        <w:t xml:space="preserve">                </w:t>
      </w:r>
      <w:r>
        <w:rPr>
          <w:rFonts w:hint="eastAsia" w:ascii="宋体" w:hAnsi="宋体" w:eastAsia="宋体"/>
          <w:szCs w:val="21"/>
        </w:rPr>
        <w:t>（各方公司名称、地址、注册资金、营业执照、</w:t>
      </w: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szCs w:val="21"/>
        </w:rPr>
        <w:t>姓名）</w:t>
      </w:r>
    </w:p>
    <w:p w14:paraId="062C4672">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二、</w:t>
      </w:r>
      <w:r>
        <w:rPr>
          <w:rFonts w:hint="eastAsia" w:ascii="宋体" w:hAnsi="宋体" w:eastAsia="宋体"/>
          <w:szCs w:val="21"/>
          <w:u w:val="single"/>
        </w:rPr>
        <w:t xml:space="preserve">       </w:t>
      </w:r>
      <w:r>
        <w:rPr>
          <w:rFonts w:hint="eastAsia" w:ascii="宋体" w:hAnsi="宋体" w:eastAsia="宋体"/>
          <w:szCs w:val="21"/>
        </w:rPr>
        <w:t>（某成员单位名称）为</w:t>
      </w:r>
      <w:r>
        <w:rPr>
          <w:rFonts w:hint="eastAsia" w:ascii="宋体" w:hAnsi="宋体" w:eastAsia="宋体"/>
          <w:szCs w:val="21"/>
          <w:u w:val="single"/>
        </w:rPr>
        <w:t xml:space="preserve">        </w:t>
      </w:r>
      <w:r>
        <w:rPr>
          <w:rFonts w:hint="eastAsia" w:ascii="宋体" w:hAnsi="宋体" w:eastAsia="宋体"/>
          <w:szCs w:val="21"/>
        </w:rPr>
        <w:t>（联合体名称）牵头人。</w:t>
      </w:r>
    </w:p>
    <w:p w14:paraId="3F36541B">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A10236E">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四．联合体将严格按照招标文件的各项要求，递交投标文件，参加投标，履行中标义务和中标后的合同，并向采购人承担连带责任。</w:t>
      </w:r>
    </w:p>
    <w:p w14:paraId="395449D6">
      <w:pPr>
        <w:adjustRightInd w:val="0"/>
        <w:snapToGrid w:val="0"/>
        <w:spacing w:line="360" w:lineRule="auto"/>
        <w:ind w:firstLine="420" w:firstLineChars="200"/>
        <w:rPr>
          <w:rFonts w:ascii="宋体" w:hAnsi="宋体" w:eastAsia="宋体"/>
          <w:szCs w:val="21"/>
          <w:u w:val="single"/>
        </w:rPr>
      </w:pPr>
      <w:r>
        <w:rPr>
          <w:rFonts w:hint="eastAsia" w:ascii="宋体" w:hAnsi="宋体" w:eastAsia="宋体"/>
          <w:szCs w:val="21"/>
        </w:rPr>
        <w:t>五、联合体各成员单位内部的职责分工如下：</w:t>
      </w:r>
      <w:r>
        <w:rPr>
          <w:rFonts w:hint="eastAsia" w:ascii="宋体" w:hAnsi="宋体" w:eastAsia="宋体"/>
          <w:szCs w:val="21"/>
          <w:u w:val="single"/>
        </w:rPr>
        <w:t xml:space="preserve">             </w:t>
      </w:r>
      <w:r>
        <w:rPr>
          <w:rFonts w:hint="eastAsia" w:ascii="宋体" w:hAnsi="宋体" w:eastAsia="宋体"/>
          <w:szCs w:val="21"/>
        </w:rPr>
        <w:t>。按照本条上述分工，联合体各成员的协议合同金额占联合体协议合同总金额比例如下：</w:t>
      </w:r>
      <w:r>
        <w:rPr>
          <w:rFonts w:hint="eastAsia" w:ascii="宋体" w:hAnsi="宋体" w:eastAsia="宋体"/>
          <w:szCs w:val="21"/>
          <w:u w:val="single"/>
        </w:rPr>
        <w:t xml:space="preserve">               </w:t>
      </w:r>
      <w:r>
        <w:rPr>
          <w:rFonts w:hint="eastAsia" w:ascii="宋体" w:hAnsi="宋体" w:eastAsia="宋体"/>
          <w:szCs w:val="21"/>
        </w:rPr>
        <w:t>。</w:t>
      </w:r>
    </w:p>
    <w:p w14:paraId="25DBA43D">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六、本协议书自签署之日起生效，合同履行完毕后自动失效。</w:t>
      </w:r>
    </w:p>
    <w:p w14:paraId="13EFAAC0">
      <w:pPr>
        <w:adjustRightInd w:val="0"/>
        <w:snapToGrid w:val="0"/>
        <w:spacing w:line="360" w:lineRule="auto"/>
        <w:ind w:firstLine="420" w:firstLineChars="200"/>
        <w:rPr>
          <w:rFonts w:ascii="宋体" w:hAnsi="宋体" w:eastAsia="宋体"/>
          <w:szCs w:val="21"/>
        </w:rPr>
      </w:pPr>
      <w:r>
        <w:rPr>
          <w:rFonts w:hint="eastAsia" w:ascii="宋体" w:hAnsi="宋体" w:eastAsia="宋体"/>
          <w:szCs w:val="21"/>
        </w:rPr>
        <w:t>七、本协议书一式</w:t>
      </w:r>
      <w:r>
        <w:rPr>
          <w:rFonts w:hint="eastAsia" w:ascii="宋体" w:hAnsi="宋体" w:eastAsia="宋体"/>
          <w:szCs w:val="21"/>
          <w:u w:val="single"/>
        </w:rPr>
        <w:t xml:space="preserve">    </w:t>
      </w:r>
      <w:r>
        <w:rPr>
          <w:rFonts w:hint="eastAsia" w:ascii="宋体" w:hAnsi="宋体" w:eastAsia="宋体"/>
          <w:szCs w:val="21"/>
        </w:rPr>
        <w:t>份，联合体成员和采购人各执一份。</w:t>
      </w:r>
    </w:p>
    <w:p w14:paraId="5DABD914">
      <w:pPr>
        <w:adjustRightInd w:val="0"/>
        <w:snapToGrid w:val="0"/>
        <w:spacing w:line="360" w:lineRule="auto"/>
        <w:rPr>
          <w:rFonts w:ascii="宋体" w:hAnsi="宋体" w:eastAsia="宋体"/>
          <w:szCs w:val="21"/>
        </w:rPr>
      </w:pPr>
    </w:p>
    <w:p w14:paraId="77539C88">
      <w:pPr>
        <w:adjustRightInd w:val="0"/>
        <w:snapToGrid w:val="0"/>
        <w:spacing w:line="360" w:lineRule="auto"/>
        <w:rPr>
          <w:rFonts w:ascii="宋体" w:hAnsi="宋体" w:eastAsia="宋体"/>
          <w:szCs w:val="21"/>
        </w:rPr>
      </w:pPr>
      <w:r>
        <w:rPr>
          <w:rFonts w:hint="eastAsia" w:ascii="宋体" w:hAnsi="宋体" w:eastAsia="宋体"/>
          <w:szCs w:val="21"/>
        </w:rPr>
        <w:t>牵头人名称（</w:t>
      </w:r>
      <w:r>
        <w:rPr>
          <w:rFonts w:hint="eastAsia" w:ascii="宋体" w:hAnsi="宋体"/>
          <w:szCs w:val="21"/>
          <w:lang w:eastAsia="zh-CN"/>
        </w:rPr>
        <w:t>盖单位公章</w:t>
      </w:r>
      <w:r>
        <w:rPr>
          <w:rFonts w:hint="eastAsia" w:ascii="宋体" w:hAnsi="宋体" w:eastAsia="宋体"/>
          <w:szCs w:val="21"/>
        </w:rPr>
        <w:t>）：</w:t>
      </w:r>
    </w:p>
    <w:p w14:paraId="355FDEAA">
      <w:pPr>
        <w:adjustRightInd w:val="0"/>
        <w:snapToGrid w:val="0"/>
        <w:spacing w:line="360" w:lineRule="auto"/>
        <w:rPr>
          <w:rFonts w:ascii="宋体" w:hAnsi="宋体" w:eastAsia="宋体"/>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szCs w:val="21"/>
        </w:rPr>
        <w:t>或其委托代理人（</w:t>
      </w:r>
      <w:r>
        <w:rPr>
          <w:rFonts w:hint="eastAsia" w:ascii="宋体" w:hAnsi="宋体"/>
          <w:szCs w:val="21"/>
          <w:lang w:eastAsia="zh-CN"/>
        </w:rPr>
        <w:t>签字或印章</w:t>
      </w:r>
      <w:r>
        <w:rPr>
          <w:rFonts w:hint="eastAsia" w:ascii="宋体" w:hAnsi="宋体" w:eastAsia="宋体"/>
          <w:szCs w:val="21"/>
        </w:rPr>
        <w:t>）：</w:t>
      </w:r>
      <w:r>
        <w:rPr>
          <w:rFonts w:hint="eastAsia" w:ascii="宋体" w:hAnsi="宋体" w:eastAsia="宋体"/>
          <w:szCs w:val="21"/>
          <w:u w:val="single"/>
        </w:rPr>
        <w:t xml:space="preserve">                          </w:t>
      </w:r>
    </w:p>
    <w:p w14:paraId="573824ED">
      <w:pPr>
        <w:adjustRightInd w:val="0"/>
        <w:snapToGrid w:val="0"/>
        <w:spacing w:line="360" w:lineRule="auto"/>
        <w:rPr>
          <w:rFonts w:ascii="宋体" w:hAnsi="宋体" w:eastAsia="宋体"/>
          <w:szCs w:val="21"/>
        </w:rPr>
      </w:pPr>
    </w:p>
    <w:p w14:paraId="1D0B94AA">
      <w:pPr>
        <w:adjustRightInd w:val="0"/>
        <w:snapToGrid w:val="0"/>
        <w:spacing w:line="360" w:lineRule="auto"/>
        <w:rPr>
          <w:rFonts w:ascii="宋体" w:hAnsi="宋体" w:eastAsia="宋体"/>
          <w:szCs w:val="21"/>
        </w:rPr>
      </w:pPr>
      <w:r>
        <w:rPr>
          <w:rFonts w:hint="eastAsia" w:ascii="宋体" w:hAnsi="宋体" w:eastAsia="宋体"/>
          <w:szCs w:val="21"/>
        </w:rPr>
        <w:t>成员1名称（</w:t>
      </w:r>
      <w:r>
        <w:rPr>
          <w:rFonts w:hint="eastAsia" w:ascii="宋体" w:hAnsi="宋体"/>
          <w:szCs w:val="21"/>
          <w:lang w:eastAsia="zh-CN"/>
        </w:rPr>
        <w:t>盖单位公章</w:t>
      </w:r>
      <w:r>
        <w:rPr>
          <w:rFonts w:hint="eastAsia" w:ascii="宋体" w:hAnsi="宋体" w:eastAsia="宋体"/>
          <w:szCs w:val="21"/>
        </w:rPr>
        <w:t>）：</w:t>
      </w:r>
    </w:p>
    <w:p w14:paraId="3571314B">
      <w:pPr>
        <w:adjustRightInd w:val="0"/>
        <w:snapToGrid w:val="0"/>
        <w:spacing w:line="360" w:lineRule="auto"/>
        <w:rPr>
          <w:rFonts w:ascii="宋体" w:hAnsi="宋体" w:eastAsia="宋体"/>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szCs w:val="21"/>
        </w:rPr>
        <w:t>或其委托代理人（</w:t>
      </w:r>
      <w:r>
        <w:rPr>
          <w:rFonts w:hint="eastAsia" w:ascii="宋体" w:hAnsi="宋体"/>
          <w:szCs w:val="21"/>
          <w:lang w:eastAsia="zh-CN"/>
        </w:rPr>
        <w:t>签字或印章</w:t>
      </w:r>
      <w:r>
        <w:rPr>
          <w:rFonts w:hint="eastAsia" w:ascii="宋体" w:hAnsi="宋体" w:eastAsia="宋体"/>
          <w:szCs w:val="21"/>
        </w:rPr>
        <w:t>）：</w:t>
      </w:r>
      <w:r>
        <w:rPr>
          <w:rFonts w:hint="eastAsia" w:ascii="宋体" w:hAnsi="宋体" w:eastAsia="宋体"/>
          <w:szCs w:val="21"/>
          <w:u w:val="single"/>
        </w:rPr>
        <w:t xml:space="preserve">                          </w:t>
      </w:r>
    </w:p>
    <w:p w14:paraId="627EBD73">
      <w:pPr>
        <w:adjustRightInd w:val="0"/>
        <w:snapToGrid w:val="0"/>
        <w:spacing w:line="360" w:lineRule="auto"/>
        <w:rPr>
          <w:rFonts w:ascii="宋体" w:hAnsi="宋体" w:eastAsia="宋体"/>
          <w:szCs w:val="21"/>
        </w:rPr>
      </w:pPr>
      <w:r>
        <w:rPr>
          <w:rFonts w:hint="eastAsia" w:ascii="宋体" w:hAnsi="宋体" w:eastAsia="宋体"/>
          <w:szCs w:val="21"/>
        </w:rPr>
        <w:t>成员2名称（</w:t>
      </w:r>
      <w:r>
        <w:rPr>
          <w:rFonts w:hint="eastAsia" w:ascii="宋体" w:hAnsi="宋体"/>
          <w:szCs w:val="21"/>
          <w:lang w:eastAsia="zh-CN"/>
        </w:rPr>
        <w:t>盖单位公章</w:t>
      </w:r>
      <w:r>
        <w:rPr>
          <w:rFonts w:hint="eastAsia" w:ascii="宋体" w:hAnsi="宋体" w:eastAsia="宋体"/>
          <w:szCs w:val="21"/>
        </w:rPr>
        <w:t>）：</w:t>
      </w:r>
    </w:p>
    <w:p w14:paraId="70485DEF">
      <w:pPr>
        <w:adjustRightInd w:val="0"/>
        <w:snapToGrid w:val="0"/>
        <w:spacing w:line="360" w:lineRule="auto"/>
        <w:rPr>
          <w:rFonts w:ascii="宋体" w:hAnsi="宋体" w:eastAsia="宋体"/>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szCs w:val="21"/>
        </w:rPr>
        <w:t>或其委托代理人（</w:t>
      </w:r>
      <w:r>
        <w:rPr>
          <w:rFonts w:hint="eastAsia" w:ascii="宋体" w:hAnsi="宋体"/>
          <w:szCs w:val="21"/>
          <w:lang w:eastAsia="zh-CN"/>
        </w:rPr>
        <w:t>签字或印章</w:t>
      </w:r>
      <w:r>
        <w:rPr>
          <w:rFonts w:hint="eastAsia" w:ascii="宋体" w:hAnsi="宋体" w:eastAsia="宋体"/>
          <w:szCs w:val="21"/>
        </w:rPr>
        <w:t>）：</w:t>
      </w:r>
      <w:r>
        <w:rPr>
          <w:rFonts w:hint="eastAsia" w:ascii="宋体" w:hAnsi="宋体" w:eastAsia="宋体"/>
          <w:szCs w:val="21"/>
          <w:u w:val="single"/>
        </w:rPr>
        <w:t xml:space="preserve">                          </w:t>
      </w:r>
    </w:p>
    <w:p w14:paraId="60EBC2EC">
      <w:pPr>
        <w:adjustRightInd w:val="0"/>
        <w:snapToGrid w:val="0"/>
        <w:spacing w:line="360" w:lineRule="auto"/>
        <w:rPr>
          <w:rFonts w:ascii="宋体" w:hAnsi="宋体" w:eastAsia="宋体"/>
          <w:szCs w:val="21"/>
        </w:rPr>
      </w:pPr>
      <w:r>
        <w:rPr>
          <w:rFonts w:ascii="宋体" w:hAnsi="宋体" w:eastAsia="宋体"/>
          <w:szCs w:val="21"/>
        </w:rPr>
        <w:t>…</w:t>
      </w:r>
    </w:p>
    <w:p w14:paraId="30842421">
      <w:pPr>
        <w:adjustRightInd w:val="0"/>
        <w:snapToGrid w:val="0"/>
        <w:spacing w:line="360" w:lineRule="auto"/>
        <w:rPr>
          <w:rFonts w:ascii="宋体" w:hAnsi="宋体" w:eastAsia="宋体"/>
          <w:szCs w:val="21"/>
        </w:rPr>
      </w:pPr>
      <w:r>
        <w:rPr>
          <w:rFonts w:hint="eastAsia" w:ascii="宋体" w:hAnsi="宋体" w:eastAsia="宋体"/>
          <w:szCs w:val="21"/>
        </w:rPr>
        <w:t>日期：</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 xml:space="preserve">日  </w:t>
      </w:r>
    </w:p>
    <w:p w14:paraId="1A4AC0AA">
      <w:pPr>
        <w:widowControl/>
        <w:adjustRightInd w:val="0"/>
        <w:snapToGrid w:val="0"/>
        <w:spacing w:line="360" w:lineRule="auto"/>
        <w:ind w:firstLine="420" w:firstLineChars="200"/>
        <w:jc w:val="left"/>
        <w:rPr>
          <w:rFonts w:ascii="宋体" w:hAnsi="宋体" w:eastAsia="宋体"/>
          <w:szCs w:val="21"/>
        </w:rPr>
      </w:pPr>
      <w:r>
        <w:rPr>
          <w:rFonts w:hint="eastAsia" w:ascii="宋体" w:hAnsi="宋体" w:eastAsia="宋体"/>
          <w:b/>
          <w:szCs w:val="21"/>
        </w:rPr>
        <w:t>注</w:t>
      </w:r>
      <w:r>
        <w:rPr>
          <w:rFonts w:hint="eastAsia" w:ascii="宋体" w:hAnsi="宋体" w:eastAsia="宋体"/>
          <w:szCs w:val="21"/>
        </w:rPr>
        <w:t>：1、本协议书由委托代理人签字的，应附法定代表人（单位负责人）授权委托书。</w:t>
      </w:r>
    </w:p>
    <w:p w14:paraId="642B5021">
      <w:pPr>
        <w:widowControl/>
        <w:numPr>
          <w:ilvl w:val="0"/>
          <w:numId w:val="5"/>
        </w:numPr>
        <w:adjustRightInd w:val="0"/>
        <w:snapToGrid w:val="0"/>
        <w:spacing w:line="360" w:lineRule="auto"/>
        <w:ind w:firstLine="420" w:firstLineChars="200"/>
        <w:jc w:val="left"/>
        <w:rPr>
          <w:rFonts w:hint="eastAsia" w:ascii="宋体" w:hAnsi="宋体" w:eastAsia="宋体"/>
          <w:szCs w:val="21"/>
        </w:rPr>
      </w:pPr>
      <w:r>
        <w:rPr>
          <w:rFonts w:hint="eastAsia" w:ascii="宋体" w:hAnsi="宋体" w:eastAsia="宋体"/>
          <w:szCs w:val="21"/>
        </w:rPr>
        <w:t>投标人在提交投标文件的截止时间前修改“</w:t>
      </w:r>
      <w:r>
        <w:rPr>
          <w:rFonts w:hint="eastAsia" w:ascii="宋体" w:hAnsi="宋体" w:eastAsia="宋体" w:cs="Times New Roman"/>
          <w:szCs w:val="21"/>
        </w:rPr>
        <w:t>首次报价表”中</w:t>
      </w:r>
      <w:r>
        <w:rPr>
          <w:rFonts w:hint="eastAsia" w:ascii="宋体" w:hAnsi="宋体" w:eastAsia="宋体"/>
          <w:szCs w:val="21"/>
        </w:rPr>
        <w:t>的投标报价，影响本协议书第五条的，应同时修改本协议书第五条。否则，评审时价格评审优惠不予以考虑。</w:t>
      </w:r>
    </w:p>
    <w:p w14:paraId="320808F5">
      <w:pPr>
        <w:rPr>
          <w:color w:val="auto"/>
        </w:rPr>
      </w:pPr>
      <w:r>
        <w:rPr>
          <w:rFonts w:hint="eastAsia"/>
          <w:color w:val="auto"/>
        </w:rPr>
        <w:br w:type="page"/>
      </w:r>
    </w:p>
    <w:p w14:paraId="5E7CEC3F">
      <w:pPr>
        <w:pStyle w:val="3"/>
        <w:ind w:firstLine="482"/>
        <w:jc w:val="center"/>
        <w:rPr>
          <w:color w:val="auto"/>
        </w:rPr>
      </w:pPr>
      <w:bookmarkStart w:id="113" w:name="_Toc8028"/>
      <w:r>
        <w:rPr>
          <w:rFonts w:hint="eastAsia"/>
          <w:color w:val="auto"/>
        </w:rPr>
        <w:t>六、采购需求的响应</w:t>
      </w:r>
      <w:bookmarkEnd w:id="108"/>
      <w:bookmarkEnd w:id="109"/>
      <w:bookmarkEnd w:id="113"/>
    </w:p>
    <w:p w14:paraId="278B2456">
      <w:pPr>
        <w:adjustRightInd w:val="0"/>
        <w:snapToGrid w:val="0"/>
        <w:spacing w:line="360" w:lineRule="auto"/>
        <w:ind w:firstLine="422"/>
        <w:rPr>
          <w:rFonts w:ascii="宋体" w:hAnsi="宋体"/>
          <w:b/>
          <w:color w:val="auto"/>
          <w:szCs w:val="21"/>
        </w:rPr>
      </w:pPr>
    </w:p>
    <w:p w14:paraId="372256FC">
      <w:pPr>
        <w:adjustRightInd w:val="0"/>
        <w:snapToGrid w:val="0"/>
        <w:spacing w:line="360" w:lineRule="auto"/>
        <w:ind w:firstLine="422"/>
        <w:rPr>
          <w:b/>
          <w:color w:val="auto"/>
        </w:rPr>
      </w:pPr>
      <w:r>
        <w:rPr>
          <w:rFonts w:hint="eastAsia" w:ascii="宋体" w:hAnsi="宋体"/>
          <w:b/>
          <w:color w:val="auto"/>
          <w:szCs w:val="21"/>
        </w:rPr>
        <w:t>编制说明</w:t>
      </w:r>
      <w:r>
        <w:rPr>
          <w:rFonts w:hint="eastAsia" w:ascii="宋体" w:hAnsi="宋体"/>
          <w:bCs/>
          <w:color w:val="auto"/>
          <w:szCs w:val="21"/>
        </w:rPr>
        <w:t>：</w:t>
      </w:r>
      <w:r>
        <w:rPr>
          <w:rFonts w:hint="eastAsia"/>
          <w:b/>
          <w:color w:val="auto"/>
        </w:rPr>
        <w:t>供应商应按谈判文件第三章采购需求自行编写采购需求响应文件（其内容可包括，且不限于详细的技术指标和性能、售后服务和技术服务的组织及保证措施等，格式自拟）。</w:t>
      </w:r>
    </w:p>
    <w:p w14:paraId="3DE26E9E">
      <w:pPr>
        <w:rPr>
          <w:color w:val="auto"/>
        </w:rPr>
      </w:pPr>
    </w:p>
    <w:p w14:paraId="188FA4BD">
      <w:pPr>
        <w:tabs>
          <w:tab w:val="left" w:pos="6208"/>
        </w:tabs>
        <w:adjustRightInd w:val="0"/>
        <w:snapToGrid w:val="0"/>
        <w:spacing w:line="360" w:lineRule="auto"/>
        <w:ind w:left="-88" w:leftChars="-42"/>
        <w:rPr>
          <w:rFonts w:ascii="宋体" w:hAnsi="宋体"/>
          <w:bCs/>
          <w:color w:val="auto"/>
          <w:szCs w:val="21"/>
        </w:rPr>
      </w:pPr>
    </w:p>
    <w:p w14:paraId="4B230E48">
      <w:pPr>
        <w:adjustRightInd w:val="0"/>
        <w:snapToGrid w:val="0"/>
        <w:spacing w:line="360" w:lineRule="auto"/>
        <w:rPr>
          <w:rFonts w:ascii="宋体" w:hAnsi="宋体"/>
          <w:color w:val="auto"/>
          <w:szCs w:val="21"/>
        </w:rPr>
      </w:pPr>
    </w:p>
    <w:p w14:paraId="30ADB15C">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1BF7577">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2E29031F">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2BFF1062">
      <w:pPr>
        <w:rPr>
          <w:color w:val="auto"/>
        </w:rPr>
      </w:pPr>
    </w:p>
    <w:p w14:paraId="21F42182">
      <w:pPr>
        <w:rPr>
          <w:color w:val="auto"/>
        </w:rPr>
      </w:pPr>
    </w:p>
    <w:p w14:paraId="45547EF8">
      <w:pPr>
        <w:rPr>
          <w:color w:val="auto"/>
        </w:rPr>
      </w:pPr>
      <w:bookmarkStart w:id="114" w:name="_Toc107998046"/>
      <w:bookmarkStart w:id="115" w:name="_Toc10267"/>
      <w:bookmarkStart w:id="116" w:name="_Toc22201158"/>
      <w:r>
        <w:rPr>
          <w:rFonts w:hint="eastAsia"/>
          <w:color w:val="auto"/>
        </w:rPr>
        <w:t>附件</w:t>
      </w:r>
      <w:r>
        <w:rPr>
          <w:rFonts w:hint="eastAsia"/>
          <w:color w:val="auto"/>
          <w:lang w:val="en-US" w:eastAsia="zh-CN"/>
        </w:rPr>
        <w:t>4</w:t>
      </w:r>
      <w:r>
        <w:rPr>
          <w:rFonts w:hint="eastAsia"/>
          <w:color w:val="auto"/>
        </w:rPr>
        <w:t xml:space="preserve"> 响应一览表</w:t>
      </w:r>
      <w:bookmarkEnd w:id="114"/>
      <w:bookmarkEnd w:id="115"/>
      <w:bookmarkEnd w:id="116"/>
    </w:p>
    <w:p w14:paraId="208C8D03">
      <w:pPr>
        <w:jc w:val="center"/>
        <w:rPr>
          <w:color w:val="auto"/>
        </w:rPr>
      </w:pPr>
      <w:r>
        <w:rPr>
          <w:rFonts w:hint="eastAsia"/>
          <w:color w:val="auto"/>
        </w:rPr>
        <w:t>响应一览表</w:t>
      </w:r>
    </w:p>
    <w:p w14:paraId="636DDBE1">
      <w:pPr>
        <w:rPr>
          <w:color w:val="auto"/>
        </w:rPr>
      </w:pPr>
    </w:p>
    <w:tbl>
      <w:tblPr>
        <w:tblStyle w:val="18"/>
        <w:tblW w:w="847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25"/>
        <w:gridCol w:w="1137"/>
        <w:gridCol w:w="2513"/>
        <w:gridCol w:w="2412"/>
        <w:gridCol w:w="1588"/>
      </w:tblGrid>
      <w:tr w14:paraId="5A693FBC">
        <w:tblPrEx>
          <w:tblCellMar>
            <w:top w:w="0" w:type="dxa"/>
            <w:left w:w="108" w:type="dxa"/>
            <w:bottom w:w="0" w:type="dxa"/>
            <w:right w:w="108" w:type="dxa"/>
          </w:tblCellMar>
        </w:tblPrEx>
        <w:trPr>
          <w:cantSplit/>
          <w:trHeight w:val="1327" w:hRule="atLeast"/>
        </w:trPr>
        <w:tc>
          <w:tcPr>
            <w:tcW w:w="825" w:type="dxa"/>
            <w:noWrap w:val="0"/>
            <w:vAlign w:val="center"/>
          </w:tcPr>
          <w:p w14:paraId="766CCE41">
            <w:pPr>
              <w:jc w:val="center"/>
              <w:rPr>
                <w:color w:val="auto"/>
              </w:rPr>
            </w:pPr>
            <w:r>
              <w:rPr>
                <w:rFonts w:hint="eastAsia"/>
                <w:color w:val="auto"/>
              </w:rPr>
              <w:t>包号</w:t>
            </w:r>
          </w:p>
        </w:tc>
        <w:tc>
          <w:tcPr>
            <w:tcW w:w="1137" w:type="dxa"/>
            <w:noWrap w:val="0"/>
            <w:vAlign w:val="center"/>
          </w:tcPr>
          <w:p w14:paraId="7D4108C3">
            <w:pPr>
              <w:jc w:val="center"/>
              <w:rPr>
                <w:color w:val="auto"/>
              </w:rPr>
            </w:pPr>
            <w:r>
              <w:rPr>
                <w:rFonts w:hint="eastAsia"/>
                <w:color w:val="auto"/>
              </w:rPr>
              <w:t>包名称</w:t>
            </w:r>
          </w:p>
        </w:tc>
        <w:tc>
          <w:tcPr>
            <w:tcW w:w="2513" w:type="dxa"/>
            <w:noWrap w:val="0"/>
            <w:vAlign w:val="center"/>
          </w:tcPr>
          <w:p w14:paraId="6932BDCD">
            <w:pPr>
              <w:jc w:val="center"/>
              <w:rPr>
                <w:color w:val="auto"/>
              </w:rPr>
            </w:pPr>
            <w:r>
              <w:rPr>
                <w:rFonts w:hint="eastAsia"/>
                <w:color w:val="auto"/>
              </w:rPr>
              <w:t>标的名称</w:t>
            </w:r>
          </w:p>
        </w:tc>
        <w:tc>
          <w:tcPr>
            <w:tcW w:w="2412" w:type="dxa"/>
            <w:tcBorders>
              <w:left w:val="single" w:color="auto" w:sz="4" w:space="0"/>
            </w:tcBorders>
            <w:noWrap w:val="0"/>
            <w:vAlign w:val="center"/>
          </w:tcPr>
          <w:p w14:paraId="45D3ACE4">
            <w:pPr>
              <w:jc w:val="center"/>
              <w:rPr>
                <w:color w:val="auto"/>
              </w:rPr>
            </w:pPr>
            <w:r>
              <w:rPr>
                <w:rFonts w:hint="eastAsia"/>
                <w:color w:val="auto"/>
              </w:rPr>
              <w:t>简要技术要求</w:t>
            </w:r>
          </w:p>
        </w:tc>
        <w:tc>
          <w:tcPr>
            <w:tcW w:w="1588" w:type="dxa"/>
            <w:tcBorders>
              <w:left w:val="single" w:color="auto" w:sz="4" w:space="0"/>
            </w:tcBorders>
            <w:noWrap w:val="0"/>
            <w:vAlign w:val="center"/>
          </w:tcPr>
          <w:p w14:paraId="759F7BCB">
            <w:pPr>
              <w:jc w:val="center"/>
              <w:rPr>
                <w:color w:val="auto"/>
              </w:rPr>
            </w:pPr>
            <w:r>
              <w:rPr>
                <w:rFonts w:hint="eastAsia"/>
                <w:color w:val="auto"/>
              </w:rPr>
              <w:t>数量</w:t>
            </w:r>
          </w:p>
        </w:tc>
      </w:tr>
      <w:tr w14:paraId="1E4D2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825" w:type="dxa"/>
            <w:vMerge w:val="restart"/>
            <w:noWrap w:val="0"/>
            <w:vAlign w:val="top"/>
          </w:tcPr>
          <w:p w14:paraId="077AB133">
            <w:pPr>
              <w:rPr>
                <w:color w:val="auto"/>
              </w:rPr>
            </w:pPr>
          </w:p>
        </w:tc>
        <w:tc>
          <w:tcPr>
            <w:tcW w:w="1137" w:type="dxa"/>
            <w:vMerge w:val="restart"/>
            <w:noWrap w:val="0"/>
            <w:vAlign w:val="top"/>
          </w:tcPr>
          <w:p w14:paraId="76D28AA7">
            <w:pPr>
              <w:rPr>
                <w:color w:val="auto"/>
              </w:rPr>
            </w:pPr>
          </w:p>
        </w:tc>
        <w:tc>
          <w:tcPr>
            <w:tcW w:w="2513" w:type="dxa"/>
            <w:noWrap w:val="0"/>
            <w:vAlign w:val="top"/>
          </w:tcPr>
          <w:p w14:paraId="1CAB7F88">
            <w:pPr>
              <w:rPr>
                <w:color w:val="auto"/>
              </w:rPr>
            </w:pPr>
          </w:p>
        </w:tc>
        <w:tc>
          <w:tcPr>
            <w:tcW w:w="2412" w:type="dxa"/>
            <w:tcBorders>
              <w:left w:val="single" w:color="auto" w:sz="4" w:space="0"/>
            </w:tcBorders>
            <w:noWrap w:val="0"/>
            <w:vAlign w:val="top"/>
          </w:tcPr>
          <w:p w14:paraId="189946CC">
            <w:pPr>
              <w:rPr>
                <w:color w:val="auto"/>
              </w:rPr>
            </w:pPr>
          </w:p>
        </w:tc>
        <w:tc>
          <w:tcPr>
            <w:tcW w:w="1588" w:type="dxa"/>
            <w:tcBorders>
              <w:left w:val="single" w:color="auto" w:sz="4" w:space="0"/>
            </w:tcBorders>
            <w:noWrap w:val="0"/>
            <w:vAlign w:val="top"/>
          </w:tcPr>
          <w:p w14:paraId="548D4B02">
            <w:pPr>
              <w:rPr>
                <w:color w:val="auto"/>
              </w:rPr>
            </w:pPr>
          </w:p>
        </w:tc>
      </w:tr>
      <w:tr w14:paraId="5337E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825" w:type="dxa"/>
            <w:vMerge w:val="continue"/>
            <w:noWrap w:val="0"/>
            <w:vAlign w:val="top"/>
          </w:tcPr>
          <w:p w14:paraId="106A1CC6">
            <w:pPr>
              <w:rPr>
                <w:color w:val="auto"/>
              </w:rPr>
            </w:pPr>
          </w:p>
        </w:tc>
        <w:tc>
          <w:tcPr>
            <w:tcW w:w="1137" w:type="dxa"/>
            <w:vMerge w:val="continue"/>
            <w:noWrap w:val="0"/>
            <w:vAlign w:val="top"/>
          </w:tcPr>
          <w:p w14:paraId="73F28CF4">
            <w:pPr>
              <w:rPr>
                <w:color w:val="auto"/>
              </w:rPr>
            </w:pPr>
          </w:p>
        </w:tc>
        <w:tc>
          <w:tcPr>
            <w:tcW w:w="2513" w:type="dxa"/>
            <w:noWrap w:val="0"/>
            <w:vAlign w:val="top"/>
          </w:tcPr>
          <w:p w14:paraId="0FF04FD0">
            <w:pPr>
              <w:rPr>
                <w:color w:val="auto"/>
              </w:rPr>
            </w:pPr>
          </w:p>
        </w:tc>
        <w:tc>
          <w:tcPr>
            <w:tcW w:w="2412" w:type="dxa"/>
            <w:tcBorders>
              <w:left w:val="single" w:color="auto" w:sz="4" w:space="0"/>
            </w:tcBorders>
            <w:noWrap w:val="0"/>
            <w:vAlign w:val="top"/>
          </w:tcPr>
          <w:p w14:paraId="6F70E98B">
            <w:pPr>
              <w:rPr>
                <w:color w:val="auto"/>
              </w:rPr>
            </w:pPr>
          </w:p>
        </w:tc>
        <w:tc>
          <w:tcPr>
            <w:tcW w:w="1588" w:type="dxa"/>
            <w:tcBorders>
              <w:left w:val="single" w:color="auto" w:sz="4" w:space="0"/>
            </w:tcBorders>
            <w:noWrap w:val="0"/>
            <w:vAlign w:val="top"/>
          </w:tcPr>
          <w:p w14:paraId="160049C1">
            <w:pPr>
              <w:rPr>
                <w:color w:val="auto"/>
              </w:rPr>
            </w:pPr>
          </w:p>
        </w:tc>
      </w:tr>
      <w:tr w14:paraId="62CDAC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7" w:hRule="atLeast"/>
        </w:trPr>
        <w:tc>
          <w:tcPr>
            <w:tcW w:w="825" w:type="dxa"/>
            <w:vMerge w:val="restart"/>
            <w:noWrap w:val="0"/>
            <w:vAlign w:val="top"/>
          </w:tcPr>
          <w:p w14:paraId="5B752DE4">
            <w:pPr>
              <w:rPr>
                <w:color w:val="auto"/>
              </w:rPr>
            </w:pPr>
          </w:p>
        </w:tc>
        <w:tc>
          <w:tcPr>
            <w:tcW w:w="1137" w:type="dxa"/>
            <w:vMerge w:val="restart"/>
            <w:noWrap w:val="0"/>
            <w:vAlign w:val="top"/>
          </w:tcPr>
          <w:p w14:paraId="2AAD09E2">
            <w:pPr>
              <w:rPr>
                <w:color w:val="auto"/>
              </w:rPr>
            </w:pPr>
          </w:p>
        </w:tc>
        <w:tc>
          <w:tcPr>
            <w:tcW w:w="2513" w:type="dxa"/>
            <w:noWrap w:val="0"/>
            <w:vAlign w:val="top"/>
          </w:tcPr>
          <w:p w14:paraId="279A58FE">
            <w:pPr>
              <w:rPr>
                <w:color w:val="auto"/>
              </w:rPr>
            </w:pPr>
          </w:p>
        </w:tc>
        <w:tc>
          <w:tcPr>
            <w:tcW w:w="2412" w:type="dxa"/>
            <w:tcBorders>
              <w:left w:val="single" w:color="auto" w:sz="4" w:space="0"/>
            </w:tcBorders>
            <w:noWrap w:val="0"/>
            <w:vAlign w:val="top"/>
          </w:tcPr>
          <w:p w14:paraId="380645B0">
            <w:pPr>
              <w:rPr>
                <w:color w:val="auto"/>
              </w:rPr>
            </w:pPr>
          </w:p>
        </w:tc>
        <w:tc>
          <w:tcPr>
            <w:tcW w:w="1588" w:type="dxa"/>
            <w:tcBorders>
              <w:left w:val="single" w:color="auto" w:sz="4" w:space="0"/>
            </w:tcBorders>
            <w:noWrap w:val="0"/>
            <w:vAlign w:val="top"/>
          </w:tcPr>
          <w:p w14:paraId="122F1AC1">
            <w:pPr>
              <w:rPr>
                <w:color w:val="auto"/>
              </w:rPr>
            </w:pPr>
          </w:p>
        </w:tc>
      </w:tr>
      <w:tr w14:paraId="163717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5" w:hRule="atLeast"/>
        </w:trPr>
        <w:tc>
          <w:tcPr>
            <w:tcW w:w="825" w:type="dxa"/>
            <w:vMerge w:val="continue"/>
            <w:noWrap w:val="0"/>
            <w:vAlign w:val="top"/>
          </w:tcPr>
          <w:p w14:paraId="0873B5FA">
            <w:pPr>
              <w:rPr>
                <w:color w:val="auto"/>
              </w:rPr>
            </w:pPr>
          </w:p>
        </w:tc>
        <w:tc>
          <w:tcPr>
            <w:tcW w:w="1137" w:type="dxa"/>
            <w:vMerge w:val="continue"/>
            <w:noWrap w:val="0"/>
            <w:vAlign w:val="top"/>
          </w:tcPr>
          <w:p w14:paraId="13B27A59">
            <w:pPr>
              <w:rPr>
                <w:color w:val="auto"/>
              </w:rPr>
            </w:pPr>
          </w:p>
        </w:tc>
        <w:tc>
          <w:tcPr>
            <w:tcW w:w="2513" w:type="dxa"/>
            <w:noWrap w:val="0"/>
            <w:vAlign w:val="top"/>
          </w:tcPr>
          <w:p w14:paraId="39394AF8">
            <w:pPr>
              <w:rPr>
                <w:color w:val="auto"/>
              </w:rPr>
            </w:pPr>
          </w:p>
        </w:tc>
        <w:tc>
          <w:tcPr>
            <w:tcW w:w="2412" w:type="dxa"/>
            <w:tcBorders>
              <w:left w:val="single" w:color="auto" w:sz="4" w:space="0"/>
            </w:tcBorders>
            <w:noWrap w:val="0"/>
            <w:vAlign w:val="top"/>
          </w:tcPr>
          <w:p w14:paraId="75721AD3">
            <w:pPr>
              <w:rPr>
                <w:color w:val="auto"/>
              </w:rPr>
            </w:pPr>
          </w:p>
        </w:tc>
        <w:tc>
          <w:tcPr>
            <w:tcW w:w="1588" w:type="dxa"/>
            <w:tcBorders>
              <w:left w:val="single" w:color="auto" w:sz="4" w:space="0"/>
            </w:tcBorders>
            <w:noWrap w:val="0"/>
            <w:vAlign w:val="top"/>
          </w:tcPr>
          <w:p w14:paraId="43FBBEC8">
            <w:pPr>
              <w:rPr>
                <w:color w:val="auto"/>
              </w:rPr>
            </w:pPr>
          </w:p>
        </w:tc>
      </w:tr>
    </w:tbl>
    <w:p w14:paraId="096AFE99">
      <w:pPr>
        <w:rPr>
          <w:color w:val="auto"/>
        </w:rPr>
      </w:pPr>
    </w:p>
    <w:p w14:paraId="4CA26030">
      <w:pPr>
        <w:spacing w:line="500" w:lineRule="exact"/>
        <w:rPr>
          <w:color w:val="auto"/>
        </w:rPr>
      </w:pPr>
      <w:r>
        <w:rPr>
          <w:rFonts w:hint="eastAsia"/>
          <w:color w:val="auto"/>
        </w:rPr>
        <w:t>供应商名称（盖单位公章）：</w:t>
      </w:r>
    </w:p>
    <w:p w14:paraId="7C251C98">
      <w:pPr>
        <w:spacing w:line="500" w:lineRule="exact"/>
        <w:rPr>
          <w:color w:val="auto"/>
        </w:rPr>
      </w:pPr>
      <w:r>
        <w:rPr>
          <w:rFonts w:hint="eastAsia"/>
          <w:color w:val="auto"/>
        </w:rPr>
        <w:t>法定代表人（单位负责人）或其授权的代理人（签字或印章）：</w:t>
      </w:r>
    </w:p>
    <w:p w14:paraId="73CBAE7A">
      <w:pPr>
        <w:spacing w:line="500" w:lineRule="exact"/>
        <w:rPr>
          <w:color w:val="auto"/>
        </w:rPr>
      </w:pPr>
      <w:r>
        <w:rPr>
          <w:rFonts w:hint="eastAsia"/>
          <w:color w:val="auto"/>
        </w:rPr>
        <w:t>日期：    年     月      日</w:t>
      </w:r>
    </w:p>
    <w:p w14:paraId="1BF6F55F">
      <w:pPr>
        <w:adjustRightInd w:val="0"/>
        <w:snapToGrid w:val="0"/>
        <w:spacing w:line="360" w:lineRule="auto"/>
        <w:rPr>
          <w:rFonts w:ascii="宋体" w:hAnsi="宋体"/>
          <w:color w:val="auto"/>
          <w:szCs w:val="21"/>
        </w:rPr>
      </w:pPr>
    </w:p>
    <w:p w14:paraId="1317552B">
      <w:pPr>
        <w:adjustRightInd w:val="0"/>
        <w:snapToGrid w:val="0"/>
        <w:spacing w:line="360" w:lineRule="auto"/>
        <w:rPr>
          <w:rFonts w:ascii="宋体" w:hAnsi="宋体"/>
          <w:color w:val="auto"/>
          <w:szCs w:val="21"/>
        </w:rPr>
      </w:pPr>
    </w:p>
    <w:p w14:paraId="5E091EFF">
      <w:pPr>
        <w:adjustRightInd w:val="0"/>
        <w:snapToGrid w:val="0"/>
        <w:spacing w:line="360" w:lineRule="auto"/>
        <w:ind w:firstLine="560"/>
        <w:rPr>
          <w:rFonts w:ascii="黑体" w:hAnsi="宋体" w:eastAsia="黑体"/>
          <w:color w:val="auto"/>
          <w:sz w:val="28"/>
          <w:szCs w:val="28"/>
        </w:rPr>
        <w:sectPr>
          <w:pgSz w:w="11906" w:h="16838"/>
          <w:pgMar w:top="1418" w:right="1418" w:bottom="1134" w:left="1418" w:header="851" w:footer="992" w:gutter="0"/>
          <w:cols w:space="720" w:num="1"/>
          <w:docGrid w:type="linesAndChars" w:linePitch="312" w:charSpace="0"/>
        </w:sectPr>
      </w:pPr>
    </w:p>
    <w:p w14:paraId="4BD29DC5">
      <w:pPr>
        <w:pStyle w:val="3"/>
        <w:ind w:firstLine="482"/>
        <w:jc w:val="center"/>
        <w:rPr>
          <w:color w:val="auto"/>
        </w:rPr>
      </w:pPr>
      <w:bookmarkStart w:id="117" w:name="_Toc30274"/>
      <w:bookmarkStart w:id="118" w:name="_Toc4536"/>
      <w:bookmarkStart w:id="119" w:name="_Toc107998047"/>
      <w:r>
        <w:rPr>
          <w:rFonts w:hint="eastAsia"/>
          <w:color w:val="auto"/>
        </w:rPr>
        <w:t>七、合同条款偏离表</w:t>
      </w:r>
      <w:bookmarkEnd w:id="117"/>
      <w:bookmarkEnd w:id="118"/>
      <w:bookmarkEnd w:id="119"/>
    </w:p>
    <w:p w14:paraId="154B27DE">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180C0541">
      <w:pPr>
        <w:adjustRightInd w:val="0"/>
        <w:snapToGrid w:val="0"/>
        <w:spacing w:before="156"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18"/>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DA36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14E039C6">
            <w:pPr>
              <w:adjustRightInd w:val="0"/>
              <w:snapToGrid w:val="0"/>
              <w:spacing w:before="156"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0FD2C1C7">
            <w:pPr>
              <w:adjustRightInd w:val="0"/>
              <w:snapToGrid w:val="0"/>
              <w:spacing w:before="156" w:line="360" w:lineRule="auto"/>
              <w:ind w:left="-88"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noWrap w:val="0"/>
            <w:vAlign w:val="center"/>
          </w:tcPr>
          <w:p w14:paraId="6C9B4327">
            <w:pPr>
              <w:adjustRightInd w:val="0"/>
              <w:snapToGrid w:val="0"/>
              <w:spacing w:before="156" w:line="360" w:lineRule="auto"/>
              <w:ind w:left="-88" w:leftChars="-42"/>
              <w:jc w:val="center"/>
              <w:rPr>
                <w:rFonts w:ascii="宋体" w:hAnsi="宋体"/>
                <w:color w:val="auto"/>
                <w:szCs w:val="21"/>
              </w:rPr>
            </w:pPr>
            <w:r>
              <w:rPr>
                <w:rFonts w:hint="eastAsia" w:ascii="宋体" w:hAnsi="宋体"/>
                <w:color w:val="auto"/>
                <w:szCs w:val="21"/>
              </w:rPr>
              <w:t>谈判</w:t>
            </w:r>
            <w:r>
              <w:rPr>
                <w:rFonts w:hint="eastAsia"/>
                <w:color w:val="auto"/>
              </w:rPr>
              <w:t>文件要求</w:t>
            </w:r>
          </w:p>
        </w:tc>
        <w:tc>
          <w:tcPr>
            <w:tcW w:w="2082" w:type="dxa"/>
            <w:tcBorders>
              <w:right w:val="single" w:color="auto" w:sz="4" w:space="0"/>
            </w:tcBorders>
            <w:noWrap w:val="0"/>
            <w:vAlign w:val="center"/>
          </w:tcPr>
          <w:p w14:paraId="477D16A5">
            <w:pPr>
              <w:adjustRightInd w:val="0"/>
              <w:snapToGrid w:val="0"/>
              <w:spacing w:before="156" w:line="360" w:lineRule="auto"/>
              <w:jc w:val="center"/>
              <w:rPr>
                <w:rFonts w:ascii="宋体" w:hAnsi="宋体"/>
                <w:color w:val="auto"/>
                <w:szCs w:val="21"/>
              </w:rPr>
            </w:pPr>
            <w:r>
              <w:rPr>
                <w:rFonts w:hint="eastAsia"/>
                <w:color w:val="auto"/>
              </w:rPr>
              <w:t>响应文件的应答</w:t>
            </w:r>
          </w:p>
        </w:tc>
        <w:tc>
          <w:tcPr>
            <w:tcW w:w="1942" w:type="dxa"/>
            <w:tcBorders>
              <w:left w:val="single" w:color="auto" w:sz="4" w:space="0"/>
            </w:tcBorders>
            <w:noWrap w:val="0"/>
            <w:vAlign w:val="center"/>
          </w:tcPr>
          <w:p w14:paraId="518B8FC6">
            <w:pPr>
              <w:adjustRightInd w:val="0"/>
              <w:snapToGrid w:val="0"/>
              <w:spacing w:before="156" w:line="360" w:lineRule="auto"/>
              <w:ind w:left="-88" w:leftChars="-42"/>
              <w:jc w:val="center"/>
              <w:rPr>
                <w:rFonts w:ascii="宋体" w:hAnsi="宋体"/>
                <w:color w:val="auto"/>
                <w:szCs w:val="21"/>
              </w:rPr>
            </w:pPr>
            <w:r>
              <w:rPr>
                <w:rFonts w:hint="eastAsia" w:ascii="宋体" w:hAnsi="宋体"/>
                <w:color w:val="auto"/>
                <w:szCs w:val="21"/>
              </w:rPr>
              <w:t>偏离说明</w:t>
            </w:r>
          </w:p>
        </w:tc>
      </w:tr>
      <w:tr w14:paraId="4753C5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7F7281F">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6F2F7651">
            <w:pPr>
              <w:adjustRightInd w:val="0"/>
              <w:snapToGrid w:val="0"/>
              <w:spacing w:before="156" w:line="360" w:lineRule="auto"/>
              <w:ind w:left="-88" w:leftChars="-42"/>
              <w:jc w:val="center"/>
              <w:rPr>
                <w:rFonts w:ascii="宋体" w:hAnsi="宋体"/>
                <w:color w:val="auto"/>
                <w:szCs w:val="21"/>
              </w:rPr>
            </w:pPr>
          </w:p>
        </w:tc>
        <w:tc>
          <w:tcPr>
            <w:tcW w:w="1985" w:type="dxa"/>
            <w:noWrap w:val="0"/>
            <w:vAlign w:val="top"/>
          </w:tcPr>
          <w:p w14:paraId="14D2D6A6">
            <w:pPr>
              <w:adjustRightInd w:val="0"/>
              <w:snapToGrid w:val="0"/>
              <w:spacing w:before="156" w:line="360" w:lineRule="auto"/>
              <w:rPr>
                <w:color w:val="auto"/>
              </w:rPr>
            </w:pPr>
          </w:p>
        </w:tc>
        <w:tc>
          <w:tcPr>
            <w:tcW w:w="2082" w:type="dxa"/>
            <w:tcBorders>
              <w:right w:val="single" w:color="auto" w:sz="4" w:space="0"/>
            </w:tcBorders>
            <w:noWrap w:val="0"/>
            <w:vAlign w:val="top"/>
          </w:tcPr>
          <w:p w14:paraId="279791AE">
            <w:pPr>
              <w:adjustRightInd w:val="0"/>
              <w:snapToGrid w:val="0"/>
              <w:spacing w:before="156" w:line="360" w:lineRule="auto"/>
              <w:rPr>
                <w:color w:val="auto"/>
              </w:rPr>
            </w:pPr>
          </w:p>
        </w:tc>
        <w:tc>
          <w:tcPr>
            <w:tcW w:w="1942" w:type="dxa"/>
            <w:tcBorders>
              <w:left w:val="single" w:color="auto" w:sz="4" w:space="0"/>
            </w:tcBorders>
            <w:noWrap w:val="0"/>
            <w:vAlign w:val="top"/>
          </w:tcPr>
          <w:p w14:paraId="18D391C2">
            <w:pPr>
              <w:adjustRightInd w:val="0"/>
              <w:snapToGrid w:val="0"/>
              <w:spacing w:before="156" w:line="360" w:lineRule="auto"/>
              <w:ind w:left="-88" w:leftChars="-42"/>
              <w:jc w:val="center"/>
              <w:rPr>
                <w:rFonts w:ascii="宋体" w:hAnsi="宋体"/>
                <w:color w:val="auto"/>
                <w:szCs w:val="21"/>
              </w:rPr>
            </w:pPr>
          </w:p>
        </w:tc>
      </w:tr>
      <w:tr w14:paraId="375874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F69680E">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409386C7">
            <w:pPr>
              <w:adjustRightInd w:val="0"/>
              <w:snapToGrid w:val="0"/>
              <w:spacing w:before="156" w:line="360" w:lineRule="auto"/>
              <w:ind w:left="-88" w:leftChars="-42"/>
              <w:jc w:val="center"/>
              <w:rPr>
                <w:rFonts w:ascii="宋体" w:hAnsi="宋体"/>
                <w:color w:val="auto"/>
                <w:szCs w:val="21"/>
              </w:rPr>
            </w:pPr>
          </w:p>
        </w:tc>
        <w:tc>
          <w:tcPr>
            <w:tcW w:w="1985" w:type="dxa"/>
            <w:noWrap w:val="0"/>
            <w:vAlign w:val="center"/>
          </w:tcPr>
          <w:p w14:paraId="57CC33F2">
            <w:pPr>
              <w:adjustRightInd w:val="0"/>
              <w:snapToGrid w:val="0"/>
              <w:spacing w:before="156"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786E6BDE">
            <w:pPr>
              <w:adjustRightInd w:val="0"/>
              <w:snapToGrid w:val="0"/>
              <w:spacing w:before="156"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6369B2D6">
            <w:pPr>
              <w:adjustRightInd w:val="0"/>
              <w:snapToGrid w:val="0"/>
              <w:spacing w:before="156" w:line="360" w:lineRule="auto"/>
              <w:ind w:left="-88" w:leftChars="-42"/>
              <w:jc w:val="center"/>
              <w:rPr>
                <w:rFonts w:ascii="宋体" w:hAnsi="宋体"/>
                <w:color w:val="auto"/>
                <w:szCs w:val="21"/>
              </w:rPr>
            </w:pPr>
          </w:p>
        </w:tc>
      </w:tr>
      <w:tr w14:paraId="14170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6B904C2">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080ED4F4">
            <w:pPr>
              <w:adjustRightInd w:val="0"/>
              <w:snapToGrid w:val="0"/>
              <w:spacing w:before="156" w:line="360" w:lineRule="auto"/>
              <w:ind w:left="-88" w:leftChars="-42"/>
              <w:jc w:val="center"/>
              <w:rPr>
                <w:rFonts w:ascii="宋体" w:hAnsi="宋体"/>
                <w:color w:val="auto"/>
                <w:szCs w:val="21"/>
              </w:rPr>
            </w:pPr>
          </w:p>
        </w:tc>
        <w:tc>
          <w:tcPr>
            <w:tcW w:w="1985" w:type="dxa"/>
            <w:noWrap w:val="0"/>
            <w:vAlign w:val="center"/>
          </w:tcPr>
          <w:p w14:paraId="39C65DAD">
            <w:pPr>
              <w:adjustRightInd w:val="0"/>
              <w:snapToGrid w:val="0"/>
              <w:spacing w:before="156"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3FB5B47B">
            <w:pPr>
              <w:adjustRightInd w:val="0"/>
              <w:snapToGrid w:val="0"/>
              <w:spacing w:before="156"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2801F5C9">
            <w:pPr>
              <w:adjustRightInd w:val="0"/>
              <w:snapToGrid w:val="0"/>
              <w:spacing w:before="156" w:line="360" w:lineRule="auto"/>
              <w:ind w:left="-88" w:leftChars="-42"/>
              <w:jc w:val="center"/>
              <w:rPr>
                <w:rFonts w:ascii="宋体" w:hAnsi="宋体"/>
                <w:color w:val="auto"/>
                <w:szCs w:val="21"/>
              </w:rPr>
            </w:pPr>
          </w:p>
        </w:tc>
      </w:tr>
      <w:tr w14:paraId="192F08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4DF2184B">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7DF519AC">
            <w:pPr>
              <w:adjustRightInd w:val="0"/>
              <w:snapToGrid w:val="0"/>
              <w:spacing w:before="156" w:line="360" w:lineRule="auto"/>
              <w:ind w:left="-88" w:leftChars="-42"/>
              <w:jc w:val="center"/>
              <w:rPr>
                <w:rFonts w:ascii="宋体" w:hAnsi="宋体"/>
                <w:color w:val="auto"/>
                <w:szCs w:val="21"/>
              </w:rPr>
            </w:pPr>
          </w:p>
        </w:tc>
        <w:tc>
          <w:tcPr>
            <w:tcW w:w="1985" w:type="dxa"/>
            <w:noWrap w:val="0"/>
            <w:vAlign w:val="center"/>
          </w:tcPr>
          <w:p w14:paraId="51218067">
            <w:pPr>
              <w:adjustRightInd w:val="0"/>
              <w:snapToGrid w:val="0"/>
              <w:spacing w:before="156"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3777A354">
            <w:pPr>
              <w:adjustRightInd w:val="0"/>
              <w:snapToGrid w:val="0"/>
              <w:spacing w:before="156"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2C15341B">
            <w:pPr>
              <w:adjustRightInd w:val="0"/>
              <w:snapToGrid w:val="0"/>
              <w:spacing w:before="156" w:line="360" w:lineRule="auto"/>
              <w:ind w:left="-88" w:leftChars="-42"/>
              <w:jc w:val="center"/>
              <w:rPr>
                <w:rFonts w:ascii="宋体" w:hAnsi="宋体"/>
                <w:color w:val="auto"/>
                <w:szCs w:val="21"/>
              </w:rPr>
            </w:pPr>
          </w:p>
        </w:tc>
      </w:tr>
      <w:tr w14:paraId="62E6FC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216CDFF">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055D0295">
            <w:pPr>
              <w:adjustRightInd w:val="0"/>
              <w:snapToGrid w:val="0"/>
              <w:spacing w:before="156" w:line="360" w:lineRule="auto"/>
              <w:ind w:left="-88" w:leftChars="-42"/>
              <w:jc w:val="center"/>
              <w:rPr>
                <w:rFonts w:ascii="宋体" w:hAnsi="宋体"/>
                <w:color w:val="auto"/>
                <w:szCs w:val="21"/>
              </w:rPr>
            </w:pPr>
          </w:p>
        </w:tc>
        <w:tc>
          <w:tcPr>
            <w:tcW w:w="1985" w:type="dxa"/>
            <w:noWrap w:val="0"/>
            <w:vAlign w:val="center"/>
          </w:tcPr>
          <w:p w14:paraId="61900FC6">
            <w:pPr>
              <w:adjustRightInd w:val="0"/>
              <w:snapToGrid w:val="0"/>
              <w:spacing w:before="156"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28DE4194">
            <w:pPr>
              <w:adjustRightInd w:val="0"/>
              <w:snapToGrid w:val="0"/>
              <w:spacing w:before="156"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3DA0207A">
            <w:pPr>
              <w:adjustRightInd w:val="0"/>
              <w:snapToGrid w:val="0"/>
              <w:spacing w:before="156" w:line="360" w:lineRule="auto"/>
              <w:ind w:left="-88" w:leftChars="-42"/>
              <w:jc w:val="center"/>
              <w:rPr>
                <w:rFonts w:ascii="宋体" w:hAnsi="宋体"/>
                <w:color w:val="auto"/>
                <w:szCs w:val="21"/>
              </w:rPr>
            </w:pPr>
          </w:p>
        </w:tc>
      </w:tr>
      <w:tr w14:paraId="31844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95ED235">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15D86D1D">
            <w:pPr>
              <w:adjustRightInd w:val="0"/>
              <w:snapToGrid w:val="0"/>
              <w:spacing w:before="156" w:line="360" w:lineRule="auto"/>
              <w:ind w:left="-88" w:leftChars="-42"/>
              <w:jc w:val="center"/>
              <w:rPr>
                <w:rFonts w:ascii="宋体" w:hAnsi="宋体"/>
                <w:color w:val="auto"/>
                <w:szCs w:val="21"/>
              </w:rPr>
            </w:pPr>
          </w:p>
        </w:tc>
        <w:tc>
          <w:tcPr>
            <w:tcW w:w="1985" w:type="dxa"/>
            <w:noWrap w:val="0"/>
            <w:vAlign w:val="center"/>
          </w:tcPr>
          <w:p w14:paraId="4B98D4B9">
            <w:pPr>
              <w:adjustRightInd w:val="0"/>
              <w:snapToGrid w:val="0"/>
              <w:spacing w:before="156" w:line="360" w:lineRule="auto"/>
              <w:ind w:left="-88" w:leftChars="-42"/>
              <w:jc w:val="center"/>
              <w:rPr>
                <w:rFonts w:ascii="宋体" w:hAnsi="宋体"/>
                <w:color w:val="auto"/>
                <w:szCs w:val="21"/>
              </w:rPr>
            </w:pPr>
          </w:p>
        </w:tc>
        <w:tc>
          <w:tcPr>
            <w:tcW w:w="2082" w:type="dxa"/>
            <w:tcBorders>
              <w:right w:val="single" w:color="auto" w:sz="4" w:space="0"/>
            </w:tcBorders>
            <w:noWrap w:val="0"/>
            <w:vAlign w:val="center"/>
          </w:tcPr>
          <w:p w14:paraId="564520E4">
            <w:pPr>
              <w:adjustRightInd w:val="0"/>
              <w:snapToGrid w:val="0"/>
              <w:spacing w:before="156" w:line="360" w:lineRule="auto"/>
              <w:ind w:left="-88" w:leftChars="-42"/>
              <w:jc w:val="center"/>
              <w:rPr>
                <w:rFonts w:ascii="宋体" w:hAnsi="宋体"/>
                <w:color w:val="auto"/>
                <w:szCs w:val="21"/>
              </w:rPr>
            </w:pPr>
          </w:p>
        </w:tc>
        <w:tc>
          <w:tcPr>
            <w:tcW w:w="1942" w:type="dxa"/>
            <w:tcBorders>
              <w:left w:val="single" w:color="auto" w:sz="4" w:space="0"/>
            </w:tcBorders>
            <w:noWrap w:val="0"/>
            <w:vAlign w:val="center"/>
          </w:tcPr>
          <w:p w14:paraId="008D4E4B">
            <w:pPr>
              <w:adjustRightInd w:val="0"/>
              <w:snapToGrid w:val="0"/>
              <w:spacing w:before="156" w:line="360" w:lineRule="auto"/>
              <w:ind w:left="-88" w:leftChars="-42"/>
              <w:jc w:val="center"/>
              <w:rPr>
                <w:rFonts w:ascii="宋体" w:hAnsi="宋体"/>
                <w:color w:val="auto"/>
                <w:szCs w:val="21"/>
              </w:rPr>
            </w:pPr>
          </w:p>
        </w:tc>
      </w:tr>
      <w:tr w14:paraId="47395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AE6A960">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463EA0C2">
            <w:pPr>
              <w:adjustRightInd w:val="0"/>
              <w:snapToGrid w:val="0"/>
              <w:spacing w:before="156" w:line="360" w:lineRule="auto"/>
              <w:ind w:left="-88" w:leftChars="-42"/>
              <w:jc w:val="center"/>
              <w:rPr>
                <w:rFonts w:ascii="宋体" w:hAnsi="宋体"/>
                <w:color w:val="auto"/>
                <w:szCs w:val="21"/>
              </w:rPr>
            </w:pPr>
          </w:p>
        </w:tc>
        <w:tc>
          <w:tcPr>
            <w:tcW w:w="1985" w:type="dxa"/>
            <w:noWrap w:val="0"/>
            <w:vAlign w:val="center"/>
          </w:tcPr>
          <w:p w14:paraId="556F2EB3">
            <w:pPr>
              <w:adjustRightInd w:val="0"/>
              <w:snapToGrid w:val="0"/>
              <w:spacing w:before="156" w:line="360" w:lineRule="auto"/>
              <w:ind w:left="-88" w:leftChars="-42"/>
              <w:jc w:val="center"/>
              <w:rPr>
                <w:rFonts w:ascii="宋体" w:hAnsi="宋体"/>
                <w:color w:val="auto"/>
                <w:szCs w:val="21"/>
              </w:rPr>
            </w:pPr>
          </w:p>
        </w:tc>
        <w:tc>
          <w:tcPr>
            <w:tcW w:w="4024" w:type="dxa"/>
            <w:gridSpan w:val="2"/>
            <w:noWrap w:val="0"/>
            <w:vAlign w:val="center"/>
          </w:tcPr>
          <w:p w14:paraId="7DC398CE">
            <w:pPr>
              <w:adjustRightInd w:val="0"/>
              <w:snapToGrid w:val="0"/>
              <w:spacing w:before="156" w:line="360" w:lineRule="auto"/>
              <w:ind w:firstLine="420"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供应商保证：除本合同条款偏离表列出的偏离外，我单位对谈判文件的其他商务、合同条款完全响应，无偏离。</w:t>
            </w:r>
          </w:p>
        </w:tc>
      </w:tr>
    </w:tbl>
    <w:p w14:paraId="552FBED5">
      <w:pPr>
        <w:adjustRightInd w:val="0"/>
        <w:snapToGrid w:val="0"/>
        <w:spacing w:before="156" w:line="360" w:lineRule="auto"/>
        <w:ind w:left="-88" w:leftChars="-42"/>
        <w:rPr>
          <w:rFonts w:ascii="宋体" w:hAnsi="宋体"/>
          <w:color w:val="auto"/>
          <w:szCs w:val="21"/>
        </w:rPr>
      </w:pPr>
      <w:r>
        <w:rPr>
          <w:rFonts w:hint="eastAsia" w:ascii="宋体" w:hAnsi="宋体"/>
          <w:bCs/>
          <w:color w:val="auto"/>
          <w:szCs w:val="21"/>
        </w:rPr>
        <w:t>注：1.</w:t>
      </w:r>
      <w:r>
        <w:rPr>
          <w:rFonts w:hint="eastAsia" w:ascii="宋体" w:hAnsi="宋体"/>
          <w:color w:val="auto"/>
          <w:szCs w:val="21"/>
        </w:rPr>
        <w:t>供应商应根据谈判文件第四章</w:t>
      </w:r>
      <w:r>
        <w:rPr>
          <w:rFonts w:hint="eastAsia" w:ascii="华文宋体" w:hAnsi="华文宋体" w:eastAsia="华文宋体"/>
          <w:color w:val="auto"/>
          <w:szCs w:val="21"/>
        </w:rPr>
        <w:t>“</w:t>
      </w:r>
      <w:r>
        <w:rPr>
          <w:rFonts w:hint="eastAsia" w:ascii="宋体" w:hAnsi="宋体"/>
          <w:color w:val="auto"/>
          <w:szCs w:val="21"/>
        </w:rPr>
        <w:t>合同草案条款</w:t>
      </w:r>
      <w:r>
        <w:rPr>
          <w:rFonts w:hint="eastAsia" w:ascii="华文宋体" w:hAnsi="华文宋体" w:eastAsia="华文宋体"/>
          <w:color w:val="auto"/>
          <w:szCs w:val="21"/>
        </w:rPr>
        <w:t>”</w:t>
      </w:r>
      <w:r>
        <w:rPr>
          <w:rFonts w:hint="eastAsia" w:ascii="宋体" w:hAnsi="宋体"/>
          <w:color w:val="auto"/>
          <w:szCs w:val="21"/>
        </w:rPr>
        <w:t>填写本表；</w:t>
      </w:r>
    </w:p>
    <w:p w14:paraId="4822D5E3">
      <w:pPr>
        <w:adjustRightInd w:val="0"/>
        <w:snapToGrid w:val="0"/>
        <w:spacing w:before="156"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供应商如果对谈判文件第四章“合同草案条款”的响应有偏离，应将偏离条款逐条如实应答，并作出说明；</w:t>
      </w:r>
    </w:p>
    <w:p w14:paraId="190D5244">
      <w:pPr>
        <w:adjustRightInd w:val="0"/>
        <w:snapToGrid w:val="0"/>
        <w:spacing w:before="156"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3.如不提供此表，则视为供应商不满足谈判文件第四章的所有条款要求，其</w:t>
      </w:r>
      <w:r>
        <w:rPr>
          <w:rFonts w:hint="eastAsia" w:ascii="宋体" w:hAnsi="宋体"/>
          <w:b/>
          <w:color w:val="auto"/>
          <w:szCs w:val="21"/>
        </w:rPr>
        <w:t>响应无效</w:t>
      </w:r>
      <w:r>
        <w:rPr>
          <w:rFonts w:hint="eastAsia" w:ascii="宋体" w:hAnsi="宋体"/>
          <w:color w:val="auto"/>
          <w:szCs w:val="21"/>
        </w:rPr>
        <w:t>。</w:t>
      </w:r>
    </w:p>
    <w:p w14:paraId="328CEF9D">
      <w:pPr>
        <w:adjustRightInd w:val="0"/>
        <w:snapToGrid w:val="0"/>
        <w:spacing w:before="156" w:line="360" w:lineRule="auto"/>
        <w:ind w:left="-88" w:leftChars="-42" w:firstLine="420" w:firstLineChars="200"/>
        <w:rPr>
          <w:rFonts w:ascii="宋体" w:hAnsi="宋体"/>
          <w:color w:val="auto"/>
          <w:szCs w:val="21"/>
        </w:rPr>
      </w:pPr>
      <w:r>
        <w:rPr>
          <w:rFonts w:hint="eastAsia" w:ascii="宋体" w:hAnsi="宋体"/>
          <w:color w:val="auto"/>
          <w:szCs w:val="21"/>
        </w:rPr>
        <w:t>4.在采购人与成交供应商签订合同时，如成交供应商未在响应文件“合同条款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1F4F6D44">
      <w:pPr>
        <w:adjustRightInd w:val="0"/>
        <w:snapToGrid w:val="0"/>
        <w:spacing w:before="156" w:line="360" w:lineRule="auto"/>
        <w:rPr>
          <w:rFonts w:ascii="宋体" w:hAnsi="宋体"/>
          <w:color w:val="auto"/>
          <w:szCs w:val="21"/>
        </w:rPr>
      </w:pPr>
    </w:p>
    <w:p w14:paraId="4C82CE38">
      <w:pPr>
        <w:adjustRightInd w:val="0"/>
        <w:snapToGrid w:val="0"/>
        <w:spacing w:before="156" w:line="360" w:lineRule="auto"/>
        <w:rPr>
          <w:rFonts w:ascii="宋体" w:hAnsi="宋体"/>
          <w:color w:val="auto"/>
          <w:szCs w:val="21"/>
        </w:rPr>
      </w:pPr>
    </w:p>
    <w:p w14:paraId="6EFA329E">
      <w:pPr>
        <w:adjustRightInd w:val="0"/>
        <w:snapToGrid w:val="0"/>
        <w:spacing w:before="156" w:line="360" w:lineRule="auto"/>
        <w:rPr>
          <w:rFonts w:ascii="宋体" w:hAnsi="宋体"/>
          <w:color w:val="auto"/>
          <w:szCs w:val="21"/>
        </w:rPr>
      </w:pPr>
      <w:r>
        <w:rPr>
          <w:rFonts w:hint="eastAsia" w:ascii="宋体" w:hAnsi="宋体"/>
          <w:color w:val="auto"/>
          <w:szCs w:val="21"/>
        </w:rPr>
        <w:t>供应商名称（盖单位公章）：</w:t>
      </w:r>
    </w:p>
    <w:p w14:paraId="6FE819BD">
      <w:pPr>
        <w:adjustRightInd w:val="0"/>
        <w:snapToGrid w:val="0"/>
        <w:spacing w:before="156" w:line="360" w:lineRule="auto"/>
        <w:ind w:firstLine="412"/>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65A67398">
      <w:pPr>
        <w:rPr>
          <w:color w:val="auto"/>
        </w:rPr>
      </w:pPr>
      <w:r>
        <w:rPr>
          <w:rFonts w:hint="eastAsia"/>
          <w:color w:val="auto"/>
        </w:rPr>
        <w:t>日期：    年    月     日</w:t>
      </w:r>
    </w:p>
    <w:p w14:paraId="1D01CEEB">
      <w:pPr>
        <w:pStyle w:val="3"/>
        <w:ind w:firstLine="562"/>
        <w:jc w:val="center"/>
        <w:rPr>
          <w:rFonts w:ascii="黑体" w:eastAsia="黑体"/>
          <w:color w:val="auto"/>
          <w:sz w:val="28"/>
          <w:szCs w:val="28"/>
        </w:rPr>
      </w:pPr>
      <w:r>
        <w:rPr>
          <w:rFonts w:ascii="黑体" w:eastAsia="黑体"/>
          <w:color w:val="auto"/>
          <w:sz w:val="28"/>
          <w:szCs w:val="28"/>
        </w:rPr>
        <w:br w:type="page"/>
      </w:r>
      <w:bookmarkStart w:id="120" w:name="_Toc13859"/>
      <w:bookmarkStart w:id="121" w:name="_Toc12158"/>
      <w:bookmarkStart w:id="122" w:name="_Toc107998048"/>
      <w:r>
        <w:rPr>
          <w:rFonts w:hint="eastAsia" w:ascii="黑体" w:eastAsia="黑体"/>
          <w:color w:val="auto"/>
          <w:sz w:val="28"/>
          <w:szCs w:val="28"/>
        </w:rPr>
        <w:t>八、采购需求偏离表</w:t>
      </w:r>
      <w:bookmarkEnd w:id="120"/>
      <w:bookmarkEnd w:id="121"/>
      <w:bookmarkEnd w:id="122"/>
    </w:p>
    <w:p w14:paraId="2CA44D8F">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 xml:space="preserve">政府采购计划编号: </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CE73E2F">
      <w:pPr>
        <w:adjustRightInd w:val="0"/>
        <w:snapToGrid w:val="0"/>
        <w:spacing w:before="156" w:beforeLines="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包名称：</w:t>
      </w:r>
      <w:r>
        <w:rPr>
          <w:rFonts w:hint="eastAsia" w:ascii="宋体" w:hAnsi="宋体"/>
          <w:color w:val="auto"/>
          <w:szCs w:val="21"/>
          <w:u w:val="single"/>
        </w:rPr>
        <w:t xml:space="preserve">                   </w:t>
      </w:r>
    </w:p>
    <w:tbl>
      <w:tblPr>
        <w:tblStyle w:val="18"/>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F13BD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50C4B5F9">
            <w:pPr>
              <w:adjustRightInd w:val="0"/>
              <w:snapToGrid w:val="0"/>
              <w:spacing w:before="156"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noWrap w:val="0"/>
            <w:vAlign w:val="center"/>
          </w:tcPr>
          <w:p w14:paraId="04204C28">
            <w:pPr>
              <w:adjustRightInd w:val="0"/>
              <w:snapToGrid w:val="0"/>
              <w:spacing w:before="156" w:line="360" w:lineRule="auto"/>
              <w:ind w:left="-88" w:leftChars="-42"/>
              <w:jc w:val="center"/>
              <w:rPr>
                <w:rFonts w:ascii="宋体" w:hAnsi="宋体"/>
                <w:color w:val="auto"/>
                <w:szCs w:val="21"/>
              </w:rPr>
            </w:pPr>
            <w:r>
              <w:rPr>
                <w:rFonts w:hint="eastAsia" w:ascii="宋体" w:hAnsi="宋体"/>
                <w:color w:val="auto"/>
                <w:szCs w:val="21"/>
              </w:rPr>
              <w:t>谈判文件章节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noWrap w:val="0"/>
            <w:vAlign w:val="top"/>
          </w:tcPr>
          <w:p w14:paraId="0C3D2061">
            <w:pPr>
              <w:adjustRightInd w:val="0"/>
              <w:snapToGrid w:val="0"/>
              <w:spacing w:before="156" w:line="360" w:lineRule="auto"/>
              <w:jc w:val="center"/>
              <w:rPr>
                <w:color w:val="auto"/>
              </w:rPr>
            </w:pPr>
            <w:r>
              <w:rPr>
                <w:rFonts w:hint="eastAsia" w:ascii="宋体" w:hAnsi="宋体"/>
                <w:color w:val="auto"/>
                <w:szCs w:val="21"/>
              </w:rPr>
              <w:t>谈判</w:t>
            </w:r>
            <w:r>
              <w:rPr>
                <w:rFonts w:hint="eastAsia"/>
                <w:color w:val="auto"/>
              </w:rPr>
              <w:t>文件要求</w:t>
            </w:r>
          </w:p>
        </w:tc>
        <w:tc>
          <w:tcPr>
            <w:tcW w:w="2126" w:type="dxa"/>
            <w:tcBorders>
              <w:left w:val="single" w:color="auto" w:sz="4" w:space="0"/>
            </w:tcBorders>
            <w:noWrap w:val="0"/>
            <w:vAlign w:val="top"/>
          </w:tcPr>
          <w:p w14:paraId="48D534B2">
            <w:pPr>
              <w:adjustRightInd w:val="0"/>
              <w:snapToGrid w:val="0"/>
              <w:spacing w:before="156" w:line="360" w:lineRule="auto"/>
              <w:jc w:val="center"/>
              <w:rPr>
                <w:color w:val="auto"/>
              </w:rPr>
            </w:pPr>
            <w:r>
              <w:rPr>
                <w:rFonts w:hint="eastAsia" w:ascii="宋体" w:hAnsi="宋体"/>
                <w:color w:val="auto"/>
                <w:szCs w:val="21"/>
              </w:rPr>
              <w:t>响应</w:t>
            </w:r>
            <w:r>
              <w:rPr>
                <w:rFonts w:hint="eastAsia"/>
                <w:color w:val="auto"/>
              </w:rPr>
              <w:t>文件应答</w:t>
            </w:r>
          </w:p>
        </w:tc>
        <w:tc>
          <w:tcPr>
            <w:tcW w:w="1756" w:type="dxa"/>
            <w:noWrap w:val="0"/>
            <w:vAlign w:val="center"/>
          </w:tcPr>
          <w:p w14:paraId="0D89CAD3">
            <w:pPr>
              <w:adjustRightInd w:val="0"/>
              <w:snapToGrid w:val="0"/>
              <w:spacing w:before="156" w:line="360" w:lineRule="auto"/>
              <w:ind w:left="-88" w:leftChars="-42"/>
              <w:jc w:val="center"/>
              <w:rPr>
                <w:rFonts w:ascii="宋体" w:hAnsi="宋体"/>
                <w:color w:val="auto"/>
                <w:szCs w:val="21"/>
              </w:rPr>
            </w:pPr>
            <w:r>
              <w:rPr>
                <w:rFonts w:hint="eastAsia" w:ascii="宋体" w:hAnsi="宋体"/>
                <w:color w:val="auto"/>
                <w:szCs w:val="21"/>
              </w:rPr>
              <w:t>偏离说明</w:t>
            </w:r>
          </w:p>
        </w:tc>
      </w:tr>
      <w:tr w14:paraId="6F3157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16B83EAC">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1BF75824">
            <w:pPr>
              <w:adjustRightInd w:val="0"/>
              <w:snapToGrid w:val="0"/>
              <w:spacing w:before="156"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638E3ED8">
            <w:pPr>
              <w:adjustRightInd w:val="0"/>
              <w:snapToGrid w:val="0"/>
              <w:spacing w:before="156"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5FB6A7DD">
            <w:pPr>
              <w:adjustRightInd w:val="0"/>
              <w:snapToGrid w:val="0"/>
              <w:spacing w:before="156" w:line="360" w:lineRule="auto"/>
              <w:ind w:left="-88" w:leftChars="-42"/>
              <w:jc w:val="center"/>
              <w:rPr>
                <w:rFonts w:ascii="宋体" w:hAnsi="宋体"/>
                <w:color w:val="auto"/>
                <w:szCs w:val="21"/>
              </w:rPr>
            </w:pPr>
          </w:p>
        </w:tc>
        <w:tc>
          <w:tcPr>
            <w:tcW w:w="1756" w:type="dxa"/>
            <w:noWrap w:val="0"/>
            <w:vAlign w:val="center"/>
          </w:tcPr>
          <w:p w14:paraId="29D21AF9">
            <w:pPr>
              <w:adjustRightInd w:val="0"/>
              <w:snapToGrid w:val="0"/>
              <w:spacing w:before="156" w:line="360" w:lineRule="auto"/>
              <w:ind w:left="-88" w:leftChars="-42"/>
              <w:jc w:val="center"/>
              <w:rPr>
                <w:rFonts w:ascii="宋体" w:hAnsi="宋体"/>
                <w:color w:val="auto"/>
                <w:szCs w:val="21"/>
              </w:rPr>
            </w:pPr>
          </w:p>
        </w:tc>
      </w:tr>
      <w:tr w14:paraId="4A8142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37430B4B">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2C6E7379">
            <w:pPr>
              <w:adjustRightInd w:val="0"/>
              <w:snapToGrid w:val="0"/>
              <w:spacing w:before="156"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44DC536">
            <w:pPr>
              <w:adjustRightInd w:val="0"/>
              <w:snapToGrid w:val="0"/>
              <w:spacing w:before="156"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5435936C">
            <w:pPr>
              <w:adjustRightInd w:val="0"/>
              <w:snapToGrid w:val="0"/>
              <w:spacing w:before="156" w:line="360" w:lineRule="auto"/>
              <w:ind w:left="-88" w:leftChars="-42"/>
              <w:jc w:val="center"/>
              <w:rPr>
                <w:rFonts w:ascii="宋体" w:hAnsi="宋体"/>
                <w:color w:val="auto"/>
                <w:szCs w:val="21"/>
              </w:rPr>
            </w:pPr>
          </w:p>
        </w:tc>
        <w:tc>
          <w:tcPr>
            <w:tcW w:w="1756" w:type="dxa"/>
            <w:noWrap w:val="0"/>
            <w:vAlign w:val="center"/>
          </w:tcPr>
          <w:p w14:paraId="3C9E0E4F">
            <w:pPr>
              <w:adjustRightInd w:val="0"/>
              <w:snapToGrid w:val="0"/>
              <w:spacing w:before="156" w:line="360" w:lineRule="auto"/>
              <w:ind w:left="-88" w:leftChars="-42"/>
              <w:jc w:val="center"/>
              <w:rPr>
                <w:rFonts w:ascii="宋体" w:hAnsi="宋体"/>
                <w:color w:val="auto"/>
                <w:szCs w:val="21"/>
              </w:rPr>
            </w:pPr>
          </w:p>
        </w:tc>
      </w:tr>
      <w:tr w14:paraId="036D6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39D44343">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610DCC93">
            <w:pPr>
              <w:adjustRightInd w:val="0"/>
              <w:snapToGrid w:val="0"/>
              <w:spacing w:before="156"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7CA9A3F2">
            <w:pPr>
              <w:adjustRightInd w:val="0"/>
              <w:snapToGrid w:val="0"/>
              <w:spacing w:before="156"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42E5E7F0">
            <w:pPr>
              <w:adjustRightInd w:val="0"/>
              <w:snapToGrid w:val="0"/>
              <w:spacing w:before="156" w:line="360" w:lineRule="auto"/>
              <w:ind w:left="-88" w:leftChars="-42"/>
              <w:jc w:val="center"/>
              <w:rPr>
                <w:rFonts w:ascii="宋体" w:hAnsi="宋体"/>
                <w:color w:val="auto"/>
                <w:szCs w:val="21"/>
              </w:rPr>
            </w:pPr>
          </w:p>
        </w:tc>
        <w:tc>
          <w:tcPr>
            <w:tcW w:w="1756" w:type="dxa"/>
            <w:noWrap w:val="0"/>
            <w:vAlign w:val="center"/>
          </w:tcPr>
          <w:p w14:paraId="298F0DDA">
            <w:pPr>
              <w:adjustRightInd w:val="0"/>
              <w:snapToGrid w:val="0"/>
              <w:spacing w:before="156" w:line="360" w:lineRule="auto"/>
              <w:ind w:left="-88" w:leftChars="-42"/>
              <w:jc w:val="center"/>
              <w:rPr>
                <w:rFonts w:ascii="宋体" w:hAnsi="宋体"/>
                <w:color w:val="auto"/>
                <w:szCs w:val="21"/>
              </w:rPr>
            </w:pPr>
          </w:p>
        </w:tc>
      </w:tr>
      <w:tr w14:paraId="28EB41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5711E6FD">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59E549EF">
            <w:pPr>
              <w:adjustRightInd w:val="0"/>
              <w:snapToGrid w:val="0"/>
              <w:spacing w:before="156"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556256F5">
            <w:pPr>
              <w:adjustRightInd w:val="0"/>
              <w:snapToGrid w:val="0"/>
              <w:spacing w:before="156"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51BA447B">
            <w:pPr>
              <w:adjustRightInd w:val="0"/>
              <w:snapToGrid w:val="0"/>
              <w:spacing w:before="156" w:line="360" w:lineRule="auto"/>
              <w:ind w:left="-88" w:leftChars="-42"/>
              <w:jc w:val="center"/>
              <w:rPr>
                <w:rFonts w:ascii="宋体" w:hAnsi="宋体"/>
                <w:color w:val="auto"/>
                <w:szCs w:val="21"/>
              </w:rPr>
            </w:pPr>
          </w:p>
        </w:tc>
        <w:tc>
          <w:tcPr>
            <w:tcW w:w="1756" w:type="dxa"/>
            <w:noWrap w:val="0"/>
            <w:vAlign w:val="center"/>
          </w:tcPr>
          <w:p w14:paraId="12FB7E60">
            <w:pPr>
              <w:adjustRightInd w:val="0"/>
              <w:snapToGrid w:val="0"/>
              <w:spacing w:before="156" w:line="360" w:lineRule="auto"/>
              <w:ind w:left="-88" w:leftChars="-42"/>
              <w:jc w:val="center"/>
              <w:rPr>
                <w:rFonts w:ascii="宋体" w:hAnsi="宋体"/>
                <w:color w:val="auto"/>
                <w:szCs w:val="21"/>
              </w:rPr>
            </w:pPr>
          </w:p>
        </w:tc>
      </w:tr>
      <w:tr w14:paraId="5EEE0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3CFDA515">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19FD70E1">
            <w:pPr>
              <w:adjustRightInd w:val="0"/>
              <w:snapToGrid w:val="0"/>
              <w:spacing w:before="156"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0265DF4">
            <w:pPr>
              <w:adjustRightInd w:val="0"/>
              <w:snapToGrid w:val="0"/>
              <w:spacing w:before="156" w:line="360" w:lineRule="auto"/>
              <w:ind w:left="-88" w:leftChars="-42"/>
              <w:jc w:val="center"/>
              <w:rPr>
                <w:rFonts w:ascii="宋体" w:hAnsi="宋体"/>
                <w:color w:val="auto"/>
                <w:szCs w:val="21"/>
              </w:rPr>
            </w:pPr>
          </w:p>
        </w:tc>
        <w:tc>
          <w:tcPr>
            <w:tcW w:w="2126" w:type="dxa"/>
            <w:tcBorders>
              <w:left w:val="single" w:color="auto" w:sz="4" w:space="0"/>
            </w:tcBorders>
            <w:noWrap w:val="0"/>
            <w:vAlign w:val="center"/>
          </w:tcPr>
          <w:p w14:paraId="782454B6">
            <w:pPr>
              <w:adjustRightInd w:val="0"/>
              <w:snapToGrid w:val="0"/>
              <w:spacing w:before="156" w:line="360" w:lineRule="auto"/>
              <w:ind w:left="-88" w:leftChars="-42"/>
              <w:jc w:val="center"/>
              <w:rPr>
                <w:rFonts w:ascii="宋体" w:hAnsi="宋体"/>
                <w:color w:val="auto"/>
                <w:szCs w:val="21"/>
              </w:rPr>
            </w:pPr>
          </w:p>
        </w:tc>
        <w:tc>
          <w:tcPr>
            <w:tcW w:w="1756" w:type="dxa"/>
            <w:noWrap w:val="0"/>
            <w:vAlign w:val="center"/>
          </w:tcPr>
          <w:p w14:paraId="233809AE">
            <w:pPr>
              <w:adjustRightInd w:val="0"/>
              <w:snapToGrid w:val="0"/>
              <w:spacing w:before="156" w:line="360" w:lineRule="auto"/>
              <w:ind w:left="-88" w:leftChars="-42"/>
              <w:jc w:val="center"/>
              <w:rPr>
                <w:rFonts w:ascii="宋体" w:hAnsi="宋体"/>
                <w:color w:val="auto"/>
                <w:szCs w:val="21"/>
              </w:rPr>
            </w:pPr>
          </w:p>
        </w:tc>
      </w:tr>
      <w:tr w14:paraId="11FFB8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5FB8EDF">
            <w:pPr>
              <w:adjustRightInd w:val="0"/>
              <w:snapToGrid w:val="0"/>
              <w:spacing w:before="156" w:line="360" w:lineRule="auto"/>
              <w:ind w:left="-88" w:leftChars="-42"/>
              <w:jc w:val="center"/>
              <w:rPr>
                <w:rFonts w:ascii="宋体" w:hAnsi="宋体"/>
                <w:color w:val="auto"/>
                <w:szCs w:val="21"/>
              </w:rPr>
            </w:pPr>
          </w:p>
        </w:tc>
        <w:tc>
          <w:tcPr>
            <w:tcW w:w="2410" w:type="dxa"/>
            <w:noWrap w:val="0"/>
            <w:vAlign w:val="center"/>
          </w:tcPr>
          <w:p w14:paraId="2772CA4C">
            <w:pPr>
              <w:adjustRightInd w:val="0"/>
              <w:snapToGrid w:val="0"/>
              <w:spacing w:before="156" w:line="360" w:lineRule="auto"/>
              <w:ind w:left="-88" w:leftChars="-42"/>
              <w:jc w:val="center"/>
              <w:rPr>
                <w:rFonts w:ascii="宋体" w:hAnsi="宋体"/>
                <w:color w:val="auto"/>
                <w:szCs w:val="21"/>
              </w:rPr>
            </w:pPr>
          </w:p>
        </w:tc>
        <w:tc>
          <w:tcPr>
            <w:tcW w:w="1985" w:type="dxa"/>
            <w:tcBorders>
              <w:right w:val="single" w:color="auto" w:sz="4" w:space="0"/>
            </w:tcBorders>
            <w:noWrap w:val="0"/>
            <w:vAlign w:val="center"/>
          </w:tcPr>
          <w:p w14:paraId="32D7685E">
            <w:pPr>
              <w:adjustRightInd w:val="0"/>
              <w:snapToGrid w:val="0"/>
              <w:spacing w:before="156" w:line="360" w:lineRule="auto"/>
              <w:ind w:left="-88" w:leftChars="-42"/>
              <w:jc w:val="center"/>
              <w:rPr>
                <w:rFonts w:ascii="宋体" w:hAnsi="宋体"/>
                <w:color w:val="auto"/>
                <w:szCs w:val="21"/>
              </w:rPr>
            </w:pPr>
          </w:p>
        </w:tc>
        <w:tc>
          <w:tcPr>
            <w:tcW w:w="3882" w:type="dxa"/>
            <w:gridSpan w:val="2"/>
            <w:tcBorders>
              <w:left w:val="single" w:color="auto" w:sz="4" w:space="0"/>
            </w:tcBorders>
            <w:noWrap w:val="0"/>
            <w:vAlign w:val="center"/>
          </w:tcPr>
          <w:p w14:paraId="64D9069E">
            <w:pPr>
              <w:adjustRightInd w:val="0"/>
              <w:snapToGrid w:val="0"/>
              <w:spacing w:before="156" w:line="360" w:lineRule="auto"/>
              <w:ind w:firstLine="420" w:firstLineChars="200"/>
              <w:rPr>
                <w:rFonts w:ascii="宋体" w:hAnsi="宋体"/>
                <w:color w:val="auto"/>
                <w:szCs w:val="21"/>
              </w:rPr>
            </w:pPr>
            <w:r>
              <w:rPr>
                <w:rFonts w:hint="eastAsia" w:ascii="宋体" w:hAnsi="宋体"/>
                <w:b/>
                <w:color w:val="auto"/>
                <w:szCs w:val="21"/>
              </w:rPr>
              <w:t>供应商保证：除本采购需求偏离表列出的偏离外，我单位对谈判文件的其他采购需求条款完全响应，无偏离。</w:t>
            </w:r>
          </w:p>
        </w:tc>
      </w:tr>
    </w:tbl>
    <w:p w14:paraId="75EB0B9F">
      <w:pPr>
        <w:adjustRightInd w:val="0"/>
        <w:snapToGrid w:val="0"/>
        <w:spacing w:before="156" w:line="360" w:lineRule="auto"/>
        <w:ind w:left="-88" w:leftChars="-42"/>
        <w:rPr>
          <w:rFonts w:ascii="宋体" w:hAnsi="宋体"/>
          <w:color w:val="auto"/>
          <w:szCs w:val="21"/>
        </w:rPr>
      </w:pPr>
      <w:r>
        <w:rPr>
          <w:rFonts w:hint="eastAsia" w:ascii="宋体" w:hAnsi="宋体"/>
          <w:bCs/>
          <w:color w:val="auto"/>
          <w:szCs w:val="21"/>
        </w:rPr>
        <w:t>注：</w:t>
      </w:r>
      <w:r>
        <w:rPr>
          <w:rFonts w:hint="eastAsia" w:ascii="宋体" w:hAnsi="宋体"/>
          <w:color w:val="auto"/>
          <w:szCs w:val="21"/>
        </w:rPr>
        <w:t>1.供应商应根据谈判文件第三章“采购需求”填写本表；</w:t>
      </w:r>
    </w:p>
    <w:p w14:paraId="25F10083">
      <w:pPr>
        <w:adjustRightInd w:val="0"/>
        <w:snapToGrid w:val="0"/>
        <w:spacing w:before="156"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供应商如果对谈判文件第三章“采购需求”的响应有偏离，应将偏离条款逐条如实应答，并作出说明；</w:t>
      </w:r>
    </w:p>
    <w:p w14:paraId="50F5B776">
      <w:pPr>
        <w:adjustRightInd w:val="0"/>
        <w:snapToGrid w:val="0"/>
        <w:spacing w:before="156" w:line="360" w:lineRule="auto"/>
        <w:ind w:left="-88" w:leftChars="-42" w:firstLine="420" w:firstLineChars="200"/>
        <w:rPr>
          <w:rFonts w:ascii="宋体" w:hAnsi="宋体"/>
          <w:b/>
          <w:color w:val="auto"/>
          <w:szCs w:val="21"/>
        </w:rPr>
      </w:pPr>
      <w:r>
        <w:rPr>
          <w:rFonts w:hint="eastAsia" w:ascii="宋体" w:hAnsi="宋体"/>
          <w:b/>
          <w:color w:val="auto"/>
          <w:szCs w:val="21"/>
        </w:rPr>
        <w:t>3.如不提供此表，则视为供应商不满足谈判文件第三章的所有条款要求，其响应无效。</w:t>
      </w:r>
    </w:p>
    <w:p w14:paraId="15A2A964">
      <w:pPr>
        <w:adjustRightInd w:val="0"/>
        <w:snapToGrid w:val="0"/>
        <w:spacing w:before="156" w:line="360" w:lineRule="auto"/>
        <w:ind w:left="-88" w:leftChars="-42" w:firstLine="420" w:firstLineChars="200"/>
        <w:rPr>
          <w:rFonts w:ascii="宋体" w:hAnsi="宋体"/>
          <w:color w:val="auto"/>
          <w:szCs w:val="21"/>
        </w:rPr>
      </w:pPr>
      <w:r>
        <w:rPr>
          <w:rFonts w:hint="eastAsia" w:ascii="宋体" w:hAnsi="宋体"/>
          <w:color w:val="auto"/>
          <w:szCs w:val="21"/>
        </w:rPr>
        <w:t>4.在采购人与成交供应商签订合同时，如成交供应商未在响应文件“采购需求偏离表”中列出偏离说明，无论已发生或即将发生任何情形，均视为完全符合谈判文件要求，并写入合同。若成交供应商在合同签订前，以上述事项为借口而不履行合同签订手续及执行合同，则视作拒绝与采购人签订合同。</w:t>
      </w:r>
    </w:p>
    <w:p w14:paraId="034AE461">
      <w:pPr>
        <w:adjustRightInd w:val="0"/>
        <w:snapToGrid w:val="0"/>
        <w:spacing w:before="156" w:line="360" w:lineRule="auto"/>
        <w:ind w:left="-88" w:leftChars="-42" w:firstLine="420" w:firstLineChars="200"/>
        <w:rPr>
          <w:rFonts w:ascii="宋体" w:hAnsi="宋体"/>
          <w:color w:val="auto"/>
          <w:szCs w:val="21"/>
        </w:rPr>
      </w:pPr>
      <w:r>
        <w:rPr>
          <w:rFonts w:hint="eastAsia" w:ascii="宋体" w:hAnsi="宋体"/>
          <w:color w:val="auto"/>
          <w:szCs w:val="21"/>
        </w:rPr>
        <w:t>5.本表偏离表与本章第六节“采购需求响应”不一致时，以“采购需求响应”为准。</w:t>
      </w:r>
    </w:p>
    <w:p w14:paraId="13CDE039">
      <w:pPr>
        <w:adjustRightInd w:val="0"/>
        <w:snapToGrid w:val="0"/>
        <w:spacing w:before="156" w:line="360" w:lineRule="auto"/>
        <w:rPr>
          <w:rFonts w:ascii="宋体" w:hAnsi="宋体"/>
          <w:color w:val="auto"/>
          <w:szCs w:val="21"/>
        </w:rPr>
      </w:pPr>
    </w:p>
    <w:p w14:paraId="0E6F7EC6">
      <w:pPr>
        <w:adjustRightInd w:val="0"/>
        <w:snapToGrid w:val="0"/>
        <w:spacing w:before="156" w:line="360" w:lineRule="auto"/>
        <w:rPr>
          <w:rFonts w:ascii="宋体" w:hAnsi="宋体"/>
          <w:color w:val="auto"/>
          <w:szCs w:val="21"/>
        </w:rPr>
      </w:pPr>
      <w:r>
        <w:rPr>
          <w:rFonts w:hint="eastAsia" w:ascii="宋体" w:hAnsi="宋体"/>
          <w:color w:val="auto"/>
          <w:szCs w:val="21"/>
        </w:rPr>
        <w:t>供应商名称（盖单位公章）：</w:t>
      </w:r>
    </w:p>
    <w:p w14:paraId="23CB85C9">
      <w:pPr>
        <w:adjustRightInd w:val="0"/>
        <w:snapToGrid w:val="0"/>
        <w:spacing w:before="156"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575DA2FC">
      <w:pPr>
        <w:adjustRightInd w:val="0"/>
        <w:snapToGrid w:val="0"/>
        <w:spacing w:before="156" w:line="360" w:lineRule="auto"/>
        <w:rPr>
          <w:rFonts w:ascii="宋体" w:hAnsi="宋体"/>
          <w:color w:val="auto"/>
          <w:szCs w:val="21"/>
        </w:rPr>
      </w:pPr>
      <w:r>
        <w:rPr>
          <w:rFonts w:hint="eastAsia" w:ascii="宋体" w:hAnsi="宋体"/>
          <w:color w:val="auto"/>
          <w:szCs w:val="21"/>
        </w:rPr>
        <w:t>日      期：      年     月</w:t>
      </w:r>
      <w:r>
        <w:rPr>
          <w:rFonts w:ascii="宋体" w:hAnsi="宋体"/>
          <w:color w:val="auto"/>
          <w:szCs w:val="21"/>
        </w:rPr>
        <w:t xml:space="preserve"> </w:t>
      </w:r>
      <w:r>
        <w:rPr>
          <w:rFonts w:hint="eastAsia" w:ascii="宋体" w:hAnsi="宋体"/>
          <w:color w:val="auto"/>
          <w:szCs w:val="21"/>
        </w:rPr>
        <w:t xml:space="preserve">    日</w:t>
      </w:r>
    </w:p>
    <w:p w14:paraId="6D81555F">
      <w:pPr>
        <w:rPr>
          <w:color w:val="auto"/>
        </w:rPr>
      </w:pPr>
    </w:p>
    <w:p w14:paraId="0572CDDA">
      <w:pPr>
        <w:rPr>
          <w:color w:val="auto"/>
        </w:rPr>
        <w:sectPr>
          <w:footerReference r:id="rId5" w:type="even"/>
          <w:pgSz w:w="11906" w:h="16838"/>
          <w:pgMar w:top="1418" w:right="1418" w:bottom="1134" w:left="1418" w:header="851" w:footer="992" w:gutter="0"/>
          <w:cols w:space="720" w:num="1"/>
          <w:docGrid w:type="linesAndChars" w:linePitch="312" w:charSpace="0"/>
        </w:sectPr>
      </w:pPr>
    </w:p>
    <w:p w14:paraId="3ADB7107">
      <w:pPr>
        <w:pStyle w:val="3"/>
        <w:ind w:firstLine="482"/>
        <w:jc w:val="center"/>
        <w:rPr>
          <w:rFonts w:ascii="黑体" w:hAnsi="黑体" w:eastAsia="黑体"/>
          <w:color w:val="auto"/>
          <w:sz w:val="28"/>
          <w:szCs w:val="28"/>
        </w:rPr>
      </w:pPr>
      <w:bookmarkStart w:id="123" w:name="_Toc14197"/>
      <w:bookmarkStart w:id="124" w:name="_Toc107998049"/>
      <w:bookmarkStart w:id="125" w:name="_Toc8581"/>
      <w:r>
        <w:rPr>
          <w:rFonts w:hint="eastAsia" w:eastAsia="黑体"/>
          <w:color w:val="auto"/>
        </w:rPr>
        <w:t>九</w:t>
      </w:r>
      <w:r>
        <w:rPr>
          <w:rFonts w:hint="eastAsia" w:ascii="黑体" w:hAnsi="黑体" w:eastAsia="黑体"/>
          <w:color w:val="auto"/>
          <w:sz w:val="28"/>
          <w:szCs w:val="28"/>
        </w:rPr>
        <w:t>、享受政府采购政策优惠的证明资料</w:t>
      </w:r>
      <w:bookmarkEnd w:id="123"/>
      <w:bookmarkEnd w:id="124"/>
      <w:bookmarkEnd w:id="125"/>
    </w:p>
    <w:p w14:paraId="6F4FCD44">
      <w:pPr>
        <w:adjustRightInd w:val="0"/>
        <w:snapToGrid w:val="0"/>
        <w:spacing w:line="360" w:lineRule="auto"/>
        <w:ind w:firstLine="444"/>
        <w:rPr>
          <w:rFonts w:ascii="黑体" w:hAnsi="华文中宋" w:eastAsia="黑体" w:cs="宋体"/>
          <w:bCs/>
          <w:color w:val="auto"/>
          <w:spacing w:val="6"/>
          <w:kern w:val="0"/>
          <w:szCs w:val="21"/>
        </w:rPr>
      </w:pPr>
    </w:p>
    <w:p w14:paraId="7613F632">
      <w:pPr>
        <w:adjustRightInd w:val="0"/>
        <w:snapToGrid w:val="0"/>
        <w:spacing w:line="360" w:lineRule="auto"/>
        <w:ind w:firstLine="444" w:firstLineChars="200"/>
        <w:rPr>
          <w:rFonts w:ascii="宋体" w:hAnsi="宋体" w:cs="宋体"/>
          <w:bCs/>
          <w:color w:val="auto"/>
          <w:spacing w:val="6"/>
          <w:kern w:val="0"/>
          <w:szCs w:val="21"/>
        </w:rPr>
      </w:pPr>
      <w:r>
        <w:rPr>
          <w:rFonts w:hint="eastAsia" w:ascii="宋体" w:hAnsi="宋体" w:cs="宋体"/>
          <w:bCs/>
          <w:color w:val="auto"/>
          <w:spacing w:val="6"/>
          <w:kern w:val="0"/>
          <w:szCs w:val="21"/>
        </w:rPr>
        <w:t>供应商符合第二章第37条要求的，应提供下列证明资料，并填写相关数据。</w:t>
      </w:r>
    </w:p>
    <w:p w14:paraId="003517DA">
      <w:pPr>
        <w:adjustRightInd w:val="0"/>
        <w:snapToGrid w:val="0"/>
        <w:spacing w:line="360" w:lineRule="auto"/>
        <w:ind w:firstLine="444"/>
        <w:rPr>
          <w:rFonts w:ascii="黑体" w:hAnsi="华文中宋" w:eastAsia="黑体" w:cs="宋体"/>
          <w:bCs/>
          <w:color w:val="auto"/>
          <w:spacing w:val="6"/>
          <w:kern w:val="0"/>
          <w:szCs w:val="21"/>
        </w:rPr>
      </w:pPr>
    </w:p>
    <w:p w14:paraId="79660F97">
      <w:pPr>
        <w:keepNext/>
        <w:keepLines/>
        <w:spacing w:before="156" w:after="260" w:line="416" w:lineRule="auto"/>
        <w:ind w:firstLine="422"/>
        <w:jc w:val="center"/>
        <w:outlineLvl w:val="2"/>
        <w:rPr>
          <w:rFonts w:ascii="宋体" w:hAnsi="宋体"/>
          <w:b/>
          <w:bCs/>
          <w:color w:val="auto"/>
          <w:szCs w:val="21"/>
        </w:rPr>
      </w:pPr>
      <w:bookmarkStart w:id="126" w:name="_Toc6101"/>
      <w:bookmarkStart w:id="127" w:name="_Toc1171"/>
      <w:r>
        <w:rPr>
          <w:rFonts w:hint="eastAsia" w:ascii="宋体" w:hAnsi="宋体"/>
          <w:b/>
          <w:bCs/>
          <w:color w:val="auto"/>
          <w:szCs w:val="21"/>
        </w:rPr>
        <w:t>附件</w:t>
      </w:r>
      <w:r>
        <w:rPr>
          <w:rFonts w:hint="eastAsia" w:ascii="宋体" w:hAnsi="宋体"/>
          <w:b/>
          <w:bCs/>
          <w:color w:val="auto"/>
          <w:szCs w:val="21"/>
          <w:lang w:val="en-US" w:eastAsia="zh-CN"/>
        </w:rPr>
        <w:t>5</w:t>
      </w:r>
      <w:r>
        <w:rPr>
          <w:rFonts w:hint="eastAsia" w:ascii="宋体" w:hAnsi="宋体"/>
          <w:b/>
          <w:bCs/>
          <w:color w:val="auto"/>
          <w:szCs w:val="21"/>
        </w:rPr>
        <w:t>-1中小企业声明函</w:t>
      </w:r>
      <w:bookmarkEnd w:id="126"/>
      <w:bookmarkEnd w:id="127"/>
    </w:p>
    <w:p w14:paraId="75D1C7AD">
      <w:pPr>
        <w:widowControl/>
        <w:adjustRightInd w:val="0"/>
        <w:snapToGrid w:val="0"/>
        <w:spacing w:line="360" w:lineRule="auto"/>
        <w:ind w:firstLine="444" w:firstLineChars="200"/>
        <w:jc w:val="left"/>
        <w:rPr>
          <w:rFonts w:ascii="宋体" w:cs="宋体"/>
          <w:color w:val="auto"/>
          <w:spacing w:val="6"/>
          <w:kern w:val="0"/>
          <w:szCs w:val="21"/>
        </w:rPr>
      </w:pPr>
    </w:p>
    <w:p w14:paraId="7D625EA9">
      <w:pPr>
        <w:adjustRightInd w:val="0"/>
        <w:snapToGrid w:val="0"/>
        <w:spacing w:line="360" w:lineRule="auto"/>
        <w:ind w:firstLine="444" w:firstLineChars="200"/>
        <w:jc w:val="left"/>
        <w:rPr>
          <w:rFonts w:ascii="宋体" w:cs="宋体"/>
          <w:color w:val="auto"/>
          <w:spacing w:val="6"/>
          <w:kern w:val="0"/>
          <w:szCs w:val="21"/>
        </w:rPr>
      </w:pPr>
      <w:r>
        <w:rPr>
          <w:rFonts w:hint="eastAsia" w:ascii="宋体" w:cs="宋体"/>
          <w:color w:val="auto"/>
          <w:spacing w:val="6"/>
          <w:kern w:val="0"/>
          <w:szCs w:val="21"/>
        </w:rPr>
        <w:t>本公司（联合体）郑重声明，根据《政府采购促进中小企业发展管理办法》（财库﹝2020﹞46 号）的规定，本公司参加</w:t>
      </w:r>
      <w:r>
        <w:rPr>
          <w:rFonts w:hint="eastAsia" w:ascii="宋体" w:cs="宋体"/>
          <w:color w:val="auto"/>
          <w:spacing w:val="6"/>
          <w:kern w:val="0"/>
          <w:szCs w:val="21"/>
          <w:u w:val="single"/>
        </w:rPr>
        <w:t xml:space="preserve"> （单位名称） </w:t>
      </w:r>
      <w:r>
        <w:rPr>
          <w:rFonts w:hint="eastAsia" w:ascii="宋体" w:cs="宋体"/>
          <w:color w:val="auto"/>
          <w:spacing w:val="6"/>
          <w:kern w:val="0"/>
          <w:szCs w:val="21"/>
        </w:rPr>
        <w:t>的</w:t>
      </w:r>
      <w:r>
        <w:rPr>
          <w:rFonts w:hint="eastAsia" w:ascii="宋体" w:cs="宋体"/>
          <w:color w:val="auto"/>
          <w:spacing w:val="6"/>
          <w:kern w:val="0"/>
          <w:szCs w:val="21"/>
          <w:u w:val="single"/>
        </w:rPr>
        <w:t xml:space="preserve"> （项目名称） </w:t>
      </w:r>
      <w:r>
        <w:rPr>
          <w:rFonts w:hint="eastAsia" w:ascii="宋体" w:cs="宋体"/>
          <w:color w:val="auto"/>
          <w:spacing w:val="6"/>
          <w:kern w:val="0"/>
          <w:szCs w:val="21"/>
        </w:rPr>
        <w:t>采购活动，服务全部由符合政策要求的中小企业承接。相关企业的具体情况如下：</w:t>
      </w:r>
    </w:p>
    <w:p w14:paraId="3254350B">
      <w:pPr>
        <w:adjustRightInd w:val="0"/>
        <w:snapToGrid w:val="0"/>
        <w:spacing w:line="360" w:lineRule="auto"/>
        <w:ind w:firstLine="444" w:firstLineChars="200"/>
        <w:jc w:val="left"/>
        <w:rPr>
          <w:rFonts w:ascii="宋体" w:cs="宋体"/>
          <w:color w:val="auto"/>
          <w:spacing w:val="6"/>
          <w:kern w:val="0"/>
          <w:szCs w:val="21"/>
        </w:rPr>
      </w:pPr>
      <w:r>
        <w:rPr>
          <w:rFonts w:hint="eastAsia" w:ascii="宋体" w:cs="宋体"/>
          <w:color w:val="auto"/>
          <w:spacing w:val="6"/>
          <w:kern w:val="0"/>
          <w:szCs w:val="21"/>
        </w:rPr>
        <w:t xml:space="preserve">1. </w:t>
      </w:r>
      <w:r>
        <w:rPr>
          <w:rFonts w:hint="eastAsia" w:ascii="宋体" w:cs="宋体"/>
          <w:color w:val="auto"/>
          <w:spacing w:val="6"/>
          <w:kern w:val="0"/>
          <w:szCs w:val="21"/>
          <w:u w:val="single"/>
        </w:rPr>
        <w:t xml:space="preserve">（标的名称） </w:t>
      </w:r>
      <w:r>
        <w:rPr>
          <w:rFonts w:hint="eastAsia" w:ascii="宋体" w:cs="宋体"/>
          <w:color w:val="auto"/>
          <w:spacing w:val="6"/>
          <w:kern w:val="0"/>
          <w:szCs w:val="21"/>
        </w:rPr>
        <w:t>，属于</w:t>
      </w:r>
      <w:r>
        <w:rPr>
          <w:rFonts w:hint="eastAsia" w:ascii="宋体" w:cs="宋体"/>
          <w:color w:val="auto"/>
          <w:spacing w:val="6"/>
          <w:kern w:val="0"/>
          <w:szCs w:val="21"/>
          <w:u w:val="single"/>
        </w:rPr>
        <w:t>（采购文件中明确的所属行业）</w:t>
      </w:r>
      <w:r>
        <w:rPr>
          <w:rFonts w:hint="eastAsia" w:ascii="宋体" w:cs="宋体"/>
          <w:color w:val="auto"/>
          <w:spacing w:val="6"/>
          <w:kern w:val="0"/>
          <w:szCs w:val="21"/>
        </w:rPr>
        <w:t>；</w:t>
      </w:r>
      <w:r>
        <w:rPr>
          <w:rFonts w:hint="eastAsia" w:ascii="宋体" w:cs="宋体"/>
          <w:color w:val="auto"/>
          <w:spacing w:val="6"/>
          <w:kern w:val="0"/>
          <w:szCs w:val="21"/>
          <w:lang w:val="en-US" w:eastAsia="zh-CN"/>
        </w:rPr>
        <w:t>制造商</w:t>
      </w:r>
      <w:r>
        <w:rPr>
          <w:rFonts w:hint="eastAsia" w:ascii="宋体" w:cs="宋体"/>
          <w:color w:val="auto"/>
          <w:spacing w:val="6"/>
          <w:kern w:val="0"/>
          <w:szCs w:val="21"/>
        </w:rPr>
        <w:t>为</w:t>
      </w:r>
      <w:r>
        <w:rPr>
          <w:rFonts w:hint="eastAsia" w:ascii="宋体" w:cs="宋体"/>
          <w:color w:val="auto"/>
          <w:spacing w:val="6"/>
          <w:kern w:val="0"/>
          <w:szCs w:val="21"/>
          <w:u w:val="single"/>
        </w:rPr>
        <w:t xml:space="preserve">（企业名称）   </w:t>
      </w:r>
      <w:r>
        <w:rPr>
          <w:rFonts w:hint="eastAsia" w:ascii="宋体" w:cs="宋体"/>
          <w:color w:val="auto"/>
          <w:spacing w:val="6"/>
          <w:kern w:val="0"/>
          <w:szCs w:val="21"/>
        </w:rPr>
        <w:t>，从业人员</w:t>
      </w:r>
      <w:r>
        <w:rPr>
          <w:rFonts w:hint="eastAsia" w:ascii="宋体" w:cs="宋体"/>
          <w:color w:val="auto"/>
          <w:spacing w:val="6"/>
          <w:kern w:val="0"/>
          <w:szCs w:val="21"/>
          <w:u w:val="single"/>
        </w:rPr>
        <w:t xml:space="preserve">  </w:t>
      </w:r>
      <w:r>
        <w:rPr>
          <w:rFonts w:hint="eastAsia" w:ascii="宋体" w:cs="宋体"/>
          <w:color w:val="auto"/>
          <w:spacing w:val="6"/>
          <w:kern w:val="0"/>
          <w:szCs w:val="21"/>
        </w:rPr>
        <w:t>人，营业收入为</w:t>
      </w:r>
      <w:r>
        <w:rPr>
          <w:rFonts w:hint="eastAsia" w:ascii="宋体" w:cs="宋体"/>
          <w:color w:val="auto"/>
          <w:spacing w:val="6"/>
          <w:kern w:val="0"/>
          <w:szCs w:val="21"/>
          <w:u w:val="single"/>
        </w:rPr>
        <w:t xml:space="preserve">  </w:t>
      </w:r>
      <w:r>
        <w:rPr>
          <w:rFonts w:hint="eastAsia" w:ascii="宋体" w:cs="宋体"/>
          <w:color w:val="auto"/>
          <w:spacing w:val="6"/>
          <w:kern w:val="0"/>
          <w:szCs w:val="21"/>
        </w:rPr>
        <w:t>万元，资产总额为</w:t>
      </w:r>
      <w:r>
        <w:rPr>
          <w:rFonts w:hint="eastAsia" w:ascii="宋体" w:cs="宋体"/>
          <w:color w:val="auto"/>
          <w:spacing w:val="6"/>
          <w:kern w:val="0"/>
          <w:szCs w:val="21"/>
          <w:u w:val="single"/>
        </w:rPr>
        <w:t xml:space="preserve">  </w:t>
      </w:r>
      <w:r>
        <w:rPr>
          <w:rFonts w:hint="eastAsia" w:ascii="宋体" w:cs="宋体"/>
          <w:color w:val="auto"/>
          <w:spacing w:val="6"/>
          <w:kern w:val="0"/>
          <w:szCs w:val="21"/>
        </w:rPr>
        <w:t>万元，属于（中型企业、小型企业、微型企业）；</w:t>
      </w:r>
    </w:p>
    <w:p w14:paraId="59D6057E">
      <w:pPr>
        <w:adjustRightInd w:val="0"/>
        <w:snapToGrid w:val="0"/>
        <w:spacing w:line="360" w:lineRule="auto"/>
        <w:ind w:firstLine="444" w:firstLineChars="200"/>
        <w:jc w:val="left"/>
        <w:rPr>
          <w:rFonts w:ascii="宋体" w:cs="宋体"/>
          <w:color w:val="auto"/>
          <w:spacing w:val="6"/>
          <w:kern w:val="0"/>
          <w:szCs w:val="21"/>
        </w:rPr>
      </w:pPr>
      <w:r>
        <w:rPr>
          <w:rFonts w:hint="eastAsia" w:ascii="宋体" w:cs="宋体"/>
          <w:color w:val="auto"/>
          <w:spacing w:val="6"/>
          <w:kern w:val="0"/>
          <w:szCs w:val="21"/>
        </w:rPr>
        <w:t xml:space="preserve">2. </w:t>
      </w:r>
      <w:r>
        <w:rPr>
          <w:rFonts w:hint="eastAsia" w:ascii="宋体" w:cs="宋体"/>
          <w:color w:val="auto"/>
          <w:spacing w:val="6"/>
          <w:kern w:val="0"/>
          <w:szCs w:val="21"/>
          <w:u w:val="single"/>
        </w:rPr>
        <w:t xml:space="preserve">（标的名称）   </w:t>
      </w:r>
      <w:r>
        <w:rPr>
          <w:rFonts w:hint="eastAsia" w:ascii="宋体" w:cs="宋体"/>
          <w:color w:val="auto"/>
          <w:spacing w:val="6"/>
          <w:kern w:val="0"/>
          <w:szCs w:val="21"/>
        </w:rPr>
        <w:t>，属于</w:t>
      </w:r>
      <w:r>
        <w:rPr>
          <w:rFonts w:hint="eastAsia" w:ascii="宋体" w:cs="宋体"/>
          <w:color w:val="auto"/>
          <w:spacing w:val="6"/>
          <w:kern w:val="0"/>
          <w:szCs w:val="21"/>
          <w:u w:val="single"/>
        </w:rPr>
        <w:t>（采购文件中明确的所属行业）</w:t>
      </w:r>
      <w:r>
        <w:rPr>
          <w:rFonts w:hint="eastAsia" w:ascii="宋体" w:cs="宋体"/>
          <w:color w:val="auto"/>
          <w:spacing w:val="6"/>
          <w:kern w:val="0"/>
          <w:szCs w:val="21"/>
        </w:rPr>
        <w:t>；</w:t>
      </w:r>
      <w:r>
        <w:rPr>
          <w:rFonts w:hint="eastAsia" w:ascii="宋体" w:cs="宋体"/>
          <w:color w:val="auto"/>
          <w:spacing w:val="6"/>
          <w:kern w:val="0"/>
          <w:szCs w:val="21"/>
          <w:lang w:val="en-US" w:eastAsia="zh-CN"/>
        </w:rPr>
        <w:t>制造商</w:t>
      </w:r>
      <w:r>
        <w:rPr>
          <w:rFonts w:hint="eastAsia" w:ascii="宋体" w:cs="宋体"/>
          <w:color w:val="auto"/>
          <w:spacing w:val="6"/>
          <w:kern w:val="0"/>
          <w:szCs w:val="21"/>
        </w:rPr>
        <w:t>为</w:t>
      </w:r>
      <w:r>
        <w:rPr>
          <w:rFonts w:hint="eastAsia" w:ascii="宋体" w:cs="宋体"/>
          <w:color w:val="auto"/>
          <w:spacing w:val="6"/>
          <w:kern w:val="0"/>
          <w:szCs w:val="21"/>
          <w:u w:val="single"/>
        </w:rPr>
        <w:t xml:space="preserve">（企业名称）   </w:t>
      </w:r>
      <w:r>
        <w:rPr>
          <w:rFonts w:hint="eastAsia" w:ascii="宋体" w:cs="宋体"/>
          <w:color w:val="auto"/>
          <w:spacing w:val="6"/>
          <w:kern w:val="0"/>
          <w:szCs w:val="21"/>
        </w:rPr>
        <w:t>，从业人员</w:t>
      </w:r>
      <w:r>
        <w:rPr>
          <w:rFonts w:hint="eastAsia" w:ascii="宋体" w:cs="宋体"/>
          <w:color w:val="auto"/>
          <w:spacing w:val="6"/>
          <w:kern w:val="0"/>
          <w:szCs w:val="21"/>
          <w:u w:val="single"/>
        </w:rPr>
        <w:t xml:space="preserve">  </w:t>
      </w:r>
      <w:r>
        <w:rPr>
          <w:rFonts w:hint="eastAsia" w:ascii="宋体" w:cs="宋体"/>
          <w:color w:val="auto"/>
          <w:spacing w:val="6"/>
          <w:kern w:val="0"/>
          <w:szCs w:val="21"/>
        </w:rPr>
        <w:t>人，营业收入为</w:t>
      </w:r>
      <w:r>
        <w:rPr>
          <w:rFonts w:hint="eastAsia" w:ascii="宋体" w:cs="宋体"/>
          <w:color w:val="auto"/>
          <w:spacing w:val="6"/>
          <w:kern w:val="0"/>
          <w:szCs w:val="21"/>
          <w:u w:val="single"/>
        </w:rPr>
        <w:t xml:space="preserve">  </w:t>
      </w:r>
      <w:r>
        <w:rPr>
          <w:rFonts w:hint="eastAsia" w:ascii="宋体" w:cs="宋体"/>
          <w:color w:val="auto"/>
          <w:spacing w:val="6"/>
          <w:kern w:val="0"/>
          <w:szCs w:val="21"/>
        </w:rPr>
        <w:t>万元，资产总额为</w:t>
      </w:r>
      <w:r>
        <w:rPr>
          <w:rFonts w:hint="eastAsia" w:ascii="宋体" w:cs="宋体"/>
          <w:color w:val="auto"/>
          <w:spacing w:val="6"/>
          <w:kern w:val="0"/>
          <w:szCs w:val="21"/>
          <w:u w:val="single"/>
        </w:rPr>
        <w:t xml:space="preserve">  </w:t>
      </w:r>
      <w:r>
        <w:rPr>
          <w:rFonts w:hint="eastAsia" w:ascii="宋体" w:cs="宋体"/>
          <w:color w:val="auto"/>
          <w:spacing w:val="6"/>
          <w:kern w:val="0"/>
          <w:szCs w:val="21"/>
        </w:rPr>
        <w:t>万元，属于（中型企业、小型企业、微型企业）；</w:t>
      </w:r>
    </w:p>
    <w:p w14:paraId="3F828813">
      <w:pPr>
        <w:adjustRightInd w:val="0"/>
        <w:snapToGrid w:val="0"/>
        <w:spacing w:line="360" w:lineRule="auto"/>
        <w:ind w:firstLine="444" w:firstLineChars="200"/>
        <w:jc w:val="left"/>
        <w:rPr>
          <w:rFonts w:ascii="宋体" w:cs="宋体"/>
          <w:color w:val="auto"/>
          <w:spacing w:val="6"/>
          <w:kern w:val="0"/>
          <w:szCs w:val="21"/>
        </w:rPr>
      </w:pPr>
      <w:r>
        <w:rPr>
          <w:rFonts w:hint="eastAsia" w:ascii="宋体" w:cs="宋体"/>
          <w:color w:val="auto"/>
          <w:spacing w:val="6"/>
          <w:kern w:val="0"/>
          <w:szCs w:val="21"/>
        </w:rPr>
        <w:t>……</w:t>
      </w:r>
    </w:p>
    <w:p w14:paraId="41383BE7">
      <w:pPr>
        <w:adjustRightInd w:val="0"/>
        <w:snapToGrid w:val="0"/>
        <w:spacing w:line="360" w:lineRule="auto"/>
        <w:ind w:firstLine="444" w:firstLineChars="200"/>
        <w:jc w:val="left"/>
        <w:rPr>
          <w:rFonts w:ascii="宋体" w:cs="宋体"/>
          <w:color w:val="auto"/>
          <w:spacing w:val="6"/>
          <w:kern w:val="0"/>
          <w:szCs w:val="21"/>
        </w:rPr>
      </w:pPr>
      <w:r>
        <w:rPr>
          <w:rFonts w:hint="eastAsia" w:ascii="宋体" w:cs="宋体"/>
          <w:color w:val="auto"/>
          <w:spacing w:val="6"/>
          <w:kern w:val="0"/>
          <w:szCs w:val="21"/>
        </w:rPr>
        <w:t>以上企业，不属于大企业的分支机构，不存在控股股东为大企业的情形，也不存在与大企业的负责人为同一人的情形。</w:t>
      </w:r>
    </w:p>
    <w:p w14:paraId="3CDDD0B6">
      <w:pPr>
        <w:adjustRightInd w:val="0"/>
        <w:snapToGrid w:val="0"/>
        <w:spacing w:line="360" w:lineRule="auto"/>
        <w:ind w:firstLine="444" w:firstLineChars="200"/>
        <w:jc w:val="left"/>
        <w:rPr>
          <w:rFonts w:ascii="宋体" w:cs="宋体"/>
          <w:color w:val="auto"/>
          <w:spacing w:val="6"/>
          <w:kern w:val="0"/>
          <w:szCs w:val="21"/>
        </w:rPr>
      </w:pPr>
      <w:r>
        <w:rPr>
          <w:rFonts w:hint="eastAsia" w:ascii="宋体" w:cs="宋体"/>
          <w:color w:val="auto"/>
          <w:spacing w:val="6"/>
          <w:kern w:val="0"/>
          <w:szCs w:val="21"/>
        </w:rPr>
        <w:t>本企业对上述声明内容的真实性负责。如有虚假，将依法承担相应责任。</w:t>
      </w:r>
    </w:p>
    <w:p w14:paraId="09FB4ADA">
      <w:pPr>
        <w:adjustRightInd w:val="0"/>
        <w:snapToGrid w:val="0"/>
        <w:spacing w:line="360" w:lineRule="auto"/>
        <w:ind w:firstLine="444" w:firstLineChars="200"/>
        <w:jc w:val="right"/>
        <w:rPr>
          <w:rFonts w:ascii="宋体" w:cs="宋体"/>
          <w:color w:val="auto"/>
          <w:spacing w:val="6"/>
          <w:kern w:val="0"/>
          <w:szCs w:val="21"/>
        </w:rPr>
      </w:pPr>
    </w:p>
    <w:p w14:paraId="3DAD4353">
      <w:pPr>
        <w:adjustRightInd w:val="0"/>
        <w:snapToGrid w:val="0"/>
        <w:spacing w:line="360" w:lineRule="auto"/>
        <w:ind w:right="444" w:firstLine="5661" w:firstLineChars="2550"/>
        <w:rPr>
          <w:rFonts w:ascii="宋体" w:cs="宋体"/>
          <w:color w:val="auto"/>
          <w:spacing w:val="6"/>
          <w:kern w:val="0"/>
          <w:szCs w:val="21"/>
        </w:rPr>
      </w:pPr>
      <w:r>
        <w:rPr>
          <w:rFonts w:hint="eastAsia" w:ascii="宋体" w:cs="宋体"/>
          <w:color w:val="auto"/>
          <w:spacing w:val="6"/>
          <w:kern w:val="0"/>
          <w:szCs w:val="21"/>
        </w:rPr>
        <w:t>企业名称（盖章）：</w:t>
      </w:r>
    </w:p>
    <w:p w14:paraId="47450512">
      <w:pPr>
        <w:adjustRightInd w:val="0"/>
        <w:snapToGrid w:val="0"/>
        <w:spacing w:line="360" w:lineRule="auto"/>
        <w:ind w:right="444" w:firstLine="444" w:firstLineChars="200"/>
        <w:jc w:val="center"/>
        <w:rPr>
          <w:rFonts w:ascii="宋体" w:cs="宋体"/>
          <w:color w:val="auto"/>
          <w:spacing w:val="6"/>
          <w:kern w:val="0"/>
          <w:szCs w:val="21"/>
        </w:rPr>
      </w:pPr>
      <w:r>
        <w:rPr>
          <w:rFonts w:hint="eastAsia" w:ascii="宋体" w:cs="宋体"/>
          <w:color w:val="auto"/>
          <w:spacing w:val="6"/>
          <w:kern w:val="0"/>
          <w:szCs w:val="21"/>
        </w:rPr>
        <w:t xml:space="preserve">                                             日 期：</w:t>
      </w:r>
    </w:p>
    <w:p w14:paraId="10097A30">
      <w:pPr>
        <w:widowControl/>
        <w:adjustRightInd w:val="0"/>
        <w:snapToGrid w:val="0"/>
        <w:spacing w:line="360" w:lineRule="auto"/>
        <w:ind w:firstLine="444" w:firstLineChars="200"/>
        <w:jc w:val="left"/>
        <w:rPr>
          <w:rFonts w:ascii="宋体" w:cs="宋体"/>
          <w:color w:val="auto"/>
          <w:spacing w:val="6"/>
          <w:kern w:val="0"/>
          <w:szCs w:val="21"/>
          <w:u w:val="single"/>
        </w:rPr>
      </w:pPr>
    </w:p>
    <w:p w14:paraId="33C072C0">
      <w:pPr>
        <w:widowControl/>
        <w:adjustRightInd w:val="0"/>
        <w:snapToGrid w:val="0"/>
        <w:spacing w:line="360" w:lineRule="auto"/>
        <w:ind w:firstLine="384" w:firstLineChars="200"/>
        <w:jc w:val="left"/>
        <w:rPr>
          <w:rFonts w:ascii="宋体" w:cs="宋体"/>
          <w:color w:val="auto"/>
          <w:spacing w:val="6"/>
          <w:kern w:val="0"/>
          <w:sz w:val="18"/>
          <w:szCs w:val="18"/>
        </w:rPr>
      </w:pPr>
      <w:r>
        <w:rPr>
          <w:rFonts w:hint="eastAsia" w:ascii="宋体" w:cs="宋体"/>
          <w:color w:val="auto"/>
          <w:spacing w:val="6"/>
          <w:kern w:val="0"/>
          <w:sz w:val="18"/>
          <w:szCs w:val="18"/>
        </w:rPr>
        <w:t>1.属于专门面向中小企业采购的政府采购服务类项目，投标人应按本声明函内容和格式如实声明采购标的承接企业的人员、营业收入，未提供本声明函或不符合《政府采购促进中小企业发展管理办法》（财库﹝2020﹞46 号）规定的，其投标无效。</w:t>
      </w:r>
    </w:p>
    <w:p w14:paraId="698B65A0">
      <w:pPr>
        <w:widowControl/>
        <w:adjustRightInd w:val="0"/>
        <w:snapToGrid w:val="0"/>
        <w:spacing w:line="360" w:lineRule="auto"/>
        <w:ind w:firstLine="384" w:firstLineChars="200"/>
        <w:jc w:val="left"/>
        <w:rPr>
          <w:rFonts w:ascii="宋体" w:cs="宋体"/>
          <w:color w:val="auto"/>
          <w:spacing w:val="6"/>
          <w:kern w:val="0"/>
          <w:sz w:val="18"/>
          <w:szCs w:val="18"/>
        </w:rPr>
      </w:pPr>
      <w:r>
        <w:rPr>
          <w:rFonts w:hint="eastAsia" w:ascii="宋体" w:cs="宋体"/>
          <w:color w:val="auto"/>
          <w:spacing w:val="6"/>
          <w:kern w:val="0"/>
          <w:sz w:val="18"/>
          <w:szCs w:val="18"/>
        </w:rPr>
        <w:t>2.从业人员、营业收入、资产总额填报上一年度数据，无上一年度数据的新成立企业可不填报。</w:t>
      </w:r>
    </w:p>
    <w:p w14:paraId="17044378">
      <w:pPr>
        <w:widowControl/>
        <w:adjustRightInd w:val="0"/>
        <w:snapToGrid w:val="0"/>
        <w:spacing w:line="360" w:lineRule="auto"/>
        <w:ind w:firstLine="384" w:firstLineChars="200"/>
        <w:jc w:val="left"/>
        <w:rPr>
          <w:rFonts w:ascii="宋体" w:cs="宋体"/>
          <w:color w:val="auto"/>
          <w:spacing w:val="6"/>
          <w:kern w:val="0"/>
          <w:sz w:val="18"/>
          <w:szCs w:val="18"/>
        </w:rPr>
      </w:pPr>
      <w:r>
        <w:rPr>
          <w:rFonts w:hint="eastAsia" w:ascii="宋体" w:cs="宋体"/>
          <w:color w:val="auto"/>
          <w:spacing w:val="6"/>
          <w:kern w:val="0"/>
          <w:sz w:val="18"/>
          <w:szCs w:val="18"/>
        </w:rPr>
        <w:t>3.未按上述要求提供、填写的，评审时不予以考虑。</w:t>
      </w:r>
    </w:p>
    <w:p w14:paraId="10E8E888">
      <w:pPr>
        <w:rPr>
          <w:color w:val="auto"/>
        </w:rPr>
      </w:pPr>
    </w:p>
    <w:p w14:paraId="0FCBB7C3">
      <w:pPr>
        <w:widowControl/>
        <w:adjustRightInd w:val="0"/>
        <w:snapToGrid w:val="0"/>
        <w:spacing w:line="360" w:lineRule="auto"/>
        <w:ind w:firstLine="444" w:firstLineChars="200"/>
        <w:jc w:val="left"/>
        <w:rPr>
          <w:rFonts w:ascii="宋体" w:cs="宋体"/>
          <w:color w:val="auto"/>
          <w:spacing w:val="6"/>
          <w:kern w:val="0"/>
          <w:szCs w:val="21"/>
        </w:rPr>
      </w:pPr>
    </w:p>
    <w:p w14:paraId="00782FF3">
      <w:pPr>
        <w:adjustRightInd w:val="0"/>
        <w:snapToGrid w:val="0"/>
        <w:spacing w:line="360" w:lineRule="auto"/>
        <w:ind w:firstLine="444" w:firstLineChars="200"/>
        <w:rPr>
          <w:rFonts w:ascii="宋体" w:hAnsi="宋体" w:cs="宋体"/>
          <w:color w:val="auto"/>
          <w:kern w:val="0"/>
          <w:szCs w:val="21"/>
        </w:rPr>
      </w:pPr>
      <w:r>
        <w:rPr>
          <w:rFonts w:hint="eastAsia" w:ascii="宋体" w:hAnsi="宋体" w:cs="宋体"/>
          <w:color w:val="auto"/>
          <w:spacing w:val="6"/>
          <w:kern w:val="0"/>
        </w:rPr>
        <w:br w:type="page"/>
      </w:r>
    </w:p>
    <w:p w14:paraId="40399EA3">
      <w:pPr>
        <w:keepNext/>
        <w:keepLines/>
        <w:adjustRightInd w:val="0"/>
        <w:snapToGrid w:val="0"/>
        <w:spacing w:line="360" w:lineRule="auto"/>
        <w:ind w:firstLine="446"/>
        <w:outlineLvl w:val="2"/>
        <w:rPr>
          <w:rFonts w:ascii="宋体" w:hAnsi="宋体"/>
          <w:b/>
          <w:bCs/>
          <w:color w:val="auto"/>
          <w:spacing w:val="6"/>
          <w:szCs w:val="32"/>
        </w:rPr>
      </w:pPr>
      <w:bookmarkStart w:id="128" w:name="_Toc1125"/>
      <w:bookmarkStart w:id="129" w:name="_Toc11822"/>
      <w:r>
        <w:rPr>
          <w:rFonts w:hint="eastAsia" w:ascii="宋体" w:hAnsi="宋体" w:cs="宋体"/>
          <w:b/>
          <w:bCs/>
          <w:color w:val="auto"/>
          <w:spacing w:val="6"/>
          <w:kern w:val="0"/>
          <w:szCs w:val="32"/>
        </w:rPr>
        <w:t>附件</w:t>
      </w:r>
      <w:r>
        <w:rPr>
          <w:rFonts w:hint="eastAsia" w:ascii="宋体" w:hAnsi="宋体" w:cs="宋体"/>
          <w:b/>
          <w:bCs/>
          <w:color w:val="auto"/>
          <w:spacing w:val="6"/>
          <w:kern w:val="0"/>
          <w:szCs w:val="32"/>
          <w:lang w:val="en-US" w:eastAsia="zh-CN"/>
        </w:rPr>
        <w:t>5</w:t>
      </w:r>
      <w:r>
        <w:rPr>
          <w:rFonts w:hint="eastAsia" w:ascii="宋体" w:hAnsi="宋体" w:cs="宋体"/>
          <w:b/>
          <w:bCs/>
          <w:color w:val="auto"/>
          <w:spacing w:val="6"/>
          <w:kern w:val="0"/>
          <w:szCs w:val="32"/>
        </w:rPr>
        <w:t>-2：</w:t>
      </w:r>
      <w:r>
        <w:rPr>
          <w:rFonts w:hint="eastAsia" w:ascii="宋体" w:hAnsi="宋体"/>
          <w:b/>
          <w:bCs/>
          <w:color w:val="auto"/>
          <w:spacing w:val="6"/>
          <w:szCs w:val="32"/>
        </w:rPr>
        <w:t>残疾人福利性单位声明函</w:t>
      </w:r>
      <w:bookmarkEnd w:id="128"/>
      <w:bookmarkEnd w:id="129"/>
    </w:p>
    <w:p w14:paraId="5AD10826">
      <w:pPr>
        <w:adjustRightInd w:val="0"/>
        <w:snapToGrid w:val="0"/>
        <w:spacing w:line="360" w:lineRule="auto"/>
        <w:ind w:firstLine="586"/>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083998F0">
      <w:pPr>
        <w:adjustRightInd w:val="0"/>
        <w:snapToGrid w:val="0"/>
        <w:spacing w:line="360" w:lineRule="auto"/>
        <w:ind w:firstLine="446"/>
        <w:jc w:val="center"/>
        <w:rPr>
          <w:rFonts w:ascii="宋体" w:hAnsi="宋体"/>
          <w:b/>
          <w:color w:val="auto"/>
          <w:spacing w:val="6"/>
          <w:szCs w:val="21"/>
        </w:rPr>
      </w:pPr>
      <w:r>
        <w:rPr>
          <w:rFonts w:hint="eastAsia" w:ascii="宋体" w:hAnsi="宋体"/>
          <w:b/>
          <w:color w:val="auto"/>
          <w:spacing w:val="6"/>
          <w:szCs w:val="21"/>
        </w:rPr>
        <w:t>(不符合政策要求的无需提供)</w:t>
      </w:r>
    </w:p>
    <w:p w14:paraId="76C658E0">
      <w:pPr>
        <w:adjustRightInd w:val="0"/>
        <w:snapToGrid w:val="0"/>
        <w:spacing w:line="360" w:lineRule="auto"/>
        <w:ind w:firstLine="444" w:firstLineChars="200"/>
        <w:rPr>
          <w:rFonts w:ascii="宋体" w:hAnsi="宋体"/>
          <w:color w:val="auto"/>
          <w:spacing w:val="6"/>
          <w:szCs w:val="21"/>
        </w:rPr>
      </w:pPr>
    </w:p>
    <w:p w14:paraId="646136CB">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w:t>
      </w:r>
      <w:r>
        <w:rPr>
          <w:rFonts w:hint="eastAsia" w:ascii="宋体" w:hAnsi="宋体"/>
          <w:color w:val="auto"/>
          <w:spacing w:val="6"/>
          <w:szCs w:val="21"/>
          <w:u w:val="single"/>
        </w:rPr>
        <w:t xml:space="preserve">             </w:t>
      </w:r>
      <w:r>
        <w:rPr>
          <w:rFonts w:hint="eastAsia" w:ascii="宋体" w:hAnsi="宋体"/>
          <w:color w:val="auto"/>
          <w:spacing w:val="6"/>
          <w:szCs w:val="21"/>
        </w:rPr>
        <w:t>单位的</w:t>
      </w:r>
      <w:r>
        <w:rPr>
          <w:rFonts w:hint="eastAsia" w:ascii="宋体" w:hAnsi="宋体"/>
          <w:color w:val="auto"/>
          <w:spacing w:val="6"/>
          <w:szCs w:val="21"/>
          <w:u w:val="single"/>
        </w:rPr>
        <w:t xml:space="preserve">               </w:t>
      </w:r>
      <w:r>
        <w:rPr>
          <w:rFonts w:hint="eastAsia" w:ascii="宋体" w:hAnsi="宋体"/>
          <w:color w:val="auto"/>
          <w:spacing w:val="6"/>
          <w:szCs w:val="21"/>
        </w:rPr>
        <w:t>项目采购活动提供本单位制造的货物（由本单位承担工程/提供服务），或者提供其他残疾人福利性单位制造的货物（不包括使用非残疾人福利性单位注册商标的货物）。</w:t>
      </w:r>
    </w:p>
    <w:p w14:paraId="52C01954">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34EE90F2">
      <w:pPr>
        <w:adjustRightInd w:val="0"/>
        <w:snapToGrid w:val="0"/>
        <w:spacing w:line="360" w:lineRule="auto"/>
        <w:ind w:firstLine="444" w:firstLineChars="200"/>
        <w:rPr>
          <w:rFonts w:ascii="宋体" w:hAnsi="宋体"/>
          <w:color w:val="auto"/>
          <w:spacing w:val="6"/>
          <w:szCs w:val="21"/>
        </w:rPr>
      </w:pPr>
    </w:p>
    <w:p w14:paraId="68C490F8">
      <w:pPr>
        <w:adjustRightInd w:val="0"/>
        <w:snapToGrid w:val="0"/>
        <w:spacing w:line="360" w:lineRule="auto"/>
        <w:ind w:firstLine="444" w:firstLineChars="200"/>
        <w:rPr>
          <w:rFonts w:ascii="宋体" w:hAnsi="宋体"/>
          <w:color w:val="auto"/>
          <w:spacing w:val="6"/>
          <w:szCs w:val="21"/>
        </w:rPr>
      </w:pPr>
    </w:p>
    <w:p w14:paraId="5D825294">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单位名称（盖章）：</w:t>
      </w:r>
    </w:p>
    <w:p w14:paraId="5EA35D3A">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7CD51AB2">
      <w:pPr>
        <w:widowControl/>
        <w:adjustRightInd w:val="0"/>
        <w:snapToGrid w:val="0"/>
        <w:spacing w:line="360" w:lineRule="auto"/>
        <w:jc w:val="left"/>
        <w:rPr>
          <w:rFonts w:ascii="宋体" w:hAnsi="宋体" w:cs="宋体"/>
          <w:color w:val="auto"/>
          <w:kern w:val="0"/>
          <w:szCs w:val="21"/>
        </w:rPr>
        <w:sectPr>
          <w:pgSz w:w="11906" w:h="16838"/>
          <w:pgMar w:top="1418" w:right="1418" w:bottom="1134" w:left="1418" w:header="851" w:footer="992" w:gutter="0"/>
          <w:cols w:space="720" w:num="1"/>
          <w:docGrid w:type="linesAndChars" w:linePitch="312" w:charSpace="0"/>
        </w:sectPr>
      </w:pPr>
    </w:p>
    <w:p w14:paraId="53A7DBF1">
      <w:pPr>
        <w:keepNext/>
        <w:keepLines/>
        <w:adjustRightInd w:val="0"/>
        <w:snapToGrid w:val="0"/>
        <w:spacing w:line="360" w:lineRule="auto"/>
        <w:ind w:firstLine="422"/>
        <w:outlineLvl w:val="2"/>
        <w:rPr>
          <w:rFonts w:ascii="宋体" w:hAnsi="宋体"/>
          <w:b/>
          <w:bCs/>
          <w:color w:val="auto"/>
          <w:szCs w:val="21"/>
        </w:rPr>
      </w:pPr>
      <w:bookmarkStart w:id="130" w:name="_Toc29223"/>
      <w:bookmarkStart w:id="131" w:name="_Toc12777"/>
      <w:r>
        <w:rPr>
          <w:rFonts w:hint="eastAsia" w:ascii="宋体" w:hAnsi="宋体" w:cs="宋体"/>
          <w:b/>
          <w:bCs/>
          <w:color w:val="auto"/>
          <w:kern w:val="0"/>
          <w:szCs w:val="21"/>
        </w:rPr>
        <w:t>附件</w:t>
      </w:r>
      <w:r>
        <w:rPr>
          <w:rFonts w:hint="eastAsia" w:ascii="宋体" w:hAnsi="宋体" w:cs="宋体"/>
          <w:b/>
          <w:bCs/>
          <w:color w:val="auto"/>
          <w:kern w:val="0"/>
          <w:szCs w:val="21"/>
          <w:lang w:val="en-US" w:eastAsia="zh-CN"/>
        </w:rPr>
        <w:t>5</w:t>
      </w:r>
      <w:r>
        <w:rPr>
          <w:rFonts w:hint="eastAsia" w:ascii="宋体" w:hAnsi="宋体" w:cs="宋体"/>
          <w:b/>
          <w:bCs/>
          <w:color w:val="auto"/>
          <w:kern w:val="0"/>
          <w:szCs w:val="21"/>
        </w:rPr>
        <w:t>-3：</w:t>
      </w:r>
      <w:r>
        <w:rPr>
          <w:rFonts w:hint="eastAsia" w:ascii="宋体" w:hAnsi="宋体"/>
          <w:b/>
          <w:bCs/>
          <w:color w:val="auto"/>
          <w:szCs w:val="21"/>
        </w:rPr>
        <w:t>监狱企业证明资料</w:t>
      </w:r>
      <w:bookmarkEnd w:id="130"/>
      <w:bookmarkEnd w:id="131"/>
    </w:p>
    <w:p w14:paraId="7070268B">
      <w:pPr>
        <w:adjustRightInd w:val="0"/>
        <w:snapToGrid w:val="0"/>
        <w:spacing w:line="360" w:lineRule="auto"/>
        <w:ind w:firstLine="562"/>
        <w:jc w:val="center"/>
        <w:rPr>
          <w:rFonts w:ascii="黑体" w:hAnsi="宋体"/>
          <w:b/>
          <w:color w:val="auto"/>
          <w:sz w:val="28"/>
          <w:szCs w:val="28"/>
        </w:rPr>
      </w:pPr>
      <w:r>
        <w:rPr>
          <w:rFonts w:hint="eastAsia" w:ascii="黑体" w:hAnsi="宋体"/>
          <w:b/>
          <w:color w:val="auto"/>
          <w:sz w:val="28"/>
          <w:szCs w:val="28"/>
        </w:rPr>
        <w:t>监狱企业证明资料</w:t>
      </w:r>
    </w:p>
    <w:p w14:paraId="50DF2EC3">
      <w:pPr>
        <w:adjustRightInd w:val="0"/>
        <w:snapToGrid w:val="0"/>
        <w:spacing w:line="360" w:lineRule="auto"/>
        <w:ind w:firstLine="446"/>
        <w:jc w:val="center"/>
        <w:rPr>
          <w:rFonts w:ascii="宋体" w:hAnsi="宋体"/>
          <w:b/>
          <w:color w:val="auto"/>
          <w:spacing w:val="6"/>
          <w:szCs w:val="21"/>
        </w:rPr>
      </w:pPr>
      <w:r>
        <w:rPr>
          <w:rFonts w:hint="eastAsia" w:ascii="宋体" w:hAnsi="宋体"/>
          <w:b/>
          <w:color w:val="auto"/>
          <w:spacing w:val="6"/>
          <w:szCs w:val="21"/>
        </w:rPr>
        <w:t>(不符合政策要求的无需提供)</w:t>
      </w:r>
    </w:p>
    <w:p w14:paraId="7BC4F48B">
      <w:pPr>
        <w:adjustRightInd w:val="0"/>
        <w:snapToGrid w:val="0"/>
        <w:spacing w:line="360" w:lineRule="auto"/>
        <w:rPr>
          <w:rFonts w:ascii="宋体" w:hAnsi="宋体"/>
          <w:color w:val="auto"/>
          <w:szCs w:val="21"/>
        </w:rPr>
      </w:pPr>
    </w:p>
    <w:p w14:paraId="0E2DA94A">
      <w:pPr>
        <w:adjustRightInd w:val="0"/>
        <w:snapToGrid w:val="0"/>
        <w:spacing w:line="360" w:lineRule="auto"/>
        <w:ind w:firstLine="420" w:firstLineChars="200"/>
        <w:rPr>
          <w:rFonts w:ascii="宋体" w:hAnsi="宋体"/>
          <w:color w:val="auto"/>
          <w:szCs w:val="21"/>
        </w:rPr>
      </w:pPr>
      <w:r>
        <w:rPr>
          <w:rFonts w:hint="eastAsia" w:ascii="宋体" w:hAnsi="宋体"/>
          <w:bCs/>
          <w:color w:val="auto"/>
          <w:szCs w:val="21"/>
        </w:rPr>
        <w:t>注</w:t>
      </w:r>
      <w:r>
        <w:rPr>
          <w:rFonts w:hint="eastAsia" w:ascii="宋体" w:hAnsi="宋体" w:cs="宋体"/>
          <w:bCs/>
          <w:color w:val="auto"/>
          <w:spacing w:val="6"/>
          <w:kern w:val="0"/>
          <w:szCs w:val="21"/>
        </w:rPr>
        <w:t>：</w:t>
      </w:r>
      <w:r>
        <w:rPr>
          <w:rFonts w:hint="eastAsia" w:ascii="宋体" w:hAnsi="宋体"/>
          <w:bCs/>
          <w:color w:val="auto"/>
          <w:szCs w:val="21"/>
        </w:rPr>
        <w:t>按</w:t>
      </w:r>
      <w:r>
        <w:rPr>
          <w:rFonts w:hint="eastAsia" w:ascii="宋体" w:hAnsi="宋体"/>
          <w:bCs/>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3863847F">
      <w:pPr>
        <w:adjustRightInd w:val="0"/>
        <w:snapToGrid w:val="0"/>
        <w:spacing w:line="360" w:lineRule="auto"/>
        <w:ind w:firstLine="420" w:firstLineChars="200"/>
        <w:rPr>
          <w:rFonts w:ascii="宋体" w:hAnsi="宋体"/>
          <w:color w:val="auto"/>
          <w:szCs w:val="21"/>
        </w:rPr>
      </w:pPr>
    </w:p>
    <w:p w14:paraId="574A1B63">
      <w:pPr>
        <w:adjustRightInd w:val="0"/>
        <w:snapToGrid w:val="0"/>
        <w:spacing w:line="360" w:lineRule="auto"/>
        <w:ind w:firstLine="420" w:firstLineChars="200"/>
        <w:rPr>
          <w:rFonts w:ascii="宋体" w:hAnsi="宋体"/>
          <w:color w:val="auto"/>
          <w:szCs w:val="21"/>
        </w:rPr>
        <w:sectPr>
          <w:pgSz w:w="11906" w:h="16838"/>
          <w:pgMar w:top="1418" w:right="1418" w:bottom="1134" w:left="1418" w:header="851" w:footer="992" w:gutter="0"/>
          <w:cols w:space="720" w:num="1"/>
          <w:docGrid w:type="linesAndChars" w:linePitch="312" w:charSpace="0"/>
        </w:sectPr>
      </w:pPr>
    </w:p>
    <w:p w14:paraId="4DB3F8DE">
      <w:pPr>
        <w:pStyle w:val="3"/>
        <w:ind w:firstLine="482"/>
        <w:jc w:val="center"/>
        <w:rPr>
          <w:color w:val="auto"/>
        </w:rPr>
      </w:pPr>
      <w:bookmarkStart w:id="132" w:name="_Toc107998055"/>
      <w:bookmarkStart w:id="133" w:name="_Toc30413"/>
      <w:bookmarkStart w:id="134" w:name="_Toc19135"/>
      <w:r>
        <w:rPr>
          <w:rFonts w:hint="eastAsia"/>
          <w:color w:val="auto"/>
        </w:rPr>
        <w:t>十、响应标的符合谈判文件规定的证明文件</w:t>
      </w:r>
      <w:bookmarkEnd w:id="132"/>
      <w:bookmarkEnd w:id="133"/>
      <w:bookmarkEnd w:id="134"/>
    </w:p>
    <w:p w14:paraId="1977EFD3">
      <w:pPr>
        <w:adjustRightInd w:val="0"/>
        <w:snapToGrid w:val="0"/>
        <w:spacing w:line="360" w:lineRule="auto"/>
        <w:rPr>
          <w:rFonts w:ascii="宋体" w:hAnsi="宋体"/>
          <w:color w:val="auto"/>
          <w:szCs w:val="21"/>
        </w:rPr>
      </w:pPr>
    </w:p>
    <w:p w14:paraId="0A2DCBE1">
      <w:pPr>
        <w:adjustRightInd w:val="0"/>
        <w:snapToGrid w:val="0"/>
        <w:spacing w:line="360" w:lineRule="auto"/>
        <w:rPr>
          <w:rFonts w:ascii="宋体" w:hAnsi="宋体"/>
          <w:color w:val="auto"/>
          <w:szCs w:val="21"/>
        </w:rPr>
      </w:pPr>
      <w:r>
        <w:rPr>
          <w:rFonts w:hint="eastAsia" w:ascii="宋体" w:hAnsi="宋体"/>
          <w:color w:val="auto"/>
          <w:szCs w:val="21"/>
        </w:rPr>
        <w:t>注：提供第三章规定的证明材料复印件。</w:t>
      </w:r>
    </w:p>
    <w:p w14:paraId="257324A6">
      <w:pPr>
        <w:adjustRightInd w:val="0"/>
        <w:snapToGrid w:val="0"/>
        <w:spacing w:line="360" w:lineRule="auto"/>
        <w:rPr>
          <w:rFonts w:ascii="宋体" w:hAnsi="宋体"/>
          <w:color w:val="auto"/>
        </w:rPr>
        <w:sectPr>
          <w:pgSz w:w="11906" w:h="16838"/>
          <w:pgMar w:top="1418" w:right="1418" w:bottom="1134" w:left="1418" w:header="851" w:footer="992" w:gutter="0"/>
          <w:cols w:space="720" w:num="1"/>
          <w:docGrid w:type="linesAndChars" w:linePitch="312" w:charSpace="0"/>
        </w:sectPr>
      </w:pPr>
    </w:p>
    <w:p w14:paraId="7F2C256D">
      <w:pPr>
        <w:pStyle w:val="3"/>
        <w:ind w:firstLine="482"/>
        <w:jc w:val="center"/>
        <w:rPr>
          <w:color w:val="auto"/>
        </w:rPr>
      </w:pPr>
      <w:bookmarkStart w:id="135" w:name="_Toc107998056"/>
      <w:bookmarkStart w:id="136" w:name="_Toc8909"/>
      <w:bookmarkStart w:id="137" w:name="_Toc25368"/>
      <w:r>
        <w:rPr>
          <w:rFonts w:hint="eastAsia"/>
          <w:color w:val="auto"/>
        </w:rPr>
        <w:t>十一、供应商认为需提供的其他资料</w:t>
      </w:r>
      <w:bookmarkEnd w:id="135"/>
      <w:bookmarkEnd w:id="136"/>
      <w:bookmarkEnd w:id="137"/>
    </w:p>
    <w:p w14:paraId="6A8179BF">
      <w:pPr>
        <w:adjustRightInd w:val="0"/>
        <w:snapToGrid w:val="0"/>
        <w:spacing w:before="156" w:beforeLines="50" w:line="360" w:lineRule="auto"/>
        <w:rPr>
          <w:rFonts w:ascii="宋体" w:hAnsi="宋体"/>
          <w:color w:val="auto"/>
        </w:rPr>
      </w:pPr>
    </w:p>
    <w:p w14:paraId="60FB4382">
      <w:pPr>
        <w:adjustRightInd w:val="0"/>
        <w:snapToGrid w:val="0"/>
        <w:spacing w:before="156" w:beforeLines="50" w:line="360" w:lineRule="auto"/>
        <w:rPr>
          <w:rFonts w:ascii="宋体" w:hAnsi="宋体"/>
          <w:color w:val="auto"/>
        </w:rPr>
      </w:pPr>
      <w:r>
        <w:rPr>
          <w:rFonts w:hint="eastAsia" w:ascii="宋体" w:hAnsi="宋体"/>
          <w:color w:val="auto"/>
        </w:rPr>
        <w:t>注：供应商认为需提供的其他资料包括：</w:t>
      </w:r>
    </w:p>
    <w:p w14:paraId="53F5FD73">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1.谈判文件第三章采购需求要求的其他资料；</w:t>
      </w:r>
    </w:p>
    <w:p w14:paraId="2D1BE8AD">
      <w:pPr>
        <w:adjustRightInd w:val="0"/>
        <w:snapToGrid w:val="0"/>
        <w:spacing w:before="156" w:beforeLines="50" w:line="360" w:lineRule="auto"/>
        <w:ind w:firstLine="420" w:firstLineChars="200"/>
        <w:rPr>
          <w:rFonts w:ascii="宋体" w:hAnsi="宋体"/>
          <w:color w:val="auto"/>
        </w:rPr>
      </w:pPr>
      <w:r>
        <w:rPr>
          <w:rFonts w:hint="eastAsia" w:ascii="宋体" w:hAnsi="宋体"/>
          <w:color w:val="auto"/>
        </w:rPr>
        <w:t>2.谈判文件要求的其他相关资料</w:t>
      </w:r>
    </w:p>
    <w:p w14:paraId="0CB54DF0">
      <w:pPr>
        <w:pStyle w:val="17"/>
        <w:rPr>
          <w:color w:val="auto"/>
        </w:rPr>
        <w:sectPr>
          <w:pgSz w:w="11906" w:h="16838"/>
          <w:pgMar w:top="1418" w:right="1418" w:bottom="1134" w:left="1418" w:header="851" w:footer="992" w:gutter="0"/>
          <w:cols w:space="720" w:num="1"/>
          <w:docGrid w:type="linesAndChars" w:linePitch="312" w:charSpace="0"/>
        </w:sectPr>
      </w:pPr>
    </w:p>
    <w:p w14:paraId="31FEAE25">
      <w:pPr>
        <w:pStyle w:val="3"/>
        <w:ind w:firstLine="482"/>
        <w:jc w:val="center"/>
        <w:rPr>
          <w:color w:val="auto"/>
        </w:rPr>
      </w:pPr>
      <w:bookmarkStart w:id="138" w:name="_Toc107998057"/>
      <w:bookmarkStart w:id="139" w:name="_Toc17580"/>
      <w:bookmarkStart w:id="140" w:name="_Toc22846"/>
      <w:r>
        <w:rPr>
          <w:rFonts w:hint="eastAsia"/>
          <w:color w:val="auto"/>
        </w:rPr>
        <w:t>十二、最后报价</w:t>
      </w:r>
      <w:bookmarkEnd w:id="138"/>
      <w:bookmarkEnd w:id="139"/>
      <w:bookmarkEnd w:id="140"/>
    </w:p>
    <w:p w14:paraId="309645EF">
      <w:pPr>
        <w:adjustRightInd w:val="0"/>
        <w:snapToGrid w:val="0"/>
        <w:spacing w:line="360" w:lineRule="auto"/>
        <w:rPr>
          <w:rFonts w:ascii="宋体" w:hAnsi="宋体"/>
          <w:color w:val="auto"/>
          <w:szCs w:val="21"/>
        </w:rPr>
      </w:pPr>
    </w:p>
    <w:p w14:paraId="00EC7542">
      <w:pPr>
        <w:keepNext/>
        <w:keepLines/>
        <w:adjustRightInd w:val="0"/>
        <w:snapToGrid w:val="0"/>
        <w:spacing w:before="156" w:beforeLines="50" w:line="360" w:lineRule="auto"/>
        <w:ind w:firstLine="422"/>
        <w:outlineLvl w:val="2"/>
        <w:rPr>
          <w:rFonts w:ascii="宋体" w:hAnsi="宋体"/>
          <w:b/>
          <w:bCs/>
          <w:color w:val="auto"/>
          <w:szCs w:val="21"/>
        </w:rPr>
      </w:pPr>
      <w:bookmarkStart w:id="141" w:name="_Toc108015410"/>
      <w:bookmarkStart w:id="142" w:name="_Toc4042"/>
      <w:bookmarkStart w:id="143" w:name="_Toc107998058"/>
      <w:bookmarkStart w:id="144" w:name="_Toc26244"/>
      <w:r>
        <w:rPr>
          <w:rFonts w:hint="eastAsia" w:ascii="宋体" w:hAnsi="宋体"/>
          <w:b/>
          <w:bCs/>
          <w:color w:val="auto"/>
          <w:szCs w:val="21"/>
        </w:rPr>
        <w:t>附件</w:t>
      </w:r>
      <w:r>
        <w:rPr>
          <w:rFonts w:hint="eastAsia" w:ascii="宋体" w:hAnsi="宋体"/>
          <w:b/>
          <w:bCs/>
          <w:color w:val="auto"/>
          <w:szCs w:val="21"/>
          <w:lang w:val="en-US" w:eastAsia="zh-CN"/>
        </w:rPr>
        <w:t>6</w:t>
      </w:r>
      <w:r>
        <w:rPr>
          <w:rFonts w:hint="eastAsia" w:ascii="宋体" w:hAnsi="宋体"/>
          <w:b/>
          <w:bCs/>
          <w:color w:val="auto"/>
          <w:szCs w:val="21"/>
        </w:rPr>
        <w:t>： 报价表</w:t>
      </w:r>
      <w:bookmarkEnd w:id="141"/>
      <w:bookmarkEnd w:id="142"/>
      <w:bookmarkEnd w:id="143"/>
      <w:bookmarkEnd w:id="144"/>
    </w:p>
    <w:p w14:paraId="1A35A490">
      <w:pPr>
        <w:tabs>
          <w:tab w:val="left" w:pos="1680"/>
        </w:tabs>
        <w:adjustRightInd w:val="0"/>
        <w:snapToGrid w:val="0"/>
        <w:spacing w:line="360" w:lineRule="auto"/>
        <w:ind w:firstLine="602"/>
        <w:jc w:val="center"/>
        <w:rPr>
          <w:rFonts w:ascii="宋体" w:hAnsi="宋体" w:cs="宋体"/>
          <w:b/>
          <w:color w:val="auto"/>
          <w:sz w:val="30"/>
          <w:szCs w:val="30"/>
        </w:rPr>
      </w:pPr>
      <w:r>
        <w:rPr>
          <w:rFonts w:hint="eastAsia" w:ascii="宋体" w:hAnsi="宋体" w:cs="宋体"/>
          <w:b/>
          <w:color w:val="auto"/>
          <w:sz w:val="30"/>
          <w:szCs w:val="30"/>
        </w:rPr>
        <w:t>最后报价</w:t>
      </w:r>
      <w:r>
        <w:rPr>
          <w:rFonts w:hint="eastAsia" w:ascii="宋体" w:hAnsi="宋体" w:cs="宋体"/>
          <w:b/>
          <w:color w:val="auto"/>
          <w:sz w:val="28"/>
          <w:szCs w:val="28"/>
        </w:rPr>
        <w:t>（谈判后网上递交）</w:t>
      </w:r>
    </w:p>
    <w:p w14:paraId="221A0EA4">
      <w:pPr>
        <w:tabs>
          <w:tab w:val="left" w:pos="1680"/>
        </w:tabs>
        <w:adjustRightInd w:val="0"/>
        <w:snapToGrid w:val="0"/>
        <w:spacing w:line="360" w:lineRule="auto"/>
        <w:ind w:firstLine="602"/>
        <w:jc w:val="center"/>
        <w:rPr>
          <w:rFonts w:ascii="宋体" w:hAnsi="宋体" w:cs="宋体"/>
          <w:b/>
          <w:color w:val="auto"/>
          <w:sz w:val="30"/>
          <w:szCs w:val="30"/>
        </w:rPr>
      </w:pPr>
    </w:p>
    <w:p w14:paraId="64D5DE63">
      <w:pPr>
        <w:adjustRightInd w:val="0"/>
        <w:snapToGrid w:val="0"/>
        <w:spacing w:before="156" w:beforeLines="50" w:line="360" w:lineRule="auto"/>
        <w:rPr>
          <w:rFonts w:ascii="宋体" w:hAnsi="宋体"/>
          <w:color w:val="auto"/>
          <w:szCs w:val="21"/>
        </w:rPr>
      </w:pPr>
      <w:r>
        <w:rPr>
          <w:rFonts w:hint="eastAsia" w:ascii="宋体" w:hAnsi="宋体"/>
          <w:color w:val="auto"/>
          <w:szCs w:val="21"/>
        </w:rPr>
        <w:t>政府采购计划编号：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4EB34B21">
      <w:pPr>
        <w:adjustRightInd w:val="0"/>
        <w:snapToGrid w:val="0"/>
        <w:spacing w:before="156" w:beforeLines="50" w:line="360" w:lineRule="auto"/>
        <w:rPr>
          <w:rFonts w:ascii="宋体" w:hAnsi="宋体"/>
          <w:b/>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29C2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551659E">
            <w:pPr>
              <w:adjustRightInd w:val="0"/>
              <w:snapToGrid w:val="0"/>
              <w:spacing w:before="156" w:beforeLines="50" w:line="360" w:lineRule="auto"/>
              <w:ind w:firstLine="422"/>
              <w:jc w:val="center"/>
              <w:rPr>
                <w:rFonts w:ascii="宋体" w:hAnsi="宋体"/>
                <w:b/>
                <w:color w:val="auto"/>
                <w:kern w:val="0"/>
                <w:sz w:val="20"/>
                <w:szCs w:val="21"/>
              </w:rPr>
            </w:pPr>
            <w:r>
              <w:rPr>
                <w:rFonts w:hint="eastAsia" w:ascii="宋体" w:hAnsi="宋体"/>
                <w:b/>
                <w:color w:val="auto"/>
                <w:kern w:val="0"/>
                <w:szCs w:val="21"/>
              </w:rPr>
              <w:t>报价</w:t>
            </w:r>
          </w:p>
        </w:tc>
        <w:tc>
          <w:tcPr>
            <w:tcW w:w="3119" w:type="dxa"/>
            <w:noWrap w:val="0"/>
            <w:vAlign w:val="center"/>
          </w:tcPr>
          <w:p w14:paraId="4639B7B8">
            <w:pPr>
              <w:adjustRightInd w:val="0"/>
              <w:snapToGrid w:val="0"/>
              <w:spacing w:before="156" w:beforeLines="50" w:line="360" w:lineRule="auto"/>
              <w:ind w:firstLine="422"/>
              <w:jc w:val="center"/>
              <w:rPr>
                <w:rFonts w:ascii="宋体" w:hAnsi="宋体"/>
                <w:b/>
                <w:color w:val="auto"/>
                <w:kern w:val="0"/>
                <w:szCs w:val="21"/>
              </w:rPr>
            </w:pPr>
            <w:r>
              <w:rPr>
                <w:rFonts w:hint="eastAsia" w:ascii="宋体" w:hAnsi="宋体"/>
                <w:b/>
                <w:color w:val="auto"/>
                <w:kern w:val="0"/>
                <w:szCs w:val="21"/>
              </w:rPr>
              <w:t>其他内容</w:t>
            </w:r>
          </w:p>
        </w:tc>
      </w:tr>
      <w:tr w14:paraId="1178E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5A5E2B3C">
            <w:pPr>
              <w:adjustRightInd w:val="0"/>
              <w:snapToGrid w:val="0"/>
              <w:spacing w:before="156"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64DF736">
            <w:pPr>
              <w:adjustRightInd w:val="0"/>
              <w:snapToGrid w:val="0"/>
              <w:spacing w:before="156"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 xml:space="preserve">               </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797CBD14">
            <w:pPr>
              <w:adjustRightInd w:val="0"/>
              <w:snapToGrid w:val="0"/>
              <w:spacing w:before="156"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noWrap w:val="0"/>
            <w:vAlign w:val="center"/>
          </w:tcPr>
          <w:p w14:paraId="2F95345D">
            <w:pPr>
              <w:adjustRightInd w:val="0"/>
              <w:snapToGrid w:val="0"/>
              <w:spacing w:before="156" w:beforeLines="50" w:line="360" w:lineRule="auto"/>
              <w:jc w:val="center"/>
              <w:rPr>
                <w:rFonts w:ascii="宋体" w:hAnsi="宋体"/>
                <w:color w:val="auto"/>
                <w:kern w:val="0"/>
                <w:szCs w:val="21"/>
              </w:rPr>
            </w:pPr>
          </w:p>
        </w:tc>
      </w:tr>
    </w:tbl>
    <w:p w14:paraId="76B97CC2">
      <w:pPr>
        <w:adjustRightInd w:val="0"/>
        <w:snapToGrid w:val="0"/>
        <w:spacing w:before="156" w:beforeLines="50" w:line="360" w:lineRule="auto"/>
        <w:rPr>
          <w:rFonts w:ascii="宋体" w:hAnsi="宋体"/>
          <w:color w:val="auto"/>
          <w:szCs w:val="21"/>
        </w:rPr>
      </w:pPr>
      <w:r>
        <w:rPr>
          <w:rFonts w:hint="eastAsia" w:ascii="宋体" w:hAnsi="宋体"/>
          <w:bCs/>
          <w:color w:val="auto"/>
          <w:szCs w:val="21"/>
        </w:rPr>
        <w:t>注：本</w:t>
      </w:r>
      <w:r>
        <w:rPr>
          <w:rFonts w:hint="eastAsia" w:ascii="宋体" w:hAnsi="宋体"/>
          <w:color w:val="auto"/>
          <w:szCs w:val="21"/>
        </w:rPr>
        <w:t>表须按包填写，一个“包号”一份。</w:t>
      </w:r>
    </w:p>
    <w:p w14:paraId="3E16F9DB">
      <w:pPr>
        <w:adjustRightInd w:val="0"/>
        <w:snapToGrid w:val="0"/>
        <w:spacing w:before="156" w:beforeLines="50" w:line="360" w:lineRule="auto"/>
        <w:ind w:firstLine="420" w:firstLineChars="200"/>
        <w:rPr>
          <w:rFonts w:ascii="宋体" w:hAnsi="宋体"/>
          <w:color w:val="auto"/>
          <w:szCs w:val="21"/>
        </w:rPr>
      </w:pPr>
    </w:p>
    <w:p w14:paraId="1CE21D3F">
      <w:pPr>
        <w:adjustRightInd w:val="0"/>
        <w:snapToGrid w:val="0"/>
        <w:spacing w:before="156" w:beforeLines="50" w:line="360" w:lineRule="auto"/>
        <w:ind w:firstLine="420" w:firstLineChars="200"/>
        <w:rPr>
          <w:rFonts w:ascii="宋体" w:hAnsi="宋体"/>
          <w:color w:val="auto"/>
          <w:szCs w:val="21"/>
        </w:rPr>
      </w:pPr>
    </w:p>
    <w:p w14:paraId="4329923D">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1E9A50E5">
      <w:pPr>
        <w:adjustRightInd w:val="0"/>
        <w:snapToGrid w:val="0"/>
        <w:spacing w:line="360" w:lineRule="auto"/>
        <w:ind w:firstLine="412"/>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7CB97BF6">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2A8959A6">
      <w:pPr>
        <w:ind w:firstLine="640"/>
        <w:rPr>
          <w:rFonts w:ascii="黑体" w:hAnsi="黑体" w:eastAsia="黑体"/>
          <w:color w:val="auto"/>
          <w:sz w:val="32"/>
        </w:rPr>
      </w:pPr>
    </w:p>
    <w:p w14:paraId="4123EE9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altName w:val="Arial"/>
    <w:panose1 w:val="020B0606020202030204"/>
    <w:charset w:val="00"/>
    <w:family w:val="swiss"/>
    <w:pitch w:val="default"/>
    <w:sig w:usb0="00000000" w:usb1="00000000" w:usb2="00000000" w:usb3="00000000" w:csb0="0000009F" w:csb1="00000000"/>
  </w:font>
  <w:font w:name="Gungsuh">
    <w:altName w:val="Malgun Gothic"/>
    <w:panose1 w:val="02030600000101010101"/>
    <w:charset w:val="81"/>
    <w:family w:val="roma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宋体">
    <w:altName w:val="宋体"/>
    <w:panose1 w:val="02010600040101010101"/>
    <w:charset w:val="86"/>
    <w:family w:val="auto"/>
    <w:pitch w:val="default"/>
    <w:sig w:usb0="00000000" w:usb1="0000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83FC">
    <w:pPr>
      <w:pStyle w:val="13"/>
      <w:ind w:left="240" w:right="359" w:rightChars="171" w:hanging="240" w:hangingChars="100"/>
      <w:jc w:val="center"/>
      <w:rPr>
        <w:rFonts w:eastAsia="楷体_GB2312"/>
        <w:sz w:val="24"/>
        <w:szCs w:val="24"/>
      </w:rPr>
    </w:pPr>
    <w:r>
      <w:rPr>
        <w:rStyle w:val="20"/>
        <w:rFonts w:ascii="仿宋_GB2312" w:eastAsia="仿宋_GB2312"/>
        <w:sz w:val="24"/>
        <w:szCs w:val="24"/>
      </w:rPr>
      <w:t>—</w:t>
    </w:r>
    <w:r>
      <w:rPr>
        <w:rFonts w:ascii="仿宋_GB2312" w:eastAsia="仿宋_GB2312"/>
        <w:sz w:val="24"/>
        <w:szCs w:val="24"/>
      </w:rPr>
      <w:fldChar w:fldCharType="begin"/>
    </w:r>
    <w:r>
      <w:rPr>
        <w:rStyle w:val="20"/>
        <w:rFonts w:ascii="仿宋_GB2312" w:eastAsia="仿宋_GB2312"/>
        <w:sz w:val="24"/>
        <w:szCs w:val="24"/>
      </w:rPr>
      <w:instrText xml:space="preserve"> PAGE </w:instrText>
    </w:r>
    <w:r>
      <w:rPr>
        <w:rFonts w:ascii="仿宋_GB2312" w:eastAsia="仿宋_GB2312"/>
        <w:sz w:val="24"/>
        <w:szCs w:val="24"/>
      </w:rPr>
      <w:fldChar w:fldCharType="separate"/>
    </w:r>
    <w:r>
      <w:rPr>
        <w:rStyle w:val="20"/>
        <w:rFonts w:ascii="仿宋_GB2312" w:eastAsia="仿宋_GB2312"/>
        <w:sz w:val="24"/>
        <w:szCs w:val="24"/>
      </w:rPr>
      <w:t>30</w:t>
    </w:r>
    <w:r>
      <w:rPr>
        <w:rFonts w:ascii="仿宋_GB2312" w:eastAsia="仿宋_GB2312"/>
        <w:sz w:val="24"/>
        <w:szCs w:val="24"/>
      </w:rPr>
      <w:fldChar w:fldCharType="end"/>
    </w:r>
    <w:r>
      <w:rPr>
        <w:rStyle w:val="20"/>
        <w:rFonts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BA33">
    <w:pPr>
      <w:pStyle w:val="13"/>
      <w:ind w:left="240" w:right="359" w:rightChars="171" w:hanging="240" w:hangingChars="100"/>
      <w:jc w:val="center"/>
      <w:rPr>
        <w:rFonts w:eastAsia="楷体_GB2312"/>
        <w:sz w:val="24"/>
        <w:szCs w:val="24"/>
      </w:rPr>
    </w:pPr>
    <w:r>
      <w:rPr>
        <w:rStyle w:val="20"/>
        <w:rFonts w:ascii="仿宋_GB2312" w:eastAsia="仿宋_GB2312"/>
        <w:sz w:val="24"/>
        <w:szCs w:val="24"/>
      </w:rPr>
      <w:t>—</w:t>
    </w:r>
    <w:r>
      <w:rPr>
        <w:rFonts w:ascii="仿宋_GB2312" w:eastAsia="仿宋_GB2312"/>
        <w:sz w:val="24"/>
        <w:szCs w:val="24"/>
      </w:rPr>
      <w:fldChar w:fldCharType="begin"/>
    </w:r>
    <w:r>
      <w:rPr>
        <w:rStyle w:val="20"/>
        <w:rFonts w:ascii="仿宋_GB2312" w:eastAsia="仿宋_GB2312"/>
        <w:sz w:val="24"/>
        <w:szCs w:val="24"/>
      </w:rPr>
      <w:instrText xml:space="preserve"> PAGE </w:instrText>
    </w:r>
    <w:r>
      <w:rPr>
        <w:rFonts w:ascii="仿宋_GB2312" w:eastAsia="仿宋_GB2312"/>
        <w:sz w:val="24"/>
        <w:szCs w:val="24"/>
      </w:rPr>
      <w:fldChar w:fldCharType="separate"/>
    </w:r>
    <w:r>
      <w:rPr>
        <w:rStyle w:val="20"/>
        <w:rFonts w:ascii="仿宋_GB2312" w:eastAsia="仿宋_GB2312"/>
        <w:sz w:val="24"/>
        <w:szCs w:val="24"/>
      </w:rPr>
      <w:t>60</w:t>
    </w:r>
    <w:r>
      <w:rPr>
        <w:rFonts w:ascii="仿宋_GB2312" w:eastAsia="仿宋_GB2312"/>
        <w:sz w:val="24"/>
        <w:szCs w:val="24"/>
      </w:rPr>
      <w:fldChar w:fldCharType="end"/>
    </w:r>
    <w:r>
      <w:rPr>
        <w:rStyle w:val="20"/>
        <w:rFonts w:ascii="仿宋_GB2312" w:eastAsia="仿宋_GB2312"/>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E2C55">
    <w:pPr>
      <w:pStyle w:val="13"/>
      <w:framePr w:wrap="around" w:vAnchor="text" w:hAnchor="margin" w:xAlign="right" w:y="1"/>
      <w:rPr>
        <w:rStyle w:val="20"/>
      </w:rPr>
    </w:pPr>
    <w:r>
      <w:fldChar w:fldCharType="begin"/>
    </w:r>
    <w:r>
      <w:rPr>
        <w:rStyle w:val="20"/>
      </w:rPr>
      <w:instrText xml:space="preserve">PAGE  </w:instrText>
    </w:r>
    <w:r>
      <w:fldChar w:fldCharType="end"/>
    </w:r>
  </w:p>
  <w:p w14:paraId="22937D81">
    <w:pPr>
      <w:pStyle w:val="1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CD6A2"/>
    <w:multiLevelType w:val="singleLevel"/>
    <w:tmpl w:val="915CD6A2"/>
    <w:lvl w:ilvl="0" w:tentative="0">
      <w:start w:val="4"/>
      <w:numFmt w:val="decimal"/>
      <w:suff w:val="nothing"/>
      <w:lvlText w:val="%1、"/>
      <w:lvlJc w:val="left"/>
    </w:lvl>
  </w:abstractNum>
  <w:abstractNum w:abstractNumId="1">
    <w:nsid w:val="99F7212C"/>
    <w:multiLevelType w:val="singleLevel"/>
    <w:tmpl w:val="99F7212C"/>
    <w:lvl w:ilvl="0" w:tentative="0">
      <w:start w:val="5"/>
      <w:numFmt w:val="decimal"/>
      <w:suff w:val="nothing"/>
      <w:lvlText w:val="%1、"/>
      <w:lvlJc w:val="left"/>
    </w:lvl>
  </w:abstractNum>
  <w:abstractNum w:abstractNumId="2">
    <w:nsid w:val="ABB57270"/>
    <w:multiLevelType w:val="singleLevel"/>
    <w:tmpl w:val="ABB57270"/>
    <w:lvl w:ilvl="0" w:tentative="0">
      <w:start w:val="1"/>
      <w:numFmt w:val="chineseCounting"/>
      <w:suff w:val="space"/>
      <w:lvlText w:val="第%1节"/>
      <w:lvlJc w:val="left"/>
      <w:rPr>
        <w:rFonts w:hint="eastAsia"/>
      </w:rPr>
    </w:lvl>
  </w:abstractNum>
  <w:abstractNum w:abstractNumId="3">
    <w:nsid w:val="4A92BC67"/>
    <w:multiLevelType w:val="singleLevel"/>
    <w:tmpl w:val="4A92BC67"/>
    <w:lvl w:ilvl="0" w:tentative="0">
      <w:start w:val="1"/>
      <w:numFmt w:val="decimal"/>
      <w:suff w:val="nothing"/>
      <w:lvlText w:val="（%1）"/>
      <w:lvlJc w:val="left"/>
    </w:lvl>
  </w:abstractNum>
  <w:abstractNum w:abstractNumId="4">
    <w:nsid w:val="7B404D71"/>
    <w:multiLevelType w:val="singleLevel"/>
    <w:tmpl w:val="7B404D71"/>
    <w:lvl w:ilvl="0" w:tentative="0">
      <w:start w:val="2"/>
      <w:numFmt w:val="decimal"/>
      <w:suff w:val="nothing"/>
      <w:lvlText w:val="%1、"/>
      <w:lvlJc w:val="left"/>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176531"/>
    <w:rsid w:val="60091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adjustRightInd w:val="0"/>
      <w:snapToGrid w:val="0"/>
      <w:spacing w:beforeLines="50" w:line="360" w:lineRule="auto"/>
      <w:jc w:val="center"/>
      <w:outlineLvl w:val="0"/>
    </w:pPr>
    <w:rPr>
      <w:rFonts w:ascii="黑体" w:hAnsi="黑体" w:eastAsia="黑体"/>
      <w:b/>
      <w:bCs/>
      <w:sz w:val="32"/>
      <w:szCs w:val="32"/>
    </w:rPr>
  </w:style>
  <w:style w:type="paragraph" w:styleId="3">
    <w:name w:val="heading 2"/>
    <w:basedOn w:val="1"/>
    <w:next w:val="1"/>
    <w:qFormat/>
    <w:uiPriority w:val="99"/>
    <w:pPr>
      <w:keepNext/>
      <w:keepLines/>
      <w:spacing w:line="360" w:lineRule="auto"/>
      <w:outlineLvl w:val="1"/>
    </w:pPr>
    <w:rPr>
      <w:rFonts w:ascii="Arial" w:hAnsi="Arial"/>
      <w:b/>
      <w:bCs/>
      <w:sz w:val="24"/>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iPriority w:val="0"/>
  </w:style>
  <w:style w:type="table" w:default="1" w:styleId="18">
    <w:name w:val="Normal Table"/>
    <w:semiHidden/>
    <w:uiPriority w:val="0"/>
    <w:tblPr>
      <w:tblCellMar>
        <w:top w:w="0" w:type="dxa"/>
        <w:left w:w="108" w:type="dxa"/>
        <w:bottom w:w="0" w:type="dxa"/>
        <w:right w:w="108" w:type="dxa"/>
      </w:tblCellMar>
    </w:tblPr>
  </w:style>
  <w:style w:type="paragraph" w:styleId="6">
    <w:name w:val="Normal Indent"/>
    <w:basedOn w:val="1"/>
    <w:qFormat/>
    <w:uiPriority w:val="99"/>
    <w:pPr>
      <w:widowControl/>
      <w:ind w:firstLine="420"/>
      <w:jc w:val="left"/>
    </w:pPr>
    <w:rPr>
      <w:kern w:val="0"/>
      <w:sz w:val="20"/>
      <w:szCs w:val="20"/>
    </w:rPr>
  </w:style>
  <w:style w:type="paragraph" w:styleId="7">
    <w:name w:val="Body Text"/>
    <w:basedOn w:val="1"/>
    <w:next w:val="8"/>
    <w:qFormat/>
    <w:uiPriority w:val="99"/>
    <w:pPr>
      <w:spacing w:after="120"/>
    </w:pPr>
  </w:style>
  <w:style w:type="paragraph" w:styleId="8">
    <w:name w:val="Body Text First Indent"/>
    <w:basedOn w:val="7"/>
    <w:qFormat/>
    <w:uiPriority w:val="0"/>
    <w:pPr>
      <w:ind w:firstLine="420" w:firstLineChars="100"/>
    </w:pPr>
  </w:style>
  <w:style w:type="paragraph" w:styleId="9">
    <w:name w:val="Body Text Indent"/>
    <w:basedOn w:val="1"/>
    <w:next w:val="10"/>
    <w:qFormat/>
    <w:uiPriority w:val="99"/>
    <w:pPr>
      <w:spacing w:after="120"/>
      <w:ind w:left="420" w:leftChars="200"/>
    </w:pPr>
  </w:style>
  <w:style w:type="paragraph" w:styleId="10">
    <w:name w:val="Body Text Indent 2"/>
    <w:basedOn w:val="1"/>
    <w:qFormat/>
    <w:uiPriority w:val="99"/>
    <w:pPr>
      <w:spacing w:after="120" w:line="480" w:lineRule="auto"/>
      <w:ind w:left="420" w:leftChars="200"/>
    </w:pPr>
  </w:style>
  <w:style w:type="paragraph" w:styleId="11">
    <w:name w:val="toc 3"/>
    <w:basedOn w:val="1"/>
    <w:next w:val="1"/>
    <w:qFormat/>
    <w:uiPriority w:val="39"/>
    <w:pPr>
      <w:adjustRightInd w:val="0"/>
      <w:snapToGrid w:val="0"/>
      <w:spacing w:line="360" w:lineRule="auto"/>
      <w:ind w:left="400" w:leftChars="400"/>
    </w:pPr>
  </w:style>
  <w:style w:type="paragraph" w:styleId="12">
    <w:name w:val="Plain Text"/>
    <w:basedOn w:val="1"/>
    <w:qFormat/>
    <w:uiPriority w:val="0"/>
    <w:rPr>
      <w:rFonts w:ascii="宋体" w:hAnsi="Courier New" w:cs="Courier New"/>
      <w:szCs w:val="21"/>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toc 1"/>
    <w:basedOn w:val="1"/>
    <w:next w:val="1"/>
    <w:qFormat/>
    <w:uiPriority w:val="39"/>
    <w:pPr>
      <w:adjustRightInd w:val="0"/>
      <w:snapToGrid w:val="0"/>
      <w:spacing w:line="360" w:lineRule="auto"/>
    </w:pPr>
    <w:rPr>
      <w:b/>
      <w:sz w:val="28"/>
    </w:rPr>
  </w:style>
  <w:style w:type="paragraph" w:styleId="15">
    <w:name w:val="toc 2"/>
    <w:basedOn w:val="1"/>
    <w:next w:val="1"/>
    <w:qFormat/>
    <w:uiPriority w:val="39"/>
    <w:pPr>
      <w:adjustRightInd w:val="0"/>
      <w:snapToGrid w:val="0"/>
      <w:spacing w:line="360" w:lineRule="auto"/>
      <w:ind w:left="200" w:left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9"/>
    <w:next w:val="6"/>
    <w:qFormat/>
    <w:uiPriority w:val="0"/>
    <w:pPr>
      <w:ind w:firstLine="420" w:firstLineChars="200"/>
    </w:pPr>
    <w:rPr>
      <w:rFonts w:ascii="Calibri" w:hAnsi="Calibri"/>
    </w:rPr>
  </w:style>
  <w:style w:type="character" w:styleId="20">
    <w:name w:val="page number"/>
    <w:basedOn w:val="19"/>
    <w:qFormat/>
    <w:uiPriority w:val="99"/>
    <w:rPr>
      <w:rFonts w:cs="Times New Roman"/>
    </w:rPr>
  </w:style>
  <w:style w:type="character" w:customStyle="1" w:styleId="21">
    <w:name w:val="NormalCharacter"/>
    <w:semiHidden/>
    <w:qFormat/>
    <w:uiPriority w:val="0"/>
  </w:style>
  <w:style w:type="paragraph" w:customStyle="1" w:styleId="22">
    <w:name w:val="PlainText"/>
    <w:basedOn w:val="1"/>
    <w:qFormat/>
    <w:uiPriority w:val="0"/>
    <w:rPr>
      <w:rFonts w:ascii="宋体" w:hAnsi="Courier New"/>
      <w:szCs w:val="21"/>
    </w:rPr>
  </w:style>
  <w:style w:type="paragraph" w:customStyle="1" w:styleId="23">
    <w:name w:val="文章正文"/>
    <w:basedOn w:val="1"/>
    <w:qFormat/>
    <w:uiPriority w:val="99"/>
    <w:pPr>
      <w:adjustRightInd w:val="0"/>
      <w:snapToGrid w:val="0"/>
      <w:spacing w:beforeLines="100" w:line="360" w:lineRule="auto"/>
      <w:ind w:firstLine="200" w:firstLineChars="200"/>
    </w:pPr>
    <w:rPr>
      <w:sz w:val="24"/>
      <w:szCs w:val="22"/>
    </w:rPr>
  </w:style>
  <w:style w:type="paragraph" w:customStyle="1" w:styleId="24">
    <w:name w:val="p0"/>
    <w:basedOn w:val="1"/>
    <w:qFormat/>
    <w:uiPriority w:val="99"/>
    <w:pPr>
      <w:widowControl/>
    </w:pPr>
    <w:rPr>
      <w:kern w:val="0"/>
      <w:szCs w:val="20"/>
    </w:rPr>
  </w:style>
  <w:style w:type="paragraph" w:customStyle="1" w:styleId="25">
    <w:name w:val="列出段落1"/>
    <w:basedOn w:val="26"/>
    <w:qFormat/>
    <w:uiPriority w:val="99"/>
    <w:pPr>
      <w:ind w:firstLine="420" w:firstLineChars="200"/>
    </w:pPr>
    <w:rPr>
      <w:rFonts w:ascii="Calibri" w:hAnsi="Calibri"/>
      <w:szCs w:val="22"/>
    </w:rPr>
  </w:style>
  <w:style w:type="paragraph" w:customStyle="1" w:styleId="26">
    <w:name w:val="正文_0_0"/>
    <w:next w:val="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
    <w:name w:val="Other|1"/>
    <w:basedOn w:val="1"/>
    <w:qFormat/>
    <w:uiPriority w:val="0"/>
    <w:pPr>
      <w:spacing w:line="463" w:lineRule="auto"/>
      <w:ind w:firstLine="400"/>
    </w:pPr>
    <w:rPr>
      <w:rFonts w:ascii="宋体" w:hAnsi="宋体" w:cs="宋体"/>
      <w:sz w:val="20"/>
      <w:szCs w:val="20"/>
      <w:lang w:val="zh-TW" w:eastAsia="zh-TW" w:bidi="zh-TW"/>
    </w:rPr>
  </w:style>
  <w:style w:type="table" w:customStyle="1" w:styleId="28">
    <w:name w:val="Table Normal"/>
    <w:qFormat/>
    <w:uiPriority w:val="0"/>
    <w:rPr>
      <w:rFonts w:ascii="Calibri" w:hAnsi="Calibri"/>
    </w:rPr>
    <w:tblPr>
      <w:tblCellMar>
        <w:top w:w="0" w:type="dxa"/>
        <w:left w:w="0" w:type="dxa"/>
        <w:bottom w:w="0" w:type="dxa"/>
        <w:right w:w="0" w:type="dxa"/>
      </w:tblCellMar>
    </w:tblPr>
  </w:style>
  <w:style w:type="paragraph" w:customStyle="1" w:styleId="29">
    <w:name w:val="Table Text"/>
    <w:qFormat/>
    <w:uiPriority w:val="99"/>
    <w:pPr>
      <w:autoSpaceDE w:val="0"/>
      <w:autoSpaceDN w:val="0"/>
      <w:spacing w:before="80" w:after="80"/>
      <w:jc w:val="both"/>
      <w:textAlignment w:val="bottom"/>
    </w:pPr>
    <w:rPr>
      <w:rFonts w:ascii="Arial" w:hAnsi="Arial" w:eastAsia="宋体" w:cs="Arial Narrow"/>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53</Pages>
  <Words>2135</Words>
  <Characters>2404</Characters>
  <Lines>0</Lines>
  <Paragraphs>0</Paragraphs>
  <TotalTime>0</TotalTime>
  <ScaleCrop>false</ScaleCrop>
  <LinksUpToDate>false</LinksUpToDate>
  <CharactersWithSpaces>2486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2026-07-15T00:56:00Z</dcterms:created>
  <dc:creator>Administrator</dc:creator>
  <cp:lastModifiedBy>山外山</cp:lastModifiedBy>
  <dcterms:modified xsi:type="dcterms:W3CDTF">2026-07-27T02:39:09Z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eyJoZGlkIjoiZWIzMzM0MDczZjMzNDcyOWY1Zjk2ZWE2YmRmZGYxYjUiLCJ1c2VySWQiOiIzOTQ0ODQxNzYifQ==</vt:lpwstr>
  </property>
  <property fmtid="{D5CDD505-2E9C-101B-9397-08002B2CF9AE}" pid="4" name="ICV">
    <vt:lpwstr>9DE91C8240A443EB8F9CFAA763DFCB73_12</vt:lpwstr>
  </property>
</Properties>
</file>