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9"/>
        <w:tblpPr w:leftFromText="180" w:rightFromText="180" w:vertAnchor="page" w:horzAnchor="page" w:tblpX="1397" w:tblpY="1998"/>
        <w:tblOverlap w:val="never"/>
        <w:tblW w:w="94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3"/>
        <w:gridCol w:w="2633"/>
        <w:gridCol w:w="255"/>
        <w:gridCol w:w="5317"/>
        <w:gridCol w:w="637"/>
      </w:tblGrid>
      <w:tr w14:paraId="136AF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95" w:type="dxa"/>
            <w:gridSpan w:val="5"/>
            <w:tcBorders>
              <w:top w:val="nil"/>
              <w:left w:val="nil"/>
              <w:bottom w:val="nil"/>
              <w:right w:val="nil"/>
            </w:tcBorders>
          </w:tcPr>
          <w:p w14:paraId="75C88974">
            <w:pPr>
              <w:jc w:val="center"/>
              <w:rPr>
                <w:rFonts w:hint="eastAsia" w:ascii="方正小标宋_GBK" w:hAnsi="方正小标宋_GBK" w:eastAsia="方正小标宋_GBK" w:cs="方正小标宋_GBK"/>
                <w:color w:val="000000" w:themeColor="text1"/>
                <w:sz w:val="72"/>
                <w:szCs w:val="72"/>
                <w14:textFill>
                  <w14:solidFill>
                    <w14:schemeClr w14:val="tx1"/>
                  </w14:solidFill>
                </w14:textFill>
              </w:rPr>
            </w:pPr>
          </w:p>
        </w:tc>
      </w:tr>
      <w:tr w14:paraId="7DF6B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95" w:type="dxa"/>
            <w:gridSpan w:val="5"/>
            <w:tcBorders>
              <w:top w:val="nil"/>
              <w:left w:val="nil"/>
              <w:bottom w:val="nil"/>
              <w:right w:val="nil"/>
            </w:tcBorders>
          </w:tcPr>
          <w:p w14:paraId="64B6D845">
            <w:pPr>
              <w:jc w:val="center"/>
              <w:rPr>
                <w:rFonts w:hint="eastAsia" w:ascii="宋体" w:hAnsi="宋体" w:eastAsia="宋体" w:cs="宋体"/>
                <w:b w:val="0"/>
                <w:bCs w:val="0"/>
                <w:color w:val="000000" w:themeColor="text1"/>
                <w:sz w:val="20"/>
                <w:szCs w:val="21"/>
                <w:lang w:eastAsia="zh-CN"/>
                <w14:textFill>
                  <w14:solidFill>
                    <w14:schemeClr w14:val="tx1"/>
                  </w14:solidFill>
                </w14:textFill>
              </w:rPr>
            </w:pPr>
            <w:r>
              <w:rPr>
                <w:rFonts w:hint="eastAsia" w:ascii="宋体" w:hAnsi="宋体" w:eastAsia="宋体" w:cs="宋体"/>
                <w:b w:val="0"/>
                <w:bCs w:val="0"/>
                <w:color w:val="000000" w:themeColor="text1"/>
                <w:sz w:val="56"/>
                <w:szCs w:val="56"/>
                <w14:textFill>
                  <w14:solidFill>
                    <w14:schemeClr w14:val="tx1"/>
                  </w14:solidFill>
                </w14:textFill>
              </w:rPr>
              <w:t>政府采购</w:t>
            </w:r>
            <w:r>
              <w:rPr>
                <w:rFonts w:hint="eastAsia" w:ascii="宋体" w:hAnsi="宋体" w:eastAsia="宋体" w:cs="宋体"/>
                <w:b w:val="0"/>
                <w:bCs w:val="0"/>
                <w:color w:val="000000" w:themeColor="text1"/>
                <w:sz w:val="56"/>
                <w:szCs w:val="56"/>
                <w:lang w:eastAsia="zh-CN"/>
                <w14:textFill>
                  <w14:solidFill>
                    <w14:schemeClr w14:val="tx1"/>
                  </w14:solidFill>
                </w14:textFill>
              </w:rPr>
              <w:t>项目</w:t>
            </w:r>
          </w:p>
        </w:tc>
      </w:tr>
      <w:tr w14:paraId="5CBA3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7" w:hRule="atLeast"/>
          <w:jc w:val="center"/>
        </w:trPr>
        <w:tc>
          <w:tcPr>
            <w:tcW w:w="9495" w:type="dxa"/>
            <w:gridSpan w:val="5"/>
            <w:tcBorders>
              <w:top w:val="nil"/>
              <w:left w:val="nil"/>
              <w:bottom w:val="nil"/>
              <w:right w:val="nil"/>
            </w:tcBorders>
          </w:tcPr>
          <w:p w14:paraId="309395DE">
            <w:pPr>
              <w:jc w:val="center"/>
              <w:rPr>
                <w:rFonts w:hint="eastAsia" w:ascii="宋体" w:hAnsi="宋体" w:eastAsia="宋体" w:cs="宋体"/>
                <w:b w:val="0"/>
                <w:bCs w:val="0"/>
                <w:color w:val="000000" w:themeColor="text1"/>
                <w:sz w:val="40"/>
                <w:szCs w:val="21"/>
                <w:lang w:eastAsia="zh-CN"/>
                <w14:textFill>
                  <w14:solidFill>
                    <w14:schemeClr w14:val="tx1"/>
                  </w14:solidFill>
                </w14:textFill>
              </w:rPr>
            </w:pPr>
            <w:r>
              <w:rPr>
                <w:rFonts w:hint="eastAsia" w:ascii="宋体" w:hAnsi="宋体" w:eastAsia="宋体" w:cs="宋体"/>
                <w:b w:val="0"/>
                <w:bCs w:val="0"/>
                <w:color w:val="000000" w:themeColor="text1"/>
                <w:sz w:val="56"/>
                <w:szCs w:val="56"/>
                <w:lang w:eastAsia="zh-CN"/>
                <w14:textFill>
                  <w14:solidFill>
                    <w14:schemeClr w14:val="tx1"/>
                  </w14:solidFill>
                </w14:textFill>
              </w:rPr>
              <w:t>采</w:t>
            </w:r>
            <w:r>
              <w:rPr>
                <w:rFonts w:hint="eastAsia" w:ascii="宋体" w:hAnsi="宋体" w:eastAsia="宋体" w:cs="宋体"/>
                <w:b w:val="0"/>
                <w:bCs w:val="0"/>
                <w:color w:val="000000" w:themeColor="text1"/>
                <w:sz w:val="56"/>
                <w:szCs w:val="56"/>
                <w:lang w:val="en-US" w:eastAsia="zh-CN"/>
                <w14:textFill>
                  <w14:solidFill>
                    <w14:schemeClr w14:val="tx1"/>
                  </w14:solidFill>
                </w14:textFill>
              </w:rPr>
              <w:t xml:space="preserve"> </w:t>
            </w:r>
            <w:r>
              <w:rPr>
                <w:rFonts w:hint="eastAsia" w:ascii="宋体" w:hAnsi="宋体" w:eastAsia="宋体" w:cs="宋体"/>
                <w:b w:val="0"/>
                <w:bCs w:val="0"/>
                <w:color w:val="000000" w:themeColor="text1"/>
                <w:sz w:val="56"/>
                <w:szCs w:val="56"/>
                <w:lang w:eastAsia="zh-CN"/>
                <w14:textFill>
                  <w14:solidFill>
                    <w14:schemeClr w14:val="tx1"/>
                  </w14:solidFill>
                </w14:textFill>
              </w:rPr>
              <w:t>购</w:t>
            </w:r>
            <w:r>
              <w:rPr>
                <w:rFonts w:hint="eastAsia" w:ascii="宋体" w:hAnsi="宋体" w:eastAsia="宋体" w:cs="宋体"/>
                <w:b w:val="0"/>
                <w:bCs w:val="0"/>
                <w:color w:val="000000" w:themeColor="text1"/>
                <w:sz w:val="56"/>
                <w:szCs w:val="56"/>
                <w:lang w:val="en-US" w:eastAsia="zh-CN"/>
                <w14:textFill>
                  <w14:solidFill>
                    <w14:schemeClr w14:val="tx1"/>
                  </w14:solidFill>
                </w14:textFill>
              </w:rPr>
              <w:t xml:space="preserve"> </w:t>
            </w:r>
            <w:r>
              <w:rPr>
                <w:rFonts w:hint="eastAsia" w:ascii="宋体" w:hAnsi="宋体" w:eastAsia="宋体" w:cs="宋体"/>
                <w:b w:val="0"/>
                <w:bCs w:val="0"/>
                <w:color w:val="000000" w:themeColor="text1"/>
                <w:sz w:val="56"/>
                <w:szCs w:val="56"/>
                <w:lang w:eastAsia="zh-CN"/>
                <w14:textFill>
                  <w14:solidFill>
                    <w14:schemeClr w14:val="tx1"/>
                  </w14:solidFill>
                </w14:textFill>
              </w:rPr>
              <w:t>需</w:t>
            </w:r>
            <w:r>
              <w:rPr>
                <w:rFonts w:hint="eastAsia" w:ascii="宋体" w:hAnsi="宋体" w:eastAsia="宋体" w:cs="宋体"/>
                <w:b w:val="0"/>
                <w:bCs w:val="0"/>
                <w:color w:val="000000" w:themeColor="text1"/>
                <w:sz w:val="56"/>
                <w:szCs w:val="56"/>
                <w:lang w:val="en-US" w:eastAsia="zh-CN"/>
                <w14:textFill>
                  <w14:solidFill>
                    <w14:schemeClr w14:val="tx1"/>
                  </w14:solidFill>
                </w14:textFill>
              </w:rPr>
              <w:t xml:space="preserve"> </w:t>
            </w:r>
            <w:r>
              <w:rPr>
                <w:rFonts w:hint="eastAsia" w:ascii="宋体" w:hAnsi="宋体" w:eastAsia="宋体" w:cs="宋体"/>
                <w:b w:val="0"/>
                <w:bCs w:val="0"/>
                <w:color w:val="000000" w:themeColor="text1"/>
                <w:sz w:val="56"/>
                <w:szCs w:val="56"/>
                <w:lang w:eastAsia="zh-CN"/>
                <w14:textFill>
                  <w14:solidFill>
                    <w14:schemeClr w14:val="tx1"/>
                  </w14:solidFill>
                </w14:textFill>
              </w:rPr>
              <w:t>求</w:t>
            </w:r>
          </w:p>
        </w:tc>
      </w:tr>
      <w:tr w14:paraId="01E2D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1" w:hRule="atLeast"/>
          <w:jc w:val="center"/>
        </w:trPr>
        <w:tc>
          <w:tcPr>
            <w:tcW w:w="9495" w:type="dxa"/>
            <w:gridSpan w:val="5"/>
            <w:tcBorders>
              <w:top w:val="nil"/>
              <w:left w:val="nil"/>
              <w:bottom w:val="nil"/>
              <w:right w:val="nil"/>
            </w:tcBorders>
          </w:tcPr>
          <w:p w14:paraId="27F8213C">
            <w:pPr>
              <w:pStyle w:val="35"/>
              <w:jc w:val="both"/>
              <w:rPr>
                <w:rFonts w:hint="eastAsia" w:ascii="宋体" w:hAnsi="宋体" w:eastAsia="宋体" w:cs="宋体"/>
                <w:b w:val="0"/>
                <w:bCs w:val="0"/>
                <w:color w:val="000000" w:themeColor="text1"/>
                <w14:textFill>
                  <w14:solidFill>
                    <w14:schemeClr w14:val="tx1"/>
                  </w14:solidFill>
                </w14:textFill>
              </w:rPr>
            </w:pPr>
          </w:p>
        </w:tc>
      </w:tr>
      <w:tr w14:paraId="2814C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7" w:hRule="atLeast"/>
          <w:jc w:val="center"/>
        </w:trPr>
        <w:tc>
          <w:tcPr>
            <w:tcW w:w="653" w:type="dxa"/>
            <w:vMerge w:val="restart"/>
            <w:tcBorders>
              <w:top w:val="nil"/>
              <w:left w:val="nil"/>
              <w:bottom w:val="nil"/>
              <w:right w:val="nil"/>
            </w:tcBorders>
            <w:vAlign w:val="center"/>
          </w:tcPr>
          <w:p w14:paraId="7E1C5077">
            <w:pPr>
              <w:adjustRightInd w:val="0"/>
              <w:snapToGrid w:val="0"/>
              <w:rPr>
                <w:rFonts w:hint="eastAsia" w:ascii="宋体" w:hAnsi="宋体" w:eastAsia="宋体" w:cs="宋体"/>
                <w:b w:val="0"/>
                <w:bCs w:val="0"/>
                <w:color w:val="000000" w:themeColor="text1"/>
                <w:sz w:val="52"/>
                <w14:textFill>
                  <w14:solidFill>
                    <w14:schemeClr w14:val="tx1"/>
                  </w14:solidFill>
                </w14:textFill>
              </w:rPr>
            </w:pPr>
          </w:p>
        </w:tc>
        <w:tc>
          <w:tcPr>
            <w:tcW w:w="2633" w:type="dxa"/>
            <w:tcBorders>
              <w:top w:val="nil"/>
              <w:left w:val="nil"/>
              <w:bottom w:val="nil"/>
              <w:right w:val="nil"/>
            </w:tcBorders>
            <w:vAlign w:val="center"/>
          </w:tcPr>
          <w:p w14:paraId="455CDB73">
            <w:pPr>
              <w:jc w:val="distribute"/>
              <w:rPr>
                <w:rFonts w:hint="eastAsia" w:ascii="宋体" w:hAnsi="宋体" w:eastAsia="宋体" w:cs="宋体"/>
                <w:b w:val="0"/>
                <w:bCs w:val="0"/>
                <w:color w:val="000000" w:themeColor="text1"/>
                <w:sz w:val="24"/>
                <w:szCs w:val="24"/>
                <w14:textFill>
                  <w14:solidFill>
                    <w14:schemeClr w14:val="tx1"/>
                  </w14:solidFill>
                </w14:textFill>
              </w:rPr>
            </w:pPr>
            <w:r>
              <w:rPr>
                <w:rFonts w:hint="eastAsia" w:ascii="宋体" w:hAnsi="宋体" w:eastAsia="宋体" w:cs="宋体"/>
                <w:b w:val="0"/>
                <w:bCs w:val="0"/>
                <w:color w:val="000000" w:themeColor="text1"/>
                <w:sz w:val="24"/>
                <w:szCs w:val="24"/>
                <w14:textFill>
                  <w14:solidFill>
                    <w14:schemeClr w14:val="tx1"/>
                  </w14:solidFill>
                </w14:textFill>
              </w:rPr>
              <w:t>采购项目名称：</w:t>
            </w:r>
          </w:p>
        </w:tc>
        <w:tc>
          <w:tcPr>
            <w:tcW w:w="255" w:type="dxa"/>
            <w:tcBorders>
              <w:top w:val="nil"/>
              <w:left w:val="nil"/>
              <w:bottom w:val="nil"/>
              <w:right w:val="nil"/>
            </w:tcBorders>
            <w:vAlign w:val="center"/>
          </w:tcPr>
          <w:p w14:paraId="592BE3C1">
            <w:pPr>
              <w:pStyle w:val="36"/>
              <w:ind w:firstLine="1960"/>
              <w:rPr>
                <w:rFonts w:hint="eastAsia" w:ascii="宋体" w:hAnsi="宋体" w:eastAsia="宋体" w:cs="宋体"/>
                <w:b w:val="0"/>
                <w:bCs w:val="0"/>
                <w:color w:val="000000" w:themeColor="text1"/>
                <w:sz w:val="24"/>
                <w:szCs w:val="24"/>
                <w14:textFill>
                  <w14:solidFill>
                    <w14:schemeClr w14:val="tx1"/>
                  </w14:solidFill>
                </w14:textFill>
              </w:rPr>
            </w:pPr>
            <w:r>
              <w:rPr>
                <w:rFonts w:hint="eastAsia" w:ascii="宋体" w:hAnsi="宋体" w:eastAsia="宋体" w:cs="宋体"/>
                <w:b w:val="0"/>
                <w:bCs w:val="0"/>
                <w:color w:val="000000" w:themeColor="text1"/>
                <w:sz w:val="24"/>
                <w:szCs w:val="24"/>
                <w14:textFill>
                  <w14:solidFill>
                    <w14:schemeClr w14:val="tx1"/>
                  </w14:solidFill>
                </w14:textFill>
              </w:rPr>
              <w:t>：</w:t>
            </w:r>
          </w:p>
        </w:tc>
        <w:tc>
          <w:tcPr>
            <w:tcW w:w="5317" w:type="dxa"/>
            <w:tcBorders>
              <w:top w:val="nil"/>
              <w:left w:val="nil"/>
              <w:bottom w:val="nil"/>
              <w:right w:val="nil"/>
            </w:tcBorders>
            <w:vAlign w:val="center"/>
          </w:tcPr>
          <w:p w14:paraId="3D0A98F9">
            <w:pPr>
              <w:jc w:val="left"/>
              <w:rPr>
                <w:rFonts w:hint="eastAsia" w:ascii="宋体" w:hAnsi="宋体" w:eastAsia="宋体" w:cs="宋体"/>
                <w:b w:val="0"/>
                <w:bCs w:val="0"/>
                <w:color w:val="000000" w:themeColor="text1"/>
                <w:sz w:val="24"/>
                <w:szCs w:val="24"/>
                <w:lang w:eastAsia="zh-CN"/>
                <w14:textFill>
                  <w14:solidFill>
                    <w14:schemeClr w14:val="tx1"/>
                  </w14:solidFill>
                </w14:textFill>
              </w:rPr>
            </w:pPr>
            <w:r>
              <w:rPr>
                <w:rFonts w:hint="eastAsia" w:ascii="宋体" w:hAnsi="宋体" w:eastAsia="宋体" w:cs="宋体"/>
                <w:b w:val="0"/>
                <w:bCs w:val="0"/>
                <w:color w:val="000000" w:themeColor="text1"/>
                <w:sz w:val="24"/>
                <w:szCs w:val="24"/>
                <w:lang w:eastAsia="zh-CN"/>
                <w14:textFill>
                  <w14:solidFill>
                    <w14:schemeClr w14:val="tx1"/>
                  </w14:solidFill>
                </w14:textFill>
              </w:rPr>
              <w:t>2026年张家界市永定区高素质农民培育</w:t>
            </w:r>
          </w:p>
        </w:tc>
        <w:tc>
          <w:tcPr>
            <w:tcW w:w="637" w:type="dxa"/>
            <w:vMerge w:val="restart"/>
            <w:tcBorders>
              <w:top w:val="nil"/>
              <w:left w:val="nil"/>
              <w:bottom w:val="nil"/>
              <w:right w:val="nil"/>
            </w:tcBorders>
            <w:vAlign w:val="center"/>
          </w:tcPr>
          <w:p w14:paraId="71DB328B">
            <w:pPr>
              <w:adjustRightInd w:val="0"/>
              <w:snapToGrid w:val="0"/>
              <w:rPr>
                <w:rFonts w:hint="eastAsia" w:ascii="宋体" w:hAnsi="宋体" w:eastAsia="宋体" w:cs="宋体"/>
                <w:b w:val="0"/>
                <w:bCs w:val="0"/>
                <w:color w:val="000000" w:themeColor="text1"/>
                <w:sz w:val="52"/>
                <w14:textFill>
                  <w14:solidFill>
                    <w14:schemeClr w14:val="tx1"/>
                  </w14:solidFill>
                </w14:textFill>
              </w:rPr>
            </w:pPr>
          </w:p>
        </w:tc>
      </w:tr>
      <w:tr w14:paraId="1E73F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653" w:type="dxa"/>
            <w:vMerge w:val="continue"/>
            <w:tcBorders>
              <w:top w:val="nil"/>
              <w:left w:val="nil"/>
              <w:bottom w:val="nil"/>
              <w:right w:val="nil"/>
            </w:tcBorders>
            <w:vAlign w:val="center"/>
          </w:tcPr>
          <w:p w14:paraId="48B4A277">
            <w:pPr>
              <w:widowControl/>
              <w:jc w:val="left"/>
              <w:rPr>
                <w:rFonts w:hint="eastAsia" w:ascii="宋体" w:hAnsi="宋体" w:eastAsia="宋体" w:cs="宋体"/>
                <w:b w:val="0"/>
                <w:bCs w:val="0"/>
                <w:color w:val="000000" w:themeColor="text1"/>
                <w:sz w:val="52"/>
                <w14:textFill>
                  <w14:solidFill>
                    <w14:schemeClr w14:val="tx1"/>
                  </w14:solidFill>
                </w14:textFill>
              </w:rPr>
            </w:pPr>
          </w:p>
        </w:tc>
        <w:tc>
          <w:tcPr>
            <w:tcW w:w="2633" w:type="dxa"/>
            <w:tcBorders>
              <w:top w:val="nil"/>
              <w:left w:val="nil"/>
              <w:bottom w:val="nil"/>
              <w:right w:val="nil"/>
            </w:tcBorders>
            <w:vAlign w:val="center"/>
          </w:tcPr>
          <w:p w14:paraId="3C3E0E80">
            <w:pPr>
              <w:jc w:val="distribute"/>
              <w:rPr>
                <w:rFonts w:hint="eastAsia" w:ascii="宋体" w:hAnsi="宋体" w:eastAsia="宋体" w:cs="宋体"/>
                <w:b w:val="0"/>
                <w:bCs w:val="0"/>
                <w:color w:val="000000" w:themeColor="text1"/>
                <w:sz w:val="24"/>
                <w:szCs w:val="24"/>
                <w14:textFill>
                  <w14:solidFill>
                    <w14:schemeClr w14:val="tx1"/>
                  </w14:solidFill>
                </w14:textFill>
              </w:rPr>
            </w:pPr>
            <w:r>
              <w:rPr>
                <w:rFonts w:hint="eastAsia" w:ascii="宋体" w:hAnsi="宋体" w:eastAsia="宋体" w:cs="宋体"/>
                <w:b w:val="0"/>
                <w:bCs w:val="0"/>
                <w:color w:val="000000" w:themeColor="text1"/>
                <w:sz w:val="24"/>
                <w:szCs w:val="24"/>
                <w14:textFill>
                  <w14:solidFill>
                    <w14:schemeClr w14:val="tx1"/>
                  </w14:solidFill>
                </w14:textFill>
              </w:rPr>
              <w:t>采   购   人：</w:t>
            </w:r>
          </w:p>
        </w:tc>
        <w:tc>
          <w:tcPr>
            <w:tcW w:w="255" w:type="dxa"/>
            <w:tcBorders>
              <w:top w:val="nil"/>
              <w:left w:val="nil"/>
              <w:bottom w:val="nil"/>
              <w:right w:val="nil"/>
            </w:tcBorders>
            <w:vAlign w:val="center"/>
          </w:tcPr>
          <w:p w14:paraId="529A0F49">
            <w:pPr>
              <w:pStyle w:val="36"/>
              <w:ind w:firstLine="1960"/>
              <w:rPr>
                <w:rFonts w:hint="eastAsia" w:ascii="宋体" w:hAnsi="宋体" w:eastAsia="宋体" w:cs="宋体"/>
                <w:b w:val="0"/>
                <w:bCs w:val="0"/>
                <w:color w:val="000000" w:themeColor="text1"/>
                <w:sz w:val="24"/>
                <w:szCs w:val="24"/>
                <w14:textFill>
                  <w14:solidFill>
                    <w14:schemeClr w14:val="tx1"/>
                  </w14:solidFill>
                </w14:textFill>
              </w:rPr>
            </w:pPr>
            <w:r>
              <w:rPr>
                <w:rFonts w:hint="eastAsia" w:ascii="宋体" w:hAnsi="宋体" w:eastAsia="宋体" w:cs="宋体"/>
                <w:b w:val="0"/>
                <w:bCs w:val="0"/>
                <w:color w:val="000000" w:themeColor="text1"/>
                <w:sz w:val="24"/>
                <w:szCs w:val="24"/>
                <w14:textFill>
                  <w14:solidFill>
                    <w14:schemeClr w14:val="tx1"/>
                  </w14:solidFill>
                </w14:textFill>
              </w:rPr>
              <w:t>：</w:t>
            </w:r>
          </w:p>
        </w:tc>
        <w:tc>
          <w:tcPr>
            <w:tcW w:w="5317" w:type="dxa"/>
            <w:tcBorders>
              <w:top w:val="nil"/>
              <w:left w:val="nil"/>
              <w:bottom w:val="nil"/>
              <w:right w:val="nil"/>
            </w:tcBorders>
            <w:vAlign w:val="center"/>
          </w:tcPr>
          <w:p w14:paraId="573F9945">
            <w:pPr>
              <w:jc w:val="left"/>
              <w:rPr>
                <w:rFonts w:hint="eastAsia" w:ascii="宋体" w:hAnsi="宋体" w:eastAsia="宋体" w:cs="宋体"/>
                <w:b w:val="0"/>
                <w:bCs w:val="0"/>
                <w:color w:val="000000" w:themeColor="text1"/>
                <w:sz w:val="24"/>
                <w:szCs w:val="24"/>
                <w:lang w:eastAsia="zh-CN"/>
                <w14:textFill>
                  <w14:solidFill>
                    <w14:schemeClr w14:val="tx1"/>
                  </w14:solidFill>
                </w14:textFill>
              </w:rPr>
            </w:pPr>
            <w:r>
              <w:rPr>
                <w:rFonts w:hint="eastAsia" w:ascii="宋体" w:hAnsi="宋体" w:eastAsia="宋体" w:cs="宋体"/>
                <w:b w:val="0"/>
                <w:bCs w:val="0"/>
                <w:color w:val="000000" w:themeColor="text1"/>
                <w:sz w:val="24"/>
                <w:szCs w:val="24"/>
                <w:lang w:eastAsia="zh-CN"/>
                <w14:textFill>
                  <w14:solidFill>
                    <w14:schemeClr w14:val="tx1"/>
                  </w14:solidFill>
                </w14:textFill>
              </w:rPr>
              <w:t>张家界市永定区</w:t>
            </w:r>
            <w:r>
              <w:rPr>
                <w:rFonts w:hint="eastAsia" w:ascii="宋体" w:hAnsi="宋体" w:eastAsia="宋体" w:cs="宋体"/>
                <w:b w:val="0"/>
                <w:bCs w:val="0"/>
                <w:color w:val="000000" w:themeColor="text1"/>
                <w:sz w:val="24"/>
                <w:szCs w:val="24"/>
                <w:lang w:val="en-US" w:eastAsia="zh-CN"/>
                <w14:textFill>
                  <w14:solidFill>
                    <w14:schemeClr w14:val="tx1"/>
                  </w14:solidFill>
                </w14:textFill>
              </w:rPr>
              <w:t>农业农村局</w:t>
            </w:r>
          </w:p>
        </w:tc>
        <w:tc>
          <w:tcPr>
            <w:tcW w:w="637" w:type="dxa"/>
            <w:vMerge w:val="continue"/>
            <w:tcBorders>
              <w:top w:val="nil"/>
              <w:left w:val="nil"/>
              <w:bottom w:val="nil"/>
              <w:right w:val="nil"/>
            </w:tcBorders>
            <w:vAlign w:val="center"/>
          </w:tcPr>
          <w:p w14:paraId="448C1512">
            <w:pPr>
              <w:widowControl/>
              <w:jc w:val="distribute"/>
              <w:rPr>
                <w:rFonts w:hint="eastAsia" w:ascii="宋体" w:hAnsi="宋体" w:eastAsia="宋体" w:cs="宋体"/>
                <w:b w:val="0"/>
                <w:bCs w:val="0"/>
                <w:color w:val="000000" w:themeColor="text1"/>
                <w:sz w:val="52"/>
                <w14:textFill>
                  <w14:solidFill>
                    <w14:schemeClr w14:val="tx1"/>
                  </w14:solidFill>
                </w14:textFill>
              </w:rPr>
            </w:pPr>
          </w:p>
        </w:tc>
      </w:tr>
      <w:tr w14:paraId="36E5D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653" w:type="dxa"/>
            <w:vMerge w:val="continue"/>
            <w:tcBorders>
              <w:top w:val="nil"/>
              <w:left w:val="nil"/>
              <w:bottom w:val="nil"/>
              <w:right w:val="nil"/>
            </w:tcBorders>
            <w:vAlign w:val="center"/>
          </w:tcPr>
          <w:p w14:paraId="0E4C0311">
            <w:pPr>
              <w:widowControl/>
              <w:jc w:val="left"/>
              <w:rPr>
                <w:rFonts w:hint="eastAsia" w:ascii="宋体" w:hAnsi="宋体" w:eastAsia="宋体" w:cs="宋体"/>
                <w:b w:val="0"/>
                <w:bCs w:val="0"/>
                <w:color w:val="000000" w:themeColor="text1"/>
                <w:sz w:val="52"/>
                <w14:textFill>
                  <w14:solidFill>
                    <w14:schemeClr w14:val="tx1"/>
                  </w14:solidFill>
                </w14:textFill>
              </w:rPr>
            </w:pPr>
          </w:p>
        </w:tc>
        <w:tc>
          <w:tcPr>
            <w:tcW w:w="2633" w:type="dxa"/>
            <w:tcBorders>
              <w:top w:val="nil"/>
              <w:left w:val="nil"/>
              <w:bottom w:val="nil"/>
              <w:right w:val="nil"/>
            </w:tcBorders>
            <w:vAlign w:val="center"/>
          </w:tcPr>
          <w:p w14:paraId="372180A3">
            <w:pPr>
              <w:jc w:val="distribute"/>
              <w:rPr>
                <w:rFonts w:hint="eastAsia" w:ascii="宋体" w:hAnsi="宋体" w:eastAsia="宋体" w:cs="宋体"/>
                <w:b w:val="0"/>
                <w:bCs w:val="0"/>
                <w:color w:val="000000" w:themeColor="text1"/>
                <w:sz w:val="24"/>
                <w:szCs w:val="24"/>
                <w14:textFill>
                  <w14:solidFill>
                    <w14:schemeClr w14:val="tx1"/>
                  </w14:solidFill>
                </w14:textFill>
              </w:rPr>
            </w:pPr>
            <w:r>
              <w:rPr>
                <w:rFonts w:hint="eastAsia" w:ascii="宋体" w:hAnsi="宋体" w:eastAsia="宋体" w:cs="宋体"/>
                <w:b w:val="0"/>
                <w:bCs w:val="0"/>
                <w:color w:val="000000" w:themeColor="text1"/>
                <w:sz w:val="24"/>
                <w:szCs w:val="24"/>
                <w:lang w:eastAsia="zh-CN"/>
                <w14:textFill>
                  <w14:solidFill>
                    <w14:schemeClr w14:val="tx1"/>
                  </w14:solidFill>
                </w14:textFill>
              </w:rPr>
              <w:t>编制单位</w:t>
            </w:r>
            <w:r>
              <w:rPr>
                <w:rFonts w:hint="eastAsia" w:ascii="宋体" w:hAnsi="宋体" w:eastAsia="宋体" w:cs="宋体"/>
                <w:b w:val="0"/>
                <w:bCs w:val="0"/>
                <w:color w:val="000000" w:themeColor="text1"/>
                <w:sz w:val="24"/>
                <w:szCs w:val="24"/>
                <w14:textFill>
                  <w14:solidFill>
                    <w14:schemeClr w14:val="tx1"/>
                  </w14:solidFill>
                </w14:textFill>
              </w:rPr>
              <w:t>：</w:t>
            </w:r>
          </w:p>
        </w:tc>
        <w:tc>
          <w:tcPr>
            <w:tcW w:w="255" w:type="dxa"/>
            <w:tcBorders>
              <w:top w:val="nil"/>
              <w:left w:val="nil"/>
              <w:bottom w:val="nil"/>
              <w:right w:val="nil"/>
            </w:tcBorders>
            <w:vAlign w:val="center"/>
          </w:tcPr>
          <w:p w14:paraId="1B1574F7">
            <w:pPr>
              <w:pStyle w:val="36"/>
              <w:ind w:firstLine="1960"/>
              <w:rPr>
                <w:rFonts w:hint="eastAsia" w:ascii="宋体" w:hAnsi="宋体" w:eastAsia="宋体" w:cs="宋体"/>
                <w:b w:val="0"/>
                <w:bCs w:val="0"/>
                <w:color w:val="000000" w:themeColor="text1"/>
                <w:sz w:val="24"/>
                <w:szCs w:val="24"/>
                <w14:textFill>
                  <w14:solidFill>
                    <w14:schemeClr w14:val="tx1"/>
                  </w14:solidFill>
                </w14:textFill>
              </w:rPr>
            </w:pPr>
            <w:r>
              <w:rPr>
                <w:rFonts w:hint="eastAsia" w:ascii="宋体" w:hAnsi="宋体" w:eastAsia="宋体" w:cs="宋体"/>
                <w:b w:val="0"/>
                <w:bCs w:val="0"/>
                <w:color w:val="000000" w:themeColor="text1"/>
                <w:sz w:val="24"/>
                <w:szCs w:val="24"/>
                <w14:textFill>
                  <w14:solidFill>
                    <w14:schemeClr w14:val="tx1"/>
                  </w14:solidFill>
                </w14:textFill>
              </w:rPr>
              <w:t>：</w:t>
            </w:r>
          </w:p>
        </w:tc>
        <w:tc>
          <w:tcPr>
            <w:tcW w:w="5317" w:type="dxa"/>
            <w:tcBorders>
              <w:top w:val="nil"/>
              <w:left w:val="nil"/>
              <w:bottom w:val="nil"/>
              <w:right w:val="nil"/>
            </w:tcBorders>
            <w:vAlign w:val="center"/>
          </w:tcPr>
          <w:p w14:paraId="25EDDBC9">
            <w:pPr>
              <w:jc w:val="left"/>
              <w:rPr>
                <w:rFonts w:hint="eastAsia" w:ascii="宋体" w:hAnsi="宋体" w:eastAsia="宋体" w:cs="宋体"/>
                <w:b w:val="0"/>
                <w:bCs w:val="0"/>
                <w:color w:val="000000" w:themeColor="text1"/>
                <w:sz w:val="24"/>
                <w:szCs w:val="24"/>
                <w:lang w:val="en-US" w:eastAsia="zh-CN"/>
                <w14:textFill>
                  <w14:solidFill>
                    <w14:schemeClr w14:val="tx1"/>
                  </w14:solidFill>
                </w14:textFill>
              </w:rPr>
            </w:pPr>
            <w:r>
              <w:rPr>
                <w:rFonts w:hint="eastAsia" w:ascii="宋体" w:hAnsi="宋体" w:eastAsia="宋体" w:cs="宋体"/>
                <w:b w:val="0"/>
                <w:bCs w:val="0"/>
                <w:color w:val="000000" w:themeColor="text1"/>
                <w:sz w:val="24"/>
                <w:szCs w:val="24"/>
                <w:lang w:val="en-US" w:eastAsia="zh-CN"/>
                <w14:textFill>
                  <w14:solidFill>
                    <w14:schemeClr w14:val="tx1"/>
                  </w14:solidFill>
                </w14:textFill>
              </w:rPr>
              <w:t>湖南天华工程项目管理有限公司</w:t>
            </w:r>
            <w:r>
              <w:rPr>
                <w:rFonts w:hint="eastAsia" w:ascii="宋体" w:hAnsi="宋体" w:eastAsia="宋体" w:cs="宋体"/>
                <w:b w:val="0"/>
                <w:bCs w:val="0"/>
                <w:color w:val="000000" w:themeColor="text1"/>
                <w:sz w:val="24"/>
                <w:szCs w:val="24"/>
                <w:lang w:val="en-US" w:eastAsia="zh-CN"/>
                <w14:textFill>
                  <w14:solidFill>
                    <w14:schemeClr w14:val="tx1"/>
                  </w14:solidFill>
                </w14:textFill>
              </w:rPr>
              <w:commentReference w:id="0"/>
            </w:r>
          </w:p>
        </w:tc>
        <w:tc>
          <w:tcPr>
            <w:tcW w:w="637" w:type="dxa"/>
            <w:vMerge w:val="continue"/>
            <w:tcBorders>
              <w:top w:val="nil"/>
              <w:left w:val="nil"/>
              <w:bottom w:val="nil"/>
              <w:right w:val="nil"/>
            </w:tcBorders>
            <w:vAlign w:val="center"/>
          </w:tcPr>
          <w:p w14:paraId="620D676C">
            <w:pPr>
              <w:widowControl/>
              <w:jc w:val="distribute"/>
              <w:rPr>
                <w:rFonts w:hint="eastAsia" w:ascii="宋体" w:hAnsi="宋体" w:eastAsia="宋体" w:cs="宋体"/>
                <w:b w:val="0"/>
                <w:bCs w:val="0"/>
                <w:color w:val="000000" w:themeColor="text1"/>
                <w:sz w:val="52"/>
                <w14:textFill>
                  <w14:solidFill>
                    <w14:schemeClr w14:val="tx1"/>
                  </w14:solidFill>
                </w14:textFill>
              </w:rPr>
            </w:pPr>
          </w:p>
        </w:tc>
      </w:tr>
      <w:tr w14:paraId="511E7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653" w:type="dxa"/>
            <w:vMerge w:val="continue"/>
            <w:tcBorders>
              <w:top w:val="nil"/>
              <w:left w:val="nil"/>
              <w:bottom w:val="nil"/>
              <w:right w:val="nil"/>
            </w:tcBorders>
            <w:vAlign w:val="center"/>
          </w:tcPr>
          <w:p w14:paraId="5F134858">
            <w:pPr>
              <w:widowControl/>
              <w:jc w:val="left"/>
              <w:rPr>
                <w:rFonts w:hint="eastAsia" w:ascii="宋体" w:hAnsi="宋体" w:eastAsia="宋体" w:cs="宋体"/>
                <w:b w:val="0"/>
                <w:bCs w:val="0"/>
                <w:color w:val="000000" w:themeColor="text1"/>
                <w:sz w:val="52"/>
                <w14:textFill>
                  <w14:solidFill>
                    <w14:schemeClr w14:val="tx1"/>
                  </w14:solidFill>
                </w14:textFill>
              </w:rPr>
            </w:pPr>
          </w:p>
        </w:tc>
        <w:tc>
          <w:tcPr>
            <w:tcW w:w="2633" w:type="dxa"/>
            <w:tcBorders>
              <w:top w:val="nil"/>
              <w:left w:val="nil"/>
              <w:bottom w:val="nil"/>
              <w:right w:val="nil"/>
            </w:tcBorders>
            <w:vAlign w:val="center"/>
          </w:tcPr>
          <w:p w14:paraId="5F7A452F">
            <w:pPr>
              <w:jc w:val="distribute"/>
              <w:rPr>
                <w:rFonts w:hint="eastAsia" w:ascii="宋体" w:hAnsi="宋体" w:eastAsia="宋体" w:cs="宋体"/>
                <w:b w:val="0"/>
                <w:bCs w:val="0"/>
                <w:color w:val="000000" w:themeColor="text1"/>
                <w:sz w:val="24"/>
                <w:szCs w:val="24"/>
                <w14:textFill>
                  <w14:solidFill>
                    <w14:schemeClr w14:val="tx1"/>
                  </w14:solidFill>
                </w14:textFill>
              </w:rPr>
            </w:pPr>
            <w:r>
              <w:rPr>
                <w:rFonts w:hint="eastAsia" w:ascii="宋体" w:hAnsi="宋体" w:eastAsia="宋体" w:cs="宋体"/>
                <w:b w:val="0"/>
                <w:bCs w:val="0"/>
                <w:color w:val="000000" w:themeColor="text1"/>
                <w:sz w:val="24"/>
                <w:szCs w:val="24"/>
                <w:lang w:eastAsia="zh-CN"/>
                <w14:textFill>
                  <w14:solidFill>
                    <w14:schemeClr w14:val="tx1"/>
                  </w14:solidFill>
                </w14:textFill>
              </w:rPr>
              <w:t>编制时间</w:t>
            </w:r>
            <w:r>
              <w:rPr>
                <w:rFonts w:hint="eastAsia" w:ascii="宋体" w:hAnsi="宋体" w:eastAsia="宋体" w:cs="宋体"/>
                <w:b w:val="0"/>
                <w:bCs w:val="0"/>
                <w:color w:val="000000" w:themeColor="text1"/>
                <w:sz w:val="24"/>
                <w:szCs w:val="24"/>
                <w14:textFill>
                  <w14:solidFill>
                    <w14:schemeClr w14:val="tx1"/>
                  </w14:solidFill>
                </w14:textFill>
              </w:rPr>
              <w:t>：</w:t>
            </w:r>
          </w:p>
        </w:tc>
        <w:tc>
          <w:tcPr>
            <w:tcW w:w="255" w:type="dxa"/>
            <w:tcBorders>
              <w:top w:val="nil"/>
              <w:left w:val="nil"/>
              <w:bottom w:val="nil"/>
              <w:right w:val="nil"/>
            </w:tcBorders>
            <w:vAlign w:val="center"/>
          </w:tcPr>
          <w:p w14:paraId="7B326F56">
            <w:pPr>
              <w:pStyle w:val="36"/>
              <w:ind w:firstLine="1960"/>
              <w:rPr>
                <w:rFonts w:hint="eastAsia" w:ascii="宋体" w:hAnsi="宋体" w:eastAsia="宋体" w:cs="宋体"/>
                <w:b w:val="0"/>
                <w:bCs w:val="0"/>
                <w:color w:val="000000" w:themeColor="text1"/>
                <w:sz w:val="24"/>
                <w:szCs w:val="24"/>
                <w14:textFill>
                  <w14:solidFill>
                    <w14:schemeClr w14:val="tx1"/>
                  </w14:solidFill>
                </w14:textFill>
              </w:rPr>
            </w:pPr>
            <w:r>
              <w:rPr>
                <w:rFonts w:hint="eastAsia" w:ascii="宋体" w:hAnsi="宋体" w:eastAsia="宋体" w:cs="宋体"/>
                <w:b w:val="0"/>
                <w:bCs w:val="0"/>
                <w:color w:val="000000" w:themeColor="text1"/>
                <w:sz w:val="24"/>
                <w:szCs w:val="24"/>
                <w14:textFill>
                  <w14:solidFill>
                    <w14:schemeClr w14:val="tx1"/>
                  </w14:solidFill>
                </w14:textFill>
              </w:rPr>
              <w:t>：</w:t>
            </w:r>
          </w:p>
        </w:tc>
        <w:tc>
          <w:tcPr>
            <w:tcW w:w="5317" w:type="dxa"/>
            <w:tcBorders>
              <w:top w:val="nil"/>
              <w:left w:val="nil"/>
              <w:bottom w:val="nil"/>
              <w:right w:val="nil"/>
            </w:tcBorders>
            <w:vAlign w:val="center"/>
          </w:tcPr>
          <w:p w14:paraId="01A1F1CB">
            <w:pPr>
              <w:jc w:val="left"/>
              <w:rPr>
                <w:rFonts w:hint="eastAsia" w:ascii="宋体" w:hAnsi="宋体" w:eastAsia="宋体" w:cs="宋体"/>
                <w:b w:val="0"/>
                <w:bCs w:val="0"/>
                <w:color w:val="000000" w:themeColor="text1"/>
                <w:sz w:val="24"/>
                <w:szCs w:val="24"/>
                <w:lang w:val="en-US" w:eastAsia="zh-CN"/>
                <w14:textFill>
                  <w14:solidFill>
                    <w14:schemeClr w14:val="tx1"/>
                  </w14:solidFill>
                </w14:textFill>
              </w:rPr>
            </w:pPr>
            <w:r>
              <w:rPr>
                <w:rFonts w:hint="eastAsia" w:ascii="宋体" w:hAnsi="宋体" w:eastAsia="宋体" w:cs="宋体"/>
                <w:b w:val="0"/>
                <w:bCs w:val="0"/>
                <w:color w:val="000000" w:themeColor="text1"/>
                <w:sz w:val="24"/>
                <w:szCs w:val="24"/>
                <w:lang w:val="en-US" w:eastAsia="zh-CN"/>
                <w14:textFill>
                  <w14:solidFill>
                    <w14:schemeClr w14:val="tx1"/>
                  </w14:solidFill>
                </w14:textFill>
              </w:rPr>
              <w:t>2026年  9月 1 日</w:t>
            </w:r>
          </w:p>
        </w:tc>
        <w:tc>
          <w:tcPr>
            <w:tcW w:w="637" w:type="dxa"/>
            <w:vMerge w:val="continue"/>
            <w:tcBorders>
              <w:top w:val="nil"/>
              <w:left w:val="nil"/>
              <w:bottom w:val="nil"/>
              <w:right w:val="nil"/>
            </w:tcBorders>
            <w:vAlign w:val="center"/>
          </w:tcPr>
          <w:p w14:paraId="6ABCB800">
            <w:pPr>
              <w:widowControl/>
              <w:jc w:val="distribute"/>
              <w:rPr>
                <w:rFonts w:hint="eastAsia" w:ascii="宋体" w:hAnsi="宋体" w:eastAsia="宋体" w:cs="宋体"/>
                <w:b w:val="0"/>
                <w:bCs w:val="0"/>
                <w:color w:val="000000" w:themeColor="text1"/>
                <w:sz w:val="52"/>
                <w14:textFill>
                  <w14:solidFill>
                    <w14:schemeClr w14:val="tx1"/>
                  </w14:solidFill>
                </w14:textFill>
              </w:rPr>
            </w:pPr>
          </w:p>
        </w:tc>
      </w:tr>
      <w:tr w14:paraId="67729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0" w:hRule="atLeast"/>
          <w:jc w:val="center"/>
        </w:trPr>
        <w:tc>
          <w:tcPr>
            <w:tcW w:w="9495" w:type="dxa"/>
            <w:gridSpan w:val="5"/>
            <w:tcBorders>
              <w:top w:val="nil"/>
              <w:left w:val="nil"/>
              <w:bottom w:val="nil"/>
              <w:right w:val="nil"/>
            </w:tcBorders>
          </w:tcPr>
          <w:p w14:paraId="2EB6634F">
            <w:pPr>
              <w:pStyle w:val="37"/>
              <w:jc w:val="both"/>
              <w:rPr>
                <w:rFonts w:hint="eastAsia" w:ascii="宋体" w:hAnsi="宋体" w:eastAsia="宋体" w:cs="宋体"/>
                <w:color w:val="000000" w:themeColor="text1"/>
                <w14:textFill>
                  <w14:solidFill>
                    <w14:schemeClr w14:val="tx1"/>
                  </w14:solidFill>
                </w14:textFill>
              </w:rPr>
            </w:pPr>
          </w:p>
          <w:p w14:paraId="45873006">
            <w:pPr>
              <w:pStyle w:val="37"/>
              <w:jc w:val="both"/>
              <w:rPr>
                <w:rFonts w:hint="eastAsia" w:ascii="宋体" w:hAnsi="宋体" w:eastAsia="宋体" w:cs="宋体"/>
                <w:color w:val="000000" w:themeColor="text1"/>
                <w14:textFill>
                  <w14:solidFill>
                    <w14:schemeClr w14:val="tx1"/>
                  </w14:solidFill>
                </w14:textFill>
              </w:rPr>
            </w:pPr>
          </w:p>
          <w:p w14:paraId="0CDE93C3">
            <w:pPr>
              <w:pStyle w:val="37"/>
              <w:rPr>
                <w:rFonts w:hint="eastAsia" w:ascii="宋体" w:hAnsi="宋体" w:eastAsia="宋体" w:cs="宋体"/>
                <w:color w:val="000000" w:themeColor="text1"/>
                <w14:textFill>
                  <w14:solidFill>
                    <w14:schemeClr w14:val="tx1"/>
                  </w14:solidFill>
                </w14:textFill>
              </w:rPr>
            </w:pPr>
          </w:p>
          <w:p w14:paraId="2BAC0ADA">
            <w:pPr>
              <w:pStyle w:val="37"/>
              <w:rPr>
                <w:rFonts w:hint="eastAsia" w:ascii="宋体" w:hAnsi="宋体" w:eastAsia="宋体" w:cs="宋体"/>
                <w:color w:val="000000" w:themeColor="text1"/>
                <w14:textFill>
                  <w14:solidFill>
                    <w14:schemeClr w14:val="tx1"/>
                  </w14:solidFill>
                </w14:textFill>
              </w:rPr>
            </w:pPr>
          </w:p>
        </w:tc>
      </w:tr>
    </w:tbl>
    <w:p w14:paraId="4DBE616A">
      <w:pPr>
        <w:ind w:firstLine="420" w:firstLineChars="2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br w:type="page"/>
      </w:r>
    </w:p>
    <w:p w14:paraId="0EF4F685">
      <w:pPr>
        <w:pStyle w:val="31"/>
        <w:bidi w:val="0"/>
        <w:ind w:left="0" w:leftChars="0" w:firstLine="0" w:firstLineChars="0"/>
        <w:jc w:val="center"/>
        <w:rPr>
          <w:rFonts w:hint="eastAsia" w:ascii="宋体" w:hAnsi="宋体" w:eastAsia="宋体" w:cs="宋体"/>
          <w:b w:val="0"/>
          <w:bCs w:val="0"/>
          <w:color w:val="000000" w:themeColor="text1"/>
          <w:sz w:val="40"/>
          <w:szCs w:val="40"/>
          <w14:textFill>
            <w14:solidFill>
              <w14:schemeClr w14:val="tx1"/>
            </w14:solidFill>
          </w14:textFill>
        </w:rPr>
      </w:pPr>
      <w:r>
        <w:rPr>
          <w:rFonts w:hint="eastAsia" w:ascii="宋体" w:hAnsi="宋体" w:eastAsia="宋体" w:cs="宋体"/>
          <w:b w:val="0"/>
          <w:bCs w:val="0"/>
          <w:color w:val="000000" w:themeColor="text1"/>
          <w:sz w:val="40"/>
          <w:szCs w:val="40"/>
          <w14:textFill>
            <w14:solidFill>
              <w14:schemeClr w14:val="tx1"/>
            </w14:solidFill>
          </w14:textFill>
        </w:rPr>
        <w:t>编 制 说</w:t>
      </w:r>
      <w:r>
        <w:rPr>
          <w:rFonts w:hint="eastAsia" w:ascii="宋体" w:hAnsi="宋体" w:eastAsia="宋体" w:cs="宋体"/>
          <w:b w:val="0"/>
          <w:bCs w:val="0"/>
          <w:color w:val="000000" w:themeColor="text1"/>
          <w:sz w:val="40"/>
          <w:szCs w:val="40"/>
          <w:lang w:val="en-US" w:eastAsia="zh-CN"/>
          <w14:textFill>
            <w14:solidFill>
              <w14:schemeClr w14:val="tx1"/>
            </w14:solidFill>
          </w14:textFill>
        </w:rPr>
        <w:t xml:space="preserve"> </w:t>
      </w:r>
      <w:r>
        <w:rPr>
          <w:rFonts w:hint="eastAsia" w:ascii="宋体" w:hAnsi="宋体" w:eastAsia="宋体" w:cs="宋体"/>
          <w:b w:val="0"/>
          <w:bCs w:val="0"/>
          <w:color w:val="000000" w:themeColor="text1"/>
          <w:sz w:val="40"/>
          <w:szCs w:val="40"/>
          <w14:textFill>
            <w14:solidFill>
              <w14:schemeClr w14:val="tx1"/>
            </w14:solidFill>
          </w14:textFill>
        </w:rPr>
        <w:t>明</w:t>
      </w:r>
    </w:p>
    <w:p w14:paraId="3A7D697E">
      <w:pPr>
        <w:pStyle w:val="28"/>
        <w:bidi w:val="0"/>
        <w:spacing w:line="480" w:lineRule="auto"/>
        <w:rPr>
          <w:rFonts w:hint="eastAsia" w:ascii="宋体" w:hAnsi="宋体" w:eastAsia="宋体" w:cs="宋体"/>
          <w:b w:val="0"/>
          <w:bCs w:val="0"/>
          <w:color w:val="000000" w:themeColor="text1"/>
          <w:sz w:val="28"/>
          <w:szCs w:val="28"/>
          <w14:textFill>
            <w14:solidFill>
              <w14:schemeClr w14:val="tx1"/>
            </w14:solidFill>
          </w14:textFill>
        </w:rPr>
      </w:pPr>
    </w:p>
    <w:p w14:paraId="7873679F">
      <w:pPr>
        <w:pStyle w:val="28"/>
        <w:bidi w:val="0"/>
        <w:spacing w:line="480" w:lineRule="auto"/>
        <w:ind w:firstLine="560" w:firstLineChars="200"/>
        <w:rPr>
          <w:rFonts w:hint="eastAsia" w:ascii="宋体" w:hAnsi="宋体" w:eastAsia="宋体" w:cs="宋体"/>
          <w:b w:val="0"/>
          <w:bCs w:val="0"/>
          <w:color w:val="000000" w:themeColor="text1"/>
          <w:sz w:val="28"/>
          <w:szCs w:val="28"/>
          <w14:textFill>
            <w14:solidFill>
              <w14:schemeClr w14:val="tx1"/>
            </w14:solidFill>
          </w14:textFill>
        </w:rPr>
      </w:pPr>
      <w:r>
        <w:rPr>
          <w:rFonts w:hint="eastAsia" w:ascii="宋体" w:hAnsi="宋体" w:eastAsia="宋体" w:cs="宋体"/>
          <w:b w:val="0"/>
          <w:bCs w:val="0"/>
          <w:color w:val="000000" w:themeColor="text1"/>
          <w:sz w:val="28"/>
          <w:szCs w:val="28"/>
          <w14:textFill>
            <w14:solidFill>
              <w14:schemeClr w14:val="tx1"/>
            </w14:solidFill>
          </w14:textFill>
        </w:rPr>
        <w:t>一、采购单位可以自行组织编制采购需求，也可以委托采购代理机构或者其他第三方机构编制。</w:t>
      </w:r>
    </w:p>
    <w:p w14:paraId="274AB4C1">
      <w:pPr>
        <w:pStyle w:val="28"/>
        <w:bidi w:val="0"/>
        <w:spacing w:line="480" w:lineRule="auto"/>
        <w:ind w:firstLine="560" w:firstLineChars="200"/>
        <w:rPr>
          <w:rFonts w:hint="eastAsia" w:ascii="宋体" w:hAnsi="宋体" w:eastAsia="宋体" w:cs="宋体"/>
          <w:b w:val="0"/>
          <w:bCs w:val="0"/>
          <w:color w:val="000000" w:themeColor="text1"/>
          <w:sz w:val="28"/>
          <w:szCs w:val="28"/>
          <w14:textFill>
            <w14:solidFill>
              <w14:schemeClr w14:val="tx1"/>
            </w14:solidFill>
          </w14:textFill>
        </w:rPr>
      </w:pPr>
      <w:r>
        <w:rPr>
          <w:rFonts w:hint="eastAsia" w:ascii="宋体" w:hAnsi="宋体" w:eastAsia="宋体" w:cs="宋体"/>
          <w:b w:val="0"/>
          <w:bCs w:val="0"/>
          <w:color w:val="000000" w:themeColor="text1"/>
          <w:sz w:val="28"/>
          <w:szCs w:val="28"/>
          <w14:textFill>
            <w14:solidFill>
              <w14:schemeClr w14:val="tx1"/>
            </w14:solidFill>
          </w14:textFill>
        </w:rPr>
        <w:t>二、编制的采购需求应当符合《财政部关于印发政府采购需求管理办法的通知》（财库 〔2021〕22 号）要求及政府采购的相关规定。</w:t>
      </w:r>
    </w:p>
    <w:p w14:paraId="45895BB1">
      <w:pPr>
        <w:pStyle w:val="28"/>
        <w:bidi w:val="0"/>
        <w:spacing w:line="480" w:lineRule="auto"/>
        <w:ind w:firstLine="560" w:firstLineChars="200"/>
        <w:rPr>
          <w:rFonts w:hint="eastAsia" w:ascii="宋体" w:hAnsi="宋体" w:eastAsia="宋体" w:cs="宋体"/>
          <w:b w:val="0"/>
          <w:bCs w:val="0"/>
          <w:color w:val="000000" w:themeColor="text1"/>
          <w:sz w:val="28"/>
          <w:szCs w:val="28"/>
          <w14:textFill>
            <w14:solidFill>
              <w14:schemeClr w14:val="tx1"/>
            </w14:solidFill>
          </w14:textFill>
        </w:rPr>
      </w:pPr>
      <w:r>
        <w:rPr>
          <w:rFonts w:hint="eastAsia" w:ascii="宋体" w:hAnsi="宋体" w:eastAsia="宋体" w:cs="宋体"/>
          <w:b w:val="0"/>
          <w:bCs w:val="0"/>
          <w:color w:val="000000" w:themeColor="text1"/>
          <w:sz w:val="28"/>
          <w:szCs w:val="28"/>
          <w14:textFill>
            <w14:solidFill>
              <w14:schemeClr w14:val="tx1"/>
            </w14:solidFill>
          </w14:textFill>
        </w:rPr>
        <w:t>三、斜体字部分属于提醒内容，编制时应删除。</w:t>
      </w:r>
    </w:p>
    <w:p w14:paraId="4ECDCA6B">
      <w:pPr>
        <w:pStyle w:val="28"/>
        <w:bidi w:val="0"/>
        <w:spacing w:line="480" w:lineRule="auto"/>
        <w:ind w:firstLine="560" w:firstLineChars="200"/>
        <w:rPr>
          <w:rFonts w:hint="eastAsia" w:ascii="宋体" w:hAnsi="宋体" w:eastAsia="宋体" w:cs="宋体"/>
          <w:b w:val="0"/>
          <w:bCs w:val="0"/>
          <w:color w:val="000000" w:themeColor="text1"/>
          <w:sz w:val="28"/>
          <w:szCs w:val="28"/>
          <w14:textFill>
            <w14:solidFill>
              <w14:schemeClr w14:val="tx1"/>
            </w14:solidFill>
          </w14:textFill>
        </w:rPr>
      </w:pPr>
      <w:r>
        <w:rPr>
          <w:rFonts w:hint="eastAsia" w:ascii="宋体" w:hAnsi="宋体" w:eastAsia="宋体" w:cs="宋体"/>
          <w:b w:val="0"/>
          <w:bCs w:val="0"/>
          <w:color w:val="000000" w:themeColor="text1"/>
          <w:sz w:val="28"/>
          <w:szCs w:val="28"/>
          <w14:textFill>
            <w14:solidFill>
              <w14:schemeClr w14:val="tx1"/>
            </w14:solidFill>
          </w14:textFill>
        </w:rPr>
        <w:t>四、对不适用的内容应删除，并调整相应序号。</w:t>
      </w:r>
    </w:p>
    <w:p w14:paraId="3A310B8B">
      <w:pPr>
        <w:ind w:firstLine="640" w:firstLineChars="200"/>
        <w:rPr>
          <w:rFonts w:hint="eastAsia" w:ascii="宋体" w:hAnsi="宋体" w:eastAsia="宋体" w:cs="宋体"/>
          <w:color w:val="000000" w:themeColor="text1"/>
          <w:sz w:val="32"/>
          <w:szCs w:val="32"/>
          <w14:textFill>
            <w14:solidFill>
              <w14:schemeClr w14:val="tx1"/>
            </w14:solidFill>
          </w14:textFill>
        </w:rPr>
      </w:pPr>
      <w:r>
        <w:rPr>
          <w:rFonts w:hint="eastAsia" w:ascii="宋体" w:hAnsi="宋体" w:eastAsia="宋体" w:cs="宋体"/>
          <w:color w:val="000000" w:themeColor="text1"/>
          <w:sz w:val="32"/>
          <w:szCs w:val="32"/>
          <w14:textFill>
            <w14:solidFill>
              <w14:schemeClr w14:val="tx1"/>
            </w14:solidFill>
          </w14:textFill>
        </w:rPr>
        <w:br w:type="page"/>
      </w:r>
    </w:p>
    <w:sdt>
      <w:sdtPr>
        <w:rPr>
          <w:rFonts w:hint="eastAsia" w:ascii="宋体" w:hAnsi="宋体" w:eastAsia="宋体" w:cs="宋体"/>
          <w:color w:val="000000" w:themeColor="text1"/>
          <w:kern w:val="2"/>
          <w:sz w:val="36"/>
          <w:szCs w:val="36"/>
          <w:lang w:val="en-US" w:eastAsia="zh-CN" w:bidi="ar-SA"/>
          <w14:textFill>
            <w14:solidFill>
              <w14:schemeClr w14:val="tx1"/>
            </w14:solidFill>
          </w14:textFill>
        </w:rPr>
        <w:id w:val="147454494"/>
        <w15:color w:val="DBDBDB"/>
        <w:docPartObj>
          <w:docPartGallery w:val="Table of Contents"/>
          <w:docPartUnique/>
        </w:docPartObj>
      </w:sdtPr>
      <w:sdtEndPr>
        <w:rPr>
          <w:rFonts w:hint="eastAsia" w:ascii="宋体" w:hAnsi="宋体" w:eastAsia="宋体" w:cs="宋体"/>
          <w:b/>
          <w:color w:val="000000" w:themeColor="text1"/>
          <w:kern w:val="2"/>
          <w:sz w:val="36"/>
          <w:szCs w:val="36"/>
          <w:lang w:val="en-US" w:eastAsia="zh-CN" w:bidi="ar-SA"/>
          <w14:textFill>
            <w14:solidFill>
              <w14:schemeClr w14:val="tx1"/>
            </w14:solidFill>
          </w14:textFill>
        </w:rPr>
      </w:sdtEndPr>
      <w:sdtContent>
        <w:p w14:paraId="47BBABF8">
          <w:pPr>
            <w:spacing w:before="0" w:beforeLines="0" w:after="0" w:afterLines="0" w:line="240" w:lineRule="auto"/>
            <w:ind w:left="0" w:leftChars="0" w:right="0" w:rightChars="0" w:firstLine="0" w:firstLineChars="0"/>
            <w:jc w:val="center"/>
            <w:rPr>
              <w:rFonts w:hint="eastAsia" w:ascii="宋体" w:hAnsi="宋体" w:eastAsia="宋体" w:cs="宋体"/>
              <w:b/>
              <w:bCs/>
              <w:color w:val="000000" w:themeColor="text1"/>
              <w:sz w:val="36"/>
              <w:szCs w:val="36"/>
              <w14:textFill>
                <w14:solidFill>
                  <w14:schemeClr w14:val="tx1"/>
                </w14:solidFill>
              </w14:textFill>
            </w:rPr>
          </w:pPr>
          <w:r>
            <w:rPr>
              <w:rFonts w:hint="eastAsia" w:ascii="宋体" w:hAnsi="宋体" w:eastAsia="宋体" w:cs="宋体"/>
              <w:b/>
              <w:bCs/>
              <w:color w:val="000000" w:themeColor="text1"/>
              <w:sz w:val="36"/>
              <w:szCs w:val="36"/>
              <w14:textFill>
                <w14:solidFill>
                  <w14:schemeClr w14:val="tx1"/>
                </w14:solidFill>
              </w14:textFill>
            </w:rPr>
            <w:t>目</w:t>
          </w:r>
          <w:r>
            <w:rPr>
              <w:rFonts w:hint="eastAsia" w:ascii="宋体" w:hAnsi="宋体" w:eastAsia="宋体" w:cs="宋体"/>
              <w:b/>
              <w:bCs/>
              <w:color w:val="000000" w:themeColor="text1"/>
              <w:sz w:val="36"/>
              <w:szCs w:val="36"/>
              <w:lang w:val="en-US" w:eastAsia="zh-CN"/>
              <w14:textFill>
                <w14:solidFill>
                  <w14:schemeClr w14:val="tx1"/>
                </w14:solidFill>
              </w14:textFill>
            </w:rPr>
            <w:t xml:space="preserve">  </w:t>
          </w:r>
          <w:r>
            <w:rPr>
              <w:rFonts w:hint="eastAsia" w:ascii="宋体" w:hAnsi="宋体" w:eastAsia="宋体" w:cs="宋体"/>
              <w:b/>
              <w:bCs/>
              <w:color w:val="000000" w:themeColor="text1"/>
              <w:sz w:val="36"/>
              <w:szCs w:val="36"/>
              <w14:textFill>
                <w14:solidFill>
                  <w14:schemeClr w14:val="tx1"/>
                </w14:solidFill>
              </w14:textFill>
            </w:rPr>
            <w:t>录</w:t>
          </w:r>
        </w:p>
        <w:p w14:paraId="5A996085">
          <w:pPr>
            <w:pStyle w:val="38"/>
            <w:tabs>
              <w:tab w:val="right" w:leader="dot" w:pos="9746"/>
            </w:tabs>
            <w:spacing w:line="600" w:lineRule="auto"/>
            <w:rPr>
              <w:rFonts w:hint="eastAsia" w:ascii="宋体" w:hAnsi="宋体" w:eastAsia="宋体" w:cs="宋体"/>
              <w:b/>
              <w:color w:val="000000" w:themeColor="text1"/>
              <w:sz w:val="24"/>
              <w:szCs w:val="24"/>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fldChar w:fldCharType="begin"/>
          </w:r>
          <w:r>
            <w:rPr>
              <w:rFonts w:hint="eastAsia" w:ascii="宋体" w:hAnsi="宋体" w:eastAsia="宋体" w:cs="宋体"/>
              <w:color w:val="000000" w:themeColor="text1"/>
              <w14:textFill>
                <w14:solidFill>
                  <w14:schemeClr w14:val="tx1"/>
                </w14:solidFill>
              </w14:textFill>
            </w:rPr>
            <w:instrText xml:space="preserve">TOC \o "1-2" \h \u </w:instrText>
          </w:r>
          <w:r>
            <w:rPr>
              <w:rFonts w:hint="eastAsia" w:ascii="宋体" w:hAnsi="宋体" w:eastAsia="宋体" w:cs="宋体"/>
              <w:color w:val="000000" w:themeColor="text1"/>
              <w14:textFill>
                <w14:solidFill>
                  <w14:schemeClr w14:val="tx1"/>
                </w14:solidFill>
              </w14:textFill>
            </w:rPr>
            <w:fldChar w:fldCharType="separate"/>
          </w:r>
          <w:r>
            <w:rPr>
              <w:rFonts w:hint="eastAsia" w:ascii="宋体" w:hAnsi="宋体" w:eastAsia="宋体" w:cs="宋体"/>
              <w:b/>
              <w:color w:val="000000" w:themeColor="text1"/>
              <w:sz w:val="24"/>
              <w:szCs w:val="24"/>
              <w14:textFill>
                <w14:solidFill>
                  <w14:schemeClr w14:val="tx1"/>
                </w14:solidFill>
              </w14:textFill>
            </w:rPr>
            <w:fldChar w:fldCharType="begin"/>
          </w:r>
          <w:r>
            <w:rPr>
              <w:rFonts w:hint="eastAsia" w:ascii="宋体" w:hAnsi="宋体" w:eastAsia="宋体" w:cs="宋体"/>
              <w:b/>
              <w:color w:val="000000" w:themeColor="text1"/>
              <w:sz w:val="24"/>
              <w:szCs w:val="24"/>
              <w14:textFill>
                <w14:solidFill>
                  <w14:schemeClr w14:val="tx1"/>
                </w14:solidFill>
              </w14:textFill>
            </w:rPr>
            <w:instrText xml:space="preserve"> HYPERLINK \l _Toc31975 </w:instrText>
          </w:r>
          <w:r>
            <w:rPr>
              <w:rFonts w:hint="eastAsia" w:ascii="宋体" w:hAnsi="宋体" w:eastAsia="宋体" w:cs="宋体"/>
              <w:b/>
              <w:color w:val="000000" w:themeColor="text1"/>
              <w:sz w:val="24"/>
              <w:szCs w:val="24"/>
              <w14:textFill>
                <w14:solidFill>
                  <w14:schemeClr w14:val="tx1"/>
                </w14:solidFill>
              </w14:textFill>
            </w:rPr>
            <w:fldChar w:fldCharType="separate"/>
          </w:r>
          <w:r>
            <w:rPr>
              <w:rFonts w:hint="eastAsia" w:ascii="宋体" w:hAnsi="宋体" w:eastAsia="宋体" w:cs="宋体"/>
              <w:b/>
              <w:color w:val="000000" w:themeColor="text1"/>
              <w:sz w:val="24"/>
              <w:szCs w:val="24"/>
              <w14:textFill>
                <w14:solidFill>
                  <w14:schemeClr w14:val="tx1"/>
                </w14:solidFill>
              </w14:textFill>
            </w:rPr>
            <w:t>一、需求调查情况</w:t>
          </w:r>
          <w:r>
            <w:rPr>
              <w:rFonts w:hint="eastAsia" w:ascii="宋体" w:hAnsi="宋体" w:eastAsia="宋体" w:cs="宋体"/>
              <w:b/>
              <w:color w:val="000000" w:themeColor="text1"/>
              <w:sz w:val="24"/>
              <w:szCs w:val="24"/>
              <w14:textFill>
                <w14:solidFill>
                  <w14:schemeClr w14:val="tx1"/>
                </w14:solidFill>
              </w14:textFill>
            </w:rPr>
            <w:tab/>
          </w:r>
          <w:r>
            <w:rPr>
              <w:rFonts w:hint="eastAsia" w:ascii="宋体" w:hAnsi="宋体" w:eastAsia="宋体" w:cs="宋体"/>
              <w:b/>
              <w:color w:val="000000" w:themeColor="text1"/>
              <w:sz w:val="24"/>
              <w:szCs w:val="24"/>
              <w14:textFill>
                <w14:solidFill>
                  <w14:schemeClr w14:val="tx1"/>
                </w14:solidFill>
              </w14:textFill>
            </w:rPr>
            <w:fldChar w:fldCharType="begin"/>
          </w:r>
          <w:r>
            <w:rPr>
              <w:rFonts w:hint="eastAsia" w:ascii="宋体" w:hAnsi="宋体" w:eastAsia="宋体" w:cs="宋体"/>
              <w:b/>
              <w:color w:val="000000" w:themeColor="text1"/>
              <w:sz w:val="24"/>
              <w:szCs w:val="24"/>
              <w14:textFill>
                <w14:solidFill>
                  <w14:schemeClr w14:val="tx1"/>
                </w14:solidFill>
              </w14:textFill>
            </w:rPr>
            <w:instrText xml:space="preserve"> PAGEREF _Toc31975 \h </w:instrText>
          </w:r>
          <w:r>
            <w:rPr>
              <w:rFonts w:hint="eastAsia" w:ascii="宋体" w:hAnsi="宋体" w:eastAsia="宋体" w:cs="宋体"/>
              <w:b/>
              <w:color w:val="000000" w:themeColor="text1"/>
              <w:sz w:val="24"/>
              <w:szCs w:val="24"/>
              <w14:textFill>
                <w14:solidFill>
                  <w14:schemeClr w14:val="tx1"/>
                </w14:solidFill>
              </w14:textFill>
            </w:rPr>
            <w:fldChar w:fldCharType="separate"/>
          </w:r>
          <w:r>
            <w:rPr>
              <w:rFonts w:hint="eastAsia" w:ascii="宋体" w:hAnsi="宋体" w:eastAsia="宋体" w:cs="宋体"/>
              <w:b/>
              <w:color w:val="000000" w:themeColor="text1"/>
              <w:sz w:val="24"/>
              <w:szCs w:val="24"/>
              <w14:textFill>
                <w14:solidFill>
                  <w14:schemeClr w14:val="tx1"/>
                </w14:solidFill>
              </w14:textFill>
            </w:rPr>
            <w:t>4</w:t>
          </w:r>
          <w:r>
            <w:rPr>
              <w:rFonts w:hint="eastAsia" w:ascii="宋体" w:hAnsi="宋体" w:eastAsia="宋体" w:cs="宋体"/>
              <w:b/>
              <w:color w:val="000000" w:themeColor="text1"/>
              <w:sz w:val="24"/>
              <w:szCs w:val="24"/>
              <w14:textFill>
                <w14:solidFill>
                  <w14:schemeClr w14:val="tx1"/>
                </w14:solidFill>
              </w14:textFill>
            </w:rPr>
            <w:fldChar w:fldCharType="end"/>
          </w:r>
          <w:r>
            <w:rPr>
              <w:rFonts w:hint="eastAsia" w:ascii="宋体" w:hAnsi="宋体" w:eastAsia="宋体" w:cs="宋体"/>
              <w:b/>
              <w:color w:val="000000" w:themeColor="text1"/>
              <w:sz w:val="24"/>
              <w:szCs w:val="24"/>
              <w14:textFill>
                <w14:solidFill>
                  <w14:schemeClr w14:val="tx1"/>
                </w14:solidFill>
              </w14:textFill>
            </w:rPr>
            <w:fldChar w:fldCharType="end"/>
          </w:r>
        </w:p>
        <w:p w14:paraId="314A1747">
          <w:pPr>
            <w:pStyle w:val="39"/>
            <w:tabs>
              <w:tab w:val="right" w:leader="dot" w:pos="9746"/>
            </w:tabs>
            <w:spacing w:line="600" w:lineRule="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color w:val="000000" w:themeColor="text1"/>
              <w:sz w:val="24"/>
              <w:szCs w:val="24"/>
              <w14:textFill>
                <w14:solidFill>
                  <w14:schemeClr w14:val="tx1"/>
                </w14:solidFill>
              </w14:textFill>
            </w:rPr>
            <w:instrText xml:space="preserve"> HYPERLINK \l _Toc7384 </w:instrText>
          </w:r>
          <w:r>
            <w:rPr>
              <w:rFonts w:hint="eastAsia" w:ascii="宋体" w:hAnsi="宋体" w:eastAsia="宋体" w:cs="宋体"/>
              <w:color w:val="000000" w:themeColor="text1"/>
              <w:sz w:val="24"/>
              <w:szCs w:val="24"/>
              <w14:textFill>
                <w14:solidFill>
                  <w14:schemeClr w14:val="tx1"/>
                </w14:solidFill>
              </w14:textFill>
            </w:rPr>
            <w:fldChar w:fldCharType="separate"/>
          </w:r>
          <w:r>
            <w:rPr>
              <w:rFonts w:hint="eastAsia" w:ascii="宋体" w:hAnsi="宋体" w:eastAsia="宋体" w:cs="宋体"/>
              <w:bCs/>
              <w:color w:val="000000" w:themeColor="text1"/>
              <w:sz w:val="24"/>
              <w:szCs w:val="24"/>
              <w14:textFill>
                <w14:solidFill>
                  <w14:schemeClr w14:val="tx1"/>
                </w14:solidFill>
              </w14:textFill>
            </w:rPr>
            <w:t>（一）是否开展需求调查</w:t>
          </w:r>
          <w:r>
            <w:rPr>
              <w:rFonts w:hint="eastAsia" w:ascii="宋体" w:hAnsi="宋体" w:eastAsia="宋体" w:cs="宋体"/>
              <w:color w:val="000000" w:themeColor="text1"/>
              <w:sz w:val="24"/>
              <w:szCs w:val="24"/>
              <w14:textFill>
                <w14:solidFill>
                  <w14:schemeClr w14:val="tx1"/>
                </w14:solidFill>
              </w14:textFill>
            </w:rPr>
            <w:tab/>
          </w: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color w:val="000000" w:themeColor="text1"/>
              <w:sz w:val="24"/>
              <w:szCs w:val="24"/>
              <w14:textFill>
                <w14:solidFill>
                  <w14:schemeClr w14:val="tx1"/>
                </w14:solidFill>
              </w14:textFill>
            </w:rPr>
            <w:instrText xml:space="preserve"> PAGEREF _Toc7384 \h </w:instrText>
          </w:r>
          <w:r>
            <w:rPr>
              <w:rFonts w:hint="eastAsia" w:ascii="宋体" w:hAnsi="宋体" w:eastAsia="宋体" w:cs="宋体"/>
              <w:color w:val="000000" w:themeColor="text1"/>
              <w:sz w:val="24"/>
              <w:szCs w:val="24"/>
              <w14:textFill>
                <w14:solidFill>
                  <w14:schemeClr w14:val="tx1"/>
                </w14:solidFill>
              </w14:textFill>
            </w:rPr>
            <w:fldChar w:fldCharType="separate"/>
          </w:r>
          <w:r>
            <w:rPr>
              <w:rFonts w:hint="eastAsia" w:ascii="宋体" w:hAnsi="宋体" w:eastAsia="宋体" w:cs="宋体"/>
              <w:color w:val="000000" w:themeColor="text1"/>
              <w:sz w:val="24"/>
              <w:szCs w:val="24"/>
              <w14:textFill>
                <w14:solidFill>
                  <w14:schemeClr w14:val="tx1"/>
                </w14:solidFill>
              </w14:textFill>
            </w:rPr>
            <w:t>4</w:t>
          </w:r>
          <w:r>
            <w:rPr>
              <w:rFonts w:hint="eastAsia" w:ascii="宋体" w:hAnsi="宋体" w:eastAsia="宋体" w:cs="宋体"/>
              <w:color w:val="000000" w:themeColor="text1"/>
              <w:sz w:val="24"/>
              <w:szCs w:val="24"/>
              <w14:textFill>
                <w14:solidFill>
                  <w14:schemeClr w14:val="tx1"/>
                </w14:solidFill>
              </w14:textFill>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6F84066C">
          <w:pPr>
            <w:pStyle w:val="39"/>
            <w:tabs>
              <w:tab w:val="right" w:leader="dot" w:pos="9746"/>
            </w:tabs>
            <w:spacing w:line="600" w:lineRule="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color w:val="000000" w:themeColor="text1"/>
              <w:sz w:val="24"/>
              <w:szCs w:val="24"/>
              <w14:textFill>
                <w14:solidFill>
                  <w14:schemeClr w14:val="tx1"/>
                </w14:solidFill>
              </w14:textFill>
            </w:rPr>
            <w:instrText xml:space="preserve"> HYPERLINK \l _Toc7063 </w:instrText>
          </w:r>
          <w:r>
            <w:rPr>
              <w:rFonts w:hint="eastAsia" w:ascii="宋体" w:hAnsi="宋体" w:eastAsia="宋体" w:cs="宋体"/>
              <w:color w:val="000000" w:themeColor="text1"/>
              <w:sz w:val="24"/>
              <w:szCs w:val="24"/>
              <w14:textFill>
                <w14:solidFill>
                  <w14:schemeClr w14:val="tx1"/>
                </w14:solidFill>
              </w14:textFill>
            </w:rPr>
            <w:fldChar w:fldCharType="separate"/>
          </w:r>
          <w:r>
            <w:rPr>
              <w:rFonts w:hint="eastAsia" w:ascii="宋体" w:hAnsi="宋体" w:eastAsia="宋体" w:cs="宋体"/>
              <w:bCs/>
              <w:color w:val="000000" w:themeColor="text1"/>
              <w:sz w:val="24"/>
              <w:szCs w:val="24"/>
              <w14:textFill>
                <w14:solidFill>
                  <w14:schemeClr w14:val="tx1"/>
                </w14:solidFill>
              </w14:textFill>
            </w:rPr>
            <w:t>（二）需求调查方式</w:t>
          </w:r>
          <w:r>
            <w:rPr>
              <w:rFonts w:hint="eastAsia" w:ascii="宋体" w:hAnsi="宋体" w:eastAsia="宋体" w:cs="宋体"/>
              <w:color w:val="000000" w:themeColor="text1"/>
              <w:sz w:val="24"/>
              <w:szCs w:val="24"/>
              <w14:textFill>
                <w14:solidFill>
                  <w14:schemeClr w14:val="tx1"/>
                </w14:solidFill>
              </w14:textFill>
            </w:rPr>
            <w:tab/>
          </w: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color w:val="000000" w:themeColor="text1"/>
              <w:sz w:val="24"/>
              <w:szCs w:val="24"/>
              <w14:textFill>
                <w14:solidFill>
                  <w14:schemeClr w14:val="tx1"/>
                </w14:solidFill>
              </w14:textFill>
            </w:rPr>
            <w:instrText xml:space="preserve"> PAGEREF _Toc7063 \h </w:instrText>
          </w:r>
          <w:r>
            <w:rPr>
              <w:rFonts w:hint="eastAsia" w:ascii="宋体" w:hAnsi="宋体" w:eastAsia="宋体" w:cs="宋体"/>
              <w:color w:val="000000" w:themeColor="text1"/>
              <w:sz w:val="24"/>
              <w:szCs w:val="24"/>
              <w14:textFill>
                <w14:solidFill>
                  <w14:schemeClr w14:val="tx1"/>
                </w14:solidFill>
              </w14:textFill>
            </w:rPr>
            <w:fldChar w:fldCharType="separate"/>
          </w:r>
          <w:r>
            <w:rPr>
              <w:rFonts w:hint="eastAsia" w:ascii="宋体" w:hAnsi="宋体" w:eastAsia="宋体" w:cs="宋体"/>
              <w:color w:val="000000" w:themeColor="text1"/>
              <w:sz w:val="24"/>
              <w:szCs w:val="24"/>
              <w14:textFill>
                <w14:solidFill>
                  <w14:schemeClr w14:val="tx1"/>
                </w14:solidFill>
              </w14:textFill>
            </w:rPr>
            <w:t>4</w:t>
          </w:r>
          <w:r>
            <w:rPr>
              <w:rFonts w:hint="eastAsia" w:ascii="宋体" w:hAnsi="宋体" w:eastAsia="宋体" w:cs="宋体"/>
              <w:color w:val="000000" w:themeColor="text1"/>
              <w:sz w:val="24"/>
              <w:szCs w:val="24"/>
              <w14:textFill>
                <w14:solidFill>
                  <w14:schemeClr w14:val="tx1"/>
                </w14:solidFill>
              </w14:textFill>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08A0023C">
          <w:pPr>
            <w:pStyle w:val="39"/>
            <w:tabs>
              <w:tab w:val="right" w:leader="dot" w:pos="9746"/>
            </w:tabs>
            <w:spacing w:line="600" w:lineRule="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color w:val="000000" w:themeColor="text1"/>
              <w:sz w:val="24"/>
              <w:szCs w:val="24"/>
              <w14:textFill>
                <w14:solidFill>
                  <w14:schemeClr w14:val="tx1"/>
                </w14:solidFill>
              </w14:textFill>
            </w:rPr>
            <w:instrText xml:space="preserve"> HYPERLINK \l _Toc14035 </w:instrText>
          </w:r>
          <w:r>
            <w:rPr>
              <w:rFonts w:hint="eastAsia" w:ascii="宋体" w:hAnsi="宋体" w:eastAsia="宋体" w:cs="宋体"/>
              <w:color w:val="000000" w:themeColor="text1"/>
              <w:sz w:val="24"/>
              <w:szCs w:val="24"/>
              <w14:textFill>
                <w14:solidFill>
                  <w14:schemeClr w14:val="tx1"/>
                </w14:solidFill>
              </w14:textFill>
            </w:rPr>
            <w:fldChar w:fldCharType="separate"/>
          </w:r>
          <w:r>
            <w:rPr>
              <w:rFonts w:hint="eastAsia" w:ascii="宋体" w:hAnsi="宋体" w:eastAsia="宋体" w:cs="宋体"/>
              <w:bCs/>
              <w:color w:val="000000" w:themeColor="text1"/>
              <w:sz w:val="24"/>
              <w:szCs w:val="24"/>
              <w14:textFill>
                <w14:solidFill>
                  <w14:schemeClr w14:val="tx1"/>
                </w14:solidFill>
              </w14:textFill>
            </w:rPr>
            <w:t>（三）需求调查对象</w:t>
          </w:r>
          <w:r>
            <w:rPr>
              <w:rFonts w:hint="eastAsia" w:ascii="宋体" w:hAnsi="宋体" w:eastAsia="宋体" w:cs="宋体"/>
              <w:color w:val="000000" w:themeColor="text1"/>
              <w:sz w:val="24"/>
              <w:szCs w:val="24"/>
              <w14:textFill>
                <w14:solidFill>
                  <w14:schemeClr w14:val="tx1"/>
                </w14:solidFill>
              </w14:textFill>
            </w:rPr>
            <w:tab/>
          </w: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color w:val="000000" w:themeColor="text1"/>
              <w:sz w:val="24"/>
              <w:szCs w:val="24"/>
              <w14:textFill>
                <w14:solidFill>
                  <w14:schemeClr w14:val="tx1"/>
                </w14:solidFill>
              </w14:textFill>
            </w:rPr>
            <w:instrText xml:space="preserve"> PAGEREF _Toc14035 \h </w:instrText>
          </w:r>
          <w:r>
            <w:rPr>
              <w:rFonts w:hint="eastAsia" w:ascii="宋体" w:hAnsi="宋体" w:eastAsia="宋体" w:cs="宋体"/>
              <w:color w:val="000000" w:themeColor="text1"/>
              <w:sz w:val="24"/>
              <w:szCs w:val="24"/>
              <w14:textFill>
                <w14:solidFill>
                  <w14:schemeClr w14:val="tx1"/>
                </w14:solidFill>
              </w14:textFill>
            </w:rPr>
            <w:fldChar w:fldCharType="separate"/>
          </w:r>
          <w:r>
            <w:rPr>
              <w:rFonts w:hint="eastAsia" w:ascii="宋体" w:hAnsi="宋体" w:eastAsia="宋体" w:cs="宋体"/>
              <w:color w:val="000000" w:themeColor="text1"/>
              <w:sz w:val="24"/>
              <w:szCs w:val="24"/>
              <w14:textFill>
                <w14:solidFill>
                  <w14:schemeClr w14:val="tx1"/>
                </w14:solidFill>
              </w14:textFill>
            </w:rPr>
            <w:t>4</w:t>
          </w:r>
          <w:r>
            <w:rPr>
              <w:rFonts w:hint="eastAsia" w:ascii="宋体" w:hAnsi="宋体" w:eastAsia="宋体" w:cs="宋体"/>
              <w:color w:val="000000" w:themeColor="text1"/>
              <w:sz w:val="24"/>
              <w:szCs w:val="24"/>
              <w14:textFill>
                <w14:solidFill>
                  <w14:schemeClr w14:val="tx1"/>
                </w14:solidFill>
              </w14:textFill>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636DAAB7">
          <w:pPr>
            <w:pStyle w:val="39"/>
            <w:tabs>
              <w:tab w:val="right" w:leader="dot" w:pos="9746"/>
            </w:tabs>
            <w:spacing w:line="600" w:lineRule="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color w:val="000000" w:themeColor="text1"/>
              <w:sz w:val="24"/>
              <w:szCs w:val="24"/>
              <w14:textFill>
                <w14:solidFill>
                  <w14:schemeClr w14:val="tx1"/>
                </w14:solidFill>
              </w14:textFill>
            </w:rPr>
            <w:instrText xml:space="preserve"> HYPERLINK \l _Toc17707 </w:instrText>
          </w:r>
          <w:r>
            <w:rPr>
              <w:rFonts w:hint="eastAsia" w:ascii="宋体" w:hAnsi="宋体" w:eastAsia="宋体" w:cs="宋体"/>
              <w:color w:val="000000" w:themeColor="text1"/>
              <w:sz w:val="24"/>
              <w:szCs w:val="24"/>
              <w14:textFill>
                <w14:solidFill>
                  <w14:schemeClr w14:val="tx1"/>
                </w14:solidFill>
              </w14:textFill>
            </w:rPr>
            <w:fldChar w:fldCharType="separate"/>
          </w:r>
          <w:r>
            <w:rPr>
              <w:rFonts w:hint="eastAsia" w:ascii="宋体" w:hAnsi="宋体" w:eastAsia="宋体" w:cs="宋体"/>
              <w:bCs/>
              <w:color w:val="000000" w:themeColor="text1"/>
              <w:sz w:val="24"/>
              <w:szCs w:val="24"/>
              <w:lang w:eastAsia="zh-CN"/>
              <w14:textFill>
                <w14:solidFill>
                  <w14:schemeClr w14:val="tx1"/>
                </w14:solidFill>
              </w14:textFill>
            </w:rPr>
            <w:t>（四）</w:t>
          </w:r>
          <w:r>
            <w:rPr>
              <w:rFonts w:hint="eastAsia" w:ascii="宋体" w:hAnsi="宋体" w:eastAsia="宋体" w:cs="宋体"/>
              <w:bCs/>
              <w:color w:val="000000" w:themeColor="text1"/>
              <w:sz w:val="24"/>
              <w:szCs w:val="24"/>
              <w14:textFill>
                <w14:solidFill>
                  <w14:schemeClr w14:val="tx1"/>
                </w14:solidFill>
              </w14:textFill>
            </w:rPr>
            <w:t>需求调查结果</w:t>
          </w:r>
          <w:r>
            <w:rPr>
              <w:rFonts w:hint="eastAsia" w:ascii="宋体" w:hAnsi="宋体" w:eastAsia="宋体" w:cs="宋体"/>
              <w:color w:val="000000" w:themeColor="text1"/>
              <w:sz w:val="24"/>
              <w:szCs w:val="24"/>
              <w14:textFill>
                <w14:solidFill>
                  <w14:schemeClr w14:val="tx1"/>
                </w14:solidFill>
              </w14:textFill>
            </w:rPr>
            <w:tab/>
          </w: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color w:val="000000" w:themeColor="text1"/>
              <w:sz w:val="24"/>
              <w:szCs w:val="24"/>
              <w14:textFill>
                <w14:solidFill>
                  <w14:schemeClr w14:val="tx1"/>
                </w14:solidFill>
              </w14:textFill>
            </w:rPr>
            <w:instrText xml:space="preserve"> PAGEREF _Toc17707 \h </w:instrText>
          </w:r>
          <w:r>
            <w:rPr>
              <w:rFonts w:hint="eastAsia" w:ascii="宋体" w:hAnsi="宋体" w:eastAsia="宋体" w:cs="宋体"/>
              <w:color w:val="000000" w:themeColor="text1"/>
              <w:sz w:val="24"/>
              <w:szCs w:val="24"/>
              <w14:textFill>
                <w14:solidFill>
                  <w14:schemeClr w14:val="tx1"/>
                </w14:solidFill>
              </w14:textFill>
            </w:rPr>
            <w:fldChar w:fldCharType="separate"/>
          </w:r>
          <w:r>
            <w:rPr>
              <w:rFonts w:hint="eastAsia" w:ascii="宋体" w:hAnsi="宋体" w:eastAsia="宋体" w:cs="宋体"/>
              <w:color w:val="000000" w:themeColor="text1"/>
              <w:sz w:val="24"/>
              <w:szCs w:val="24"/>
              <w14:textFill>
                <w14:solidFill>
                  <w14:schemeClr w14:val="tx1"/>
                </w14:solidFill>
              </w14:textFill>
            </w:rPr>
            <w:t>4</w:t>
          </w:r>
          <w:r>
            <w:rPr>
              <w:rFonts w:hint="eastAsia" w:ascii="宋体" w:hAnsi="宋体" w:eastAsia="宋体" w:cs="宋体"/>
              <w:color w:val="000000" w:themeColor="text1"/>
              <w:sz w:val="24"/>
              <w:szCs w:val="24"/>
              <w14:textFill>
                <w14:solidFill>
                  <w14:schemeClr w14:val="tx1"/>
                </w14:solidFill>
              </w14:textFill>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5092714C">
          <w:pPr>
            <w:pStyle w:val="38"/>
            <w:tabs>
              <w:tab w:val="right" w:leader="dot" w:pos="9746"/>
            </w:tabs>
            <w:spacing w:line="600" w:lineRule="auto"/>
            <w:rPr>
              <w:rFonts w:hint="eastAsia" w:ascii="宋体" w:hAnsi="宋体" w:eastAsia="宋体" w:cs="宋体"/>
              <w:b/>
              <w:color w:val="000000" w:themeColor="text1"/>
              <w:sz w:val="24"/>
              <w:szCs w:val="24"/>
              <w14:textFill>
                <w14:solidFill>
                  <w14:schemeClr w14:val="tx1"/>
                </w14:solidFill>
              </w14:textFill>
            </w:rPr>
          </w:pPr>
          <w:r>
            <w:rPr>
              <w:rFonts w:hint="eastAsia" w:ascii="宋体" w:hAnsi="宋体" w:eastAsia="宋体" w:cs="宋体"/>
              <w:b/>
              <w:color w:val="000000" w:themeColor="text1"/>
              <w:sz w:val="24"/>
              <w:szCs w:val="24"/>
              <w14:textFill>
                <w14:solidFill>
                  <w14:schemeClr w14:val="tx1"/>
                </w14:solidFill>
              </w14:textFill>
            </w:rPr>
            <w:fldChar w:fldCharType="begin"/>
          </w:r>
          <w:r>
            <w:rPr>
              <w:rFonts w:hint="eastAsia" w:ascii="宋体" w:hAnsi="宋体" w:eastAsia="宋体" w:cs="宋体"/>
              <w:b/>
              <w:color w:val="000000" w:themeColor="text1"/>
              <w:sz w:val="24"/>
              <w:szCs w:val="24"/>
              <w14:textFill>
                <w14:solidFill>
                  <w14:schemeClr w14:val="tx1"/>
                </w14:solidFill>
              </w14:textFill>
            </w:rPr>
            <w:instrText xml:space="preserve"> HYPERLINK \l _Toc18096 </w:instrText>
          </w:r>
          <w:r>
            <w:rPr>
              <w:rFonts w:hint="eastAsia" w:ascii="宋体" w:hAnsi="宋体" w:eastAsia="宋体" w:cs="宋体"/>
              <w:b/>
              <w:color w:val="000000" w:themeColor="text1"/>
              <w:sz w:val="24"/>
              <w:szCs w:val="24"/>
              <w14:textFill>
                <w14:solidFill>
                  <w14:schemeClr w14:val="tx1"/>
                </w14:solidFill>
              </w14:textFill>
            </w:rPr>
            <w:fldChar w:fldCharType="separate"/>
          </w:r>
          <w:r>
            <w:rPr>
              <w:rFonts w:hint="eastAsia" w:ascii="宋体" w:hAnsi="宋体" w:eastAsia="宋体" w:cs="宋体"/>
              <w:b/>
              <w:bCs/>
              <w:color w:val="000000" w:themeColor="text1"/>
              <w:sz w:val="24"/>
              <w:szCs w:val="24"/>
              <w14:textFill>
                <w14:solidFill>
                  <w14:schemeClr w14:val="tx1"/>
                </w14:solidFill>
              </w14:textFill>
            </w:rPr>
            <w:t>二、需求清单</w:t>
          </w:r>
          <w:r>
            <w:rPr>
              <w:rFonts w:hint="eastAsia" w:ascii="宋体" w:hAnsi="宋体" w:eastAsia="宋体" w:cs="宋体"/>
              <w:b/>
              <w:color w:val="000000" w:themeColor="text1"/>
              <w:sz w:val="24"/>
              <w:szCs w:val="24"/>
              <w14:textFill>
                <w14:solidFill>
                  <w14:schemeClr w14:val="tx1"/>
                </w14:solidFill>
              </w14:textFill>
            </w:rPr>
            <w:tab/>
          </w:r>
          <w:r>
            <w:rPr>
              <w:rFonts w:hint="eastAsia" w:ascii="宋体" w:hAnsi="宋体" w:eastAsia="宋体" w:cs="宋体"/>
              <w:b/>
              <w:color w:val="000000" w:themeColor="text1"/>
              <w:sz w:val="24"/>
              <w:szCs w:val="24"/>
              <w14:textFill>
                <w14:solidFill>
                  <w14:schemeClr w14:val="tx1"/>
                </w14:solidFill>
              </w14:textFill>
            </w:rPr>
            <w:fldChar w:fldCharType="begin"/>
          </w:r>
          <w:r>
            <w:rPr>
              <w:rFonts w:hint="eastAsia" w:ascii="宋体" w:hAnsi="宋体" w:eastAsia="宋体" w:cs="宋体"/>
              <w:b/>
              <w:color w:val="000000" w:themeColor="text1"/>
              <w:sz w:val="24"/>
              <w:szCs w:val="24"/>
              <w14:textFill>
                <w14:solidFill>
                  <w14:schemeClr w14:val="tx1"/>
                </w14:solidFill>
              </w14:textFill>
            </w:rPr>
            <w:instrText xml:space="preserve"> PAGEREF _Toc18096 \h </w:instrText>
          </w:r>
          <w:r>
            <w:rPr>
              <w:rFonts w:hint="eastAsia" w:ascii="宋体" w:hAnsi="宋体" w:eastAsia="宋体" w:cs="宋体"/>
              <w:b/>
              <w:color w:val="000000" w:themeColor="text1"/>
              <w:sz w:val="24"/>
              <w:szCs w:val="24"/>
              <w14:textFill>
                <w14:solidFill>
                  <w14:schemeClr w14:val="tx1"/>
                </w14:solidFill>
              </w14:textFill>
            </w:rPr>
            <w:fldChar w:fldCharType="separate"/>
          </w:r>
          <w:r>
            <w:rPr>
              <w:rFonts w:hint="eastAsia" w:ascii="宋体" w:hAnsi="宋体" w:eastAsia="宋体" w:cs="宋体"/>
              <w:b/>
              <w:color w:val="000000" w:themeColor="text1"/>
              <w:sz w:val="24"/>
              <w:szCs w:val="24"/>
              <w14:textFill>
                <w14:solidFill>
                  <w14:schemeClr w14:val="tx1"/>
                </w14:solidFill>
              </w14:textFill>
            </w:rPr>
            <w:t>5</w:t>
          </w:r>
          <w:r>
            <w:rPr>
              <w:rFonts w:hint="eastAsia" w:ascii="宋体" w:hAnsi="宋体" w:eastAsia="宋体" w:cs="宋体"/>
              <w:b/>
              <w:color w:val="000000" w:themeColor="text1"/>
              <w:sz w:val="24"/>
              <w:szCs w:val="24"/>
              <w14:textFill>
                <w14:solidFill>
                  <w14:schemeClr w14:val="tx1"/>
                </w14:solidFill>
              </w14:textFill>
            </w:rPr>
            <w:fldChar w:fldCharType="end"/>
          </w:r>
          <w:r>
            <w:rPr>
              <w:rFonts w:hint="eastAsia" w:ascii="宋体" w:hAnsi="宋体" w:eastAsia="宋体" w:cs="宋体"/>
              <w:b/>
              <w:color w:val="000000" w:themeColor="text1"/>
              <w:sz w:val="24"/>
              <w:szCs w:val="24"/>
              <w14:textFill>
                <w14:solidFill>
                  <w14:schemeClr w14:val="tx1"/>
                </w14:solidFill>
              </w14:textFill>
            </w:rPr>
            <w:fldChar w:fldCharType="end"/>
          </w:r>
        </w:p>
        <w:p w14:paraId="4C0562F6">
          <w:pPr>
            <w:pStyle w:val="39"/>
            <w:tabs>
              <w:tab w:val="right" w:leader="dot" w:pos="9746"/>
            </w:tabs>
            <w:spacing w:line="600" w:lineRule="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color w:val="000000" w:themeColor="text1"/>
              <w:sz w:val="24"/>
              <w:szCs w:val="24"/>
              <w14:textFill>
                <w14:solidFill>
                  <w14:schemeClr w14:val="tx1"/>
                </w14:solidFill>
              </w14:textFill>
            </w:rPr>
            <w:instrText xml:space="preserve"> HYPERLINK \l _Toc5734 </w:instrText>
          </w:r>
          <w:r>
            <w:rPr>
              <w:rFonts w:hint="eastAsia" w:ascii="宋体" w:hAnsi="宋体" w:eastAsia="宋体" w:cs="宋体"/>
              <w:color w:val="000000" w:themeColor="text1"/>
              <w:sz w:val="24"/>
              <w:szCs w:val="24"/>
              <w14:textFill>
                <w14:solidFill>
                  <w14:schemeClr w14:val="tx1"/>
                </w14:solidFill>
              </w14:textFill>
            </w:rPr>
            <w:fldChar w:fldCharType="separate"/>
          </w:r>
          <w:r>
            <w:rPr>
              <w:rFonts w:hint="eastAsia" w:ascii="宋体" w:hAnsi="宋体" w:eastAsia="宋体" w:cs="宋体"/>
              <w:color w:val="000000" w:themeColor="text1"/>
              <w:sz w:val="24"/>
              <w:szCs w:val="24"/>
              <w:lang w:eastAsia="zh-CN"/>
              <w14:textFill>
                <w14:solidFill>
                  <w14:schemeClr w14:val="tx1"/>
                </w14:solidFill>
              </w14:textFill>
            </w:rPr>
            <w:t xml:space="preserve">（一） </w:t>
          </w:r>
          <w:r>
            <w:rPr>
              <w:rFonts w:hint="eastAsia" w:ascii="宋体" w:hAnsi="宋体" w:eastAsia="宋体" w:cs="宋体"/>
              <w:color w:val="000000" w:themeColor="text1"/>
              <w:sz w:val="24"/>
              <w:szCs w:val="24"/>
              <w:lang w:val="en-US" w:eastAsia="zh-CN"/>
              <w14:textFill>
                <w14:solidFill>
                  <w14:schemeClr w14:val="tx1"/>
                </w14:solidFill>
              </w14:textFill>
            </w:rPr>
            <w:t>采购需求清单</w:t>
          </w:r>
          <w:r>
            <w:rPr>
              <w:rFonts w:hint="eastAsia" w:ascii="宋体" w:hAnsi="宋体" w:eastAsia="宋体" w:cs="宋体"/>
              <w:color w:val="000000" w:themeColor="text1"/>
              <w:sz w:val="24"/>
              <w:szCs w:val="24"/>
              <w14:textFill>
                <w14:solidFill>
                  <w14:schemeClr w14:val="tx1"/>
                </w14:solidFill>
              </w14:textFill>
            </w:rPr>
            <w:tab/>
          </w:r>
          <w:r>
            <w:rPr>
              <w:rFonts w:hint="eastAsia" w:ascii="宋体" w:hAnsi="宋体" w:eastAsia="宋体" w:cs="宋体"/>
              <w:color w:val="000000" w:themeColor="text1"/>
              <w:sz w:val="24"/>
              <w:szCs w:val="24"/>
              <w:lang w:val="en-US" w:eastAsia="zh-CN"/>
              <w14:textFill>
                <w14:solidFill>
                  <w14:schemeClr w14:val="tx1"/>
                </w14:solidFill>
              </w14:textFill>
            </w:rPr>
            <w:t>5</w:t>
          </w:r>
          <w:r>
            <w:rPr>
              <w:rFonts w:hint="eastAsia" w:ascii="宋体" w:hAnsi="宋体" w:eastAsia="宋体" w:cs="宋体"/>
              <w:color w:val="000000" w:themeColor="text1"/>
              <w:sz w:val="24"/>
              <w:szCs w:val="24"/>
              <w14:textFill>
                <w14:solidFill>
                  <w14:schemeClr w14:val="tx1"/>
                </w14:solidFill>
              </w14:textFill>
            </w:rPr>
            <w:fldChar w:fldCharType="end"/>
          </w:r>
        </w:p>
        <w:p w14:paraId="68A7D370">
          <w:pPr>
            <w:pStyle w:val="39"/>
            <w:tabs>
              <w:tab w:val="right" w:leader="dot" w:pos="9746"/>
            </w:tabs>
            <w:spacing w:line="600" w:lineRule="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color w:val="000000" w:themeColor="text1"/>
              <w:sz w:val="24"/>
              <w:szCs w:val="24"/>
              <w14:textFill>
                <w14:solidFill>
                  <w14:schemeClr w14:val="tx1"/>
                </w14:solidFill>
              </w14:textFill>
            </w:rPr>
            <w:instrText xml:space="preserve"> HYPERLINK \l _Toc23714 </w:instrText>
          </w:r>
          <w:r>
            <w:rPr>
              <w:rFonts w:hint="eastAsia" w:ascii="宋体" w:hAnsi="宋体" w:eastAsia="宋体" w:cs="宋体"/>
              <w:color w:val="000000" w:themeColor="text1"/>
              <w:sz w:val="24"/>
              <w:szCs w:val="24"/>
              <w14:textFill>
                <w14:solidFill>
                  <w14:schemeClr w14:val="tx1"/>
                </w14:solidFill>
              </w14:textFill>
            </w:rPr>
            <w:fldChar w:fldCharType="separate"/>
          </w:r>
          <w:r>
            <w:rPr>
              <w:rFonts w:hint="eastAsia" w:ascii="宋体" w:hAnsi="宋体" w:eastAsia="宋体" w:cs="宋体"/>
              <w:color w:val="000000" w:themeColor="text1"/>
              <w:sz w:val="24"/>
              <w:szCs w:val="24"/>
              <w:lang w:eastAsia="zh-CN"/>
              <w14:textFill>
                <w14:solidFill>
                  <w14:schemeClr w14:val="tx1"/>
                </w14:solidFill>
              </w14:textFill>
            </w:rPr>
            <w:t>（二） 采购项目预（概）算</w:t>
          </w:r>
          <w:r>
            <w:rPr>
              <w:rFonts w:hint="eastAsia" w:ascii="宋体" w:hAnsi="宋体" w:eastAsia="宋体" w:cs="宋体"/>
              <w:color w:val="000000" w:themeColor="text1"/>
              <w:sz w:val="24"/>
              <w:szCs w:val="24"/>
              <w14:textFill>
                <w14:solidFill>
                  <w14:schemeClr w14:val="tx1"/>
                </w14:solidFill>
              </w14:textFill>
            </w:rPr>
            <w:tab/>
          </w: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color w:val="000000" w:themeColor="text1"/>
              <w:sz w:val="24"/>
              <w:szCs w:val="24"/>
              <w14:textFill>
                <w14:solidFill>
                  <w14:schemeClr w14:val="tx1"/>
                </w14:solidFill>
              </w14:textFill>
            </w:rPr>
            <w:instrText xml:space="preserve"> PAGEREF _Toc23714 \h </w:instrText>
          </w:r>
          <w:r>
            <w:rPr>
              <w:rFonts w:hint="eastAsia" w:ascii="宋体" w:hAnsi="宋体" w:eastAsia="宋体" w:cs="宋体"/>
              <w:color w:val="000000" w:themeColor="text1"/>
              <w:sz w:val="24"/>
              <w:szCs w:val="24"/>
              <w14:textFill>
                <w14:solidFill>
                  <w14:schemeClr w14:val="tx1"/>
                </w14:solidFill>
              </w14:textFill>
            </w:rPr>
            <w:fldChar w:fldCharType="separate"/>
          </w:r>
          <w:r>
            <w:rPr>
              <w:rFonts w:hint="eastAsia" w:ascii="宋体" w:hAnsi="宋体" w:eastAsia="宋体" w:cs="宋体"/>
              <w:color w:val="000000" w:themeColor="text1"/>
              <w:sz w:val="24"/>
              <w:szCs w:val="24"/>
              <w14:textFill>
                <w14:solidFill>
                  <w14:schemeClr w14:val="tx1"/>
                </w14:solidFill>
              </w14:textFill>
            </w:rPr>
            <w:t>11</w:t>
          </w:r>
          <w:r>
            <w:rPr>
              <w:rFonts w:hint="eastAsia" w:ascii="宋体" w:hAnsi="宋体" w:eastAsia="宋体" w:cs="宋体"/>
              <w:color w:val="000000" w:themeColor="text1"/>
              <w:sz w:val="24"/>
              <w:szCs w:val="24"/>
              <w14:textFill>
                <w14:solidFill>
                  <w14:schemeClr w14:val="tx1"/>
                </w14:solidFill>
              </w14:textFill>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711312FB">
          <w:pPr>
            <w:pStyle w:val="39"/>
            <w:tabs>
              <w:tab w:val="right" w:leader="dot" w:pos="9746"/>
            </w:tabs>
            <w:spacing w:line="600" w:lineRule="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color w:val="000000" w:themeColor="text1"/>
              <w:sz w:val="24"/>
              <w:szCs w:val="24"/>
              <w14:textFill>
                <w14:solidFill>
                  <w14:schemeClr w14:val="tx1"/>
                </w14:solidFill>
              </w14:textFill>
            </w:rPr>
            <w:instrText xml:space="preserve"> HYPERLINK \l _Toc4938 </w:instrText>
          </w:r>
          <w:r>
            <w:rPr>
              <w:rFonts w:hint="eastAsia" w:ascii="宋体" w:hAnsi="宋体" w:eastAsia="宋体" w:cs="宋体"/>
              <w:color w:val="000000" w:themeColor="text1"/>
              <w:sz w:val="24"/>
              <w:szCs w:val="24"/>
              <w14:textFill>
                <w14:solidFill>
                  <w14:schemeClr w14:val="tx1"/>
                </w14:solidFill>
              </w14:textFill>
            </w:rPr>
            <w:fldChar w:fldCharType="separate"/>
          </w:r>
          <w:r>
            <w:rPr>
              <w:rFonts w:hint="eastAsia" w:ascii="宋体" w:hAnsi="宋体" w:eastAsia="宋体" w:cs="宋体"/>
              <w:color w:val="000000" w:themeColor="text1"/>
              <w:sz w:val="24"/>
              <w:szCs w:val="24"/>
              <w:lang w:eastAsia="zh-CN"/>
              <w14:textFill>
                <w14:solidFill>
                  <w14:schemeClr w14:val="tx1"/>
                </w14:solidFill>
              </w14:textFill>
            </w:rPr>
            <w:t>（三） 采购标的汇总表</w:t>
          </w:r>
          <w:r>
            <w:rPr>
              <w:rFonts w:hint="eastAsia" w:ascii="宋体" w:hAnsi="宋体" w:eastAsia="宋体" w:cs="宋体"/>
              <w:color w:val="000000" w:themeColor="text1"/>
              <w:sz w:val="24"/>
              <w:szCs w:val="24"/>
              <w14:textFill>
                <w14:solidFill>
                  <w14:schemeClr w14:val="tx1"/>
                </w14:solidFill>
              </w14:textFill>
            </w:rPr>
            <w:tab/>
          </w: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color w:val="000000" w:themeColor="text1"/>
              <w:sz w:val="24"/>
              <w:szCs w:val="24"/>
              <w14:textFill>
                <w14:solidFill>
                  <w14:schemeClr w14:val="tx1"/>
                </w14:solidFill>
              </w14:textFill>
            </w:rPr>
            <w:instrText xml:space="preserve"> PAGEREF _Toc4938 \h </w:instrText>
          </w:r>
          <w:r>
            <w:rPr>
              <w:rFonts w:hint="eastAsia" w:ascii="宋体" w:hAnsi="宋体" w:eastAsia="宋体" w:cs="宋体"/>
              <w:color w:val="000000" w:themeColor="text1"/>
              <w:sz w:val="24"/>
              <w:szCs w:val="24"/>
              <w14:textFill>
                <w14:solidFill>
                  <w14:schemeClr w14:val="tx1"/>
                </w14:solidFill>
              </w14:textFill>
            </w:rPr>
            <w:fldChar w:fldCharType="separate"/>
          </w:r>
          <w:r>
            <w:rPr>
              <w:rFonts w:hint="eastAsia" w:ascii="宋体" w:hAnsi="宋体" w:eastAsia="宋体" w:cs="宋体"/>
              <w:color w:val="000000" w:themeColor="text1"/>
              <w:sz w:val="24"/>
              <w:szCs w:val="24"/>
              <w14:textFill>
                <w14:solidFill>
                  <w14:schemeClr w14:val="tx1"/>
                </w14:solidFill>
              </w14:textFill>
            </w:rPr>
            <w:t>11</w:t>
          </w:r>
          <w:r>
            <w:rPr>
              <w:rFonts w:hint="eastAsia" w:ascii="宋体" w:hAnsi="宋体" w:eastAsia="宋体" w:cs="宋体"/>
              <w:color w:val="000000" w:themeColor="text1"/>
              <w:sz w:val="24"/>
              <w:szCs w:val="24"/>
              <w14:textFill>
                <w14:solidFill>
                  <w14:schemeClr w14:val="tx1"/>
                </w14:solidFill>
              </w14:textFill>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60A94544">
          <w:pPr>
            <w:pStyle w:val="39"/>
            <w:tabs>
              <w:tab w:val="right" w:leader="dot" w:pos="9746"/>
            </w:tabs>
            <w:spacing w:line="60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color w:val="000000" w:themeColor="text1"/>
              <w:sz w:val="24"/>
              <w:szCs w:val="24"/>
              <w14:textFill>
                <w14:solidFill>
                  <w14:schemeClr w14:val="tx1"/>
                </w14:solidFill>
              </w14:textFill>
            </w:rPr>
            <w:instrText xml:space="preserve"> HYPERLINK \l _Toc5867 </w:instrText>
          </w:r>
          <w:r>
            <w:rPr>
              <w:rFonts w:hint="eastAsia" w:ascii="宋体" w:hAnsi="宋体" w:eastAsia="宋体" w:cs="宋体"/>
              <w:color w:val="000000" w:themeColor="text1"/>
              <w:sz w:val="24"/>
              <w:szCs w:val="24"/>
              <w14:textFill>
                <w14:solidFill>
                  <w14:schemeClr w14:val="tx1"/>
                </w14:solidFill>
              </w14:textFill>
            </w:rPr>
            <w:fldChar w:fldCharType="separate"/>
          </w:r>
          <w:r>
            <w:rPr>
              <w:rFonts w:hint="eastAsia" w:ascii="宋体" w:hAnsi="宋体" w:eastAsia="宋体" w:cs="宋体"/>
              <w:color w:val="000000" w:themeColor="text1"/>
              <w:sz w:val="24"/>
              <w:szCs w:val="24"/>
              <w:lang w:eastAsia="zh-CN"/>
              <w14:textFill>
                <w14:solidFill>
                  <w14:schemeClr w14:val="tx1"/>
                </w14:solidFill>
              </w14:textFill>
            </w:rPr>
            <w:t>（四） 技术商务要求</w:t>
          </w:r>
          <w:r>
            <w:rPr>
              <w:rFonts w:hint="eastAsia" w:ascii="宋体" w:hAnsi="宋体" w:eastAsia="宋体" w:cs="宋体"/>
              <w:color w:val="000000" w:themeColor="text1"/>
              <w:sz w:val="24"/>
              <w:szCs w:val="24"/>
              <w14:textFill>
                <w14:solidFill>
                  <w14:schemeClr w14:val="tx1"/>
                </w14:solidFill>
              </w14:textFill>
            </w:rPr>
            <w:tab/>
          </w: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color w:val="000000" w:themeColor="text1"/>
              <w:sz w:val="24"/>
              <w:szCs w:val="24"/>
              <w14:textFill>
                <w14:solidFill>
                  <w14:schemeClr w14:val="tx1"/>
                </w14:solidFill>
              </w14:textFill>
            </w:rPr>
            <w:instrText xml:space="preserve"> PAGEREF _Toc5867 \h </w:instrText>
          </w:r>
          <w:r>
            <w:rPr>
              <w:rFonts w:hint="eastAsia" w:ascii="宋体" w:hAnsi="宋体" w:eastAsia="宋体" w:cs="宋体"/>
              <w:color w:val="000000" w:themeColor="text1"/>
              <w:sz w:val="24"/>
              <w:szCs w:val="24"/>
              <w14:textFill>
                <w14:solidFill>
                  <w14:schemeClr w14:val="tx1"/>
                </w14:solidFill>
              </w14:textFill>
            </w:rPr>
            <w:fldChar w:fldCharType="separate"/>
          </w:r>
          <w:r>
            <w:rPr>
              <w:rFonts w:hint="eastAsia" w:ascii="宋体" w:hAnsi="宋体" w:eastAsia="宋体" w:cs="宋体"/>
              <w:color w:val="000000" w:themeColor="text1"/>
              <w:sz w:val="24"/>
              <w:szCs w:val="24"/>
              <w14:textFill>
                <w14:solidFill>
                  <w14:schemeClr w14:val="tx1"/>
                </w14:solidFill>
              </w14:textFill>
            </w:rPr>
            <w:t>12</w:t>
          </w:r>
          <w:r>
            <w:rPr>
              <w:rFonts w:hint="eastAsia" w:ascii="宋体" w:hAnsi="宋体" w:eastAsia="宋体" w:cs="宋体"/>
              <w:color w:val="000000" w:themeColor="text1"/>
              <w:sz w:val="24"/>
              <w:szCs w:val="24"/>
              <w14:textFill>
                <w14:solidFill>
                  <w14:schemeClr w14:val="tx1"/>
                </w14:solidFill>
              </w14:textFill>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18230753">
          <w:pP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b/>
              <w:color w:val="000000" w:themeColor="text1"/>
              <w14:textFill>
                <w14:solidFill>
                  <w14:schemeClr w14:val="tx1"/>
                </w14:solidFill>
              </w14:textFill>
            </w:rPr>
            <w:fldChar w:fldCharType="end"/>
          </w:r>
        </w:p>
      </w:sdtContent>
    </w:sdt>
    <w:p w14:paraId="2CD7B9A4">
      <w:pPr>
        <w:rPr>
          <w:rFonts w:hint="eastAsia"/>
          <w:color w:val="000000" w:themeColor="text1"/>
          <w14:textFill>
            <w14:solidFill>
              <w14:schemeClr w14:val="tx1"/>
            </w14:solidFill>
          </w14:textFill>
        </w:rPr>
      </w:pPr>
      <w:bookmarkStart w:id="0" w:name="_Toc31975"/>
      <w:r>
        <w:rPr>
          <w:rFonts w:hint="eastAsia" w:ascii="宋体" w:hAnsi="宋体" w:eastAsia="宋体" w:cs="宋体"/>
          <w:color w:val="000000" w:themeColor="text1"/>
          <w14:textFill>
            <w14:solidFill>
              <w14:schemeClr w14:val="tx1"/>
            </w14:solidFill>
          </w14:textFill>
        </w:rPr>
        <w:br w:type="page"/>
      </w:r>
    </w:p>
    <w:p w14:paraId="3A0880F0">
      <w:pPr>
        <w:pStyle w:val="5"/>
        <w:keepNext w:val="0"/>
        <w:keepLines w:val="0"/>
        <w:pageBreakBefore w:val="0"/>
        <w:widowControl w:val="0"/>
        <w:kinsoku/>
        <w:wordWrap/>
        <w:overflowPunct/>
        <w:topLinePunct/>
        <w:autoSpaceDE/>
        <w:autoSpaceDN/>
        <w:bidi w:val="0"/>
        <w:adjustRightInd/>
        <w:snapToGrid/>
        <w:spacing w:before="0" w:after="0" w:line="540" w:lineRule="exact"/>
        <w:ind w:leftChars="0" w:right="0" w:rightChars="0" w:firstLine="600" w:firstLineChars="200"/>
        <w:jc w:val="both"/>
        <w:textAlignment w:val="auto"/>
        <w:outlineLvl w:val="0"/>
        <w:rPr>
          <w:rFonts w:hint="eastAsia" w:ascii="宋体" w:hAnsi="宋体" w:eastAsia="宋体" w:cs="宋体"/>
          <w:b/>
          <w:bCs/>
          <w:color w:val="000000" w:themeColor="text1"/>
          <w:sz w:val="30"/>
          <w:szCs w:val="30"/>
          <w14:textFill>
            <w14:solidFill>
              <w14:schemeClr w14:val="tx1"/>
            </w14:solidFill>
          </w14:textFill>
        </w:rPr>
      </w:pPr>
      <w:r>
        <w:rPr>
          <w:rFonts w:hint="eastAsia" w:ascii="宋体" w:hAnsi="宋体" w:eastAsia="宋体" w:cs="宋体"/>
          <w:b/>
          <w:bCs/>
          <w:color w:val="000000" w:themeColor="text1"/>
          <w:sz w:val="30"/>
          <w:szCs w:val="30"/>
          <w14:textFill>
            <w14:solidFill>
              <w14:schemeClr w14:val="tx1"/>
            </w14:solidFill>
          </w14:textFill>
        </w:rPr>
        <w:t>一、需求调查情况</w:t>
      </w:r>
      <w:bookmarkEnd w:id="0"/>
    </w:p>
    <w:p w14:paraId="7DC651EC">
      <w:pPr>
        <w:pStyle w:val="28"/>
        <w:keepNext w:val="0"/>
        <w:keepLines w:val="0"/>
        <w:pageBreakBefore w:val="0"/>
        <w:widowControl w:val="0"/>
        <w:kinsoku/>
        <w:wordWrap/>
        <w:overflowPunct/>
        <w:topLinePunct/>
        <w:autoSpaceDE/>
        <w:autoSpaceDN/>
        <w:bidi w:val="0"/>
        <w:adjustRightInd/>
        <w:snapToGrid/>
        <w:spacing w:line="540" w:lineRule="exact"/>
        <w:ind w:leftChars="0" w:right="0" w:rightChars="0" w:firstLine="480" w:firstLineChars="200"/>
        <w:jc w:val="both"/>
        <w:textAlignment w:val="auto"/>
        <w:outlineLvl w:val="1"/>
        <w:rPr>
          <w:rFonts w:hint="eastAsia" w:ascii="宋体" w:hAnsi="宋体" w:eastAsia="宋体" w:cs="宋体"/>
          <w:b/>
          <w:bCs/>
          <w:color w:val="000000" w:themeColor="text1"/>
          <w:sz w:val="24"/>
          <w:szCs w:val="24"/>
          <w14:textFill>
            <w14:solidFill>
              <w14:schemeClr w14:val="tx1"/>
            </w14:solidFill>
          </w14:textFill>
        </w:rPr>
      </w:pPr>
      <w:bookmarkStart w:id="1" w:name="_Toc7384"/>
      <w:r>
        <w:rPr>
          <w:rFonts w:hint="eastAsia" w:ascii="宋体" w:hAnsi="宋体" w:eastAsia="宋体" w:cs="宋体"/>
          <w:b/>
          <w:bCs/>
          <w:color w:val="000000" w:themeColor="text1"/>
          <w:sz w:val="24"/>
          <w:szCs w:val="24"/>
          <w14:textFill>
            <w14:solidFill>
              <w14:schemeClr w14:val="tx1"/>
            </w14:solidFill>
          </w14:textFill>
        </w:rPr>
        <w:t>（一）是否开展需求调查</w:t>
      </w:r>
      <w:bookmarkEnd w:id="1"/>
    </w:p>
    <w:p w14:paraId="06E313E9">
      <w:pPr>
        <w:pStyle w:val="28"/>
        <w:keepNext w:val="0"/>
        <w:keepLines w:val="0"/>
        <w:pageBreakBefore w:val="0"/>
        <w:widowControl w:val="0"/>
        <w:kinsoku/>
        <w:wordWrap/>
        <w:overflowPunct/>
        <w:topLinePunct/>
        <w:autoSpaceDE/>
        <w:autoSpaceDN/>
        <w:bidi w:val="0"/>
        <w:adjustRightInd/>
        <w:snapToGrid/>
        <w:spacing w:line="540" w:lineRule="exact"/>
        <w:ind w:leftChars="0" w:right="0" w:rightChars="0" w:firstLine="480" w:firstLineChars="200"/>
        <w:jc w:val="both"/>
        <w:textAlignment w:val="auto"/>
        <w:rPr>
          <w:rFonts w:hint="eastAsia" w:ascii="宋体" w:hAnsi="宋体" w:eastAsia="宋体" w:cs="宋体"/>
          <w:i w:val="0"/>
          <w:iCs w:val="0"/>
          <w:color w:val="000000" w:themeColor="text1"/>
          <w:sz w:val="32"/>
          <w:szCs w:val="32"/>
          <w:u w:val="none"/>
          <w14:textFill>
            <w14:solidFill>
              <w14:schemeClr w14:val="tx1"/>
            </w14:solidFill>
          </w14:textFill>
        </w:rPr>
      </w:pPr>
      <w:r>
        <w:rPr>
          <w:rFonts w:hint="eastAsia" w:ascii="宋体" w:hAnsi="宋体" w:eastAsia="宋体" w:cs="宋体"/>
          <w:i w:val="0"/>
          <w:iCs w:val="0"/>
          <w:color w:val="000000" w:themeColor="text1"/>
          <w:sz w:val="24"/>
          <w:szCs w:val="24"/>
          <w:u w:val="single"/>
          <w:lang w:eastAsia="zh-CN"/>
          <w14:textFill>
            <w14:solidFill>
              <w14:schemeClr w14:val="tx1"/>
            </w14:solidFill>
          </w14:textFill>
        </w:rPr>
        <w:t>已按照《政府采购需求管理办法》的规定开展需求调查</w:t>
      </w:r>
      <w:r>
        <w:rPr>
          <w:rFonts w:hint="eastAsia" w:ascii="宋体" w:hAnsi="宋体" w:eastAsia="宋体" w:cs="宋体"/>
          <w:i w:val="0"/>
          <w:iCs w:val="0"/>
          <w:color w:val="000000" w:themeColor="text1"/>
          <w:sz w:val="32"/>
          <w:szCs w:val="32"/>
          <w:u w:val="single"/>
          <w14:textFill>
            <w14:solidFill>
              <w14:schemeClr w14:val="tx1"/>
            </w14:solidFill>
          </w14:textFill>
        </w:rPr>
        <w:t>。</w:t>
      </w:r>
    </w:p>
    <w:p w14:paraId="4AB31443">
      <w:pPr>
        <w:pStyle w:val="28"/>
        <w:keepNext w:val="0"/>
        <w:keepLines w:val="0"/>
        <w:pageBreakBefore w:val="0"/>
        <w:widowControl w:val="0"/>
        <w:kinsoku/>
        <w:wordWrap/>
        <w:overflowPunct/>
        <w:topLinePunct/>
        <w:autoSpaceDE/>
        <w:autoSpaceDN/>
        <w:bidi w:val="0"/>
        <w:adjustRightInd/>
        <w:snapToGrid/>
        <w:spacing w:line="540" w:lineRule="exact"/>
        <w:ind w:leftChars="0" w:right="0" w:rightChars="0" w:firstLine="480" w:firstLineChars="200"/>
        <w:jc w:val="both"/>
        <w:textAlignment w:val="auto"/>
        <w:outlineLvl w:val="1"/>
        <w:rPr>
          <w:rFonts w:hint="eastAsia" w:ascii="宋体" w:hAnsi="宋体" w:eastAsia="宋体" w:cs="宋体"/>
          <w:b/>
          <w:bCs/>
          <w:color w:val="000000" w:themeColor="text1"/>
          <w:sz w:val="24"/>
          <w:szCs w:val="24"/>
          <w14:textFill>
            <w14:solidFill>
              <w14:schemeClr w14:val="tx1"/>
            </w14:solidFill>
          </w14:textFill>
        </w:rPr>
      </w:pPr>
      <w:bookmarkStart w:id="2" w:name="_Toc7063"/>
      <w:r>
        <w:rPr>
          <w:rFonts w:hint="eastAsia" w:ascii="宋体" w:hAnsi="宋体" w:eastAsia="宋体" w:cs="宋体"/>
          <w:b/>
          <w:bCs/>
          <w:color w:val="000000" w:themeColor="text1"/>
          <w:sz w:val="24"/>
          <w:szCs w:val="24"/>
          <w14:textFill>
            <w14:solidFill>
              <w14:schemeClr w14:val="tx1"/>
            </w14:solidFill>
          </w14:textFill>
        </w:rPr>
        <w:t>（二）需求调查方式</w:t>
      </w:r>
      <w:bookmarkEnd w:id="2"/>
    </w:p>
    <w:p w14:paraId="08ED2B8B">
      <w:pPr>
        <w:pStyle w:val="28"/>
        <w:keepNext w:val="0"/>
        <w:keepLines w:val="0"/>
        <w:pageBreakBefore w:val="0"/>
        <w:widowControl w:val="0"/>
        <w:kinsoku/>
        <w:wordWrap/>
        <w:overflowPunct/>
        <w:topLinePunct/>
        <w:autoSpaceDE/>
        <w:autoSpaceDN/>
        <w:bidi w:val="0"/>
        <w:adjustRightInd/>
        <w:snapToGrid/>
        <w:spacing w:line="540" w:lineRule="exact"/>
        <w:ind w:leftChars="0" w:right="0" w:rightChars="0" w:firstLine="480" w:firstLineChars="200"/>
        <w:jc w:val="both"/>
        <w:textAlignment w:val="auto"/>
        <w:rPr>
          <w:rFonts w:hint="eastAsia" w:ascii="宋体" w:hAnsi="宋体" w:eastAsia="宋体" w:cs="宋体"/>
          <w:i w:val="0"/>
          <w:iCs w:val="0"/>
          <w:color w:val="000000" w:themeColor="text1"/>
          <w:sz w:val="24"/>
          <w:szCs w:val="24"/>
          <w:u w:val="single"/>
          <w:lang w:eastAsia="zh-CN"/>
          <w14:textFill>
            <w14:solidFill>
              <w14:schemeClr w14:val="tx1"/>
            </w14:solidFill>
          </w14:textFill>
        </w:rPr>
      </w:pPr>
      <w:r>
        <w:rPr>
          <w:rFonts w:hint="eastAsia" w:ascii="宋体" w:hAnsi="宋体" w:eastAsia="宋体" w:cs="宋体"/>
          <w:i w:val="0"/>
          <w:iCs w:val="0"/>
          <w:color w:val="000000" w:themeColor="text1"/>
          <w:sz w:val="24"/>
          <w:szCs w:val="24"/>
          <w:u w:val="single"/>
          <w:lang w:val="en-US" w:eastAsia="zh-CN"/>
          <w14:textFill>
            <w14:solidFill>
              <w14:schemeClr w14:val="tx1"/>
            </w14:solidFill>
          </w14:textFill>
        </w:rPr>
        <w:t>1、市场调研询价（电话、微信咨询多家</w:t>
      </w:r>
      <w:r>
        <w:rPr>
          <w:rFonts w:hint="eastAsia" w:ascii="宋体" w:hAnsi="宋体" w:cs="宋体"/>
          <w:i w:val="0"/>
          <w:iCs w:val="0"/>
          <w:color w:val="000000" w:themeColor="text1"/>
          <w:sz w:val="24"/>
          <w:szCs w:val="24"/>
          <w:u w:val="single"/>
          <w:lang w:val="en-US" w:eastAsia="zh-CN"/>
          <w14:textFill>
            <w14:solidFill>
              <w14:schemeClr w14:val="tx1"/>
            </w14:solidFill>
          </w14:textFill>
        </w:rPr>
        <w:t>培训机构</w:t>
      </w:r>
      <w:r>
        <w:rPr>
          <w:rFonts w:hint="eastAsia" w:ascii="宋体" w:hAnsi="宋体" w:eastAsia="宋体" w:cs="宋体"/>
          <w:i w:val="0"/>
          <w:iCs w:val="0"/>
          <w:color w:val="000000" w:themeColor="text1"/>
          <w:sz w:val="24"/>
          <w:szCs w:val="24"/>
          <w:u w:val="single"/>
          <w:lang w:val="en-US" w:eastAsia="zh-CN"/>
          <w14:textFill>
            <w14:solidFill>
              <w14:schemeClr w14:val="tx1"/>
            </w14:solidFill>
          </w14:textFill>
        </w:rPr>
        <w:t>，了解市场）；</w:t>
      </w:r>
      <w:r>
        <w:rPr>
          <w:rFonts w:hint="eastAsia" w:ascii="宋体" w:hAnsi="宋体" w:cs="宋体"/>
          <w:i w:val="0"/>
          <w:iCs w:val="0"/>
          <w:color w:val="000000" w:themeColor="text1"/>
          <w:sz w:val="24"/>
          <w:szCs w:val="24"/>
          <w:u w:val="single"/>
          <w:lang w:val="en-US" w:eastAsia="zh-CN"/>
          <w14:textFill>
            <w14:solidFill>
              <w14:schemeClr w14:val="tx1"/>
            </w14:solidFill>
          </w14:textFill>
        </w:rPr>
        <w:t>2</w:t>
      </w:r>
      <w:r>
        <w:rPr>
          <w:rFonts w:hint="eastAsia" w:ascii="宋体" w:hAnsi="宋体" w:eastAsia="宋体" w:cs="宋体"/>
          <w:i w:val="0"/>
          <w:iCs w:val="0"/>
          <w:color w:val="000000" w:themeColor="text1"/>
          <w:sz w:val="24"/>
          <w:szCs w:val="24"/>
          <w:u w:val="single"/>
          <w:lang w:val="en-US" w:eastAsia="zh-CN"/>
          <w14:textFill>
            <w14:solidFill>
              <w14:schemeClr w14:val="tx1"/>
            </w14:solidFill>
          </w14:textFill>
        </w:rPr>
        <w:t>、</w:t>
      </w:r>
      <w:r>
        <w:rPr>
          <w:rFonts w:hint="eastAsia" w:ascii="宋体" w:hAnsi="宋体" w:cs="宋体"/>
          <w:i w:val="0"/>
          <w:iCs w:val="0"/>
          <w:color w:val="000000" w:themeColor="text1"/>
          <w:sz w:val="24"/>
          <w:szCs w:val="24"/>
          <w:u w:val="single"/>
          <w:lang w:val="en-US" w:eastAsia="zh-CN"/>
          <w14:textFill>
            <w14:solidFill>
              <w14:schemeClr w14:val="tx1"/>
            </w14:solidFill>
          </w14:textFill>
        </w:rPr>
        <w:t>查阅其他地区同类型高素质农民培育的招标公告、采购文件、中标结果及合同范本</w:t>
      </w:r>
      <w:r>
        <w:rPr>
          <w:rFonts w:hint="eastAsia" w:ascii="宋体" w:hAnsi="宋体" w:eastAsia="宋体" w:cs="宋体"/>
          <w:i w:val="0"/>
          <w:iCs w:val="0"/>
          <w:color w:val="000000" w:themeColor="text1"/>
          <w:sz w:val="24"/>
          <w:szCs w:val="24"/>
          <w:u w:val="single"/>
          <w:lang w:val="en-US" w:eastAsia="zh-CN"/>
          <w14:textFill>
            <w14:solidFill>
              <w14:schemeClr w14:val="tx1"/>
            </w14:solidFill>
          </w14:textFill>
        </w:rPr>
        <w:t>。</w:t>
      </w:r>
    </w:p>
    <w:p w14:paraId="4DAC3561">
      <w:pPr>
        <w:pStyle w:val="28"/>
        <w:keepNext w:val="0"/>
        <w:keepLines w:val="0"/>
        <w:pageBreakBefore w:val="0"/>
        <w:widowControl w:val="0"/>
        <w:numPr>
          <w:ilvl w:val="0"/>
          <w:numId w:val="2"/>
        </w:numPr>
        <w:kinsoku/>
        <w:wordWrap/>
        <w:overflowPunct/>
        <w:topLinePunct/>
        <w:autoSpaceDE/>
        <w:autoSpaceDN/>
        <w:bidi w:val="0"/>
        <w:adjustRightInd/>
        <w:snapToGrid/>
        <w:spacing w:line="540" w:lineRule="exact"/>
        <w:ind w:left="-272" w:leftChars="0" w:right="0" w:rightChars="0" w:firstLine="482" w:firstLineChars="0"/>
        <w:jc w:val="both"/>
        <w:textAlignment w:val="auto"/>
        <w:outlineLvl w:val="1"/>
        <w:rPr>
          <w:rFonts w:hint="eastAsia" w:ascii="宋体" w:hAnsi="宋体" w:eastAsia="宋体" w:cs="宋体"/>
          <w:b/>
          <w:bCs/>
          <w:color w:val="000000" w:themeColor="text1"/>
          <w:sz w:val="24"/>
          <w:szCs w:val="24"/>
          <w14:textFill>
            <w14:solidFill>
              <w14:schemeClr w14:val="tx1"/>
            </w14:solidFill>
          </w14:textFill>
        </w:rPr>
      </w:pPr>
      <w:bookmarkStart w:id="3" w:name="_Toc14035"/>
      <w:r>
        <w:rPr>
          <w:rFonts w:hint="eastAsia" w:ascii="宋体" w:hAnsi="宋体" w:eastAsia="宋体" w:cs="宋体"/>
          <w:b/>
          <w:bCs/>
          <w:color w:val="000000" w:themeColor="text1"/>
          <w:sz w:val="24"/>
          <w:szCs w:val="24"/>
          <w14:textFill>
            <w14:solidFill>
              <w14:schemeClr w14:val="tx1"/>
            </w14:solidFill>
          </w14:textFill>
        </w:rPr>
        <w:t>需求调查对象</w:t>
      </w:r>
      <w:bookmarkEnd w:id="3"/>
    </w:p>
    <w:p w14:paraId="10DE7062">
      <w:pPr>
        <w:pStyle w:val="28"/>
        <w:keepNext w:val="0"/>
        <w:keepLines w:val="0"/>
        <w:pageBreakBefore w:val="0"/>
        <w:widowControl w:val="0"/>
        <w:numPr>
          <w:ilvl w:val="0"/>
          <w:numId w:val="0"/>
        </w:numPr>
        <w:kinsoku/>
        <w:wordWrap/>
        <w:overflowPunct/>
        <w:topLinePunct/>
        <w:autoSpaceDE/>
        <w:autoSpaceDN/>
        <w:bidi w:val="0"/>
        <w:adjustRightInd/>
        <w:snapToGrid/>
        <w:spacing w:line="540" w:lineRule="exact"/>
        <w:ind w:leftChars="200" w:right="0" w:rightChars="0"/>
        <w:jc w:val="both"/>
        <w:textAlignment w:val="auto"/>
        <w:outlineLvl w:val="1"/>
        <w:rPr>
          <w:rFonts w:hint="eastAsia" w:ascii="宋体" w:hAnsi="宋体" w:cs="宋体"/>
          <w:i w:val="0"/>
          <w:iCs w:val="0"/>
          <w:color w:val="000000" w:themeColor="text1"/>
          <w:sz w:val="24"/>
          <w:szCs w:val="24"/>
          <w:u w:val="single"/>
          <w:lang w:val="en-US" w:eastAsia="zh-CN"/>
          <w14:textFill>
            <w14:solidFill>
              <w14:schemeClr w14:val="tx1"/>
            </w14:solidFill>
          </w14:textFill>
        </w:rPr>
      </w:pPr>
      <w:bookmarkStart w:id="4" w:name="_Toc17707"/>
      <w:r>
        <w:rPr>
          <w:rFonts w:hint="eastAsia" w:ascii="宋体" w:hAnsi="宋体" w:cs="宋体"/>
          <w:i w:val="0"/>
          <w:iCs w:val="0"/>
          <w:color w:val="000000" w:themeColor="text1"/>
          <w:sz w:val="24"/>
          <w:szCs w:val="24"/>
          <w:u w:val="single"/>
          <w:lang w:val="en-US" w:eastAsia="zh-CN"/>
          <w14:textFill>
            <w14:solidFill>
              <w14:schemeClr w14:val="tx1"/>
            </w14:solidFill>
          </w14:textFill>
        </w:rPr>
        <w:t>1. 市场主体：多家涉农培训机构；</w:t>
      </w:r>
    </w:p>
    <w:p w14:paraId="2F6F3F26">
      <w:pPr>
        <w:pStyle w:val="28"/>
        <w:keepNext w:val="0"/>
        <w:keepLines w:val="0"/>
        <w:pageBreakBefore w:val="0"/>
        <w:widowControl w:val="0"/>
        <w:numPr>
          <w:ilvl w:val="0"/>
          <w:numId w:val="0"/>
        </w:numPr>
        <w:kinsoku/>
        <w:wordWrap/>
        <w:overflowPunct/>
        <w:topLinePunct/>
        <w:autoSpaceDE/>
        <w:autoSpaceDN/>
        <w:bidi w:val="0"/>
        <w:adjustRightInd/>
        <w:snapToGrid/>
        <w:spacing w:line="540" w:lineRule="exact"/>
        <w:ind w:leftChars="200" w:right="0" w:rightChars="0"/>
        <w:jc w:val="both"/>
        <w:textAlignment w:val="auto"/>
        <w:outlineLvl w:val="1"/>
        <w:rPr>
          <w:rFonts w:hint="eastAsia" w:ascii="宋体" w:hAnsi="宋体" w:cs="宋体"/>
          <w:i w:val="0"/>
          <w:iCs w:val="0"/>
          <w:color w:val="000000" w:themeColor="text1"/>
          <w:sz w:val="24"/>
          <w:szCs w:val="24"/>
          <w:u w:val="single"/>
          <w:lang w:val="en-US" w:eastAsia="zh-CN"/>
          <w14:textFill>
            <w14:solidFill>
              <w14:schemeClr w14:val="tx1"/>
            </w14:solidFill>
          </w14:textFill>
        </w:rPr>
      </w:pPr>
      <w:r>
        <w:rPr>
          <w:rFonts w:hint="eastAsia" w:ascii="宋体" w:hAnsi="宋体" w:cs="宋体"/>
          <w:i w:val="0"/>
          <w:iCs w:val="0"/>
          <w:color w:val="000000" w:themeColor="text1"/>
          <w:sz w:val="24"/>
          <w:szCs w:val="24"/>
          <w:u w:val="single"/>
          <w:lang w:val="en-US" w:eastAsia="zh-CN"/>
          <w14:textFill>
            <w14:solidFill>
              <w14:schemeClr w14:val="tx1"/>
            </w14:solidFill>
          </w14:textFill>
        </w:rPr>
        <w:t>2. 服务对象：本地家庭农场、种养大户、农民合作社等农业经营主体；</w:t>
      </w:r>
    </w:p>
    <w:p w14:paraId="4B5A8AAD">
      <w:pPr>
        <w:pStyle w:val="28"/>
        <w:keepNext w:val="0"/>
        <w:keepLines w:val="0"/>
        <w:pageBreakBefore w:val="0"/>
        <w:widowControl w:val="0"/>
        <w:numPr>
          <w:ilvl w:val="0"/>
          <w:numId w:val="0"/>
        </w:numPr>
        <w:kinsoku/>
        <w:wordWrap/>
        <w:overflowPunct/>
        <w:topLinePunct/>
        <w:autoSpaceDE/>
        <w:autoSpaceDN/>
        <w:bidi w:val="0"/>
        <w:adjustRightInd/>
        <w:snapToGrid/>
        <w:spacing w:line="540" w:lineRule="exact"/>
        <w:ind w:leftChars="200" w:right="0" w:rightChars="0"/>
        <w:jc w:val="both"/>
        <w:textAlignment w:val="auto"/>
        <w:outlineLvl w:val="1"/>
        <w:rPr>
          <w:rFonts w:hint="eastAsia" w:ascii="宋体" w:hAnsi="宋体" w:eastAsia="宋体" w:cs="宋体"/>
          <w:i w:val="0"/>
          <w:iCs w:val="0"/>
          <w:color w:val="000000" w:themeColor="text1"/>
          <w:sz w:val="24"/>
          <w:szCs w:val="24"/>
          <w:u w:val="none"/>
          <w:lang w:val="en-US" w:eastAsia="zh-CN"/>
          <w14:textFill>
            <w14:solidFill>
              <w14:schemeClr w14:val="tx1"/>
            </w14:solidFill>
          </w14:textFill>
        </w:rPr>
      </w:pPr>
      <w:r>
        <w:rPr>
          <w:rFonts w:hint="eastAsia" w:ascii="宋体" w:hAnsi="宋体" w:cs="宋体"/>
          <w:i w:val="0"/>
          <w:iCs w:val="0"/>
          <w:color w:val="000000" w:themeColor="text1"/>
          <w:sz w:val="24"/>
          <w:szCs w:val="24"/>
          <w:u w:val="single"/>
          <w:lang w:val="en-US" w:eastAsia="zh-CN"/>
          <w14:textFill>
            <w14:solidFill>
              <w14:schemeClr w14:val="tx1"/>
            </w14:solidFill>
          </w14:textFill>
        </w:rPr>
        <w:t>3. 参考资料：省内同类培训项目公开档案资料。</w:t>
      </w:r>
    </w:p>
    <w:p w14:paraId="77D2AD77">
      <w:pPr>
        <w:pStyle w:val="28"/>
        <w:keepNext w:val="0"/>
        <w:keepLines w:val="0"/>
        <w:pageBreakBefore w:val="0"/>
        <w:widowControl w:val="0"/>
        <w:numPr>
          <w:ilvl w:val="0"/>
          <w:numId w:val="0"/>
        </w:numPr>
        <w:kinsoku/>
        <w:wordWrap/>
        <w:overflowPunct/>
        <w:topLinePunct/>
        <w:autoSpaceDE/>
        <w:autoSpaceDN/>
        <w:bidi w:val="0"/>
        <w:adjustRightInd/>
        <w:snapToGrid/>
        <w:spacing w:line="540" w:lineRule="exact"/>
        <w:ind w:leftChars="200" w:right="0" w:rightChars="0"/>
        <w:jc w:val="both"/>
        <w:textAlignment w:val="auto"/>
        <w:outlineLvl w:val="1"/>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lang w:eastAsia="zh-CN"/>
          <w14:textFill>
            <w14:solidFill>
              <w14:schemeClr w14:val="tx1"/>
            </w14:solidFill>
          </w14:textFill>
        </w:rPr>
        <w:t>（四）</w:t>
      </w:r>
      <w:r>
        <w:rPr>
          <w:rFonts w:hint="eastAsia" w:ascii="宋体" w:hAnsi="宋体" w:eastAsia="宋体" w:cs="宋体"/>
          <w:b/>
          <w:bCs/>
          <w:color w:val="000000" w:themeColor="text1"/>
          <w:sz w:val="24"/>
          <w:szCs w:val="24"/>
          <w14:textFill>
            <w14:solidFill>
              <w14:schemeClr w14:val="tx1"/>
            </w14:solidFill>
          </w14:textFill>
        </w:rPr>
        <w:t>需求调查结果</w:t>
      </w:r>
      <w:bookmarkEnd w:id="4"/>
      <w:r>
        <w:rPr>
          <w:rFonts w:hint="eastAsia" w:ascii="宋体" w:hAnsi="宋体" w:eastAsia="宋体" w:cs="宋体"/>
          <w:color w:val="000000" w:themeColor="text1"/>
          <w:sz w:val="24"/>
          <w:szCs w:val="24"/>
          <w14:textFill>
            <w14:solidFill>
              <w14:schemeClr w14:val="tx1"/>
            </w14:solidFill>
          </w14:textFill>
        </w:rPr>
        <w:t xml:space="preserve"> </w:t>
      </w:r>
    </w:p>
    <w:p w14:paraId="288129A1">
      <w:pPr>
        <w:pStyle w:val="28"/>
        <w:keepNext w:val="0"/>
        <w:keepLines w:val="0"/>
        <w:pageBreakBefore w:val="0"/>
        <w:widowControl w:val="0"/>
        <w:kinsoku/>
        <w:wordWrap/>
        <w:overflowPunct/>
        <w:topLinePunct/>
        <w:autoSpaceDE/>
        <w:autoSpaceDN/>
        <w:bidi w:val="0"/>
        <w:adjustRightInd/>
        <w:snapToGrid/>
        <w:spacing w:line="540" w:lineRule="exact"/>
        <w:ind w:leftChars="0" w:right="0" w:rightChars="0" w:firstLine="480" w:firstLineChars="200"/>
        <w:jc w:val="both"/>
        <w:textAlignment w:val="auto"/>
        <w:rPr>
          <w:rFonts w:hint="eastAsia" w:ascii="宋体" w:hAnsi="宋体" w:eastAsia="宋体" w:cs="宋体"/>
          <w:i w:val="0"/>
          <w:iCs w:val="0"/>
          <w:color w:val="000000" w:themeColor="text1"/>
          <w:sz w:val="24"/>
          <w:szCs w:val="24"/>
          <w:u w:val="none"/>
          <w:lang w:val="en-US" w:eastAsia="zh-CN"/>
          <w14:textFill>
            <w14:solidFill>
              <w14:schemeClr w14:val="tx1"/>
            </w14:solidFill>
          </w14:textFill>
        </w:rPr>
      </w:pPr>
      <w:r>
        <w:rPr>
          <w:rFonts w:hint="eastAsia" w:ascii="宋体" w:hAnsi="宋体" w:eastAsia="宋体" w:cs="宋体"/>
          <w:i w:val="0"/>
          <w:iCs w:val="0"/>
          <w:color w:val="000000" w:themeColor="text1"/>
          <w:sz w:val="24"/>
          <w:szCs w:val="24"/>
          <w:u w:val="none"/>
          <w:lang w:val="en-US" w:eastAsia="zh-CN"/>
          <w14:textFill>
            <w14:solidFill>
              <w14:schemeClr w14:val="tx1"/>
            </w14:solidFill>
          </w14:textFill>
        </w:rPr>
        <w:t>调查结果</w:t>
      </w:r>
    </w:p>
    <w:p w14:paraId="2BAC7C22">
      <w:pPr>
        <w:pStyle w:val="28"/>
        <w:keepNext w:val="0"/>
        <w:keepLines w:val="0"/>
        <w:pageBreakBefore w:val="0"/>
        <w:widowControl w:val="0"/>
        <w:kinsoku/>
        <w:wordWrap/>
        <w:overflowPunct/>
        <w:topLinePunct/>
        <w:autoSpaceDE/>
        <w:autoSpaceDN/>
        <w:bidi w:val="0"/>
        <w:adjustRightInd/>
        <w:snapToGrid/>
        <w:spacing w:line="540" w:lineRule="exact"/>
        <w:ind w:leftChars="0" w:right="0" w:rightChars="0" w:firstLine="480" w:firstLineChars="200"/>
        <w:jc w:val="both"/>
        <w:textAlignment w:val="auto"/>
        <w:rPr>
          <w:rFonts w:hint="eastAsia" w:ascii="宋体" w:hAnsi="宋体" w:eastAsia="宋体" w:cs="宋体"/>
          <w:i w:val="0"/>
          <w:iCs w:val="0"/>
          <w:color w:val="000000" w:themeColor="text1"/>
          <w:sz w:val="24"/>
          <w:szCs w:val="24"/>
          <w:u w:val="none"/>
          <w:lang w:val="en-US" w:eastAsia="zh-CN"/>
          <w14:textFill>
            <w14:solidFill>
              <w14:schemeClr w14:val="tx1"/>
            </w14:solidFill>
          </w14:textFill>
        </w:rPr>
      </w:pPr>
      <w:r>
        <w:rPr>
          <w:rFonts w:hint="eastAsia" w:ascii="宋体" w:hAnsi="宋体" w:eastAsia="宋体" w:cs="宋体"/>
          <w:i w:val="0"/>
          <w:iCs w:val="0"/>
          <w:color w:val="000000" w:themeColor="text1"/>
          <w:sz w:val="24"/>
          <w:szCs w:val="24"/>
          <w:u w:val="none"/>
          <w:lang w:val="en-US" w:eastAsia="zh-CN"/>
          <w14:textFill>
            <w14:solidFill>
              <w14:schemeClr w14:val="tx1"/>
            </w14:solidFill>
          </w14:textFill>
        </w:rPr>
        <w:t>本次调查充分收集市场供给情况、行业实施模式以及农民实际学习诉求，结果如下：</w:t>
      </w:r>
    </w:p>
    <w:p w14:paraId="0F4D805C">
      <w:pPr>
        <w:pStyle w:val="28"/>
        <w:keepNext w:val="0"/>
        <w:keepLines w:val="0"/>
        <w:pageBreakBefore w:val="0"/>
        <w:widowControl w:val="0"/>
        <w:kinsoku/>
        <w:wordWrap/>
        <w:overflowPunct/>
        <w:topLinePunct/>
        <w:autoSpaceDE/>
        <w:autoSpaceDN/>
        <w:bidi w:val="0"/>
        <w:adjustRightInd/>
        <w:snapToGrid/>
        <w:spacing w:line="540" w:lineRule="exact"/>
        <w:ind w:leftChars="0" w:right="0" w:rightChars="0" w:firstLine="480" w:firstLineChars="200"/>
        <w:jc w:val="both"/>
        <w:textAlignment w:val="auto"/>
        <w:rPr>
          <w:rFonts w:hint="eastAsia" w:ascii="宋体" w:hAnsi="宋体" w:eastAsia="宋体" w:cs="宋体"/>
          <w:i w:val="0"/>
          <w:iCs w:val="0"/>
          <w:color w:val="000000" w:themeColor="text1"/>
          <w:sz w:val="24"/>
          <w:szCs w:val="24"/>
          <w:u w:val="single"/>
          <w:lang w:val="en-US" w:eastAsia="zh-CN"/>
          <w14:textFill>
            <w14:solidFill>
              <w14:schemeClr w14:val="tx1"/>
            </w14:solidFill>
          </w14:textFill>
        </w:rPr>
      </w:pPr>
      <w:r>
        <w:rPr>
          <w:rFonts w:hint="eastAsia" w:ascii="宋体" w:hAnsi="宋体" w:eastAsia="宋体" w:cs="宋体"/>
          <w:i w:val="0"/>
          <w:iCs w:val="0"/>
          <w:color w:val="000000" w:themeColor="text1"/>
          <w:sz w:val="24"/>
          <w:szCs w:val="24"/>
          <w:u w:val="single"/>
          <w:lang w:val="en-US" w:eastAsia="zh-CN"/>
          <w14:textFill>
            <w14:solidFill>
              <w14:schemeClr w14:val="tx1"/>
            </w14:solidFill>
          </w14:textFill>
        </w:rPr>
        <w:t>1. 市场供给情况</w:t>
      </w:r>
    </w:p>
    <w:p w14:paraId="46FB0647">
      <w:pPr>
        <w:pStyle w:val="28"/>
        <w:keepNext w:val="0"/>
        <w:keepLines w:val="0"/>
        <w:pageBreakBefore w:val="0"/>
        <w:widowControl w:val="0"/>
        <w:kinsoku/>
        <w:wordWrap/>
        <w:overflowPunct/>
        <w:topLinePunct/>
        <w:autoSpaceDE/>
        <w:autoSpaceDN/>
        <w:bidi w:val="0"/>
        <w:adjustRightInd/>
        <w:snapToGrid/>
        <w:spacing w:line="540" w:lineRule="exact"/>
        <w:ind w:leftChars="0" w:right="0" w:rightChars="0" w:firstLine="480" w:firstLineChars="200"/>
        <w:jc w:val="both"/>
        <w:textAlignment w:val="auto"/>
        <w:rPr>
          <w:rFonts w:hint="eastAsia" w:ascii="宋体" w:hAnsi="宋体" w:eastAsia="宋体" w:cs="宋体"/>
          <w:i w:val="0"/>
          <w:iCs w:val="0"/>
          <w:color w:val="000000" w:themeColor="text1"/>
          <w:sz w:val="24"/>
          <w:szCs w:val="24"/>
          <w:u w:val="single"/>
          <w:lang w:val="en-US" w:eastAsia="zh-CN"/>
          <w14:textFill>
            <w14:solidFill>
              <w14:schemeClr w14:val="tx1"/>
            </w14:solidFill>
          </w14:textFill>
        </w:rPr>
      </w:pPr>
      <w:r>
        <w:rPr>
          <w:rFonts w:hint="eastAsia" w:ascii="宋体" w:hAnsi="宋体" w:eastAsia="宋体" w:cs="宋体"/>
          <w:i w:val="0"/>
          <w:iCs w:val="0"/>
          <w:color w:val="000000" w:themeColor="text1"/>
          <w:sz w:val="24"/>
          <w:szCs w:val="24"/>
          <w:u w:val="single"/>
          <w:lang w:val="en-US" w:eastAsia="zh-CN"/>
          <w14:textFill>
            <w14:solidFill>
              <w14:schemeClr w14:val="tx1"/>
            </w14:solidFill>
          </w14:textFill>
        </w:rPr>
        <w:t>本地可承接高素质农民培育的服务主体主要为涉农院校、社会化专业培训机构，各单位师资储备、田间实训基地资源、项目实施经验存在差异。参训农民大多生产实践经验丰富，但文化程度参差不齐，对纯理论课堂接受度较低。培训课程、实训点位需要结合本地主导产业、农时季节灵活安排，课程细节、现场教学路线无法做到全部预先固化，需要结合农民生产实际动态优化调整。</w:t>
      </w:r>
    </w:p>
    <w:p w14:paraId="01A7F22B">
      <w:pPr>
        <w:pStyle w:val="28"/>
        <w:keepNext w:val="0"/>
        <w:keepLines w:val="0"/>
        <w:pageBreakBefore w:val="0"/>
        <w:widowControl w:val="0"/>
        <w:kinsoku/>
        <w:wordWrap/>
        <w:overflowPunct/>
        <w:topLinePunct/>
        <w:autoSpaceDE/>
        <w:autoSpaceDN/>
        <w:bidi w:val="0"/>
        <w:adjustRightInd/>
        <w:snapToGrid/>
        <w:spacing w:line="540" w:lineRule="exact"/>
        <w:ind w:leftChars="0" w:right="0" w:rightChars="0" w:firstLine="480" w:firstLineChars="200"/>
        <w:jc w:val="both"/>
        <w:textAlignment w:val="auto"/>
        <w:rPr>
          <w:rFonts w:hint="eastAsia" w:ascii="宋体" w:hAnsi="宋体" w:eastAsia="宋体" w:cs="宋体"/>
          <w:i w:val="0"/>
          <w:iCs w:val="0"/>
          <w:color w:val="000000" w:themeColor="text1"/>
          <w:sz w:val="24"/>
          <w:szCs w:val="24"/>
          <w:u w:val="none"/>
          <w:lang w:val="en-US" w:eastAsia="zh-CN"/>
          <w14:textFill>
            <w14:solidFill>
              <w14:schemeClr w14:val="tx1"/>
            </w14:solidFill>
          </w14:textFill>
        </w:rPr>
      </w:pPr>
      <w:r>
        <w:rPr>
          <w:rFonts w:hint="eastAsia" w:ascii="宋体" w:hAnsi="宋体" w:eastAsia="宋体" w:cs="宋体"/>
          <w:i w:val="0"/>
          <w:iCs w:val="0"/>
          <w:color w:val="000000" w:themeColor="text1"/>
          <w:sz w:val="24"/>
          <w:szCs w:val="24"/>
          <w:u w:val="none"/>
          <w:lang w:val="en-US" w:eastAsia="zh-CN"/>
          <w14:textFill>
            <w14:solidFill>
              <w14:schemeClr w14:val="tx1"/>
            </w14:solidFill>
          </w14:textFill>
        </w:rPr>
        <w:t>2. 主流实施模式及农民实际诉求</w:t>
      </w:r>
    </w:p>
    <w:p w14:paraId="5B115DA9">
      <w:pPr>
        <w:pStyle w:val="28"/>
        <w:keepNext w:val="0"/>
        <w:keepLines w:val="0"/>
        <w:pageBreakBefore w:val="0"/>
        <w:widowControl w:val="0"/>
        <w:kinsoku/>
        <w:wordWrap/>
        <w:overflowPunct/>
        <w:topLinePunct/>
        <w:autoSpaceDE/>
        <w:autoSpaceDN/>
        <w:bidi w:val="0"/>
        <w:adjustRightInd/>
        <w:snapToGrid/>
        <w:spacing w:line="540" w:lineRule="exact"/>
        <w:ind w:leftChars="0" w:right="0" w:rightChars="0" w:firstLine="480" w:firstLineChars="200"/>
        <w:jc w:val="both"/>
        <w:textAlignment w:val="auto"/>
        <w:rPr>
          <w:rFonts w:hint="eastAsia" w:ascii="宋体" w:hAnsi="宋体" w:eastAsia="宋体" w:cs="宋体"/>
          <w:i w:val="0"/>
          <w:iCs w:val="0"/>
          <w:color w:val="000000" w:themeColor="text1"/>
          <w:sz w:val="24"/>
          <w:szCs w:val="24"/>
          <w:u w:val="single"/>
          <w:lang w:val="en-US" w:eastAsia="zh-CN"/>
          <w14:textFill>
            <w14:solidFill>
              <w14:schemeClr w14:val="tx1"/>
            </w14:solidFill>
          </w14:textFill>
        </w:rPr>
      </w:pPr>
      <w:r>
        <w:rPr>
          <w:rFonts w:hint="eastAsia" w:ascii="宋体" w:hAnsi="宋体" w:eastAsia="宋体" w:cs="宋体"/>
          <w:i w:val="0"/>
          <w:iCs w:val="0"/>
          <w:color w:val="000000" w:themeColor="text1"/>
          <w:sz w:val="24"/>
          <w:szCs w:val="24"/>
          <w:u w:val="single"/>
          <w:lang w:val="en-US" w:eastAsia="zh-CN"/>
          <w14:textFill>
            <w14:solidFill>
              <w14:schemeClr w14:val="tx1"/>
            </w14:solidFill>
          </w14:textFill>
        </w:rPr>
        <w:t>行业通行模式为理论授课+田间实训相结合。走访经营主体反馈，农民更需要接地气、可落地的实用技术，重点关注绿色种养技术、病虫害防控、农产品初加工、电商销售、家庭农场运营管理等内容；希望增加基地观摩实操课程，培训时间尽量避开农忙时段。</w:t>
      </w:r>
    </w:p>
    <w:p w14:paraId="000B26DD">
      <w:pPr>
        <w:pStyle w:val="28"/>
        <w:keepNext w:val="0"/>
        <w:keepLines w:val="0"/>
        <w:pageBreakBefore w:val="0"/>
        <w:widowControl w:val="0"/>
        <w:kinsoku/>
        <w:wordWrap/>
        <w:overflowPunct/>
        <w:topLinePunct/>
        <w:autoSpaceDE/>
        <w:autoSpaceDN/>
        <w:bidi w:val="0"/>
        <w:adjustRightInd/>
        <w:snapToGrid/>
        <w:spacing w:line="540" w:lineRule="exact"/>
        <w:ind w:leftChars="0" w:right="0" w:rightChars="0" w:firstLine="480" w:firstLineChars="200"/>
        <w:jc w:val="both"/>
        <w:textAlignment w:val="auto"/>
        <w:rPr>
          <w:rFonts w:hint="eastAsia" w:ascii="宋体" w:hAnsi="宋体" w:eastAsia="宋体" w:cs="宋体"/>
          <w:i w:val="0"/>
          <w:iCs w:val="0"/>
          <w:color w:val="000000" w:themeColor="text1"/>
          <w:sz w:val="24"/>
          <w:szCs w:val="24"/>
          <w:u w:val="single"/>
          <w:lang w:val="en-US" w:eastAsia="zh-CN"/>
          <w14:textFill>
            <w14:solidFill>
              <w14:schemeClr w14:val="tx1"/>
            </w14:solidFill>
          </w14:textFill>
        </w:rPr>
      </w:pPr>
      <w:r>
        <w:rPr>
          <w:rFonts w:hint="eastAsia" w:ascii="宋体" w:hAnsi="宋体" w:eastAsia="宋体" w:cs="宋体"/>
          <w:i w:val="0"/>
          <w:iCs w:val="0"/>
          <w:color w:val="000000" w:themeColor="text1"/>
          <w:sz w:val="24"/>
          <w:szCs w:val="24"/>
          <w:u w:val="single"/>
          <w:lang w:val="en-US" w:eastAsia="zh-CN"/>
          <w14:textFill>
            <w14:solidFill>
              <w14:schemeClr w14:val="tx1"/>
            </w14:solidFill>
          </w14:textFill>
        </w:rPr>
        <w:t>服务内容一般包含师资聘请、教学场地落实、田间实训组织、学员资料印制、学员保险、现场教学组织、培训台账整理归档、结业考核等。项目总学时、培训规模、结业考核标准能够予以明确，但具体课程模块、实训点位可通过采购谈判进一步优化完善。</w:t>
      </w:r>
    </w:p>
    <w:p w14:paraId="38612318">
      <w:pPr>
        <w:pStyle w:val="28"/>
        <w:keepNext w:val="0"/>
        <w:keepLines w:val="0"/>
        <w:pageBreakBefore w:val="0"/>
        <w:widowControl w:val="0"/>
        <w:kinsoku/>
        <w:wordWrap/>
        <w:overflowPunct/>
        <w:topLinePunct/>
        <w:autoSpaceDE/>
        <w:autoSpaceDN/>
        <w:bidi w:val="0"/>
        <w:adjustRightInd/>
        <w:snapToGrid/>
        <w:spacing w:line="540" w:lineRule="exact"/>
        <w:ind w:leftChars="0" w:right="0" w:rightChars="0" w:firstLine="480" w:firstLineChars="200"/>
        <w:jc w:val="both"/>
        <w:textAlignment w:val="auto"/>
        <w:rPr>
          <w:rFonts w:hint="eastAsia" w:ascii="宋体" w:hAnsi="宋体" w:eastAsia="宋体" w:cs="宋体"/>
          <w:i w:val="0"/>
          <w:iCs w:val="0"/>
          <w:color w:val="000000" w:themeColor="text1"/>
          <w:sz w:val="24"/>
          <w:szCs w:val="24"/>
          <w:u w:val="none"/>
          <w:lang w:val="en-US" w:eastAsia="zh-CN"/>
          <w14:textFill>
            <w14:solidFill>
              <w14:schemeClr w14:val="tx1"/>
            </w14:solidFill>
          </w14:textFill>
        </w:rPr>
      </w:pPr>
      <w:r>
        <w:rPr>
          <w:rFonts w:hint="eastAsia" w:ascii="宋体" w:hAnsi="宋体" w:eastAsia="宋体" w:cs="宋体"/>
          <w:i w:val="0"/>
          <w:iCs w:val="0"/>
          <w:color w:val="000000" w:themeColor="text1"/>
          <w:sz w:val="24"/>
          <w:szCs w:val="24"/>
          <w:u w:val="none"/>
          <w:lang w:val="en-US" w:eastAsia="zh-CN"/>
          <w14:textFill>
            <w14:solidFill>
              <w14:schemeClr w14:val="tx1"/>
            </w14:solidFill>
          </w14:textFill>
        </w:rPr>
        <w:t>3. 价格行情情况</w:t>
      </w:r>
    </w:p>
    <w:p w14:paraId="0A71133F">
      <w:pPr>
        <w:pStyle w:val="28"/>
        <w:keepNext w:val="0"/>
        <w:keepLines w:val="0"/>
        <w:pageBreakBefore w:val="0"/>
        <w:widowControl w:val="0"/>
        <w:kinsoku/>
        <w:wordWrap/>
        <w:overflowPunct/>
        <w:topLinePunct/>
        <w:autoSpaceDE/>
        <w:autoSpaceDN/>
        <w:bidi w:val="0"/>
        <w:adjustRightInd/>
        <w:snapToGrid/>
        <w:spacing w:line="540" w:lineRule="exact"/>
        <w:ind w:leftChars="0" w:right="0" w:rightChars="0" w:firstLine="480" w:firstLineChars="200"/>
        <w:jc w:val="both"/>
        <w:textAlignment w:val="auto"/>
        <w:rPr>
          <w:rFonts w:hint="eastAsia" w:ascii="宋体" w:hAnsi="宋体" w:eastAsia="宋体" w:cs="宋体"/>
          <w:i w:val="0"/>
          <w:iCs w:val="0"/>
          <w:color w:val="000000" w:themeColor="text1"/>
          <w:sz w:val="24"/>
          <w:szCs w:val="24"/>
          <w:u w:val="single"/>
          <w:lang w:val="en-US" w:eastAsia="zh-CN"/>
          <w14:textFill>
            <w14:solidFill>
              <w14:schemeClr w14:val="tx1"/>
            </w14:solidFill>
          </w14:textFill>
        </w:rPr>
      </w:pPr>
      <w:r>
        <w:rPr>
          <w:rFonts w:hint="eastAsia" w:ascii="宋体" w:hAnsi="宋体" w:eastAsia="宋体" w:cs="宋体"/>
          <w:i w:val="0"/>
          <w:iCs w:val="0"/>
          <w:color w:val="000000" w:themeColor="text1"/>
          <w:sz w:val="24"/>
          <w:szCs w:val="24"/>
          <w:u w:val="single"/>
          <w:lang w:val="en-US" w:eastAsia="zh-CN"/>
          <w14:textFill>
            <w14:solidFill>
              <w14:schemeClr w14:val="tx1"/>
            </w14:solidFill>
          </w14:textFill>
        </w:rPr>
        <w:t>市场普遍按照参训人均标准核算培训经费，实训占比、师资配置对价格影响较大。参考省内同区域同类项目成交行情，结合本地区农业生产实际，作为本项目预算编制的重要参考。</w:t>
      </w:r>
    </w:p>
    <w:p w14:paraId="71D53AE5">
      <w:pPr>
        <w:pStyle w:val="28"/>
        <w:keepNext w:val="0"/>
        <w:keepLines w:val="0"/>
        <w:pageBreakBefore w:val="0"/>
        <w:widowControl w:val="0"/>
        <w:kinsoku/>
        <w:wordWrap/>
        <w:overflowPunct/>
        <w:topLinePunct/>
        <w:autoSpaceDE/>
        <w:autoSpaceDN/>
        <w:bidi w:val="0"/>
        <w:adjustRightInd/>
        <w:snapToGrid/>
        <w:spacing w:line="540" w:lineRule="exact"/>
        <w:ind w:leftChars="0" w:right="0" w:rightChars="0" w:firstLine="480" w:firstLineChars="200"/>
        <w:jc w:val="both"/>
        <w:textAlignment w:val="auto"/>
        <w:rPr>
          <w:rFonts w:hint="eastAsia" w:ascii="宋体" w:hAnsi="宋体" w:eastAsia="宋体" w:cs="宋体"/>
          <w:i w:val="0"/>
          <w:iCs w:val="0"/>
          <w:color w:val="000000" w:themeColor="text1"/>
          <w:sz w:val="24"/>
          <w:szCs w:val="24"/>
          <w:u w:val="none"/>
          <w:lang w:val="en-US" w:eastAsia="zh-CN"/>
          <w14:textFill>
            <w14:solidFill>
              <w14:schemeClr w14:val="tx1"/>
            </w14:solidFill>
          </w14:textFill>
        </w:rPr>
      </w:pPr>
      <w:r>
        <w:rPr>
          <w:rFonts w:hint="eastAsia" w:ascii="宋体" w:hAnsi="宋体" w:eastAsia="宋体" w:cs="宋体"/>
          <w:i w:val="0"/>
          <w:iCs w:val="0"/>
          <w:color w:val="000000" w:themeColor="text1"/>
          <w:sz w:val="24"/>
          <w:szCs w:val="24"/>
          <w:u w:val="none"/>
          <w:lang w:val="en-US" w:eastAsia="zh-CN"/>
          <w14:textFill>
            <w14:solidFill>
              <w14:schemeClr w14:val="tx1"/>
            </w14:solidFill>
          </w14:textFill>
        </w:rPr>
        <w:t>4. 供应商资格条件调研情况</w:t>
      </w:r>
    </w:p>
    <w:p w14:paraId="5433E10C">
      <w:pPr>
        <w:pStyle w:val="28"/>
        <w:keepNext w:val="0"/>
        <w:keepLines w:val="0"/>
        <w:pageBreakBefore w:val="0"/>
        <w:widowControl w:val="0"/>
        <w:kinsoku/>
        <w:wordWrap/>
        <w:overflowPunct/>
        <w:topLinePunct/>
        <w:autoSpaceDE/>
        <w:autoSpaceDN/>
        <w:bidi w:val="0"/>
        <w:adjustRightInd/>
        <w:snapToGrid/>
        <w:spacing w:line="540" w:lineRule="exact"/>
        <w:ind w:leftChars="0" w:right="0" w:rightChars="0" w:firstLine="480" w:firstLineChars="200"/>
        <w:jc w:val="both"/>
        <w:textAlignment w:val="auto"/>
        <w:rPr>
          <w:rFonts w:hint="eastAsia" w:ascii="宋体" w:hAnsi="宋体" w:eastAsia="宋体" w:cs="宋体"/>
          <w:i w:val="0"/>
          <w:iCs w:val="0"/>
          <w:color w:val="000000" w:themeColor="text1"/>
          <w:sz w:val="24"/>
          <w:szCs w:val="24"/>
          <w:u w:val="single"/>
          <w:lang w:val="en-US" w:eastAsia="zh-CN"/>
          <w14:textFill>
            <w14:solidFill>
              <w14:schemeClr w14:val="tx1"/>
            </w14:solidFill>
          </w14:textFill>
        </w:rPr>
      </w:pPr>
      <w:r>
        <w:rPr>
          <w:rFonts w:hint="eastAsia" w:ascii="宋体" w:hAnsi="宋体" w:eastAsia="宋体" w:cs="宋体"/>
          <w:i w:val="0"/>
          <w:iCs w:val="0"/>
          <w:color w:val="000000" w:themeColor="text1"/>
          <w:sz w:val="24"/>
          <w:szCs w:val="24"/>
          <w:u w:val="single"/>
          <w:lang w:val="en-US" w:eastAsia="zh-CN"/>
          <w14:textFill>
            <w14:solidFill>
              <w14:schemeClr w14:val="tx1"/>
            </w14:solidFill>
          </w14:textFill>
        </w:rPr>
        <w:t>承接单位应当具备开展农民培训相应的师资力量、实训教学条件以及同类项目实施经验。严格执行《政府采购法》第二十二条资格条件，不设置排他性、倾向性资格门槛，保障市场充分竞争。</w:t>
      </w:r>
    </w:p>
    <w:p w14:paraId="0248FD7D">
      <w:pPr>
        <w:pStyle w:val="28"/>
        <w:keepNext w:val="0"/>
        <w:keepLines w:val="0"/>
        <w:pageBreakBefore w:val="0"/>
        <w:widowControl w:val="0"/>
        <w:kinsoku/>
        <w:wordWrap/>
        <w:overflowPunct/>
        <w:topLinePunct/>
        <w:autoSpaceDE/>
        <w:autoSpaceDN/>
        <w:bidi w:val="0"/>
        <w:adjustRightInd/>
        <w:snapToGrid/>
        <w:spacing w:line="540" w:lineRule="exact"/>
        <w:ind w:leftChars="0" w:right="0" w:rightChars="0" w:firstLine="480" w:firstLineChars="200"/>
        <w:jc w:val="both"/>
        <w:textAlignment w:val="auto"/>
        <w:rPr>
          <w:rFonts w:hint="eastAsia" w:ascii="宋体" w:hAnsi="宋体" w:eastAsia="宋体" w:cs="宋体"/>
          <w:i w:val="0"/>
          <w:iCs w:val="0"/>
          <w:color w:val="000000" w:themeColor="text1"/>
          <w:sz w:val="24"/>
          <w:szCs w:val="24"/>
          <w:u w:val="none"/>
          <w:lang w:val="en-US" w:eastAsia="zh-CN"/>
          <w14:textFill>
            <w14:solidFill>
              <w14:schemeClr w14:val="tx1"/>
            </w14:solidFill>
          </w14:textFill>
        </w:rPr>
      </w:pPr>
      <w:r>
        <w:rPr>
          <w:rFonts w:hint="eastAsia" w:ascii="宋体" w:hAnsi="宋体" w:eastAsia="宋体" w:cs="宋体"/>
          <w:i w:val="0"/>
          <w:iCs w:val="0"/>
          <w:color w:val="000000" w:themeColor="text1"/>
          <w:sz w:val="24"/>
          <w:szCs w:val="24"/>
          <w:u w:val="none"/>
          <w:lang w:val="en-US" w:eastAsia="zh-CN"/>
          <w14:textFill>
            <w14:solidFill>
              <w14:schemeClr w14:val="tx1"/>
            </w14:solidFill>
          </w14:textFill>
        </w:rPr>
        <w:t>5. 项目主要风险点</w:t>
      </w:r>
    </w:p>
    <w:p w14:paraId="0B535732">
      <w:pPr>
        <w:pStyle w:val="28"/>
        <w:keepNext w:val="0"/>
        <w:keepLines w:val="0"/>
        <w:pageBreakBefore w:val="0"/>
        <w:widowControl w:val="0"/>
        <w:kinsoku/>
        <w:wordWrap/>
        <w:overflowPunct/>
        <w:topLinePunct/>
        <w:autoSpaceDE/>
        <w:autoSpaceDN/>
        <w:bidi w:val="0"/>
        <w:adjustRightInd/>
        <w:snapToGrid/>
        <w:spacing w:line="540" w:lineRule="exact"/>
        <w:ind w:leftChars="0" w:right="0" w:rightChars="0" w:firstLine="480" w:firstLineChars="200"/>
        <w:jc w:val="both"/>
        <w:textAlignment w:val="auto"/>
        <w:rPr>
          <w:rFonts w:hint="eastAsia" w:ascii="宋体" w:hAnsi="宋体" w:eastAsia="宋体" w:cs="宋体"/>
          <w:i w:val="0"/>
          <w:iCs w:val="0"/>
          <w:color w:val="000000" w:themeColor="text1"/>
          <w:sz w:val="24"/>
          <w:szCs w:val="24"/>
          <w:u w:val="single"/>
          <w:lang w:val="en-US" w:eastAsia="zh-CN"/>
          <w14:textFill>
            <w14:solidFill>
              <w14:schemeClr w14:val="tx1"/>
            </w14:solidFill>
          </w14:textFill>
        </w:rPr>
      </w:pPr>
      <w:r>
        <w:rPr>
          <w:rFonts w:hint="eastAsia" w:ascii="宋体" w:hAnsi="宋体" w:eastAsia="宋体" w:cs="宋体"/>
          <w:i w:val="0"/>
          <w:iCs w:val="0"/>
          <w:color w:val="000000" w:themeColor="text1"/>
          <w:sz w:val="24"/>
          <w:szCs w:val="24"/>
          <w:u w:val="single"/>
          <w:lang w:val="en-US" w:eastAsia="zh-CN"/>
          <w14:textFill>
            <w14:solidFill>
              <w14:schemeClr w14:val="tx1"/>
            </w14:solidFill>
          </w14:textFill>
        </w:rPr>
        <w:t>经调研，本项目主要风险：培训内容脱离农业生产实际、重理论轻实操；参训人员管理不到位，存在凑人数、代签到现象；擅自缩减实训课时，培训流于形式；培训台账资料事后编造；低价竞争导致培训质量缩水。需在采购文件及合同中制定对应约束、考核与违约处置条款。</w:t>
      </w:r>
    </w:p>
    <w:p w14:paraId="2F2AC22E">
      <w:pPr>
        <w:pStyle w:val="5"/>
        <w:keepNext w:val="0"/>
        <w:keepLines w:val="0"/>
        <w:pageBreakBefore w:val="0"/>
        <w:widowControl w:val="0"/>
        <w:numPr>
          <w:ilvl w:val="0"/>
          <w:numId w:val="3"/>
        </w:numPr>
        <w:kinsoku/>
        <w:wordWrap/>
        <w:overflowPunct/>
        <w:topLinePunct/>
        <w:autoSpaceDE/>
        <w:autoSpaceDN/>
        <w:bidi w:val="0"/>
        <w:adjustRightInd/>
        <w:snapToGrid/>
        <w:spacing w:before="0" w:after="0" w:line="540" w:lineRule="exact"/>
        <w:ind w:leftChars="0" w:right="0" w:rightChars="0" w:firstLine="640" w:firstLineChars="200"/>
        <w:jc w:val="both"/>
        <w:textAlignment w:val="auto"/>
        <w:outlineLvl w:val="0"/>
        <w:rPr>
          <w:rFonts w:hint="eastAsia" w:ascii="宋体" w:hAnsi="宋体" w:eastAsia="宋体" w:cs="宋体"/>
          <w:b/>
          <w:bCs/>
          <w:color w:val="000000" w:themeColor="text1"/>
          <w:sz w:val="32"/>
          <w:szCs w:val="32"/>
          <w14:textFill>
            <w14:solidFill>
              <w14:schemeClr w14:val="tx1"/>
            </w14:solidFill>
          </w14:textFill>
        </w:rPr>
      </w:pPr>
      <w:bookmarkStart w:id="5" w:name="_Toc18096"/>
      <w:r>
        <w:rPr>
          <w:rFonts w:hint="eastAsia" w:ascii="宋体" w:hAnsi="宋体" w:eastAsia="宋体" w:cs="宋体"/>
          <w:b/>
          <w:bCs/>
          <w:color w:val="000000" w:themeColor="text1"/>
          <w:sz w:val="32"/>
          <w:szCs w:val="32"/>
          <w14:textFill>
            <w14:solidFill>
              <w14:schemeClr w14:val="tx1"/>
            </w14:solidFill>
          </w14:textFill>
        </w:rPr>
        <w:t>需求清单</w:t>
      </w:r>
      <w:bookmarkEnd w:id="5"/>
    </w:p>
    <w:p w14:paraId="1F09D5BE">
      <w:pPr>
        <w:keepNext/>
        <w:keepLines/>
        <w:pageBreakBefore w:val="0"/>
        <w:widowControl w:val="0"/>
        <w:numPr>
          <w:ilvl w:val="0"/>
          <w:numId w:val="0"/>
        </w:numPr>
        <w:tabs>
          <w:tab w:val="left" w:pos="0"/>
        </w:tabs>
        <w:kinsoku/>
        <w:wordWrap/>
        <w:overflowPunct/>
        <w:topLinePunct w:val="0"/>
        <w:autoSpaceDE/>
        <w:autoSpaceDN/>
        <w:bidi w:val="0"/>
        <w:adjustRightInd/>
        <w:snapToGrid/>
        <w:spacing w:before="160" w:after="290" w:line="440" w:lineRule="exact"/>
        <w:ind w:left="0" w:leftChars="0" w:firstLine="480" w:firstLineChars="200"/>
        <w:jc w:val="both"/>
        <w:textAlignment w:val="auto"/>
        <w:outlineLvl w:val="1"/>
        <w:rPr>
          <w:rFonts w:hint="eastAsia" w:ascii="宋体" w:hAnsi="宋体" w:eastAsia="宋体" w:cs="宋体"/>
          <w:b/>
          <w:bCs/>
          <w:color w:val="auto"/>
          <w:kern w:val="2"/>
          <w:sz w:val="24"/>
          <w:szCs w:val="24"/>
          <w:lang w:val="en-US" w:eastAsia="zh-CN" w:bidi="ar-SA"/>
        </w:rPr>
      </w:pPr>
      <w:bookmarkStart w:id="6" w:name="_Toc5734"/>
      <w:bookmarkStart w:id="7" w:name="_Toc26635"/>
      <w:r>
        <w:rPr>
          <w:rFonts w:hint="eastAsia" w:ascii="宋体" w:hAnsi="宋体" w:eastAsia="宋体" w:cs="宋体"/>
          <w:b/>
          <w:bCs/>
          <w:color w:val="auto"/>
          <w:kern w:val="2"/>
          <w:sz w:val="24"/>
          <w:szCs w:val="24"/>
          <w:lang w:val="en-US" w:eastAsia="zh-CN" w:bidi="ar-SA"/>
        </w:rPr>
        <w:t>（一）项目概况</w:t>
      </w:r>
      <w:bookmarkEnd w:id="6"/>
      <w:bookmarkEnd w:id="7"/>
    </w:p>
    <w:p w14:paraId="251096D2">
      <w:pPr>
        <w:spacing w:line="440" w:lineRule="exact"/>
        <w:ind w:firstLine="480" w:firstLineChars="200"/>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以习近平新时代中国特色社会主义思想为指导，加强乡村人才和高素质农民队伍对建设农业强国的支撑，坚持“需求导向、产业主线、分层实施、全程培育”的工作思路，坚持生产技术技能、产业发展能力、农民素质素养协同提升，加快培养一支有文化、懂技术、善经营、会管理的高素质农民队伍，为全面推进全区乡村振兴提供坚实人才保障。</w:t>
      </w:r>
    </w:p>
    <w:p w14:paraId="11492A2B">
      <w:pPr>
        <w:keepNext/>
        <w:keepLines/>
        <w:pageBreakBefore w:val="0"/>
        <w:widowControl w:val="0"/>
        <w:numPr>
          <w:ilvl w:val="0"/>
          <w:numId w:val="0"/>
        </w:numPr>
        <w:tabs>
          <w:tab w:val="left" w:pos="0"/>
        </w:tabs>
        <w:kinsoku/>
        <w:wordWrap/>
        <w:overflowPunct/>
        <w:topLinePunct w:val="0"/>
        <w:autoSpaceDE/>
        <w:autoSpaceDN/>
        <w:bidi w:val="0"/>
        <w:adjustRightInd/>
        <w:snapToGrid/>
        <w:spacing w:before="160" w:after="290" w:line="440" w:lineRule="exact"/>
        <w:jc w:val="both"/>
        <w:textAlignment w:val="auto"/>
        <w:outlineLvl w:val="1"/>
        <w:rPr>
          <w:rFonts w:hint="eastAsia" w:ascii="宋体" w:hAnsi="宋体" w:eastAsia="宋体" w:cs="宋体"/>
          <w:b/>
          <w:bCs/>
          <w:color w:val="auto"/>
          <w:kern w:val="2"/>
          <w:sz w:val="24"/>
          <w:szCs w:val="24"/>
          <w:lang w:val="en-US" w:eastAsia="zh-CN" w:bidi="ar-SA"/>
        </w:rPr>
      </w:pPr>
      <w:bookmarkStart w:id="8" w:name="_Toc6113"/>
      <w:bookmarkStart w:id="9" w:name="_Toc23714"/>
      <w:r>
        <w:rPr>
          <w:rFonts w:hint="eastAsia" w:ascii="宋体" w:hAnsi="宋体" w:eastAsia="宋体" w:cs="宋体"/>
          <w:b/>
          <w:bCs/>
          <w:color w:val="auto"/>
          <w:kern w:val="2"/>
          <w:sz w:val="24"/>
          <w:szCs w:val="24"/>
          <w:lang w:val="en-US" w:eastAsia="zh-CN" w:bidi="ar-SA"/>
        </w:rPr>
        <w:t>（二）采购项目预（概）算</w:t>
      </w:r>
      <w:bookmarkEnd w:id="8"/>
      <w:bookmarkEnd w:id="9"/>
    </w:p>
    <w:p w14:paraId="6AB7D650">
      <w:pPr>
        <w:pageBreakBefore w:val="0"/>
        <w:widowControl/>
        <w:tabs>
          <w:tab w:val="left" w:pos="0"/>
        </w:tabs>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cs="宋体"/>
          <w:color w:val="auto"/>
          <w:kern w:val="2"/>
          <w:sz w:val="24"/>
          <w:szCs w:val="24"/>
          <w:u w:val="single"/>
          <w:lang w:val="en-US" w:eastAsia="zh-CN" w:bidi="ar-SA"/>
        </w:rPr>
      </w:pPr>
      <w:r>
        <w:rPr>
          <w:rFonts w:hint="eastAsia" w:ascii="宋体" w:hAnsi="宋体" w:eastAsia="宋体" w:cs="宋体"/>
          <w:color w:val="auto"/>
          <w:kern w:val="2"/>
          <w:sz w:val="24"/>
          <w:szCs w:val="24"/>
          <w:lang w:val="en-US" w:eastAsia="zh-CN" w:bidi="ar-SA"/>
        </w:rPr>
        <w:t>预算∶</w:t>
      </w:r>
      <w:r>
        <w:rPr>
          <w:rFonts w:hint="eastAsia" w:ascii="宋体" w:hAnsi="宋体" w:eastAsia="宋体" w:cs="宋体"/>
          <w:color w:val="auto"/>
          <w:kern w:val="2"/>
          <w:sz w:val="24"/>
          <w:szCs w:val="24"/>
          <w:u w:val="single"/>
          <w:lang w:val="en-US" w:eastAsia="zh-CN" w:bidi="ar-SA"/>
        </w:rPr>
        <w:t xml:space="preserve">  116万元 （包一：28 万元、包二：28万元、包三： 30 万元、包四：30 万元 ）</w:t>
      </w:r>
    </w:p>
    <w:p w14:paraId="1D97A93C">
      <w:pPr>
        <w:keepNext/>
        <w:keepLines/>
        <w:widowControl w:val="0"/>
        <w:numPr>
          <w:ilvl w:val="0"/>
          <w:numId w:val="0"/>
        </w:numPr>
        <w:tabs>
          <w:tab w:val="left" w:pos="0"/>
        </w:tabs>
        <w:bidi w:val="0"/>
        <w:spacing w:before="160" w:after="290" w:line="240" w:lineRule="auto"/>
        <w:jc w:val="both"/>
        <w:outlineLvl w:val="1"/>
        <w:rPr>
          <w:rFonts w:hint="eastAsia" w:ascii="宋体" w:hAnsi="宋体" w:eastAsia="宋体" w:cs="宋体"/>
          <w:b/>
          <w:bCs/>
          <w:color w:val="auto"/>
          <w:kern w:val="2"/>
          <w:sz w:val="24"/>
          <w:szCs w:val="24"/>
          <w:lang w:val="en-US" w:eastAsia="zh-CN" w:bidi="ar-SA"/>
        </w:rPr>
      </w:pPr>
      <w:bookmarkStart w:id="10" w:name="_Toc12381"/>
      <w:bookmarkStart w:id="11" w:name="_Toc4938"/>
      <w:r>
        <w:rPr>
          <w:rFonts w:hint="eastAsia" w:ascii="宋体" w:hAnsi="宋体" w:eastAsia="宋体" w:cs="宋体"/>
          <w:b/>
          <w:bCs/>
          <w:color w:val="auto"/>
          <w:kern w:val="2"/>
          <w:sz w:val="24"/>
          <w:szCs w:val="24"/>
          <w:lang w:val="en-US" w:eastAsia="zh-CN" w:bidi="ar-SA"/>
        </w:rPr>
        <w:t>（三）采购标的汇总表</w:t>
      </w:r>
      <w:bookmarkEnd w:id="10"/>
    </w:p>
    <w:tbl>
      <w:tblPr>
        <w:tblStyle w:val="20"/>
        <w:tblW w:w="9765" w:type="dxa"/>
        <w:tblInd w:w="-127"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0"/>
        <w:gridCol w:w="1560"/>
        <w:gridCol w:w="2220"/>
        <w:gridCol w:w="1612"/>
        <w:gridCol w:w="1313"/>
        <w:gridCol w:w="1112"/>
        <w:gridCol w:w="538"/>
        <w:gridCol w:w="440"/>
      </w:tblGrid>
      <w:tr w14:paraId="6E16118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trPr>
        <w:tc>
          <w:tcPr>
            <w:tcW w:w="970" w:type="dxa"/>
            <w:tcBorders>
              <w:tl2br w:val="nil"/>
              <w:tr2bl w:val="nil"/>
            </w:tcBorders>
            <w:shd w:val="pct10" w:color="8DB3E2" w:fill="C7DAF1"/>
            <w:noWrap w:val="0"/>
            <w:vAlign w:val="center"/>
          </w:tcPr>
          <w:p w14:paraId="22F4C267">
            <w:pPr>
              <w:widowControl w:val="0"/>
              <w:tabs>
                <w:tab w:val="left" w:pos="0"/>
              </w:tabs>
              <w:spacing w:line="300" w:lineRule="exact"/>
              <w:jc w:val="center"/>
              <w:rPr>
                <w:rFonts w:hint="eastAsia" w:ascii="宋体" w:hAnsi="宋体" w:eastAsia="宋体" w:cs="宋体"/>
                <w:b/>
                <w:color w:val="auto"/>
                <w:kern w:val="2"/>
                <w:sz w:val="24"/>
                <w:szCs w:val="24"/>
                <w:lang w:val="en-US" w:eastAsia="zh-CN" w:bidi="ar-SA"/>
              </w:rPr>
            </w:pPr>
            <w:r>
              <w:rPr>
                <w:rFonts w:hint="eastAsia" w:ascii="宋体" w:hAnsi="宋体" w:eastAsia="宋体" w:cs="宋体"/>
                <w:b/>
                <w:color w:val="auto"/>
                <w:kern w:val="2"/>
                <w:sz w:val="24"/>
                <w:szCs w:val="24"/>
                <w:lang w:val="en-US" w:eastAsia="zh-CN" w:bidi="ar-SA"/>
              </w:rPr>
              <w:t>包号</w:t>
            </w:r>
          </w:p>
        </w:tc>
        <w:tc>
          <w:tcPr>
            <w:tcW w:w="1560" w:type="dxa"/>
            <w:tcBorders>
              <w:tl2br w:val="nil"/>
              <w:tr2bl w:val="nil"/>
            </w:tcBorders>
            <w:shd w:val="pct10" w:color="8DB3E2" w:fill="C7DAF1"/>
            <w:noWrap w:val="0"/>
            <w:vAlign w:val="center"/>
          </w:tcPr>
          <w:p w14:paraId="5DC48C7E">
            <w:pPr>
              <w:widowControl w:val="0"/>
              <w:tabs>
                <w:tab w:val="left" w:pos="0"/>
              </w:tabs>
              <w:spacing w:line="300" w:lineRule="exact"/>
              <w:jc w:val="center"/>
              <w:rPr>
                <w:rFonts w:hint="eastAsia" w:ascii="宋体" w:hAnsi="宋体" w:eastAsia="宋体" w:cs="宋体"/>
                <w:b/>
                <w:color w:val="auto"/>
                <w:kern w:val="2"/>
                <w:sz w:val="24"/>
                <w:szCs w:val="24"/>
                <w:lang w:val="en-US" w:eastAsia="zh-CN" w:bidi="ar-SA"/>
              </w:rPr>
            </w:pPr>
            <w:r>
              <w:rPr>
                <w:rFonts w:hint="eastAsia" w:ascii="宋体" w:hAnsi="宋体" w:eastAsia="宋体" w:cs="宋体"/>
                <w:b/>
                <w:color w:val="auto"/>
                <w:kern w:val="2"/>
                <w:sz w:val="24"/>
                <w:szCs w:val="24"/>
                <w:lang w:val="en-US" w:eastAsia="zh-CN" w:bidi="ar-SA"/>
              </w:rPr>
              <w:t>最高限价（万元）</w:t>
            </w:r>
          </w:p>
        </w:tc>
        <w:tc>
          <w:tcPr>
            <w:tcW w:w="2220" w:type="dxa"/>
            <w:tcBorders>
              <w:tl2br w:val="nil"/>
              <w:tr2bl w:val="nil"/>
            </w:tcBorders>
            <w:shd w:val="pct10" w:color="8DB3E2" w:fill="C7DAF1"/>
            <w:noWrap w:val="0"/>
            <w:vAlign w:val="center"/>
          </w:tcPr>
          <w:p w14:paraId="182F5077">
            <w:pPr>
              <w:widowControl w:val="0"/>
              <w:tabs>
                <w:tab w:val="left" w:pos="0"/>
              </w:tabs>
              <w:spacing w:line="300" w:lineRule="exact"/>
              <w:jc w:val="center"/>
              <w:rPr>
                <w:rFonts w:hint="eastAsia" w:ascii="宋体" w:hAnsi="宋体" w:eastAsia="宋体" w:cs="宋体"/>
                <w:b/>
                <w:color w:val="auto"/>
                <w:kern w:val="2"/>
                <w:sz w:val="24"/>
                <w:szCs w:val="24"/>
                <w:lang w:val="en-US" w:eastAsia="zh-CN" w:bidi="ar-SA"/>
              </w:rPr>
            </w:pPr>
            <w:r>
              <w:rPr>
                <w:rFonts w:hint="eastAsia" w:ascii="宋体" w:hAnsi="宋体" w:eastAsia="宋体" w:cs="宋体"/>
                <w:b/>
                <w:color w:val="auto"/>
                <w:kern w:val="2"/>
                <w:sz w:val="24"/>
                <w:szCs w:val="24"/>
                <w:lang w:val="en-US" w:eastAsia="zh-CN" w:bidi="ar-SA"/>
              </w:rPr>
              <w:t>包名称</w:t>
            </w:r>
          </w:p>
        </w:tc>
        <w:tc>
          <w:tcPr>
            <w:tcW w:w="1612" w:type="dxa"/>
            <w:tcBorders>
              <w:tl2br w:val="nil"/>
              <w:tr2bl w:val="nil"/>
            </w:tcBorders>
            <w:shd w:val="pct10" w:color="8DB3E2" w:fill="C7DAF1"/>
            <w:noWrap w:val="0"/>
            <w:vAlign w:val="center"/>
          </w:tcPr>
          <w:p w14:paraId="1897CAF3">
            <w:pPr>
              <w:widowControl w:val="0"/>
              <w:tabs>
                <w:tab w:val="left" w:pos="0"/>
              </w:tabs>
              <w:spacing w:line="300" w:lineRule="exact"/>
              <w:jc w:val="center"/>
              <w:rPr>
                <w:rFonts w:hint="eastAsia" w:ascii="宋体" w:hAnsi="宋体" w:eastAsia="宋体" w:cs="宋体"/>
                <w:b/>
                <w:color w:val="auto"/>
                <w:kern w:val="2"/>
                <w:sz w:val="24"/>
                <w:szCs w:val="24"/>
                <w:lang w:val="en-US" w:eastAsia="zh-CN" w:bidi="ar-SA"/>
              </w:rPr>
            </w:pPr>
            <w:r>
              <w:rPr>
                <w:rFonts w:hint="eastAsia" w:ascii="宋体" w:hAnsi="宋体" w:eastAsia="宋体" w:cs="宋体"/>
                <w:b/>
                <w:color w:val="auto"/>
                <w:kern w:val="2"/>
                <w:sz w:val="24"/>
                <w:szCs w:val="24"/>
                <w:lang w:val="en-US" w:eastAsia="zh-CN" w:bidi="ar-SA"/>
              </w:rPr>
              <w:t>简要技术要求</w:t>
            </w:r>
          </w:p>
        </w:tc>
        <w:tc>
          <w:tcPr>
            <w:tcW w:w="1313" w:type="dxa"/>
            <w:tcBorders>
              <w:tl2br w:val="nil"/>
              <w:tr2bl w:val="nil"/>
            </w:tcBorders>
            <w:shd w:val="pct10" w:color="8DB3E2" w:fill="C7DAF1"/>
            <w:noWrap w:val="0"/>
            <w:vAlign w:val="center"/>
          </w:tcPr>
          <w:p w14:paraId="57AE832E">
            <w:pPr>
              <w:widowControl w:val="0"/>
              <w:tabs>
                <w:tab w:val="left" w:pos="0"/>
              </w:tabs>
              <w:spacing w:line="300" w:lineRule="exact"/>
              <w:jc w:val="center"/>
              <w:rPr>
                <w:rFonts w:hint="eastAsia" w:ascii="宋体" w:hAnsi="宋体" w:eastAsia="宋体" w:cs="宋体"/>
                <w:b/>
                <w:color w:val="auto"/>
                <w:kern w:val="2"/>
                <w:sz w:val="24"/>
                <w:szCs w:val="24"/>
                <w:lang w:val="en-US" w:eastAsia="zh-CN" w:bidi="ar-SA"/>
              </w:rPr>
            </w:pPr>
            <w:r>
              <w:rPr>
                <w:rFonts w:hint="eastAsia" w:ascii="宋体" w:hAnsi="宋体" w:eastAsia="宋体" w:cs="宋体"/>
                <w:b/>
                <w:color w:val="auto"/>
                <w:kern w:val="2"/>
                <w:sz w:val="24"/>
                <w:szCs w:val="24"/>
                <w:lang w:val="en-US" w:eastAsia="zh-CN" w:bidi="ar-SA"/>
              </w:rPr>
              <w:t>数量及人数</w:t>
            </w:r>
          </w:p>
        </w:tc>
        <w:tc>
          <w:tcPr>
            <w:tcW w:w="1112" w:type="dxa"/>
            <w:tcBorders>
              <w:tl2br w:val="nil"/>
              <w:tr2bl w:val="nil"/>
            </w:tcBorders>
            <w:shd w:val="pct10" w:color="8DB3E2" w:fill="C7DAF1"/>
            <w:noWrap w:val="0"/>
            <w:vAlign w:val="center"/>
          </w:tcPr>
          <w:p w14:paraId="6E39AD82">
            <w:pPr>
              <w:widowControl w:val="0"/>
              <w:tabs>
                <w:tab w:val="left" w:pos="0"/>
              </w:tabs>
              <w:spacing w:line="300" w:lineRule="exact"/>
              <w:jc w:val="center"/>
              <w:rPr>
                <w:rFonts w:hint="eastAsia" w:ascii="宋体" w:hAnsi="宋体" w:eastAsia="宋体" w:cs="宋体"/>
                <w:b/>
                <w:color w:val="auto"/>
                <w:kern w:val="2"/>
                <w:sz w:val="24"/>
                <w:szCs w:val="24"/>
                <w:lang w:val="en-US" w:eastAsia="zh-CN" w:bidi="ar-SA"/>
              </w:rPr>
            </w:pPr>
            <w:r>
              <w:rPr>
                <w:rFonts w:hint="eastAsia" w:ascii="宋体" w:hAnsi="宋体" w:eastAsia="宋体" w:cs="宋体"/>
                <w:b/>
                <w:color w:val="auto"/>
                <w:kern w:val="2"/>
                <w:sz w:val="24"/>
                <w:szCs w:val="24"/>
                <w:lang w:val="en-US" w:eastAsia="zh-CN" w:bidi="ar-SA"/>
              </w:rPr>
              <w:t>预算金额（万元）</w:t>
            </w:r>
          </w:p>
        </w:tc>
        <w:tc>
          <w:tcPr>
            <w:tcW w:w="538" w:type="dxa"/>
            <w:tcBorders>
              <w:tl2br w:val="nil"/>
              <w:tr2bl w:val="nil"/>
            </w:tcBorders>
            <w:shd w:val="pct10" w:color="8DB3E2" w:fill="C7DAF1"/>
            <w:noWrap w:val="0"/>
            <w:vAlign w:val="center"/>
          </w:tcPr>
          <w:p w14:paraId="4F86E4DC">
            <w:pPr>
              <w:widowControl w:val="0"/>
              <w:tabs>
                <w:tab w:val="left" w:pos="0"/>
              </w:tabs>
              <w:spacing w:line="300" w:lineRule="exact"/>
              <w:jc w:val="center"/>
              <w:rPr>
                <w:rFonts w:hint="eastAsia" w:ascii="宋体" w:hAnsi="宋体" w:eastAsia="宋体" w:cs="宋体"/>
                <w:b/>
                <w:color w:val="auto"/>
                <w:kern w:val="2"/>
                <w:sz w:val="24"/>
                <w:szCs w:val="24"/>
                <w:lang w:val="en-US" w:eastAsia="zh-CN" w:bidi="ar-SA"/>
              </w:rPr>
            </w:pPr>
            <w:r>
              <w:rPr>
                <w:rFonts w:hint="eastAsia" w:ascii="宋体" w:hAnsi="宋体" w:eastAsia="宋体" w:cs="宋体"/>
                <w:b/>
                <w:color w:val="auto"/>
                <w:kern w:val="2"/>
                <w:sz w:val="24"/>
                <w:szCs w:val="24"/>
                <w:lang w:val="en-US" w:eastAsia="zh-CN" w:bidi="ar-SA"/>
              </w:rPr>
              <w:t>节能产品</w:t>
            </w:r>
          </w:p>
        </w:tc>
        <w:tc>
          <w:tcPr>
            <w:tcW w:w="440" w:type="dxa"/>
            <w:tcBorders>
              <w:tl2br w:val="nil"/>
              <w:tr2bl w:val="nil"/>
            </w:tcBorders>
            <w:shd w:val="pct10" w:color="8DB3E2" w:fill="C7DAF1"/>
            <w:noWrap w:val="0"/>
            <w:vAlign w:val="center"/>
          </w:tcPr>
          <w:p w14:paraId="7F2280B7">
            <w:pPr>
              <w:widowControl w:val="0"/>
              <w:tabs>
                <w:tab w:val="left" w:pos="0"/>
              </w:tabs>
              <w:spacing w:line="300" w:lineRule="exact"/>
              <w:jc w:val="center"/>
              <w:rPr>
                <w:rFonts w:hint="eastAsia" w:ascii="宋体" w:hAnsi="宋体" w:eastAsia="宋体" w:cs="宋体"/>
                <w:b/>
                <w:color w:val="auto"/>
                <w:kern w:val="2"/>
                <w:sz w:val="24"/>
                <w:szCs w:val="24"/>
                <w:lang w:val="en-US" w:eastAsia="zh-CN" w:bidi="ar-SA"/>
              </w:rPr>
            </w:pPr>
            <w:r>
              <w:rPr>
                <w:rFonts w:hint="eastAsia" w:ascii="宋体" w:hAnsi="宋体" w:eastAsia="宋体" w:cs="宋体"/>
                <w:b/>
                <w:color w:val="auto"/>
                <w:kern w:val="2"/>
                <w:sz w:val="24"/>
                <w:szCs w:val="24"/>
                <w:lang w:val="en-US" w:eastAsia="zh-CN" w:bidi="ar-SA"/>
              </w:rPr>
              <w:t>进口产品</w:t>
            </w:r>
          </w:p>
        </w:tc>
      </w:tr>
      <w:tr w14:paraId="1CEE27F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970" w:type="dxa"/>
            <w:tcBorders>
              <w:tl2br w:val="nil"/>
              <w:tr2bl w:val="nil"/>
            </w:tcBorders>
            <w:noWrap w:val="0"/>
            <w:vAlign w:val="center"/>
          </w:tcPr>
          <w:p w14:paraId="45AECEAF">
            <w:pPr>
              <w:widowControl w:val="0"/>
              <w:spacing w:line="240" w:lineRule="auto"/>
              <w:jc w:val="center"/>
              <w:rPr>
                <w:rFonts w:hint="eastAsia" w:ascii="宋体" w:hAnsi="宋体" w:eastAsia="宋体" w:cs="宋体"/>
                <w:b w:val="0"/>
                <w:bCs/>
                <w:color w:val="auto"/>
                <w:kern w:val="2"/>
                <w:sz w:val="24"/>
                <w:szCs w:val="24"/>
                <w:lang w:val="en-US" w:eastAsia="zh-CN" w:bidi="ar-SA"/>
              </w:rPr>
            </w:pPr>
            <w:r>
              <w:rPr>
                <w:rFonts w:hint="eastAsia" w:ascii="宋体" w:hAnsi="宋体" w:eastAsia="宋体" w:cs="宋体"/>
                <w:b w:val="0"/>
                <w:bCs/>
                <w:color w:val="auto"/>
                <w:kern w:val="2"/>
                <w:sz w:val="24"/>
                <w:szCs w:val="24"/>
                <w:lang w:val="en-US" w:eastAsia="zh-CN" w:bidi="ar-SA"/>
              </w:rPr>
              <w:t>包1</w:t>
            </w:r>
          </w:p>
        </w:tc>
        <w:tc>
          <w:tcPr>
            <w:tcW w:w="1560" w:type="dxa"/>
            <w:tcBorders>
              <w:tl2br w:val="nil"/>
              <w:tr2bl w:val="nil"/>
            </w:tcBorders>
            <w:noWrap w:val="0"/>
            <w:vAlign w:val="center"/>
          </w:tcPr>
          <w:p w14:paraId="740D6615">
            <w:pPr>
              <w:widowControl w:val="0"/>
              <w:spacing w:line="300" w:lineRule="exact"/>
              <w:jc w:val="center"/>
              <w:rPr>
                <w:rFonts w:hint="default" w:ascii="宋体" w:hAnsi="宋体" w:eastAsia="宋体" w:cs="宋体"/>
                <w:b w:val="0"/>
                <w:bCs/>
                <w:color w:val="auto"/>
                <w:kern w:val="2"/>
                <w:sz w:val="24"/>
                <w:szCs w:val="24"/>
                <w:u w:val="none"/>
                <w:lang w:val="en-US" w:eastAsia="zh-CN" w:bidi="ar-SA"/>
              </w:rPr>
            </w:pPr>
            <w:r>
              <w:rPr>
                <w:rFonts w:hint="eastAsia" w:ascii="宋体" w:hAnsi="宋体" w:eastAsia="宋体" w:cs="宋体"/>
                <w:b w:val="0"/>
                <w:bCs/>
                <w:color w:val="auto"/>
                <w:kern w:val="2"/>
                <w:sz w:val="24"/>
                <w:szCs w:val="24"/>
                <w:u w:val="none"/>
                <w:lang w:val="en-US" w:eastAsia="zh-CN" w:bidi="ar-SA"/>
              </w:rPr>
              <w:t xml:space="preserve">28 </w:t>
            </w:r>
          </w:p>
        </w:tc>
        <w:tc>
          <w:tcPr>
            <w:tcW w:w="2220" w:type="dxa"/>
            <w:tcBorders>
              <w:tl2br w:val="nil"/>
              <w:tr2bl w:val="nil"/>
            </w:tcBorders>
            <w:noWrap w:val="0"/>
            <w:vAlign w:val="center"/>
          </w:tcPr>
          <w:p w14:paraId="717E166E">
            <w:pPr>
              <w:widowControl w:val="0"/>
              <w:spacing w:line="300" w:lineRule="exact"/>
              <w:jc w:val="center"/>
              <w:rPr>
                <w:rFonts w:hint="eastAsia" w:ascii="宋体" w:hAnsi="宋体" w:eastAsia="宋体" w:cs="宋体"/>
                <w:b w:val="0"/>
                <w:bCs/>
                <w:color w:val="auto"/>
                <w:kern w:val="2"/>
                <w:sz w:val="24"/>
                <w:szCs w:val="24"/>
                <w:lang w:val="en-US" w:eastAsia="zh-CN" w:bidi="ar-SA"/>
              </w:rPr>
            </w:pPr>
            <w:r>
              <w:rPr>
                <w:rFonts w:hint="eastAsia" w:ascii="宋体" w:hAnsi="宋体" w:eastAsia="宋体" w:cs="宋体"/>
                <w:b w:val="0"/>
                <w:bCs/>
                <w:color w:val="auto"/>
                <w:kern w:val="2"/>
                <w:sz w:val="24"/>
                <w:szCs w:val="24"/>
                <w:lang w:val="en-US" w:eastAsia="zh-CN" w:bidi="ar-SA"/>
              </w:rPr>
              <w:t>粮油产能技术技能提升培育班</w:t>
            </w:r>
          </w:p>
        </w:tc>
        <w:tc>
          <w:tcPr>
            <w:tcW w:w="1612" w:type="dxa"/>
            <w:tcBorders>
              <w:tl2br w:val="nil"/>
              <w:tr2bl w:val="nil"/>
            </w:tcBorders>
            <w:noWrap w:val="0"/>
            <w:vAlign w:val="center"/>
          </w:tcPr>
          <w:p w14:paraId="536A3B3A">
            <w:pPr>
              <w:widowControl w:val="0"/>
              <w:spacing w:line="300" w:lineRule="exact"/>
              <w:jc w:val="center"/>
              <w:rPr>
                <w:rFonts w:hint="eastAsia" w:ascii="宋体" w:hAnsi="宋体" w:eastAsia="宋体" w:cs="宋体"/>
                <w:b w:val="0"/>
                <w:bCs/>
                <w:color w:val="auto"/>
                <w:kern w:val="2"/>
                <w:sz w:val="24"/>
                <w:szCs w:val="24"/>
                <w:lang w:val="en-US" w:eastAsia="zh-CN" w:bidi="ar-SA"/>
              </w:rPr>
            </w:pPr>
            <w:r>
              <w:rPr>
                <w:rFonts w:hint="eastAsia" w:ascii="宋体" w:hAnsi="宋体" w:eastAsia="宋体" w:cs="宋体"/>
                <w:b w:val="0"/>
                <w:bCs/>
                <w:color w:val="auto"/>
                <w:kern w:val="2"/>
                <w:sz w:val="24"/>
                <w:szCs w:val="24"/>
                <w:lang w:val="en-US" w:eastAsia="zh-CN" w:bidi="ar-SA"/>
              </w:rPr>
              <w:t>详见采购需求</w:t>
            </w:r>
          </w:p>
        </w:tc>
        <w:tc>
          <w:tcPr>
            <w:tcW w:w="1313" w:type="dxa"/>
            <w:tcBorders>
              <w:tl2br w:val="nil"/>
              <w:tr2bl w:val="nil"/>
            </w:tcBorders>
            <w:noWrap w:val="0"/>
            <w:vAlign w:val="center"/>
          </w:tcPr>
          <w:p w14:paraId="3AA86DE4">
            <w:pPr>
              <w:widowControl w:val="0"/>
              <w:spacing w:line="300" w:lineRule="exact"/>
              <w:jc w:val="center"/>
              <w:rPr>
                <w:rFonts w:hint="eastAsia" w:ascii="宋体" w:hAnsi="宋体" w:eastAsia="宋体" w:cs="宋体"/>
                <w:b w:val="0"/>
                <w:bCs/>
                <w:color w:val="auto"/>
                <w:kern w:val="2"/>
                <w:sz w:val="24"/>
                <w:szCs w:val="24"/>
                <w:lang w:val="en-US" w:eastAsia="zh-CN" w:bidi="ar-SA"/>
              </w:rPr>
            </w:pPr>
            <w:r>
              <w:rPr>
                <w:rFonts w:hint="eastAsia" w:ascii="宋体" w:hAnsi="宋体" w:eastAsia="宋体" w:cs="宋体"/>
                <w:b w:val="0"/>
                <w:bCs/>
                <w:color w:val="auto"/>
                <w:kern w:val="2"/>
                <w:sz w:val="24"/>
                <w:szCs w:val="24"/>
                <w:lang w:val="en-US" w:eastAsia="zh-CN" w:bidi="ar-SA"/>
              </w:rPr>
              <w:t>2个班100人</w:t>
            </w:r>
          </w:p>
        </w:tc>
        <w:tc>
          <w:tcPr>
            <w:tcW w:w="1112" w:type="dxa"/>
            <w:tcBorders>
              <w:tl2br w:val="nil"/>
              <w:tr2bl w:val="nil"/>
            </w:tcBorders>
            <w:noWrap w:val="0"/>
            <w:vAlign w:val="center"/>
          </w:tcPr>
          <w:p w14:paraId="666D4A3C">
            <w:pPr>
              <w:widowControl w:val="0"/>
              <w:spacing w:line="300" w:lineRule="exact"/>
              <w:jc w:val="center"/>
              <w:rPr>
                <w:rFonts w:hint="eastAsia" w:ascii="宋体" w:hAnsi="宋体" w:eastAsia="宋体" w:cs="宋体"/>
                <w:b w:val="0"/>
                <w:bCs/>
                <w:color w:val="auto"/>
                <w:kern w:val="2"/>
                <w:sz w:val="24"/>
                <w:szCs w:val="24"/>
                <w:u w:val="none"/>
                <w:lang w:val="en-US" w:eastAsia="zh-CN" w:bidi="ar-SA"/>
              </w:rPr>
            </w:pPr>
            <w:r>
              <w:rPr>
                <w:rFonts w:hint="eastAsia" w:ascii="宋体" w:hAnsi="宋体" w:eastAsia="宋体" w:cs="宋体"/>
                <w:b w:val="0"/>
                <w:bCs/>
                <w:color w:val="auto"/>
                <w:kern w:val="2"/>
                <w:sz w:val="24"/>
                <w:szCs w:val="24"/>
                <w:u w:val="none"/>
                <w:lang w:val="en-US" w:eastAsia="zh-CN" w:bidi="ar-SA"/>
              </w:rPr>
              <w:t>28</w:t>
            </w:r>
          </w:p>
        </w:tc>
        <w:tc>
          <w:tcPr>
            <w:tcW w:w="538" w:type="dxa"/>
            <w:tcBorders>
              <w:tl2br w:val="nil"/>
              <w:tr2bl w:val="nil"/>
            </w:tcBorders>
            <w:noWrap w:val="0"/>
            <w:vAlign w:val="center"/>
          </w:tcPr>
          <w:p w14:paraId="699AD18D">
            <w:pPr>
              <w:spacing w:line="440" w:lineRule="exact"/>
              <w:jc w:val="center"/>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sym w:font="Wingdings" w:char="00A8"/>
            </w:r>
          </w:p>
        </w:tc>
        <w:tc>
          <w:tcPr>
            <w:tcW w:w="440" w:type="dxa"/>
            <w:tcBorders>
              <w:tl2br w:val="nil"/>
              <w:tr2bl w:val="nil"/>
            </w:tcBorders>
            <w:noWrap w:val="0"/>
            <w:vAlign w:val="center"/>
          </w:tcPr>
          <w:p w14:paraId="0404F09A">
            <w:pPr>
              <w:spacing w:line="440" w:lineRule="exact"/>
              <w:jc w:val="center"/>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sym w:font="Wingdings" w:char="00A8"/>
            </w:r>
          </w:p>
        </w:tc>
      </w:tr>
      <w:tr w14:paraId="31C95E8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970" w:type="dxa"/>
            <w:tcBorders>
              <w:tl2br w:val="nil"/>
              <w:tr2bl w:val="nil"/>
            </w:tcBorders>
            <w:noWrap w:val="0"/>
            <w:vAlign w:val="center"/>
          </w:tcPr>
          <w:p w14:paraId="01E58D93">
            <w:pPr>
              <w:widowControl w:val="0"/>
              <w:spacing w:line="240" w:lineRule="auto"/>
              <w:jc w:val="center"/>
              <w:rPr>
                <w:rFonts w:hint="eastAsia" w:ascii="宋体" w:hAnsi="宋体" w:eastAsia="宋体" w:cs="宋体"/>
                <w:b w:val="0"/>
                <w:bCs/>
                <w:color w:val="auto"/>
                <w:kern w:val="2"/>
                <w:sz w:val="24"/>
                <w:szCs w:val="24"/>
                <w:lang w:val="en-US" w:eastAsia="zh-CN" w:bidi="ar-SA"/>
              </w:rPr>
            </w:pPr>
            <w:r>
              <w:rPr>
                <w:rFonts w:hint="eastAsia" w:ascii="宋体" w:hAnsi="宋体" w:eastAsia="宋体" w:cs="宋体"/>
                <w:b w:val="0"/>
                <w:bCs/>
                <w:color w:val="auto"/>
                <w:kern w:val="2"/>
                <w:sz w:val="24"/>
                <w:szCs w:val="24"/>
                <w:lang w:val="en-US" w:eastAsia="zh-CN" w:bidi="ar-SA"/>
              </w:rPr>
              <w:t>包2</w:t>
            </w:r>
          </w:p>
        </w:tc>
        <w:tc>
          <w:tcPr>
            <w:tcW w:w="1560" w:type="dxa"/>
            <w:tcBorders>
              <w:tl2br w:val="nil"/>
              <w:tr2bl w:val="nil"/>
            </w:tcBorders>
            <w:noWrap w:val="0"/>
            <w:vAlign w:val="center"/>
          </w:tcPr>
          <w:p w14:paraId="5ED6A5D1">
            <w:pPr>
              <w:widowControl w:val="0"/>
              <w:spacing w:line="300" w:lineRule="exact"/>
              <w:jc w:val="center"/>
              <w:rPr>
                <w:rFonts w:hint="eastAsia" w:ascii="宋体" w:hAnsi="宋体" w:eastAsia="宋体" w:cs="宋体"/>
                <w:b w:val="0"/>
                <w:bCs/>
                <w:color w:val="auto"/>
                <w:kern w:val="2"/>
                <w:sz w:val="24"/>
                <w:szCs w:val="24"/>
                <w:u w:val="none"/>
                <w:lang w:val="en-US" w:eastAsia="zh-CN" w:bidi="ar-SA"/>
              </w:rPr>
            </w:pPr>
            <w:r>
              <w:rPr>
                <w:rFonts w:hint="eastAsia" w:ascii="宋体" w:hAnsi="宋体" w:eastAsia="宋体" w:cs="宋体"/>
                <w:b w:val="0"/>
                <w:bCs/>
                <w:color w:val="auto"/>
                <w:kern w:val="2"/>
                <w:sz w:val="24"/>
                <w:szCs w:val="24"/>
                <w:u w:val="none"/>
                <w:lang w:val="en-US" w:eastAsia="zh-CN" w:bidi="ar-SA"/>
              </w:rPr>
              <w:t xml:space="preserve">28 </w:t>
            </w:r>
          </w:p>
        </w:tc>
        <w:tc>
          <w:tcPr>
            <w:tcW w:w="2220" w:type="dxa"/>
            <w:tcBorders>
              <w:tl2br w:val="nil"/>
              <w:tr2bl w:val="nil"/>
            </w:tcBorders>
            <w:noWrap w:val="0"/>
            <w:vAlign w:val="center"/>
          </w:tcPr>
          <w:p w14:paraId="6D2D9184">
            <w:pPr>
              <w:widowControl w:val="0"/>
              <w:spacing w:line="300" w:lineRule="exact"/>
              <w:jc w:val="center"/>
              <w:rPr>
                <w:rFonts w:hint="eastAsia" w:ascii="宋体" w:hAnsi="宋体" w:eastAsia="宋体" w:cs="宋体"/>
                <w:b w:val="0"/>
                <w:bCs/>
                <w:color w:val="auto"/>
                <w:kern w:val="2"/>
                <w:sz w:val="24"/>
                <w:szCs w:val="24"/>
                <w:lang w:val="en-US" w:eastAsia="zh-CN" w:bidi="ar-SA"/>
              </w:rPr>
            </w:pPr>
            <w:r>
              <w:rPr>
                <w:rFonts w:hint="eastAsia" w:ascii="宋体" w:hAnsi="宋体" w:eastAsia="宋体" w:cs="宋体"/>
                <w:color w:val="auto"/>
                <w:sz w:val="24"/>
                <w:szCs w:val="24"/>
                <w:lang w:val="en-US" w:eastAsia="zh-Hans"/>
              </w:rPr>
              <w:t>粮油生产经营管理能力提升培育班</w:t>
            </w:r>
          </w:p>
        </w:tc>
        <w:tc>
          <w:tcPr>
            <w:tcW w:w="1612" w:type="dxa"/>
            <w:tcBorders>
              <w:tl2br w:val="nil"/>
              <w:tr2bl w:val="nil"/>
            </w:tcBorders>
            <w:noWrap w:val="0"/>
            <w:vAlign w:val="center"/>
          </w:tcPr>
          <w:p w14:paraId="1B12CF35">
            <w:pPr>
              <w:widowControl w:val="0"/>
              <w:spacing w:line="300" w:lineRule="exact"/>
              <w:jc w:val="center"/>
              <w:rPr>
                <w:rFonts w:hint="eastAsia" w:ascii="宋体" w:hAnsi="宋体" w:eastAsia="宋体" w:cs="宋体"/>
                <w:b w:val="0"/>
                <w:bCs/>
                <w:color w:val="auto"/>
                <w:kern w:val="2"/>
                <w:sz w:val="24"/>
                <w:szCs w:val="24"/>
                <w:lang w:val="en-US" w:eastAsia="zh-CN" w:bidi="ar-SA"/>
              </w:rPr>
            </w:pPr>
            <w:r>
              <w:rPr>
                <w:rFonts w:hint="eastAsia" w:ascii="宋体" w:hAnsi="宋体" w:eastAsia="宋体" w:cs="宋体"/>
                <w:b w:val="0"/>
                <w:bCs/>
                <w:color w:val="auto"/>
                <w:kern w:val="2"/>
                <w:sz w:val="24"/>
                <w:szCs w:val="24"/>
                <w:lang w:val="en-US" w:eastAsia="zh-CN" w:bidi="ar-SA"/>
              </w:rPr>
              <w:t>详见采购需求</w:t>
            </w:r>
          </w:p>
        </w:tc>
        <w:tc>
          <w:tcPr>
            <w:tcW w:w="1313" w:type="dxa"/>
            <w:tcBorders>
              <w:tl2br w:val="nil"/>
              <w:tr2bl w:val="nil"/>
            </w:tcBorders>
            <w:noWrap w:val="0"/>
            <w:vAlign w:val="center"/>
          </w:tcPr>
          <w:p w14:paraId="01773E9E">
            <w:pPr>
              <w:widowControl w:val="0"/>
              <w:spacing w:line="300" w:lineRule="exact"/>
              <w:jc w:val="center"/>
              <w:rPr>
                <w:rFonts w:hint="eastAsia" w:ascii="宋体" w:hAnsi="宋体" w:eastAsia="宋体" w:cs="宋体"/>
                <w:b w:val="0"/>
                <w:bCs/>
                <w:color w:val="auto"/>
                <w:kern w:val="2"/>
                <w:sz w:val="24"/>
                <w:szCs w:val="24"/>
                <w:lang w:val="en-US" w:eastAsia="zh-CN" w:bidi="ar-SA"/>
              </w:rPr>
            </w:pPr>
            <w:r>
              <w:rPr>
                <w:rFonts w:hint="eastAsia" w:ascii="宋体" w:hAnsi="宋体" w:eastAsia="宋体" w:cs="宋体"/>
                <w:b w:val="0"/>
                <w:bCs/>
                <w:color w:val="auto"/>
                <w:kern w:val="2"/>
                <w:sz w:val="24"/>
                <w:szCs w:val="24"/>
                <w:lang w:val="en-US" w:eastAsia="zh-CN" w:bidi="ar-SA"/>
              </w:rPr>
              <w:t>1个班50人</w:t>
            </w:r>
          </w:p>
        </w:tc>
        <w:tc>
          <w:tcPr>
            <w:tcW w:w="1112" w:type="dxa"/>
            <w:tcBorders>
              <w:tl2br w:val="nil"/>
              <w:tr2bl w:val="nil"/>
            </w:tcBorders>
            <w:noWrap w:val="0"/>
            <w:vAlign w:val="center"/>
          </w:tcPr>
          <w:p w14:paraId="676A89CF">
            <w:pPr>
              <w:widowControl w:val="0"/>
              <w:spacing w:line="300" w:lineRule="exact"/>
              <w:jc w:val="center"/>
              <w:rPr>
                <w:rFonts w:hint="eastAsia" w:ascii="宋体" w:hAnsi="宋体" w:eastAsia="宋体" w:cs="宋体"/>
                <w:b w:val="0"/>
                <w:bCs/>
                <w:color w:val="auto"/>
                <w:kern w:val="2"/>
                <w:sz w:val="24"/>
                <w:szCs w:val="24"/>
                <w:u w:val="none"/>
                <w:lang w:val="en-US" w:eastAsia="zh-CN" w:bidi="ar-SA"/>
              </w:rPr>
            </w:pPr>
            <w:r>
              <w:rPr>
                <w:rFonts w:hint="eastAsia" w:ascii="宋体" w:hAnsi="宋体" w:eastAsia="宋体" w:cs="宋体"/>
                <w:b w:val="0"/>
                <w:bCs/>
                <w:color w:val="auto"/>
                <w:kern w:val="2"/>
                <w:sz w:val="24"/>
                <w:szCs w:val="24"/>
                <w:u w:val="none"/>
                <w:lang w:val="en-US" w:eastAsia="zh-CN" w:bidi="ar-SA"/>
              </w:rPr>
              <w:t>28</w:t>
            </w:r>
          </w:p>
        </w:tc>
        <w:tc>
          <w:tcPr>
            <w:tcW w:w="538" w:type="dxa"/>
            <w:tcBorders>
              <w:tl2br w:val="nil"/>
              <w:tr2bl w:val="nil"/>
            </w:tcBorders>
            <w:noWrap w:val="0"/>
            <w:vAlign w:val="center"/>
          </w:tcPr>
          <w:p w14:paraId="396DA84C">
            <w:pPr>
              <w:spacing w:line="440" w:lineRule="exact"/>
              <w:jc w:val="center"/>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sym w:font="Wingdings" w:char="00A8"/>
            </w:r>
          </w:p>
        </w:tc>
        <w:tc>
          <w:tcPr>
            <w:tcW w:w="440" w:type="dxa"/>
            <w:tcBorders>
              <w:tl2br w:val="nil"/>
              <w:tr2bl w:val="nil"/>
            </w:tcBorders>
            <w:noWrap w:val="0"/>
            <w:vAlign w:val="center"/>
          </w:tcPr>
          <w:p w14:paraId="17047792">
            <w:pPr>
              <w:spacing w:line="440" w:lineRule="exact"/>
              <w:jc w:val="center"/>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sym w:font="Wingdings" w:char="00A8"/>
            </w:r>
          </w:p>
        </w:tc>
      </w:tr>
      <w:tr w14:paraId="697ECDA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970" w:type="dxa"/>
            <w:tcBorders>
              <w:tl2br w:val="nil"/>
              <w:tr2bl w:val="nil"/>
            </w:tcBorders>
            <w:noWrap w:val="0"/>
            <w:vAlign w:val="center"/>
          </w:tcPr>
          <w:p w14:paraId="486BA80C">
            <w:pPr>
              <w:widowControl w:val="0"/>
              <w:spacing w:line="240" w:lineRule="auto"/>
              <w:jc w:val="center"/>
              <w:rPr>
                <w:rFonts w:hint="eastAsia" w:ascii="宋体" w:hAnsi="宋体" w:eastAsia="宋体" w:cs="宋体"/>
                <w:b w:val="0"/>
                <w:bCs/>
                <w:color w:val="auto"/>
                <w:kern w:val="2"/>
                <w:sz w:val="24"/>
                <w:szCs w:val="24"/>
                <w:lang w:val="en-US" w:eastAsia="zh-CN" w:bidi="ar-SA"/>
              </w:rPr>
            </w:pPr>
            <w:r>
              <w:rPr>
                <w:rFonts w:hint="eastAsia" w:ascii="宋体" w:hAnsi="宋体" w:eastAsia="宋体" w:cs="宋体"/>
                <w:b w:val="0"/>
                <w:bCs/>
                <w:color w:val="auto"/>
                <w:kern w:val="2"/>
                <w:sz w:val="24"/>
                <w:szCs w:val="24"/>
                <w:lang w:val="en-US" w:eastAsia="zh-CN" w:bidi="ar-SA"/>
              </w:rPr>
              <w:t>包3</w:t>
            </w:r>
          </w:p>
        </w:tc>
        <w:tc>
          <w:tcPr>
            <w:tcW w:w="1560" w:type="dxa"/>
            <w:tcBorders>
              <w:tl2br w:val="nil"/>
              <w:tr2bl w:val="nil"/>
            </w:tcBorders>
            <w:noWrap w:val="0"/>
            <w:vAlign w:val="center"/>
          </w:tcPr>
          <w:p w14:paraId="1618AD59">
            <w:pPr>
              <w:widowControl w:val="0"/>
              <w:spacing w:line="300" w:lineRule="exact"/>
              <w:jc w:val="center"/>
              <w:rPr>
                <w:rFonts w:hint="eastAsia" w:ascii="宋体" w:hAnsi="宋体" w:eastAsia="宋体" w:cs="宋体"/>
                <w:b w:val="0"/>
                <w:bCs/>
                <w:color w:val="auto"/>
                <w:kern w:val="2"/>
                <w:sz w:val="24"/>
                <w:szCs w:val="24"/>
                <w:u w:val="none"/>
                <w:lang w:val="en-US" w:eastAsia="zh-CN" w:bidi="ar-SA"/>
              </w:rPr>
            </w:pPr>
            <w:r>
              <w:rPr>
                <w:rFonts w:hint="eastAsia" w:ascii="宋体" w:hAnsi="宋体" w:eastAsia="宋体" w:cs="宋体"/>
                <w:b w:val="0"/>
                <w:bCs/>
                <w:color w:val="auto"/>
                <w:kern w:val="2"/>
                <w:sz w:val="24"/>
                <w:szCs w:val="24"/>
                <w:u w:val="none"/>
                <w:lang w:val="en-US" w:eastAsia="zh-CN" w:bidi="ar-SA"/>
              </w:rPr>
              <w:t xml:space="preserve">30 </w:t>
            </w:r>
          </w:p>
        </w:tc>
        <w:tc>
          <w:tcPr>
            <w:tcW w:w="2220" w:type="dxa"/>
            <w:tcBorders>
              <w:tl2br w:val="nil"/>
              <w:tr2bl w:val="nil"/>
            </w:tcBorders>
            <w:noWrap w:val="0"/>
            <w:vAlign w:val="center"/>
          </w:tcPr>
          <w:p w14:paraId="037C9078">
            <w:pPr>
              <w:widowControl w:val="0"/>
              <w:spacing w:line="300" w:lineRule="exact"/>
              <w:jc w:val="center"/>
              <w:rPr>
                <w:rFonts w:hint="eastAsia" w:ascii="宋体" w:hAnsi="宋体" w:eastAsia="宋体" w:cs="宋体"/>
                <w:b w:val="0"/>
                <w:bCs/>
                <w:color w:val="auto"/>
                <w:kern w:val="2"/>
                <w:sz w:val="24"/>
                <w:szCs w:val="24"/>
                <w:lang w:val="en-US" w:eastAsia="zh-CN" w:bidi="ar-SA"/>
              </w:rPr>
            </w:pPr>
            <w:r>
              <w:rPr>
                <w:rFonts w:hint="eastAsia" w:ascii="宋体" w:hAnsi="宋体" w:eastAsia="宋体" w:cs="宋体"/>
                <w:color w:val="auto"/>
                <w:sz w:val="24"/>
                <w:szCs w:val="24"/>
                <w:lang w:val="en-US" w:eastAsia="zh-Hans"/>
              </w:rPr>
              <w:t>农机手技能提升培训专题班</w:t>
            </w:r>
          </w:p>
        </w:tc>
        <w:tc>
          <w:tcPr>
            <w:tcW w:w="1612" w:type="dxa"/>
            <w:tcBorders>
              <w:tl2br w:val="nil"/>
              <w:tr2bl w:val="nil"/>
            </w:tcBorders>
            <w:noWrap w:val="0"/>
            <w:vAlign w:val="center"/>
          </w:tcPr>
          <w:p w14:paraId="7D2808E1">
            <w:pPr>
              <w:widowControl w:val="0"/>
              <w:spacing w:line="300" w:lineRule="exact"/>
              <w:jc w:val="center"/>
              <w:rPr>
                <w:rFonts w:hint="eastAsia" w:ascii="宋体" w:hAnsi="宋体" w:eastAsia="宋体" w:cs="宋体"/>
                <w:b w:val="0"/>
                <w:bCs/>
                <w:color w:val="auto"/>
                <w:kern w:val="2"/>
                <w:sz w:val="24"/>
                <w:szCs w:val="24"/>
                <w:lang w:val="en-US" w:eastAsia="zh-CN" w:bidi="ar-SA"/>
              </w:rPr>
            </w:pPr>
            <w:r>
              <w:rPr>
                <w:rFonts w:hint="eastAsia" w:ascii="宋体" w:hAnsi="宋体" w:eastAsia="宋体" w:cs="宋体"/>
                <w:b w:val="0"/>
                <w:bCs/>
                <w:color w:val="auto"/>
                <w:kern w:val="2"/>
                <w:sz w:val="24"/>
                <w:szCs w:val="24"/>
                <w:lang w:val="en-US" w:eastAsia="zh-CN" w:bidi="ar-SA"/>
              </w:rPr>
              <w:t>详见采购需求</w:t>
            </w:r>
          </w:p>
        </w:tc>
        <w:tc>
          <w:tcPr>
            <w:tcW w:w="1313" w:type="dxa"/>
            <w:tcBorders>
              <w:tl2br w:val="nil"/>
              <w:tr2bl w:val="nil"/>
            </w:tcBorders>
            <w:noWrap w:val="0"/>
            <w:vAlign w:val="center"/>
          </w:tcPr>
          <w:p w14:paraId="4C029FB7">
            <w:pPr>
              <w:widowControl w:val="0"/>
              <w:spacing w:line="300" w:lineRule="exact"/>
              <w:jc w:val="center"/>
              <w:rPr>
                <w:rFonts w:hint="eastAsia" w:ascii="宋体" w:hAnsi="宋体" w:eastAsia="宋体" w:cs="宋体"/>
                <w:b w:val="0"/>
                <w:bCs/>
                <w:color w:val="auto"/>
                <w:kern w:val="2"/>
                <w:sz w:val="24"/>
                <w:szCs w:val="24"/>
                <w:lang w:val="en-US" w:eastAsia="zh-CN" w:bidi="ar-SA"/>
              </w:rPr>
            </w:pPr>
            <w:r>
              <w:rPr>
                <w:rFonts w:hint="eastAsia" w:ascii="宋体" w:hAnsi="宋体" w:eastAsia="宋体" w:cs="宋体"/>
                <w:b w:val="0"/>
                <w:bCs/>
                <w:color w:val="auto"/>
                <w:kern w:val="2"/>
                <w:sz w:val="24"/>
                <w:szCs w:val="24"/>
                <w:lang w:val="en-US" w:eastAsia="zh-CN" w:bidi="ar-SA"/>
              </w:rPr>
              <w:t>1个班50人</w:t>
            </w:r>
          </w:p>
        </w:tc>
        <w:tc>
          <w:tcPr>
            <w:tcW w:w="1112" w:type="dxa"/>
            <w:tcBorders>
              <w:tl2br w:val="nil"/>
              <w:tr2bl w:val="nil"/>
            </w:tcBorders>
            <w:noWrap w:val="0"/>
            <w:vAlign w:val="center"/>
          </w:tcPr>
          <w:p w14:paraId="3084BCCF">
            <w:pPr>
              <w:widowControl w:val="0"/>
              <w:spacing w:line="300" w:lineRule="exact"/>
              <w:jc w:val="center"/>
              <w:rPr>
                <w:rFonts w:hint="eastAsia" w:ascii="宋体" w:hAnsi="宋体" w:eastAsia="宋体" w:cs="宋体"/>
                <w:b w:val="0"/>
                <w:bCs/>
                <w:color w:val="auto"/>
                <w:kern w:val="2"/>
                <w:sz w:val="24"/>
                <w:szCs w:val="24"/>
                <w:u w:val="none"/>
                <w:lang w:val="en-US" w:eastAsia="zh-CN" w:bidi="ar-SA"/>
              </w:rPr>
            </w:pPr>
            <w:r>
              <w:rPr>
                <w:rFonts w:hint="eastAsia" w:ascii="宋体" w:hAnsi="宋体" w:eastAsia="宋体" w:cs="宋体"/>
                <w:b w:val="0"/>
                <w:bCs/>
                <w:color w:val="auto"/>
                <w:kern w:val="2"/>
                <w:sz w:val="24"/>
                <w:szCs w:val="24"/>
                <w:u w:val="none"/>
                <w:lang w:val="en-US" w:eastAsia="zh-CN" w:bidi="ar-SA"/>
              </w:rPr>
              <w:t>30</w:t>
            </w:r>
          </w:p>
        </w:tc>
        <w:tc>
          <w:tcPr>
            <w:tcW w:w="538" w:type="dxa"/>
            <w:tcBorders>
              <w:tl2br w:val="nil"/>
              <w:tr2bl w:val="nil"/>
            </w:tcBorders>
            <w:noWrap w:val="0"/>
            <w:vAlign w:val="center"/>
          </w:tcPr>
          <w:p w14:paraId="41EE8C1D">
            <w:pPr>
              <w:spacing w:line="440" w:lineRule="exact"/>
              <w:jc w:val="center"/>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sym w:font="Wingdings" w:char="00A8"/>
            </w:r>
          </w:p>
        </w:tc>
        <w:tc>
          <w:tcPr>
            <w:tcW w:w="440" w:type="dxa"/>
            <w:tcBorders>
              <w:tl2br w:val="nil"/>
              <w:tr2bl w:val="nil"/>
            </w:tcBorders>
            <w:noWrap w:val="0"/>
            <w:vAlign w:val="center"/>
          </w:tcPr>
          <w:p w14:paraId="17601356">
            <w:pPr>
              <w:spacing w:line="440" w:lineRule="exact"/>
              <w:jc w:val="center"/>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sym w:font="Wingdings" w:char="00A8"/>
            </w:r>
          </w:p>
        </w:tc>
      </w:tr>
      <w:tr w14:paraId="200DBFA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970" w:type="dxa"/>
            <w:tcBorders>
              <w:tl2br w:val="nil"/>
              <w:tr2bl w:val="nil"/>
            </w:tcBorders>
            <w:noWrap w:val="0"/>
            <w:vAlign w:val="center"/>
          </w:tcPr>
          <w:p w14:paraId="2A3911F0">
            <w:pPr>
              <w:widowControl w:val="0"/>
              <w:spacing w:line="240" w:lineRule="auto"/>
              <w:jc w:val="center"/>
              <w:rPr>
                <w:rFonts w:hint="default" w:ascii="宋体" w:hAnsi="宋体" w:eastAsia="宋体" w:cs="宋体"/>
                <w:b w:val="0"/>
                <w:bCs/>
                <w:color w:val="auto"/>
                <w:kern w:val="2"/>
                <w:sz w:val="24"/>
                <w:szCs w:val="24"/>
                <w:lang w:val="en-US" w:eastAsia="zh-CN" w:bidi="ar-SA"/>
              </w:rPr>
            </w:pPr>
            <w:bookmarkStart w:id="12" w:name="_Toc5867"/>
            <w:bookmarkStart w:id="13" w:name="_Toc13606"/>
            <w:r>
              <w:rPr>
                <w:rFonts w:hint="eastAsia" w:ascii="宋体" w:hAnsi="宋体" w:eastAsia="宋体" w:cs="宋体"/>
                <w:b w:val="0"/>
                <w:bCs/>
                <w:color w:val="auto"/>
                <w:kern w:val="2"/>
                <w:sz w:val="24"/>
                <w:szCs w:val="24"/>
                <w:lang w:val="en-US" w:eastAsia="zh-CN" w:bidi="ar-SA"/>
              </w:rPr>
              <w:t>包4</w:t>
            </w:r>
          </w:p>
        </w:tc>
        <w:tc>
          <w:tcPr>
            <w:tcW w:w="1560" w:type="dxa"/>
            <w:tcBorders>
              <w:tl2br w:val="nil"/>
              <w:tr2bl w:val="nil"/>
            </w:tcBorders>
            <w:noWrap w:val="0"/>
            <w:vAlign w:val="center"/>
          </w:tcPr>
          <w:p w14:paraId="489A9169">
            <w:pPr>
              <w:widowControl w:val="0"/>
              <w:spacing w:line="300" w:lineRule="exact"/>
              <w:jc w:val="center"/>
              <w:rPr>
                <w:rFonts w:hint="eastAsia" w:ascii="宋体" w:hAnsi="宋体" w:eastAsia="宋体" w:cs="宋体"/>
                <w:b w:val="0"/>
                <w:bCs/>
                <w:color w:val="auto"/>
                <w:kern w:val="2"/>
                <w:sz w:val="24"/>
                <w:szCs w:val="24"/>
                <w:u w:val="none"/>
                <w:lang w:val="en-US" w:eastAsia="zh-CN" w:bidi="ar-SA"/>
              </w:rPr>
            </w:pPr>
            <w:r>
              <w:rPr>
                <w:rFonts w:hint="eastAsia" w:ascii="宋体" w:hAnsi="宋体" w:eastAsia="宋体" w:cs="宋体"/>
                <w:b w:val="0"/>
                <w:bCs/>
                <w:color w:val="auto"/>
                <w:kern w:val="2"/>
                <w:sz w:val="24"/>
                <w:szCs w:val="24"/>
                <w:u w:val="none"/>
                <w:lang w:val="en-US" w:eastAsia="zh-CN" w:bidi="ar-SA"/>
              </w:rPr>
              <w:t xml:space="preserve">30 </w:t>
            </w:r>
          </w:p>
        </w:tc>
        <w:tc>
          <w:tcPr>
            <w:tcW w:w="2220" w:type="dxa"/>
            <w:tcBorders>
              <w:tl2br w:val="nil"/>
              <w:tr2bl w:val="nil"/>
            </w:tcBorders>
            <w:noWrap w:val="0"/>
            <w:vAlign w:val="center"/>
          </w:tcPr>
          <w:p w14:paraId="1DF69128">
            <w:pPr>
              <w:widowControl w:val="0"/>
              <w:spacing w:line="300" w:lineRule="exact"/>
              <w:jc w:val="center"/>
              <w:rPr>
                <w:rFonts w:hint="eastAsia" w:ascii="宋体" w:hAnsi="宋体" w:eastAsia="宋体" w:cs="宋体"/>
                <w:b w:val="0"/>
                <w:bCs/>
                <w:color w:val="auto"/>
                <w:kern w:val="2"/>
                <w:sz w:val="24"/>
                <w:szCs w:val="24"/>
                <w:lang w:val="en-US" w:eastAsia="zh-CN" w:bidi="ar-SA"/>
              </w:rPr>
            </w:pPr>
            <w:r>
              <w:rPr>
                <w:rFonts w:hint="eastAsia" w:ascii="宋体" w:hAnsi="宋体" w:eastAsia="宋体" w:cs="宋体"/>
                <w:color w:val="auto"/>
                <w:sz w:val="24"/>
                <w:szCs w:val="24"/>
                <w:lang w:val="en-US" w:eastAsia="zh-Hans"/>
              </w:rPr>
              <w:t>数智技术应用专题班</w:t>
            </w:r>
          </w:p>
        </w:tc>
        <w:tc>
          <w:tcPr>
            <w:tcW w:w="1612" w:type="dxa"/>
            <w:tcBorders>
              <w:tl2br w:val="nil"/>
              <w:tr2bl w:val="nil"/>
            </w:tcBorders>
            <w:noWrap w:val="0"/>
            <w:vAlign w:val="center"/>
          </w:tcPr>
          <w:p w14:paraId="43EC07AA">
            <w:pPr>
              <w:widowControl w:val="0"/>
              <w:spacing w:line="300" w:lineRule="exact"/>
              <w:jc w:val="center"/>
              <w:rPr>
                <w:rFonts w:hint="eastAsia" w:ascii="宋体" w:hAnsi="宋体" w:eastAsia="宋体" w:cs="宋体"/>
                <w:b w:val="0"/>
                <w:bCs/>
                <w:color w:val="auto"/>
                <w:kern w:val="2"/>
                <w:sz w:val="24"/>
                <w:szCs w:val="24"/>
                <w:lang w:val="en-US" w:eastAsia="zh-CN" w:bidi="ar-SA"/>
              </w:rPr>
            </w:pPr>
            <w:r>
              <w:rPr>
                <w:rFonts w:hint="eastAsia" w:ascii="宋体" w:hAnsi="宋体" w:eastAsia="宋体" w:cs="宋体"/>
                <w:b w:val="0"/>
                <w:bCs/>
                <w:color w:val="auto"/>
                <w:kern w:val="2"/>
                <w:sz w:val="24"/>
                <w:szCs w:val="24"/>
                <w:lang w:val="en-US" w:eastAsia="zh-CN" w:bidi="ar-SA"/>
              </w:rPr>
              <w:t>详见采购需求</w:t>
            </w:r>
          </w:p>
        </w:tc>
        <w:tc>
          <w:tcPr>
            <w:tcW w:w="1313" w:type="dxa"/>
            <w:tcBorders>
              <w:tl2br w:val="nil"/>
              <w:tr2bl w:val="nil"/>
            </w:tcBorders>
            <w:noWrap w:val="0"/>
            <w:vAlign w:val="center"/>
          </w:tcPr>
          <w:p w14:paraId="0BF0AA85">
            <w:pPr>
              <w:widowControl w:val="0"/>
              <w:spacing w:line="300" w:lineRule="exact"/>
              <w:jc w:val="center"/>
              <w:rPr>
                <w:rFonts w:hint="eastAsia" w:ascii="宋体" w:hAnsi="宋体" w:eastAsia="宋体" w:cs="宋体"/>
                <w:b w:val="0"/>
                <w:bCs/>
                <w:color w:val="auto"/>
                <w:kern w:val="2"/>
                <w:sz w:val="24"/>
                <w:szCs w:val="24"/>
                <w:lang w:val="en-US" w:eastAsia="zh-CN" w:bidi="ar-SA"/>
              </w:rPr>
            </w:pPr>
            <w:r>
              <w:rPr>
                <w:rFonts w:hint="eastAsia" w:ascii="宋体" w:hAnsi="宋体" w:eastAsia="宋体" w:cs="宋体"/>
                <w:b w:val="0"/>
                <w:bCs/>
                <w:color w:val="auto"/>
                <w:kern w:val="2"/>
                <w:sz w:val="24"/>
                <w:szCs w:val="24"/>
                <w:lang w:val="en-US" w:eastAsia="zh-CN" w:bidi="ar-SA"/>
              </w:rPr>
              <w:t>1个班50人</w:t>
            </w:r>
          </w:p>
        </w:tc>
        <w:tc>
          <w:tcPr>
            <w:tcW w:w="1112" w:type="dxa"/>
            <w:tcBorders>
              <w:tl2br w:val="nil"/>
              <w:tr2bl w:val="nil"/>
            </w:tcBorders>
            <w:noWrap w:val="0"/>
            <w:vAlign w:val="center"/>
          </w:tcPr>
          <w:p w14:paraId="4996155F">
            <w:pPr>
              <w:widowControl w:val="0"/>
              <w:spacing w:line="300" w:lineRule="exact"/>
              <w:jc w:val="center"/>
              <w:rPr>
                <w:rFonts w:hint="eastAsia" w:ascii="宋体" w:hAnsi="宋体" w:eastAsia="宋体" w:cs="宋体"/>
                <w:b w:val="0"/>
                <w:bCs/>
                <w:color w:val="auto"/>
                <w:kern w:val="2"/>
                <w:sz w:val="24"/>
                <w:szCs w:val="24"/>
                <w:u w:val="none"/>
                <w:lang w:val="en-US" w:eastAsia="zh-CN" w:bidi="ar-SA"/>
              </w:rPr>
            </w:pPr>
            <w:r>
              <w:rPr>
                <w:rFonts w:hint="eastAsia" w:ascii="宋体" w:hAnsi="宋体" w:eastAsia="宋体" w:cs="宋体"/>
                <w:b w:val="0"/>
                <w:bCs/>
                <w:color w:val="auto"/>
                <w:kern w:val="2"/>
                <w:sz w:val="24"/>
                <w:szCs w:val="24"/>
                <w:u w:val="none"/>
                <w:lang w:val="en-US" w:eastAsia="zh-CN" w:bidi="ar-SA"/>
              </w:rPr>
              <w:t>30</w:t>
            </w:r>
          </w:p>
        </w:tc>
        <w:tc>
          <w:tcPr>
            <w:tcW w:w="538" w:type="dxa"/>
            <w:tcBorders>
              <w:tl2br w:val="nil"/>
              <w:tr2bl w:val="nil"/>
            </w:tcBorders>
            <w:noWrap w:val="0"/>
            <w:vAlign w:val="center"/>
          </w:tcPr>
          <w:p w14:paraId="37409820">
            <w:pPr>
              <w:spacing w:line="440" w:lineRule="exact"/>
              <w:jc w:val="center"/>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sym w:font="Wingdings" w:char="00A8"/>
            </w:r>
          </w:p>
        </w:tc>
        <w:tc>
          <w:tcPr>
            <w:tcW w:w="440" w:type="dxa"/>
            <w:tcBorders>
              <w:tl2br w:val="nil"/>
              <w:tr2bl w:val="nil"/>
            </w:tcBorders>
            <w:noWrap w:val="0"/>
            <w:vAlign w:val="center"/>
          </w:tcPr>
          <w:p w14:paraId="65E4A1EE">
            <w:pPr>
              <w:spacing w:line="440" w:lineRule="exact"/>
              <w:jc w:val="center"/>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sym w:font="Wingdings" w:char="00A8"/>
            </w:r>
          </w:p>
        </w:tc>
      </w:tr>
      <w:bookmarkEnd w:id="11"/>
    </w:tbl>
    <w:p w14:paraId="58662260">
      <w:pPr>
        <w:keepNext/>
        <w:keepLines/>
        <w:widowControl w:val="0"/>
        <w:numPr>
          <w:ilvl w:val="0"/>
          <w:numId w:val="0"/>
        </w:numPr>
        <w:tabs>
          <w:tab w:val="left" w:pos="0"/>
        </w:tabs>
        <w:bidi w:val="0"/>
        <w:spacing w:before="10" w:after="10" w:line="600" w:lineRule="exact"/>
        <w:jc w:val="both"/>
        <w:outlineLvl w:val="2"/>
        <w:rPr>
          <w:rFonts w:hint="eastAsia" w:ascii="宋体" w:hAnsi="宋体" w:eastAsia="宋体" w:cs="宋体"/>
          <w:b/>
          <w:bCs/>
          <w:color w:val="auto"/>
          <w:kern w:val="2"/>
          <w:sz w:val="24"/>
          <w:szCs w:val="24"/>
          <w:lang w:val="en-US" w:eastAsia="zh-CN" w:bidi="ar-SA"/>
        </w:rPr>
      </w:pPr>
      <w:r>
        <w:rPr>
          <w:rFonts w:hint="eastAsia" w:ascii="宋体" w:hAnsi="宋体" w:eastAsia="宋体" w:cs="宋体"/>
          <w:b/>
          <w:bCs/>
          <w:color w:val="auto"/>
          <w:kern w:val="2"/>
          <w:sz w:val="24"/>
          <w:szCs w:val="24"/>
          <w:lang w:val="en-US" w:eastAsia="zh-CN" w:bidi="ar-SA"/>
        </w:rPr>
        <w:t>（</w:t>
      </w:r>
      <w:bookmarkEnd w:id="12"/>
      <w:bookmarkEnd w:id="13"/>
      <w:r>
        <w:rPr>
          <w:rFonts w:hint="eastAsia" w:ascii="宋体" w:hAnsi="宋体" w:eastAsia="宋体" w:cs="宋体"/>
          <w:b/>
          <w:bCs/>
          <w:color w:val="auto"/>
          <w:kern w:val="2"/>
          <w:sz w:val="24"/>
          <w:szCs w:val="24"/>
          <w:lang w:val="en-US" w:eastAsia="zh-CN" w:bidi="ar-SA"/>
        </w:rPr>
        <w:t>四）、目标任务</w:t>
      </w:r>
    </w:p>
    <w:p w14:paraId="5B1D4CF0">
      <w:pPr>
        <w:keepNext/>
        <w:keepLines/>
        <w:widowControl w:val="0"/>
        <w:numPr>
          <w:ilvl w:val="0"/>
          <w:numId w:val="0"/>
        </w:numPr>
        <w:tabs>
          <w:tab w:val="left" w:pos="0"/>
        </w:tabs>
        <w:bidi w:val="0"/>
        <w:spacing w:before="10" w:after="10" w:line="600" w:lineRule="exact"/>
        <w:ind w:left="0" w:leftChars="0" w:firstLine="480" w:firstLineChars="200"/>
        <w:jc w:val="both"/>
        <w:outlineLvl w:val="2"/>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按照省厅高素质农民培训任务分配方案，2026年我区共培育高素质农民250人，分别是常规班3个150人，专题班2个100人。常规班为“技术技能提升”班(100人)、“经营管理能力提升”班(50人);专题班为“农机手技能提升培训”专题班(50人)、“数智技术应用”专题班(50人)。</w:t>
      </w:r>
    </w:p>
    <w:p w14:paraId="6A26D414">
      <w:pPr>
        <w:keepNext/>
        <w:keepLines/>
        <w:widowControl w:val="0"/>
        <w:numPr>
          <w:ilvl w:val="0"/>
          <w:numId w:val="0"/>
        </w:numPr>
        <w:tabs>
          <w:tab w:val="left" w:pos="0"/>
        </w:tabs>
        <w:bidi w:val="0"/>
        <w:spacing w:before="10" w:after="10" w:line="600" w:lineRule="exact"/>
        <w:jc w:val="both"/>
        <w:outlineLvl w:val="2"/>
        <w:rPr>
          <w:rFonts w:hint="eastAsia" w:ascii="宋体" w:hAnsi="宋体" w:eastAsia="宋体" w:cs="宋体"/>
          <w:b/>
          <w:bCs/>
          <w:color w:val="auto"/>
          <w:kern w:val="2"/>
          <w:sz w:val="24"/>
          <w:szCs w:val="24"/>
          <w:lang w:val="en-US" w:eastAsia="zh-CN" w:bidi="ar-SA"/>
        </w:rPr>
      </w:pPr>
      <w:r>
        <w:rPr>
          <w:rFonts w:hint="eastAsia" w:ascii="宋体" w:hAnsi="宋体" w:eastAsia="宋体" w:cs="宋体"/>
          <w:b/>
          <w:bCs/>
          <w:color w:val="auto"/>
          <w:kern w:val="2"/>
          <w:sz w:val="24"/>
          <w:szCs w:val="24"/>
          <w:lang w:val="en-US" w:eastAsia="zh-CN" w:bidi="ar-SA"/>
        </w:rPr>
        <w:t>（五）技术商务要求</w:t>
      </w:r>
    </w:p>
    <w:p w14:paraId="2DED520D">
      <w:pPr>
        <w:keepNext/>
        <w:keepLines/>
        <w:pageBreakBefore w:val="0"/>
        <w:widowControl w:val="0"/>
        <w:numPr>
          <w:ilvl w:val="2"/>
          <w:numId w:val="0"/>
        </w:numPr>
        <w:kinsoku/>
        <w:wordWrap/>
        <w:overflowPunct/>
        <w:topLinePunct w:val="0"/>
        <w:autoSpaceDE/>
        <w:autoSpaceDN/>
        <w:bidi w:val="0"/>
        <w:snapToGrid w:val="0"/>
        <w:spacing w:before="260" w:after="260" w:line="416" w:lineRule="auto"/>
        <w:jc w:val="both"/>
        <w:textAlignment w:val="auto"/>
        <w:outlineLvl w:val="2"/>
        <w:rPr>
          <w:rFonts w:hint="eastAsia" w:ascii="宋体" w:hAnsi="宋体" w:eastAsia="宋体" w:cs="宋体"/>
          <w:b/>
          <w:bCs/>
          <w:color w:val="000000"/>
          <w:kern w:val="2"/>
          <w:sz w:val="24"/>
          <w:szCs w:val="24"/>
          <w:lang w:val="en-US" w:eastAsia="zh-CN" w:bidi="ar-SA"/>
        </w:rPr>
      </w:pPr>
      <w:bookmarkStart w:id="14" w:name="_Toc9494"/>
      <w:bookmarkStart w:id="15" w:name="_Toc29980"/>
      <w:r>
        <w:rPr>
          <w:rFonts w:hint="eastAsia" w:ascii="宋体" w:hAnsi="宋体" w:eastAsia="宋体" w:cs="宋体"/>
          <w:b/>
          <w:bCs/>
          <w:color w:val="000000"/>
          <w:kern w:val="2"/>
          <w:sz w:val="24"/>
          <w:szCs w:val="24"/>
          <w:lang w:val="en-US" w:eastAsia="zh-CN" w:bidi="ar-SA"/>
        </w:rPr>
        <w:t>项目需遵循的规范（包括但不限于）</w:t>
      </w:r>
      <w:bookmarkEnd w:id="14"/>
      <w:bookmarkEnd w:id="15"/>
    </w:p>
    <w:tbl>
      <w:tblPr>
        <w:tblStyle w:val="19"/>
        <w:tblW w:w="9970" w:type="dxa"/>
        <w:tblInd w:w="34"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838"/>
        <w:gridCol w:w="9132"/>
      </w:tblGrid>
      <w:tr w14:paraId="5607645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PrEx>
        <w:trPr>
          <w:trHeight w:val="687" w:hRule="atLeast"/>
        </w:trPr>
        <w:tc>
          <w:tcPr>
            <w:tcW w:w="838" w:type="dxa"/>
            <w:tcBorders>
              <w:tl2br w:val="nil"/>
              <w:tr2bl w:val="nil"/>
            </w:tcBorders>
            <w:noWrap w:val="0"/>
            <w:vAlign w:val="center"/>
          </w:tcPr>
          <w:p w14:paraId="749F4319">
            <w:pPr>
              <w:keepNext w:val="0"/>
              <w:keepLines w:val="0"/>
              <w:pageBreakBefore w:val="0"/>
              <w:widowControl/>
              <w:numPr>
                <w:ilvl w:val="0"/>
                <w:numId w:val="4"/>
              </w:numPr>
              <w:kinsoku/>
              <w:wordWrap/>
              <w:overflowPunct/>
              <w:topLinePunct w:val="0"/>
              <w:autoSpaceDE/>
              <w:autoSpaceDN/>
              <w:bidi w:val="0"/>
              <w:adjustRightInd w:val="0"/>
              <w:snapToGrid w:val="0"/>
              <w:spacing w:before="0" w:beforeAutospacing="0" w:after="0" w:afterAutospacing="0" w:line="360" w:lineRule="auto"/>
              <w:ind w:left="0" w:leftChars="0" w:right="0" w:rightChars="0" w:firstLine="0" w:firstLineChars="0"/>
              <w:jc w:val="center"/>
              <w:textAlignment w:val="auto"/>
              <w:rPr>
                <w:rFonts w:hint="eastAsia" w:ascii="宋体" w:hAnsi="宋体" w:eastAsia="宋体" w:cs="宋体"/>
                <w:bCs/>
                <w:color w:val="000000"/>
                <w:kern w:val="0"/>
                <w:sz w:val="24"/>
                <w:szCs w:val="24"/>
                <w:highlight w:val="none"/>
              </w:rPr>
            </w:pPr>
          </w:p>
        </w:tc>
        <w:tc>
          <w:tcPr>
            <w:tcW w:w="9132" w:type="dxa"/>
            <w:tcBorders>
              <w:tl2br w:val="nil"/>
              <w:tr2bl w:val="nil"/>
            </w:tcBorders>
            <w:noWrap w:val="0"/>
            <w:vAlign w:val="center"/>
          </w:tcPr>
          <w:p w14:paraId="732A7193">
            <w:pPr>
              <w:keepNext w:val="0"/>
              <w:keepLines w:val="0"/>
              <w:pageBreakBefore w:val="0"/>
              <w:widowControl/>
              <w:kinsoku/>
              <w:wordWrap/>
              <w:overflowPunct/>
              <w:topLinePunct w:val="0"/>
              <w:bidi w:val="0"/>
              <w:adjustRightInd w:val="0"/>
              <w:snapToGrid w:val="0"/>
              <w:spacing w:before="0" w:beforeAutospacing="0" w:after="0" w:afterAutospacing="0" w:line="360" w:lineRule="auto"/>
              <w:ind w:left="0" w:right="0" w:firstLine="0" w:firstLineChars="0"/>
              <w:jc w:val="left"/>
              <w:textAlignment w:val="auto"/>
              <w:rPr>
                <w:rFonts w:hint="eastAsia" w:ascii="宋体" w:hAnsi="宋体" w:eastAsia="宋体" w:cs="宋体"/>
                <w:bCs/>
                <w:color w:val="000000"/>
                <w:kern w:val="0"/>
                <w:sz w:val="24"/>
                <w:szCs w:val="24"/>
                <w:highlight w:val="none"/>
              </w:rPr>
            </w:pPr>
            <w:r>
              <w:rPr>
                <w:rFonts w:hint="eastAsia" w:ascii="宋体" w:hAnsi="宋体" w:eastAsia="宋体" w:cs="宋体"/>
                <w:bCs/>
                <w:color w:val="000000"/>
                <w:kern w:val="0"/>
                <w:sz w:val="24"/>
                <w:szCs w:val="24"/>
                <w:highlight w:val="none"/>
                <w:lang w:val="en-US" w:eastAsia="zh-CN"/>
              </w:rPr>
              <w:t>《湖南省农业农村厅办公室关于印发〈湖南省 2026年高素质农民培育工作实施方案〉的通知》（湘农办发〔2026〕22号）</w:t>
            </w:r>
          </w:p>
        </w:tc>
      </w:tr>
      <w:tr w14:paraId="30E412E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15" w:type="dxa"/>
            <w:left w:w="15" w:type="dxa"/>
            <w:bottom w:w="15" w:type="dxa"/>
            <w:right w:w="15" w:type="dxa"/>
          </w:tblCellMar>
        </w:tblPrEx>
        <w:trPr>
          <w:trHeight w:val="430" w:hRule="atLeast"/>
        </w:trPr>
        <w:tc>
          <w:tcPr>
            <w:tcW w:w="838" w:type="dxa"/>
            <w:tcBorders>
              <w:tl2br w:val="nil"/>
              <w:tr2bl w:val="nil"/>
            </w:tcBorders>
            <w:noWrap w:val="0"/>
            <w:vAlign w:val="center"/>
          </w:tcPr>
          <w:p w14:paraId="711C1C10">
            <w:pPr>
              <w:keepNext w:val="0"/>
              <w:keepLines w:val="0"/>
              <w:pageBreakBefore w:val="0"/>
              <w:widowControl/>
              <w:numPr>
                <w:ilvl w:val="0"/>
                <w:numId w:val="4"/>
              </w:numPr>
              <w:kinsoku/>
              <w:wordWrap/>
              <w:overflowPunct/>
              <w:topLinePunct w:val="0"/>
              <w:autoSpaceDE/>
              <w:autoSpaceDN/>
              <w:bidi w:val="0"/>
              <w:adjustRightInd w:val="0"/>
              <w:snapToGrid w:val="0"/>
              <w:spacing w:before="0" w:beforeAutospacing="0" w:after="0" w:afterAutospacing="0" w:line="360" w:lineRule="auto"/>
              <w:ind w:left="0" w:leftChars="0" w:right="0" w:rightChars="0" w:firstLine="0" w:firstLineChars="0"/>
              <w:jc w:val="center"/>
              <w:textAlignment w:val="auto"/>
              <w:rPr>
                <w:rFonts w:hint="eastAsia" w:ascii="宋体" w:hAnsi="宋体" w:eastAsia="宋体" w:cs="宋体"/>
                <w:bCs/>
                <w:color w:val="000000"/>
                <w:kern w:val="0"/>
                <w:sz w:val="24"/>
                <w:szCs w:val="24"/>
                <w:highlight w:val="none"/>
              </w:rPr>
            </w:pPr>
          </w:p>
        </w:tc>
        <w:tc>
          <w:tcPr>
            <w:tcW w:w="9132" w:type="dxa"/>
            <w:tcBorders>
              <w:tl2br w:val="nil"/>
              <w:tr2bl w:val="nil"/>
            </w:tcBorders>
            <w:noWrap w:val="0"/>
            <w:vAlign w:val="center"/>
          </w:tcPr>
          <w:p w14:paraId="2178F202">
            <w:pPr>
              <w:keepNext w:val="0"/>
              <w:keepLines w:val="0"/>
              <w:pageBreakBefore w:val="0"/>
              <w:widowControl/>
              <w:kinsoku/>
              <w:wordWrap/>
              <w:overflowPunct/>
              <w:topLinePunct w:val="0"/>
              <w:bidi w:val="0"/>
              <w:adjustRightInd w:val="0"/>
              <w:snapToGrid w:val="0"/>
              <w:spacing w:before="0" w:beforeAutospacing="0" w:after="0" w:afterAutospacing="0" w:line="360" w:lineRule="auto"/>
              <w:ind w:left="0" w:leftChars="0" w:right="0" w:rightChars="0" w:firstLine="0" w:firstLineChars="0"/>
              <w:jc w:val="left"/>
              <w:textAlignment w:val="auto"/>
              <w:rPr>
                <w:rFonts w:hint="eastAsia" w:ascii="宋体" w:hAnsi="宋体" w:eastAsia="宋体" w:cs="宋体"/>
                <w:bCs/>
                <w:color w:val="000000"/>
                <w:kern w:val="0"/>
                <w:sz w:val="24"/>
                <w:szCs w:val="24"/>
                <w:highlight w:val="none"/>
                <w:lang w:val="en-US" w:eastAsia="zh-CN" w:bidi="ar-SA"/>
              </w:rPr>
            </w:pPr>
            <w:r>
              <w:rPr>
                <w:rFonts w:hint="eastAsia" w:ascii="宋体" w:hAnsi="宋体" w:eastAsia="宋体" w:cs="宋体"/>
                <w:bCs/>
                <w:color w:val="000000"/>
                <w:kern w:val="0"/>
                <w:sz w:val="24"/>
                <w:szCs w:val="24"/>
                <w:highlight w:val="none"/>
                <w:lang w:val="en-US" w:eastAsia="zh-CN"/>
              </w:rPr>
              <w:t>高素质农民培育项目管理工作规程(试行)</w:t>
            </w:r>
          </w:p>
        </w:tc>
      </w:tr>
      <w:tr w14:paraId="6C06078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15" w:type="dxa"/>
            <w:left w:w="15" w:type="dxa"/>
            <w:bottom w:w="15" w:type="dxa"/>
            <w:right w:w="15" w:type="dxa"/>
          </w:tblCellMar>
        </w:tblPrEx>
        <w:trPr>
          <w:trHeight w:val="302" w:hRule="atLeast"/>
        </w:trPr>
        <w:tc>
          <w:tcPr>
            <w:tcW w:w="838" w:type="dxa"/>
            <w:tcBorders>
              <w:tl2br w:val="nil"/>
              <w:tr2bl w:val="nil"/>
            </w:tcBorders>
            <w:noWrap w:val="0"/>
            <w:vAlign w:val="center"/>
          </w:tcPr>
          <w:p w14:paraId="25E37841">
            <w:pPr>
              <w:keepNext w:val="0"/>
              <w:keepLines w:val="0"/>
              <w:pageBreakBefore w:val="0"/>
              <w:widowControl/>
              <w:numPr>
                <w:ilvl w:val="0"/>
                <w:numId w:val="4"/>
              </w:numPr>
              <w:kinsoku/>
              <w:wordWrap/>
              <w:overflowPunct/>
              <w:topLinePunct w:val="0"/>
              <w:autoSpaceDE/>
              <w:autoSpaceDN/>
              <w:bidi w:val="0"/>
              <w:adjustRightInd w:val="0"/>
              <w:snapToGrid w:val="0"/>
              <w:spacing w:before="0" w:beforeAutospacing="0" w:after="0" w:afterAutospacing="0" w:line="360" w:lineRule="auto"/>
              <w:ind w:left="0" w:leftChars="0" w:right="0" w:rightChars="0" w:firstLine="0" w:firstLineChars="0"/>
              <w:jc w:val="center"/>
              <w:textAlignment w:val="auto"/>
              <w:rPr>
                <w:rFonts w:hint="eastAsia" w:ascii="宋体" w:hAnsi="宋体" w:eastAsia="宋体" w:cs="宋体"/>
                <w:bCs/>
                <w:color w:val="000000"/>
                <w:kern w:val="0"/>
                <w:sz w:val="24"/>
                <w:szCs w:val="24"/>
                <w:highlight w:val="none"/>
              </w:rPr>
            </w:pPr>
          </w:p>
        </w:tc>
        <w:tc>
          <w:tcPr>
            <w:tcW w:w="9132" w:type="dxa"/>
            <w:tcBorders>
              <w:tl2br w:val="nil"/>
              <w:tr2bl w:val="nil"/>
            </w:tcBorders>
            <w:noWrap w:val="0"/>
            <w:vAlign w:val="center"/>
          </w:tcPr>
          <w:p w14:paraId="00F63B63">
            <w:pPr>
              <w:keepNext w:val="0"/>
              <w:keepLines w:val="0"/>
              <w:pageBreakBefore w:val="0"/>
              <w:widowControl/>
              <w:kinsoku/>
              <w:wordWrap/>
              <w:overflowPunct/>
              <w:topLinePunct w:val="0"/>
              <w:bidi w:val="0"/>
              <w:adjustRightInd w:val="0"/>
              <w:snapToGrid w:val="0"/>
              <w:spacing w:before="0" w:beforeAutospacing="0" w:after="0" w:afterAutospacing="0" w:line="360" w:lineRule="auto"/>
              <w:ind w:left="0" w:leftChars="0" w:right="0" w:rightChars="0" w:firstLine="0" w:firstLineChars="0"/>
              <w:jc w:val="left"/>
              <w:textAlignment w:val="auto"/>
              <w:rPr>
                <w:rFonts w:hint="eastAsia" w:ascii="宋体" w:hAnsi="宋体" w:eastAsia="宋体" w:cs="宋体"/>
                <w:bCs/>
                <w:color w:val="000000"/>
                <w:kern w:val="0"/>
                <w:sz w:val="24"/>
                <w:szCs w:val="24"/>
                <w:highlight w:val="none"/>
                <w:lang w:val="en-US" w:eastAsia="zh-CN" w:bidi="ar-SA"/>
              </w:rPr>
            </w:pPr>
            <w:r>
              <w:rPr>
                <w:rFonts w:hint="eastAsia" w:ascii="宋体" w:hAnsi="宋体" w:eastAsia="宋体" w:cs="宋体"/>
                <w:bCs/>
                <w:color w:val="000000"/>
                <w:kern w:val="0"/>
                <w:sz w:val="24"/>
                <w:szCs w:val="24"/>
                <w:highlight w:val="none"/>
                <w:lang w:val="en-US" w:eastAsia="zh-CN"/>
              </w:rPr>
              <w:t>〈高素质农民培育规范(修订)〉的通知》（农社综函〔2025〕15 号）</w:t>
            </w:r>
          </w:p>
        </w:tc>
      </w:tr>
    </w:tbl>
    <w:p w14:paraId="483DBAAD">
      <w:pPr>
        <w:keepNext/>
        <w:keepLines/>
        <w:widowControl w:val="0"/>
        <w:numPr>
          <w:ilvl w:val="0"/>
          <w:numId w:val="0"/>
        </w:numPr>
        <w:tabs>
          <w:tab w:val="left" w:pos="0"/>
        </w:tabs>
        <w:bidi w:val="0"/>
        <w:spacing w:before="10" w:after="10" w:line="600" w:lineRule="exact"/>
        <w:jc w:val="both"/>
        <w:outlineLvl w:val="2"/>
        <w:rPr>
          <w:rFonts w:hint="eastAsia" w:ascii="宋体" w:hAnsi="宋体" w:eastAsia="宋体" w:cs="宋体"/>
          <w:b w:val="0"/>
          <w:bCs w:val="0"/>
          <w:color w:val="auto"/>
          <w:sz w:val="24"/>
          <w:szCs w:val="24"/>
          <w:lang w:val="en-US" w:eastAsia="zh-CN"/>
        </w:rPr>
      </w:pPr>
      <w:r>
        <w:rPr>
          <w:rFonts w:hint="eastAsia" w:ascii="宋体" w:hAnsi="宋体" w:eastAsia="宋体" w:cs="宋体"/>
          <w:b/>
          <w:bCs w:val="0"/>
          <w:color w:val="auto"/>
          <w:kern w:val="2"/>
          <w:sz w:val="24"/>
          <w:szCs w:val="24"/>
          <w:lang w:val="en-US" w:eastAsia="zh-Hans" w:bidi="ar-SA"/>
        </w:rPr>
        <w:t>1．</w:t>
      </w:r>
      <w:r>
        <w:rPr>
          <w:rFonts w:hint="eastAsia" w:ascii="宋体" w:hAnsi="宋体" w:eastAsia="宋体" w:cs="宋体"/>
          <w:b/>
          <w:bCs w:val="0"/>
          <w:color w:val="auto"/>
          <w:sz w:val="24"/>
          <w:szCs w:val="24"/>
          <w:lang w:val="en-US" w:eastAsia="zh-CN"/>
        </w:rPr>
        <w:t>服务范围</w:t>
      </w:r>
      <w:r>
        <w:rPr>
          <w:rFonts w:hint="eastAsia" w:ascii="宋体" w:hAnsi="宋体" w:eastAsia="宋体" w:cs="宋体"/>
          <w:b w:val="0"/>
          <w:bCs w:val="0"/>
          <w:color w:val="auto"/>
          <w:sz w:val="24"/>
          <w:szCs w:val="24"/>
          <w:lang w:val="en-US" w:eastAsia="zh-CN"/>
        </w:rPr>
        <w:t>：</w:t>
      </w:r>
      <w:r>
        <w:rPr>
          <w:rFonts w:hint="eastAsia" w:ascii="宋体" w:hAnsi="宋体" w:eastAsia="宋体" w:cs="宋体"/>
          <w:color w:val="auto"/>
          <w:kern w:val="2"/>
          <w:sz w:val="24"/>
          <w:szCs w:val="24"/>
          <w:highlight w:val="none"/>
          <w:u w:val="single"/>
          <w:lang w:val="en-US" w:eastAsia="zh-CN" w:bidi="ar-SA"/>
        </w:rPr>
        <w:t>按照省厅高素质农民培训任务分配方案,为我区共培育高素质农民250人。</w:t>
      </w:r>
    </w:p>
    <w:p w14:paraId="488A3862">
      <w:pPr>
        <w:spacing w:line="360" w:lineRule="auto"/>
        <w:rPr>
          <w:rFonts w:hint="eastAsia" w:ascii="宋体" w:hAnsi="宋体" w:eastAsia="宋体" w:cs="宋体"/>
          <w:color w:val="auto"/>
          <w:sz w:val="24"/>
          <w:szCs w:val="24"/>
          <w:lang w:val="en-US" w:eastAsia="zh-CN"/>
        </w:rPr>
      </w:pPr>
      <w:r>
        <w:rPr>
          <w:rFonts w:hint="eastAsia" w:ascii="宋体" w:hAnsi="宋体" w:eastAsia="宋体" w:cs="宋体"/>
          <w:b/>
          <w:bCs/>
          <w:color w:val="auto"/>
          <w:sz w:val="24"/>
          <w:szCs w:val="24"/>
          <w:lang w:val="en-US" w:eastAsia="zh-CN"/>
        </w:rPr>
        <w:t>2、</w:t>
      </w:r>
      <w:r>
        <w:rPr>
          <w:rFonts w:hint="eastAsia" w:ascii="宋体" w:hAnsi="宋体" w:eastAsia="宋体" w:cs="宋体"/>
          <w:b/>
          <w:color w:val="auto"/>
          <w:kern w:val="2"/>
          <w:sz w:val="24"/>
          <w:szCs w:val="24"/>
          <w:lang w:val="en-US" w:eastAsia="zh-Hans" w:bidi="ar-SA"/>
        </w:rPr>
        <w:t>培育形式</w:t>
      </w:r>
      <w:r>
        <w:rPr>
          <w:rFonts w:hint="eastAsia" w:ascii="宋体" w:hAnsi="宋体" w:eastAsia="宋体" w:cs="宋体"/>
          <w:b/>
          <w:color w:val="auto"/>
          <w:kern w:val="2"/>
          <w:sz w:val="24"/>
          <w:szCs w:val="24"/>
          <w:lang w:val="en-US" w:eastAsia="zh-CN" w:bidi="ar-SA"/>
        </w:rPr>
        <w:t>及开班计划</w:t>
      </w:r>
    </w:p>
    <w:p w14:paraId="02C63563">
      <w:pPr>
        <w:spacing w:line="360" w:lineRule="auto"/>
        <w:ind w:firstLine="480" w:firstLineChars="200"/>
        <w:rPr>
          <w:rFonts w:hint="eastAsia" w:ascii="宋体" w:hAnsi="宋体" w:eastAsia="宋体" w:cs="宋体"/>
          <w:color w:val="auto"/>
          <w:sz w:val="24"/>
          <w:szCs w:val="24"/>
          <w:lang w:val="en-US" w:eastAsia="zh-Hans"/>
        </w:rPr>
      </w:pPr>
      <w:r>
        <w:rPr>
          <w:rFonts w:hint="eastAsia" w:ascii="宋体" w:hAnsi="宋体" w:eastAsia="宋体" w:cs="宋体"/>
          <w:color w:val="auto"/>
          <w:sz w:val="24"/>
          <w:szCs w:val="24"/>
          <w:lang w:val="en-US" w:eastAsia="zh-Hans"/>
        </w:rPr>
        <w:t>分层分类组织培训</w:t>
      </w:r>
    </w:p>
    <w:p w14:paraId="292086A1">
      <w:pPr>
        <w:numPr>
          <w:ilvl w:val="0"/>
          <w:numId w:val="0"/>
        </w:numPr>
        <w:spacing w:line="360" w:lineRule="auto"/>
        <w:rPr>
          <w:rFonts w:hint="eastAsia" w:ascii="宋体" w:hAnsi="宋体" w:eastAsia="宋体" w:cs="宋体"/>
          <w:color w:val="auto"/>
          <w:sz w:val="24"/>
          <w:szCs w:val="24"/>
          <w:lang w:val="en-US" w:eastAsia="zh-Hans"/>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lang w:val="en-US" w:eastAsia="zh-Hans"/>
        </w:rPr>
        <w:t>粮油产能技术技能提升培育班，共2个班、100人。</w:t>
      </w:r>
    </w:p>
    <w:p w14:paraId="2ADEDB1D">
      <w:pPr>
        <w:numPr>
          <w:ilvl w:val="0"/>
          <w:numId w:val="0"/>
        </w:numPr>
        <w:spacing w:line="360" w:lineRule="auto"/>
        <w:ind w:firstLine="720" w:firstLineChars="300"/>
        <w:rPr>
          <w:rFonts w:hint="eastAsia" w:ascii="宋体" w:hAnsi="宋体" w:eastAsia="宋体" w:cs="宋体"/>
          <w:color w:val="auto"/>
          <w:sz w:val="24"/>
          <w:szCs w:val="24"/>
          <w:lang w:val="en-US" w:eastAsia="zh-Hans"/>
        </w:rPr>
      </w:pPr>
      <w:r>
        <w:rPr>
          <w:rFonts w:hint="eastAsia" w:ascii="宋体" w:hAnsi="宋体" w:eastAsia="宋体" w:cs="宋体"/>
          <w:color w:val="auto"/>
          <w:sz w:val="24"/>
          <w:szCs w:val="24"/>
          <w:lang w:val="en-US" w:eastAsia="zh-Hans"/>
        </w:rPr>
        <w:t>培训对象:从事粮油生产的经营主体及相关人员(100人)</w:t>
      </w:r>
    </w:p>
    <w:p w14:paraId="374C2F42">
      <w:pPr>
        <w:spacing w:line="360" w:lineRule="auto"/>
        <w:ind w:firstLine="720" w:firstLineChars="300"/>
        <w:rPr>
          <w:rFonts w:hint="eastAsia" w:ascii="宋体" w:hAnsi="宋体" w:eastAsia="宋体" w:cs="宋体"/>
          <w:color w:val="auto"/>
          <w:sz w:val="24"/>
          <w:szCs w:val="24"/>
          <w:lang w:val="en-US" w:eastAsia="zh-Hans"/>
        </w:rPr>
      </w:pPr>
      <w:r>
        <w:rPr>
          <w:rFonts w:hint="eastAsia" w:ascii="宋体" w:hAnsi="宋体" w:eastAsia="宋体" w:cs="宋体"/>
          <w:color w:val="auto"/>
          <w:sz w:val="24"/>
          <w:szCs w:val="24"/>
          <w:lang w:val="en-US" w:eastAsia="zh-Hans"/>
        </w:rPr>
        <w:t>主办单位:永定区农业农村局;协办单位:共青团张家界市永定区委。负责组织宣传发动，落实参训人员，负责培训指导、培训监管等工作;承办单位:公开遴选培育机构。负责培训班课程和师资安排、教学管理，实训实操、交流座谈、跟踪服务和培训资料整理等具体工作。</w:t>
      </w:r>
    </w:p>
    <w:p w14:paraId="7C8EBF71">
      <w:pPr>
        <w:numPr>
          <w:ilvl w:val="0"/>
          <w:numId w:val="0"/>
        </w:numPr>
        <w:spacing w:line="360" w:lineRule="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lang w:val="en-US" w:eastAsia="zh-Hans"/>
        </w:rPr>
        <w:t>粮油生产经营管理能力提升培育班，共1个班、50</w:t>
      </w:r>
      <w:r>
        <w:rPr>
          <w:rFonts w:hint="eastAsia" w:ascii="宋体" w:hAnsi="宋体" w:eastAsia="宋体" w:cs="宋体"/>
          <w:color w:val="auto"/>
          <w:sz w:val="24"/>
          <w:szCs w:val="24"/>
          <w:lang w:val="en-US" w:eastAsia="zh-CN"/>
        </w:rPr>
        <w:t>人。</w:t>
      </w:r>
    </w:p>
    <w:p w14:paraId="118AAA82">
      <w:pPr>
        <w:numPr>
          <w:ilvl w:val="0"/>
          <w:numId w:val="0"/>
        </w:numPr>
        <w:spacing w:line="360" w:lineRule="auto"/>
        <w:ind w:leftChars="200" w:firstLine="240" w:firstLineChars="100"/>
        <w:rPr>
          <w:rFonts w:hint="eastAsia" w:ascii="宋体" w:hAnsi="宋体" w:eastAsia="宋体" w:cs="宋体"/>
          <w:color w:val="auto"/>
          <w:sz w:val="24"/>
          <w:szCs w:val="24"/>
          <w:lang w:val="en-US" w:eastAsia="zh-Hans"/>
        </w:rPr>
      </w:pPr>
      <w:r>
        <w:rPr>
          <w:rFonts w:hint="eastAsia" w:ascii="宋体" w:hAnsi="宋体" w:eastAsia="宋体" w:cs="宋体"/>
          <w:color w:val="auto"/>
          <w:sz w:val="24"/>
          <w:szCs w:val="24"/>
          <w:lang w:val="en-US" w:eastAsia="zh-Hans"/>
        </w:rPr>
        <w:t>人培训对象:从事粮油生产的经营主体及相关人员(50人)。</w:t>
      </w:r>
    </w:p>
    <w:p w14:paraId="2E19DDB9">
      <w:pPr>
        <w:spacing w:line="360" w:lineRule="auto"/>
        <w:ind w:firstLine="720" w:firstLineChars="300"/>
        <w:rPr>
          <w:rFonts w:hint="eastAsia" w:ascii="宋体" w:hAnsi="宋体" w:eastAsia="宋体" w:cs="宋体"/>
          <w:color w:val="auto"/>
          <w:sz w:val="24"/>
          <w:szCs w:val="24"/>
          <w:lang w:val="en-US" w:eastAsia="zh-Hans"/>
        </w:rPr>
      </w:pPr>
      <w:r>
        <w:rPr>
          <w:rFonts w:hint="eastAsia" w:ascii="宋体" w:hAnsi="宋体" w:eastAsia="宋体" w:cs="宋体"/>
          <w:color w:val="auto"/>
          <w:sz w:val="24"/>
          <w:szCs w:val="24"/>
          <w:lang w:val="en-US" w:eastAsia="zh-Hans"/>
        </w:rPr>
        <w:t>主办单位:永定区农业农村局;协办单位:共青团张家界市永定区委。负责组织宣传发动，落实参训人员，负责培训指导、培训监管等工作;承办单位:公开遴选培育机构。负责培训班课程和师资安排、教学管理，实训实操、交流座谈、跟踪服务和培训资料整理等具体工作。</w:t>
      </w:r>
    </w:p>
    <w:p w14:paraId="1477B9A3">
      <w:pPr>
        <w:spacing w:line="360" w:lineRule="auto"/>
        <w:rPr>
          <w:rFonts w:hint="eastAsia" w:ascii="宋体" w:hAnsi="宋体" w:eastAsia="宋体" w:cs="宋体"/>
          <w:color w:val="auto"/>
          <w:sz w:val="24"/>
          <w:szCs w:val="24"/>
          <w:lang w:val="en-US" w:eastAsia="zh-Hans"/>
        </w:rPr>
      </w:pP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lang w:val="en-US" w:eastAsia="zh-Hans"/>
        </w:rPr>
        <w:t>农机手技能提升培训专题班，共1个班、50人</w:t>
      </w:r>
    </w:p>
    <w:p w14:paraId="742A7CD6">
      <w:pPr>
        <w:spacing w:line="360" w:lineRule="auto"/>
        <w:ind w:firstLine="480" w:firstLineChars="200"/>
        <w:rPr>
          <w:rFonts w:hint="eastAsia" w:ascii="宋体" w:hAnsi="宋体" w:eastAsia="宋体" w:cs="宋体"/>
          <w:color w:val="auto"/>
          <w:sz w:val="24"/>
          <w:szCs w:val="24"/>
          <w:lang w:val="en-US" w:eastAsia="zh-Hans"/>
        </w:rPr>
      </w:pPr>
      <w:r>
        <w:rPr>
          <w:rFonts w:hint="eastAsia" w:ascii="宋体" w:hAnsi="宋体" w:eastAsia="宋体" w:cs="宋体"/>
          <w:color w:val="auto"/>
          <w:sz w:val="24"/>
          <w:szCs w:val="24"/>
          <w:lang w:val="en-US" w:eastAsia="zh-Hans"/>
        </w:rPr>
        <w:t>培训对象:专业农机手、农机大户、农机作业服务组织带头人(50人)。</w:t>
      </w:r>
    </w:p>
    <w:p w14:paraId="21EEEB35">
      <w:pPr>
        <w:spacing w:line="360" w:lineRule="auto"/>
        <w:ind w:firstLine="480" w:firstLineChars="200"/>
        <w:rPr>
          <w:rFonts w:hint="eastAsia" w:ascii="宋体" w:hAnsi="宋体" w:eastAsia="宋体" w:cs="宋体"/>
          <w:color w:val="auto"/>
          <w:sz w:val="24"/>
          <w:szCs w:val="24"/>
          <w:lang w:val="en-US" w:eastAsia="zh-Hans"/>
        </w:rPr>
      </w:pPr>
      <w:r>
        <w:rPr>
          <w:rFonts w:hint="eastAsia" w:ascii="宋体" w:hAnsi="宋体" w:eastAsia="宋体" w:cs="宋体"/>
          <w:color w:val="auto"/>
          <w:sz w:val="24"/>
          <w:szCs w:val="24"/>
          <w:lang w:val="en-US" w:eastAsia="zh-Hans"/>
        </w:rPr>
        <w:t>主办单位:永定区农业农村局。协办单位:共青团张家界市永定区委。负责组织宣传发动，落实参训人员，负责培训指导、培训监管等工作;承办单位:公开遴选培育机构。负责培训班课程和师资安排、教学管理，实训实操、交流座谈、跟踪服务和培训资料整理等具体工作。</w:t>
      </w:r>
    </w:p>
    <w:p w14:paraId="296AB107">
      <w:pPr>
        <w:spacing w:line="360" w:lineRule="auto"/>
        <w:rPr>
          <w:rFonts w:hint="eastAsia" w:ascii="宋体" w:hAnsi="宋体" w:eastAsia="宋体" w:cs="宋体"/>
          <w:color w:val="auto"/>
          <w:sz w:val="24"/>
          <w:szCs w:val="24"/>
          <w:lang w:val="en-US" w:eastAsia="zh-Hans"/>
        </w:rPr>
      </w:pP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lang w:val="en-US" w:eastAsia="zh-Hans"/>
        </w:rPr>
        <w:t>数智技术应用专题班，共1个班、50人。</w:t>
      </w:r>
    </w:p>
    <w:p w14:paraId="1A4487D5">
      <w:pPr>
        <w:spacing w:line="360" w:lineRule="auto"/>
        <w:ind w:firstLine="480" w:firstLineChars="200"/>
        <w:rPr>
          <w:rFonts w:hint="eastAsia" w:ascii="宋体" w:hAnsi="宋体" w:eastAsia="宋体" w:cs="宋体"/>
          <w:color w:val="auto"/>
          <w:sz w:val="24"/>
          <w:szCs w:val="24"/>
          <w:lang w:val="en-US" w:eastAsia="zh-Hans"/>
        </w:rPr>
      </w:pPr>
      <w:r>
        <w:rPr>
          <w:rFonts w:hint="eastAsia" w:ascii="宋体" w:hAnsi="宋体" w:eastAsia="宋体" w:cs="宋体"/>
          <w:color w:val="auto"/>
          <w:sz w:val="24"/>
          <w:szCs w:val="24"/>
          <w:lang w:val="en-US" w:eastAsia="zh-Hans"/>
        </w:rPr>
        <w:t>培训对象:从事农产品网络销售和农产品生产经营的农民或返乡从业人员(50人)。</w:t>
      </w:r>
    </w:p>
    <w:p w14:paraId="2D526AE8">
      <w:pPr>
        <w:spacing w:line="360" w:lineRule="auto"/>
        <w:ind w:firstLine="480" w:firstLineChars="200"/>
        <w:rPr>
          <w:rFonts w:hint="eastAsia" w:ascii="宋体" w:hAnsi="宋体" w:eastAsia="宋体" w:cs="宋体"/>
          <w:color w:val="auto"/>
          <w:sz w:val="24"/>
          <w:szCs w:val="24"/>
          <w:lang w:val="en-US" w:eastAsia="zh-Hans"/>
        </w:rPr>
      </w:pPr>
      <w:r>
        <w:rPr>
          <w:rFonts w:hint="eastAsia" w:ascii="宋体" w:hAnsi="宋体" w:eastAsia="宋体" w:cs="宋体"/>
          <w:color w:val="auto"/>
          <w:sz w:val="24"/>
          <w:szCs w:val="24"/>
          <w:lang w:val="en-US" w:eastAsia="zh-Hans"/>
        </w:rPr>
        <w:t>主办单位:永定区农业农村局;协办单位:共青团张家界市永定区委。负责组织宣传发动，落实参训人员，负责培训指导、培训监管等工作;承办单位:公开遴选培育机构。负责培训班课程和师资安排、教学管理，实训实操、交流座谈、跟踪服务和培训资料整理等具体工作。</w:t>
      </w:r>
    </w:p>
    <w:p w14:paraId="5B54AE9D">
      <w:pPr>
        <w:spacing w:line="360" w:lineRule="auto"/>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培育内容：</w:t>
      </w:r>
    </w:p>
    <w:p w14:paraId="733E70F0">
      <w:pPr>
        <w:spacing w:line="360" w:lineRule="auto"/>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包1粮油产能提升技术培训班：聚焦国家粮食安全战略，以水稻、油菜、玉米、大豆等主要粮油作物为核心，推动新产品、新技术、新装备全链条应用，重点开展“六增两控”技术、水肥一体化、良田良种良法良机“四良融合”、病虫害绿色防控、优质高产栽培、农田建设保护、农业防灾减灾等技术培训，强化粮油生产社会化服务主体的实操能力和服务水平。</w:t>
      </w:r>
      <w:r>
        <w:rPr>
          <w:rFonts w:hint="eastAsia" w:ascii="Calibri" w:hAnsi="Calibri" w:eastAsia="宋体" w:cs="宋体"/>
          <w:sz w:val="24"/>
          <w:szCs w:val="24"/>
          <w:lang w:val="en-US" w:eastAsia="zh-Hans"/>
        </w:rPr>
        <w:t>邀请专家进行理论授课，并安排</w:t>
      </w:r>
      <w:r>
        <w:rPr>
          <w:rFonts w:hint="eastAsia" w:ascii="Calibri" w:hAnsi="Calibri" w:eastAsia="宋体" w:cs="宋体"/>
          <w:sz w:val="24"/>
          <w:szCs w:val="24"/>
          <w:lang w:val="en-US" w:eastAsia="zh-CN"/>
        </w:rPr>
        <w:t>基地实训观摩（省内和周边省份）</w:t>
      </w:r>
      <w:r>
        <w:rPr>
          <w:rFonts w:hint="eastAsia" w:ascii="Calibri" w:hAnsi="Calibri" w:eastAsia="宋体" w:cs="宋体"/>
          <w:sz w:val="24"/>
          <w:szCs w:val="24"/>
          <w:lang w:val="en-US" w:eastAsia="zh-Hans"/>
        </w:rPr>
        <w:t>和案例分析，</w:t>
      </w:r>
      <w:r>
        <w:rPr>
          <w:rFonts w:hint="eastAsia" w:ascii="宋体" w:hAnsi="宋体" w:eastAsia="宋体" w:cs="宋体"/>
          <w:color w:val="auto"/>
          <w:sz w:val="24"/>
          <w:szCs w:val="24"/>
          <w:lang w:val="en-US" w:eastAsia="zh-CN"/>
        </w:rPr>
        <w:t>助力我区粮食种植面积稳定，单产持续提升。</w:t>
      </w:r>
    </w:p>
    <w:p w14:paraId="4EA3627C">
      <w:pPr>
        <w:spacing w:line="360" w:lineRule="auto"/>
        <w:ind w:firstLine="480" w:firstLineChars="200"/>
        <w:rPr>
          <w:rFonts w:hint="eastAsia" w:ascii="Calibri" w:hAnsi="Calibri" w:eastAsia="宋体" w:cs="宋体"/>
          <w:sz w:val="24"/>
          <w:szCs w:val="24"/>
          <w:lang w:val="en-US" w:eastAsia="zh-CN"/>
        </w:rPr>
      </w:pPr>
      <w:r>
        <w:rPr>
          <w:rFonts w:hint="eastAsia" w:ascii="宋体" w:hAnsi="宋体" w:eastAsia="宋体" w:cs="宋体"/>
          <w:color w:val="auto"/>
          <w:sz w:val="24"/>
          <w:szCs w:val="24"/>
          <w:lang w:val="en-US" w:eastAsia="zh-CN"/>
        </w:rPr>
        <w:t>包2</w:t>
      </w:r>
      <w:r>
        <w:rPr>
          <w:rFonts w:hint="eastAsia" w:ascii="宋体" w:hAnsi="宋体" w:eastAsia="宋体" w:cs="宋体"/>
          <w:color w:val="auto"/>
          <w:sz w:val="24"/>
          <w:szCs w:val="24"/>
          <w:lang w:val="en-US" w:eastAsia="zh-Hans"/>
        </w:rPr>
        <w:t>粮油生产经营管理能力提升培育班</w:t>
      </w:r>
      <w:r>
        <w:rPr>
          <w:rFonts w:hint="eastAsia" w:ascii="宋体" w:hAnsi="宋体" w:eastAsia="宋体" w:cs="宋体"/>
          <w:color w:val="auto"/>
          <w:sz w:val="24"/>
          <w:szCs w:val="24"/>
          <w:lang w:val="en-US" w:eastAsia="zh-CN"/>
        </w:rPr>
        <w:t>：聚焦乡村产业带头人、粮油生产经营主体，重点围绕生态高效栽培技术、病虫害防治、全产业链标准化管理等内容开展培训。强化法律法规、扶持政策、底线红线、职业道德、质量安全、绿色发展、品牌打造等相关内容培训，</w:t>
      </w:r>
      <w:r>
        <w:rPr>
          <w:rFonts w:hint="eastAsia" w:ascii="Calibri" w:hAnsi="Calibri" w:eastAsia="宋体" w:cs="宋体"/>
          <w:sz w:val="24"/>
          <w:szCs w:val="24"/>
          <w:lang w:val="en-US" w:eastAsia="zh-Hans"/>
        </w:rPr>
        <w:t>邀请专家进行理论授课，并安排</w:t>
      </w:r>
      <w:r>
        <w:rPr>
          <w:rFonts w:hint="eastAsia" w:ascii="Calibri" w:hAnsi="Calibri" w:eastAsia="宋体" w:cs="宋体"/>
          <w:sz w:val="24"/>
          <w:szCs w:val="24"/>
          <w:lang w:val="en-US" w:eastAsia="zh-CN"/>
        </w:rPr>
        <w:t>基地实训观摩（省内和周边省份）</w:t>
      </w:r>
      <w:r>
        <w:rPr>
          <w:rFonts w:hint="eastAsia" w:ascii="Calibri" w:hAnsi="Calibri" w:eastAsia="宋体" w:cs="宋体"/>
          <w:sz w:val="24"/>
          <w:szCs w:val="24"/>
          <w:lang w:val="en-US" w:eastAsia="zh-Hans"/>
        </w:rPr>
        <w:t>和案例分析，</w:t>
      </w:r>
      <w:r>
        <w:rPr>
          <w:rFonts w:hint="eastAsia" w:ascii="Calibri" w:hAnsi="Calibri" w:eastAsia="宋体" w:cs="宋体"/>
          <w:sz w:val="24"/>
          <w:szCs w:val="24"/>
          <w:lang w:val="en-US" w:eastAsia="en-US"/>
        </w:rPr>
        <w:t>培育一批能示范、会经营、善服务</w:t>
      </w:r>
      <w:r>
        <w:rPr>
          <w:rFonts w:hint="eastAsia" w:ascii="Calibri" w:hAnsi="Calibri" w:eastAsia="宋体" w:cs="宋体"/>
          <w:sz w:val="24"/>
          <w:szCs w:val="24"/>
          <w:lang w:val="en-US" w:eastAsia="zh-CN"/>
        </w:rPr>
        <w:t>的粮油种植技术技能经营主体带头人。</w:t>
      </w:r>
    </w:p>
    <w:p w14:paraId="77B0FAB0">
      <w:pPr>
        <w:spacing w:line="360" w:lineRule="auto"/>
        <w:ind w:firstLine="480" w:firstLineChars="200"/>
        <w:rPr>
          <w:rFonts w:hint="eastAsia" w:ascii="宋体" w:hAnsi="宋体" w:eastAsia="宋体" w:cs="宋体"/>
          <w:color w:val="auto"/>
          <w:sz w:val="24"/>
          <w:szCs w:val="24"/>
          <w:lang w:val="en-US" w:eastAsia="zh-CN"/>
        </w:rPr>
      </w:pPr>
      <w:r>
        <w:rPr>
          <w:rFonts w:hint="eastAsia" w:ascii="Calibri" w:hAnsi="Calibri" w:eastAsia="宋体" w:cs="宋体"/>
          <w:sz w:val="24"/>
          <w:szCs w:val="24"/>
          <w:lang w:val="en-US" w:eastAsia="zh-CN"/>
        </w:rPr>
        <w:t>包3</w:t>
      </w:r>
      <w:r>
        <w:rPr>
          <w:rFonts w:hint="eastAsia" w:ascii="宋体" w:hAnsi="宋体" w:eastAsia="宋体" w:cs="宋体"/>
          <w:color w:val="auto"/>
          <w:sz w:val="24"/>
          <w:szCs w:val="24"/>
          <w:lang w:val="en-US" w:eastAsia="zh-Hans"/>
        </w:rPr>
        <w:t>农机手技能提升培训专题班</w:t>
      </w:r>
      <w:r>
        <w:rPr>
          <w:rFonts w:hint="eastAsia" w:ascii="宋体" w:hAnsi="宋体" w:eastAsia="宋体" w:cs="宋体"/>
          <w:color w:val="auto"/>
          <w:sz w:val="24"/>
          <w:szCs w:val="24"/>
          <w:lang w:val="en-US" w:eastAsia="zh-CN"/>
        </w:rPr>
        <w:t>：面向专业农机手、农机大户、农机作业服务组织带头人，围绕粮油作物高质量机播、水稻机械化移栽、高效飞防植保、机收减损、农机保养维修等内容开展实操实训与作业演练，结合农业领域低空经济发展增设无人机农情监测、无人机播种施肥、吊装吊运、创新场景运用等特色内容，培育一批懂智能农机、会操作无人机的复合型农机手人才，提升农机作业效率和智能化水平。</w:t>
      </w:r>
    </w:p>
    <w:p w14:paraId="5B915D45">
      <w:pPr>
        <w:spacing w:line="360" w:lineRule="auto"/>
        <w:ind w:firstLine="480" w:firstLineChars="200"/>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包4</w:t>
      </w:r>
      <w:r>
        <w:rPr>
          <w:rFonts w:hint="eastAsia" w:ascii="宋体" w:hAnsi="宋体" w:eastAsia="宋体" w:cs="宋体"/>
          <w:color w:val="auto"/>
          <w:sz w:val="24"/>
          <w:szCs w:val="24"/>
          <w:lang w:val="en-US" w:eastAsia="zh-Hans"/>
        </w:rPr>
        <w:t>数智技术应用专题班</w:t>
      </w:r>
      <w:r>
        <w:rPr>
          <w:rFonts w:hint="eastAsia" w:ascii="宋体" w:hAnsi="宋体" w:eastAsia="宋体" w:cs="宋体"/>
          <w:color w:val="auto"/>
          <w:sz w:val="24"/>
          <w:szCs w:val="24"/>
          <w:lang w:val="en-US" w:eastAsia="zh-CN"/>
        </w:rPr>
        <w:t>：</w:t>
      </w:r>
      <w:r>
        <w:rPr>
          <w:rFonts w:hint="eastAsia" w:ascii="Calibri" w:hAnsi="Calibri" w:eastAsia="宋体" w:cs="宋体"/>
          <w:sz w:val="24"/>
          <w:szCs w:val="24"/>
          <w:lang w:val="en-US" w:eastAsia="zh-Hans"/>
        </w:rPr>
        <w:t>围绕粮油类、</w:t>
      </w:r>
      <w:r>
        <w:rPr>
          <w:rFonts w:hint="eastAsia" w:ascii="Calibri" w:hAnsi="Calibri" w:eastAsia="宋体" w:cs="宋体"/>
          <w:sz w:val="24"/>
          <w:szCs w:val="24"/>
          <w:lang w:val="en-US" w:eastAsia="zh-CN"/>
        </w:rPr>
        <w:t>经济</w:t>
      </w:r>
      <w:r>
        <w:rPr>
          <w:rFonts w:hint="eastAsia" w:ascii="Calibri" w:hAnsi="Calibri" w:eastAsia="宋体" w:cs="宋体"/>
          <w:sz w:val="24"/>
          <w:szCs w:val="24"/>
          <w:lang w:val="en-US" w:eastAsia="zh-Hans"/>
        </w:rPr>
        <w:t>作物类、畜牧类特色农产品，结合本地旅游市场+农业领域</w:t>
      </w:r>
      <w:r>
        <w:rPr>
          <w:rFonts w:hint="eastAsia" w:ascii="Calibri" w:hAnsi="Calibri" w:eastAsia="宋体" w:cs="宋体"/>
          <w:sz w:val="24"/>
          <w:szCs w:val="24"/>
          <w:lang w:val="en-US" w:eastAsia="zh-CN"/>
        </w:rPr>
        <w:t>开展</w:t>
      </w:r>
      <w:r>
        <w:rPr>
          <w:rFonts w:hint="eastAsia" w:ascii="Calibri" w:hAnsi="Calibri" w:eastAsia="宋体" w:cs="宋体"/>
          <w:sz w:val="24"/>
          <w:szCs w:val="24"/>
          <w:lang w:val="en-US" w:eastAsia="zh-Hans"/>
        </w:rPr>
        <w:t>电商直播</w:t>
      </w:r>
      <w:r>
        <w:rPr>
          <w:rFonts w:hint="eastAsia" w:ascii="Calibri" w:hAnsi="Calibri" w:eastAsia="宋体" w:cs="宋体"/>
          <w:sz w:val="24"/>
          <w:szCs w:val="24"/>
          <w:lang w:val="en-US" w:eastAsia="zh-CN"/>
        </w:rPr>
        <w:t>等线上营销</w:t>
      </w:r>
      <w:r>
        <w:rPr>
          <w:rFonts w:hint="eastAsia" w:ascii="Calibri" w:hAnsi="Calibri" w:eastAsia="宋体" w:cs="宋体"/>
          <w:sz w:val="24"/>
          <w:szCs w:val="24"/>
          <w:lang w:val="en-US" w:eastAsia="zh-Hans"/>
        </w:rPr>
        <w:t>，</w:t>
      </w:r>
      <w:r>
        <w:rPr>
          <w:rFonts w:hint="eastAsia" w:ascii="Calibri" w:hAnsi="Calibri" w:eastAsia="宋体" w:cs="宋体"/>
          <w:sz w:val="24"/>
          <w:szCs w:val="24"/>
          <w:lang w:val="en-US" w:eastAsia="zh-CN"/>
        </w:rPr>
        <w:t>面向从事农产品网络销售和农产品生产经营的农民或返乡从业人员，围绕品牌营销、产品设计、视频拍摄、文案策划等内容开展培训</w:t>
      </w:r>
      <w:r>
        <w:rPr>
          <w:rFonts w:hint="eastAsia" w:ascii="Calibri" w:hAnsi="Calibri" w:eastAsia="宋体" w:cs="宋体"/>
          <w:sz w:val="24"/>
          <w:szCs w:val="24"/>
          <w:lang w:val="en-US" w:eastAsia="zh-Hans"/>
        </w:rPr>
        <w:t>。邀请专家进行理论授课，并安排实地操作</w:t>
      </w:r>
      <w:r>
        <w:rPr>
          <w:rFonts w:hint="eastAsia" w:ascii="Calibri" w:hAnsi="Calibri" w:eastAsia="宋体" w:cs="宋体"/>
          <w:sz w:val="24"/>
          <w:szCs w:val="24"/>
          <w:lang w:val="en-US" w:eastAsia="zh-CN"/>
        </w:rPr>
        <w:t>（省内和周边省份）</w:t>
      </w:r>
      <w:r>
        <w:rPr>
          <w:rFonts w:hint="eastAsia" w:ascii="Calibri" w:hAnsi="Calibri" w:eastAsia="宋体" w:cs="宋体"/>
          <w:sz w:val="24"/>
          <w:szCs w:val="24"/>
          <w:lang w:val="en-US" w:eastAsia="zh-Hans"/>
        </w:rPr>
        <w:t>和案例分析，</w:t>
      </w:r>
      <w:r>
        <w:rPr>
          <w:rFonts w:hint="eastAsia" w:ascii="Calibri" w:hAnsi="Calibri" w:eastAsia="宋体" w:cs="宋体"/>
          <w:sz w:val="24"/>
          <w:szCs w:val="24"/>
          <w:lang w:val="en-US" w:eastAsia="zh-CN"/>
        </w:rPr>
        <w:t>培育一批懂技术、会运营、能带货的本土农村电商人才。</w:t>
      </w:r>
    </w:p>
    <w:p w14:paraId="5F46BA04">
      <w:pPr>
        <w:spacing w:line="360" w:lineRule="auto"/>
        <w:rPr>
          <w:rFonts w:hint="eastAsia" w:ascii="宋体" w:hAnsi="宋体" w:eastAsia="宋体" w:cs="宋体"/>
          <w:b/>
          <w:bCs/>
          <w:color w:val="auto"/>
          <w:sz w:val="24"/>
          <w:szCs w:val="24"/>
          <w:lang w:val="en-US" w:eastAsia="zh-Hans"/>
        </w:rPr>
      </w:pPr>
      <w:r>
        <w:rPr>
          <w:rFonts w:hint="eastAsia" w:ascii="宋体" w:hAnsi="宋体" w:eastAsia="宋体" w:cs="宋体"/>
          <w:b/>
          <w:bCs/>
          <w:color w:val="auto"/>
          <w:sz w:val="24"/>
          <w:szCs w:val="24"/>
          <w:lang w:val="en-US" w:eastAsia="zh-CN"/>
        </w:rPr>
        <w:t>3</w:t>
      </w:r>
      <w:r>
        <w:rPr>
          <w:rFonts w:hint="eastAsia" w:ascii="宋体" w:hAnsi="宋体" w:eastAsia="宋体" w:cs="宋体"/>
          <w:b/>
          <w:bCs/>
          <w:color w:val="auto"/>
          <w:sz w:val="24"/>
          <w:szCs w:val="24"/>
          <w:lang w:val="en-US" w:eastAsia="zh-Hans"/>
        </w:rPr>
        <w:t>.培育师资及管理服务团队</w:t>
      </w:r>
    </w:p>
    <w:p w14:paraId="1D801BE0">
      <w:pPr>
        <w:spacing w:line="360" w:lineRule="auto"/>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3.1培育师资需从农民教育培训信息管理系统内选用。师资的专业领域、知识结构和实践经验应与所授课程主题高度匹配，确保授课内容的专业性和适用性。优先聘请农业农村部公布的全国共享乡村振兴实践指导师、社会反映较好的教师。每位授课教师在同一培训班次内，线下集中授课原则上不得连续安排超过4 学时，确因课程内容需要(如大专题、实操演示及年度方案有要求等情况)，培育机构向主管农业农村部门申请并同意后，可适当延长。各地农业农村部门应加强对师资队伍的管理，为高素质农民培育提供有力保障。</w:t>
      </w:r>
    </w:p>
    <w:p w14:paraId="586A5090">
      <w:pPr>
        <w:spacing w:line="360" w:lineRule="auto"/>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b w:val="0"/>
          <w:bCs w:val="0"/>
          <w:color w:val="auto"/>
          <w:sz w:val="24"/>
          <w:szCs w:val="24"/>
          <w:highlight w:val="none"/>
          <w:lang w:val="en-US" w:eastAsia="zh-Hans"/>
        </w:rPr>
        <w:t>★</w:t>
      </w:r>
      <w:r>
        <w:rPr>
          <w:rFonts w:hint="eastAsia" w:ascii="宋体" w:hAnsi="宋体" w:eastAsia="宋体" w:cs="宋体"/>
          <w:b w:val="0"/>
          <w:bCs w:val="0"/>
          <w:color w:val="auto"/>
          <w:sz w:val="24"/>
          <w:szCs w:val="24"/>
          <w:highlight w:val="none"/>
          <w:lang w:val="en-US" w:eastAsia="zh-CN"/>
        </w:rPr>
        <w:t>3.2须配备结构合理、素质优良的教学管理团队和师资队伍，其中专职教学管理人员不少于5人，有与培育主题相匹配的专兼职师资，有相应培训内容的培训能力和跟踪服务能力。教学管理团队分工包括但不限于项目负责人、财务人员、班级管理人员、后勤保障人员等。[提供教学管理团队清单明细和供应商在投标截止时间前为其缴纳的近3个月(2026年3月-8月任意连续三个月)的社保缴纳证明复印件，若为退休返聘人员，需提供返聘合同及退休证明]。</w:t>
      </w:r>
    </w:p>
    <w:p w14:paraId="69C4AF8C">
      <w:pPr>
        <w:spacing w:line="360" w:lineRule="auto"/>
        <w:rPr>
          <w:rFonts w:hint="eastAsia" w:ascii="宋体" w:hAnsi="宋体" w:eastAsia="宋体" w:cs="宋体"/>
          <w:b/>
          <w:bCs/>
          <w:color w:val="auto"/>
          <w:sz w:val="24"/>
          <w:szCs w:val="24"/>
          <w:lang w:val="en-US" w:eastAsia="zh-Hans"/>
        </w:rPr>
      </w:pPr>
      <w:r>
        <w:rPr>
          <w:rFonts w:hint="eastAsia" w:ascii="宋体" w:hAnsi="宋体" w:eastAsia="宋体" w:cs="宋体"/>
          <w:b/>
          <w:bCs/>
          <w:color w:val="auto"/>
          <w:sz w:val="24"/>
          <w:szCs w:val="24"/>
          <w:lang w:val="en-US" w:eastAsia="zh-CN"/>
        </w:rPr>
        <w:t>4.</w:t>
      </w:r>
      <w:r>
        <w:rPr>
          <w:rFonts w:hint="eastAsia" w:ascii="宋体" w:hAnsi="宋体" w:eastAsia="宋体" w:cs="宋体"/>
          <w:b/>
          <w:bCs/>
          <w:color w:val="auto"/>
          <w:sz w:val="24"/>
          <w:szCs w:val="24"/>
          <w:lang w:val="en-US" w:eastAsia="zh-Hans"/>
        </w:rPr>
        <w:t>培育教材</w:t>
      </w:r>
    </w:p>
    <w:p w14:paraId="7641BCCF">
      <w:pPr>
        <w:spacing w:line="360" w:lineRule="auto"/>
        <w:ind w:firstLine="480" w:firstLineChars="200"/>
        <w:rPr>
          <w:rFonts w:hint="eastAsia" w:ascii="宋体" w:hAnsi="宋体" w:eastAsia="宋体" w:cs="宋体"/>
          <w:color w:val="auto"/>
          <w:sz w:val="24"/>
          <w:szCs w:val="24"/>
          <w:lang w:val="en-US" w:eastAsia="zh-Hans"/>
        </w:rPr>
      </w:pPr>
      <w:r>
        <w:rPr>
          <w:rFonts w:hint="eastAsia" w:ascii="宋体" w:hAnsi="宋体" w:eastAsia="宋体" w:cs="宋体"/>
          <w:color w:val="auto"/>
          <w:sz w:val="24"/>
          <w:szCs w:val="24"/>
          <w:lang w:val="en-US" w:eastAsia="zh-Hans"/>
        </w:rPr>
        <w:t>培育教材包括正式出版物、各级农业农村部门组织编制的培育手册。优先选用农业农村部、教育部规划教材和各级农业农村部门推荐教材。教材选择应与班级主题紧密挂钩。为规范教材使用，提高培训质量，我省将建立省级教材目录，各市州农业农村局组织申报和推荐，并提交样书或样稿，省厅主管业务部门审核通过后录入农民教育培训信息管理系统，教材库实行动态管理，每年对目录内教材进行使用效果评估，根据反馈意见对过时或质量不达标的教材予以出库。</w:t>
      </w:r>
    </w:p>
    <w:p w14:paraId="0D61FF05">
      <w:pPr>
        <w:numPr>
          <w:ilvl w:val="0"/>
          <w:numId w:val="0"/>
        </w:numPr>
        <w:spacing w:line="360" w:lineRule="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5.实施步骤</w:t>
      </w:r>
    </w:p>
    <w:p w14:paraId="192EEBFE">
      <w:pPr>
        <w:spacing w:line="360" w:lineRule="auto"/>
        <w:ind w:firstLine="480" w:firstLineChars="200"/>
        <w:rPr>
          <w:rFonts w:hint="eastAsia" w:ascii="宋体" w:hAnsi="宋体" w:eastAsia="宋体" w:cs="宋体"/>
          <w:color w:val="auto"/>
          <w:sz w:val="24"/>
          <w:szCs w:val="24"/>
          <w:lang w:val="en-US" w:eastAsia="zh-Hans"/>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lang w:val="en-US" w:eastAsia="zh-Hans"/>
        </w:rPr>
        <w:t>宣传动员阶段(2026年8月1日至9月30日)制定并上报具体实施方案，召开相关工作会议，广泛宣传动员，调查摸底、遴选培育对象。采取公开遴选方式择优确定培育机构。</w:t>
      </w:r>
    </w:p>
    <w:p w14:paraId="424EAF73">
      <w:pPr>
        <w:spacing w:line="360" w:lineRule="auto"/>
        <w:ind w:firstLine="480" w:firstLineChars="200"/>
        <w:rPr>
          <w:rFonts w:hint="eastAsia" w:ascii="宋体" w:hAnsi="宋体" w:eastAsia="宋体" w:cs="宋体"/>
          <w:color w:val="auto"/>
          <w:sz w:val="24"/>
          <w:szCs w:val="24"/>
          <w:lang w:val="en-US" w:eastAsia="zh-Hans"/>
        </w:rPr>
      </w:pP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lang w:val="en-US" w:eastAsia="zh-Hans"/>
        </w:rPr>
        <w:t>集中培训和实训阶段(2026年10月1日至12月30日)按照实施方案、培训计划，组织学员集中培训。采取课堂理论与线上相结合教学方式，开展基地实训、参观、交流等活动。培训机构在培训期建立各类资料档案，包括培训计划、培训方案、教学方案、实习实训方案、跟踪服务协议方案、实训基地、师资、教材、课件、学员信息、学员上课签到表、教师资质、证书试卷、验收表、培训照片、学员对教师及每门课程评价打分表等各类培训资料台账。</w:t>
      </w:r>
    </w:p>
    <w:p w14:paraId="1B25551E">
      <w:pPr>
        <w:spacing w:line="360" w:lineRule="auto"/>
        <w:ind w:firstLine="240" w:firstLineChars="100"/>
        <w:rPr>
          <w:rFonts w:hint="eastAsia" w:ascii="宋体" w:hAnsi="宋体" w:eastAsia="宋体" w:cs="宋体"/>
          <w:color w:val="auto"/>
          <w:sz w:val="24"/>
          <w:szCs w:val="24"/>
          <w:lang w:val="en-US" w:eastAsia="zh-Hans"/>
        </w:rPr>
      </w:pP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lang w:val="en-US" w:eastAsia="zh-Hans"/>
        </w:rPr>
        <w:t>宣传总结阶段(2025年12月1日-30日)</w:t>
      </w:r>
    </w:p>
    <w:p w14:paraId="700E777A">
      <w:pPr>
        <w:spacing w:line="360" w:lineRule="auto"/>
        <w:ind w:firstLine="480" w:firstLineChars="200"/>
        <w:rPr>
          <w:rFonts w:hint="eastAsia" w:ascii="宋体" w:hAnsi="宋体" w:eastAsia="宋体" w:cs="宋体"/>
          <w:color w:val="auto"/>
          <w:sz w:val="24"/>
          <w:szCs w:val="24"/>
          <w:lang w:val="en-US" w:eastAsia="zh-Hans"/>
        </w:rPr>
      </w:pPr>
      <w:r>
        <w:rPr>
          <w:rFonts w:hint="eastAsia" w:ascii="宋体" w:hAnsi="宋体" w:eastAsia="宋体" w:cs="宋体"/>
          <w:color w:val="auto"/>
          <w:sz w:val="24"/>
          <w:szCs w:val="24"/>
          <w:lang w:val="en-US" w:eastAsia="zh-Hans"/>
        </w:rPr>
        <w:t>认真做好总结工作，通过多种形式和途径宣传高素质农民培育政策。注重选树典型，充分利用网络、电视、报刊等传统媒体以及新媒体，加大对高素质农民培育优秀学员、先进事迹的宣传报道，大力宣传高素质农民培育的成功做法、经验和成效。推荐优秀学员参加论坛、展会、技能比赛和农产品交易活动等，鼓励高素质农民领办创办产业联合体抱团发展。培育机构根据课程考核和考评情况，综合评价学员学习成果，对完成学习任务的培育对象颁发培训结业证书。</w:t>
      </w:r>
    </w:p>
    <w:p w14:paraId="3F3DAB05">
      <w:pPr>
        <w:spacing w:line="440" w:lineRule="exact"/>
        <w:rPr>
          <w:rFonts w:hint="eastAsia" w:ascii="宋体" w:hAnsi="宋体" w:eastAsia="宋体" w:cs="宋体"/>
          <w:b/>
          <w:bCs/>
          <w:color w:val="auto"/>
          <w:sz w:val="24"/>
          <w:szCs w:val="24"/>
          <w:lang w:val="en-US" w:eastAsia="zh-Hans"/>
        </w:rPr>
      </w:pPr>
      <w:r>
        <w:rPr>
          <w:rFonts w:hint="eastAsia" w:ascii="宋体" w:hAnsi="宋体" w:eastAsia="宋体" w:cs="宋体"/>
          <w:b/>
          <w:bCs/>
          <w:color w:val="auto"/>
          <w:sz w:val="24"/>
          <w:szCs w:val="24"/>
          <w:lang w:val="en-US" w:eastAsia="zh-CN"/>
        </w:rPr>
        <w:t>6</w:t>
      </w:r>
      <w:r>
        <w:rPr>
          <w:rFonts w:hint="eastAsia" w:ascii="宋体" w:hAnsi="宋体" w:eastAsia="宋体" w:cs="宋体"/>
          <w:b/>
          <w:bCs/>
          <w:color w:val="auto"/>
          <w:sz w:val="24"/>
          <w:szCs w:val="24"/>
          <w:lang w:val="en-US" w:eastAsia="zh-Hans"/>
        </w:rPr>
        <w:t>、培育对象</w:t>
      </w:r>
    </w:p>
    <w:p w14:paraId="37605534">
      <w:pPr>
        <w:spacing w:line="440" w:lineRule="exact"/>
        <w:ind w:firstLine="480" w:firstLineChars="200"/>
        <w:rPr>
          <w:rFonts w:hint="eastAsia" w:ascii="宋体" w:hAnsi="宋体" w:eastAsia="宋体" w:cs="宋体"/>
          <w:color w:val="auto"/>
          <w:sz w:val="24"/>
          <w:szCs w:val="24"/>
          <w:lang w:val="en-US" w:eastAsia="zh-Hans"/>
        </w:rPr>
      </w:pPr>
      <w:r>
        <w:rPr>
          <w:rFonts w:hint="eastAsia" w:ascii="宋体" w:hAnsi="宋体" w:eastAsia="宋体" w:cs="宋体"/>
          <w:color w:val="auto"/>
          <w:sz w:val="24"/>
          <w:szCs w:val="24"/>
          <w:lang w:val="en-US" w:eastAsia="zh-Hans"/>
        </w:rPr>
        <w:t>各县(市、区)要建立培育学员生源库，积极开展需求摸底，广泛宣传高素质农民培育工作，积极指导有意愿参训学员登录农业农村部“农民教育培训申报系统”或手机下载“云上智农”APP自愿报名。培育对象要求年满16周岁，身体健康，无影响参加培训的身体不适或疾病，培训对象主要包括正在从事或有意愿从事农业生产、经营、服务、管理、乡村建设等工作的农民(含返乡入乡农民工、退役军人、大中专毕业生等新农人)、乡村治理骨干、新型农业经营主体带头人、服务主体带头人、乡村工匠、农村创新创业者等。同一培育对象在同一年度只能参加一次培训。确因人才培养需要，可在次年参加不同主题或同一主题更高层级的培育。</w:t>
      </w:r>
    </w:p>
    <w:p w14:paraId="3E54F513">
      <w:pPr>
        <w:numPr>
          <w:ilvl w:val="0"/>
          <w:numId w:val="5"/>
        </w:numPr>
        <w:spacing w:line="440" w:lineRule="exact"/>
        <w:ind w:firstLine="0" w:firstLineChars="0"/>
        <w:rPr>
          <w:rFonts w:hint="eastAsia" w:ascii="宋体" w:hAnsi="宋体" w:eastAsia="宋体" w:cs="宋体"/>
          <w:b/>
          <w:bCs/>
          <w:color w:val="auto"/>
          <w:sz w:val="24"/>
          <w:szCs w:val="24"/>
          <w:lang w:val="en-US" w:eastAsia="zh-Hans"/>
        </w:rPr>
      </w:pPr>
      <w:r>
        <w:rPr>
          <w:rFonts w:hint="eastAsia" w:ascii="宋体" w:hAnsi="宋体" w:eastAsia="宋体" w:cs="宋体"/>
          <w:b w:val="0"/>
          <w:bCs w:val="0"/>
          <w:color w:val="auto"/>
          <w:sz w:val="24"/>
          <w:szCs w:val="24"/>
          <w:lang w:val="en-US" w:eastAsia="zh-Hans"/>
        </w:rPr>
        <w:t>★</w:t>
      </w:r>
      <w:r>
        <w:rPr>
          <w:rFonts w:hint="eastAsia" w:ascii="宋体" w:hAnsi="宋体" w:eastAsia="宋体" w:cs="宋体"/>
          <w:b/>
          <w:bCs/>
          <w:color w:val="auto"/>
          <w:sz w:val="24"/>
          <w:szCs w:val="24"/>
          <w:lang w:val="en-US" w:eastAsia="zh-Hans"/>
        </w:rPr>
        <w:t>培育机构</w:t>
      </w:r>
    </w:p>
    <w:p w14:paraId="52B9BF9D">
      <w:pPr>
        <w:spacing w:line="440" w:lineRule="exact"/>
        <w:ind w:firstLine="480" w:firstLineChars="200"/>
        <w:rPr>
          <w:rFonts w:hint="eastAsia" w:ascii="宋体" w:hAnsi="宋体" w:eastAsia="宋体" w:cs="宋体"/>
          <w:color w:val="auto"/>
          <w:sz w:val="24"/>
          <w:szCs w:val="24"/>
          <w:lang w:val="en-US" w:eastAsia="zh-Hans"/>
        </w:rPr>
      </w:pPr>
      <w:r>
        <w:rPr>
          <w:rFonts w:hint="eastAsia" w:ascii="宋体" w:hAnsi="宋体" w:eastAsia="宋体" w:cs="宋体"/>
          <w:color w:val="auto"/>
          <w:sz w:val="24"/>
          <w:szCs w:val="24"/>
          <w:highlight w:val="none"/>
          <w:lang w:val="en-US" w:eastAsia="zh-CN"/>
        </w:rPr>
        <w:t>（1）承担培育任务的机构应具有独立法人资格，注册登记或成立满3年以上(含3年)，具有教育、培训相关职能、资质或与培育主题相关的主营业务范围，且近三年内在经营活动中无重大违法、违规及失信记录</w:t>
      </w:r>
      <w:r>
        <w:rPr>
          <w:rFonts w:hint="eastAsia" w:ascii="宋体" w:hAnsi="宋体" w:eastAsia="宋体" w:cs="宋体"/>
          <w:color w:val="auto"/>
          <w:sz w:val="24"/>
          <w:szCs w:val="24"/>
          <w:lang w:val="en-US" w:eastAsia="zh-Hans"/>
        </w:rPr>
        <w:t>;</w:t>
      </w:r>
      <w:bookmarkStart w:id="16" w:name="_GoBack"/>
      <w:bookmarkEnd w:id="16"/>
    </w:p>
    <w:p w14:paraId="385399CD">
      <w:pPr>
        <w:spacing w:line="440" w:lineRule="exact"/>
        <w:ind w:firstLine="480" w:firstLineChars="200"/>
        <w:rPr>
          <w:rFonts w:hint="eastAsia" w:ascii="宋体" w:hAnsi="宋体" w:eastAsia="宋体" w:cs="宋体"/>
          <w:color w:val="auto"/>
          <w:sz w:val="24"/>
          <w:szCs w:val="24"/>
          <w:lang w:val="en-US" w:eastAsia="zh-Hans"/>
        </w:rPr>
      </w:pP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lang w:val="en-US" w:eastAsia="zh-Hans"/>
        </w:rPr>
        <w:t>有固定的教学办公场所，配备与培育主题相关的完备教学设施设备，满足100名学员集中授课、实践教学、学员食宿所需的教学设备、食堂、宿舍和实践设备;</w:t>
      </w:r>
    </w:p>
    <w:p w14:paraId="617855CC">
      <w:pPr>
        <w:spacing w:line="360" w:lineRule="auto"/>
        <w:ind w:firstLine="480" w:firstLineChars="200"/>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lang w:val="en-US" w:eastAsia="zh-Hans"/>
        </w:rPr>
        <w:t>能配备结构合理、素质优良的教学管理团队和师资队伍，要求专职教学管理人员不少于5人，</w:t>
      </w:r>
      <w:r>
        <w:rPr>
          <w:rFonts w:hint="eastAsia" w:ascii="宋体" w:hAnsi="宋体" w:eastAsia="宋体" w:cs="宋体"/>
          <w:b w:val="0"/>
          <w:bCs w:val="0"/>
          <w:color w:val="auto"/>
          <w:sz w:val="24"/>
          <w:szCs w:val="24"/>
          <w:highlight w:val="none"/>
          <w:lang w:val="en-US" w:eastAsia="zh-CN"/>
        </w:rPr>
        <w:t>有与培育主题相匹配的专兼职师资，有相应培训内容的培训能力和跟踪服务能力，教学</w:t>
      </w:r>
      <w:r>
        <w:rPr>
          <w:rFonts w:hint="eastAsia" w:ascii="宋体" w:hAnsi="宋体" w:eastAsia="宋体" w:cs="宋体"/>
          <w:color w:val="auto"/>
          <w:sz w:val="24"/>
          <w:szCs w:val="24"/>
          <w:lang w:val="en-US" w:eastAsia="zh-Hans"/>
        </w:rPr>
        <w:t>管理团队分工包括但不限于项目负责人、财务人员、班级管理人员、后勤保障人员等</w:t>
      </w:r>
      <w:r>
        <w:rPr>
          <w:rFonts w:hint="eastAsia" w:ascii="宋体" w:hAnsi="宋体" w:eastAsia="宋体" w:cs="宋体"/>
          <w:b w:val="0"/>
          <w:bCs w:val="0"/>
          <w:color w:val="auto"/>
          <w:sz w:val="24"/>
          <w:szCs w:val="24"/>
          <w:highlight w:val="none"/>
          <w:lang w:val="en-US" w:eastAsia="zh-CN"/>
        </w:rPr>
        <w:t>。[提供教学管理团队清单明细和供应商在投标截止时间前为其缴纳的近3个月(2026年3月-8月任意连续三个月)的社保缴纳证明复印件，若为退休返聘人员，需提供返聘合同及退休证明]；</w:t>
      </w:r>
    </w:p>
    <w:p w14:paraId="7E0FDA3A">
      <w:pPr>
        <w:spacing w:line="440" w:lineRule="exact"/>
        <w:ind w:firstLine="480" w:firstLineChars="200"/>
        <w:rPr>
          <w:rFonts w:hint="eastAsia" w:ascii="宋体" w:hAnsi="宋体" w:eastAsia="宋体" w:cs="宋体"/>
          <w:color w:val="auto"/>
          <w:sz w:val="24"/>
          <w:szCs w:val="24"/>
          <w:lang w:val="en-US" w:eastAsia="zh-Hans"/>
        </w:rPr>
      </w:pP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lang w:val="en-US" w:eastAsia="zh-Hans"/>
        </w:rPr>
        <w:t>具有健全的规章制度，包括教学管理、学员管理、财务管理、安全管理、档案管理、应急管理等制度;能够开具财政、税务部门申领的正规票据。</w:t>
      </w:r>
    </w:p>
    <w:p w14:paraId="18495D5F">
      <w:pPr>
        <w:spacing w:line="440" w:lineRule="exact"/>
        <w:ind w:firstLine="480" w:firstLineChars="200"/>
        <w:rPr>
          <w:rFonts w:hint="eastAsia" w:ascii="宋体" w:hAnsi="宋体" w:eastAsia="宋体" w:cs="宋体"/>
          <w:color w:val="auto"/>
          <w:sz w:val="24"/>
          <w:szCs w:val="24"/>
          <w:lang w:val="en-US" w:eastAsia="zh-Hans"/>
        </w:rPr>
      </w:pP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lang w:val="en-US" w:eastAsia="zh-Hans"/>
        </w:rPr>
        <w:t>近三年内培育机构有出现过以下情形的，不得承担本年度培育任务:培育机构申报条件和培育过程弄虚作假的;私自分包、转包培育任务的;超出培育完成期限时间1个月仍未能完成任务的;培育资金使用严重违规或违反合同协议的，存在虚报冒领、骗取套取行为的;培育过程中出现安全责任事故、违法违规情况的;发生严重违反师德师风，造成社会不良影响的。培育机构将课堂教学、实践教学和跟踪服务的部分环节委托给其他机构实施的，应与该机构签订合作协议，明确委托内容、质量要求、完成期限等。培育机构对培育效果负最终责任。</w:t>
      </w:r>
    </w:p>
    <w:p w14:paraId="443225E4">
      <w:pPr>
        <w:spacing w:line="440" w:lineRule="exact"/>
        <w:ind w:firstLine="480" w:firstLineChars="200"/>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注：投标人应在投标响应文件中提供相应证明材料和承诺函。</w:t>
      </w:r>
    </w:p>
    <w:p w14:paraId="6C2C124A">
      <w:pPr>
        <w:spacing w:line="440" w:lineRule="exact"/>
        <w:rPr>
          <w:rFonts w:hint="eastAsia" w:ascii="宋体" w:hAnsi="宋体" w:eastAsia="宋体" w:cs="宋体"/>
          <w:b/>
          <w:bCs/>
          <w:color w:val="auto"/>
          <w:sz w:val="24"/>
          <w:szCs w:val="24"/>
          <w:lang w:val="en-US" w:eastAsia="zh-Hans"/>
        </w:rPr>
      </w:pPr>
      <w:r>
        <w:rPr>
          <w:rFonts w:hint="eastAsia" w:ascii="宋体" w:hAnsi="宋体" w:eastAsia="宋体" w:cs="宋体"/>
          <w:b/>
          <w:bCs/>
          <w:color w:val="auto"/>
          <w:sz w:val="24"/>
          <w:szCs w:val="24"/>
          <w:lang w:val="en-US" w:eastAsia="zh-CN"/>
        </w:rPr>
        <w:t>8</w:t>
      </w:r>
      <w:r>
        <w:rPr>
          <w:rFonts w:hint="eastAsia" w:ascii="宋体" w:hAnsi="宋体" w:eastAsia="宋体" w:cs="宋体"/>
          <w:b/>
          <w:bCs/>
          <w:color w:val="auto"/>
          <w:sz w:val="24"/>
          <w:szCs w:val="24"/>
          <w:lang w:val="en-US" w:eastAsia="zh-Hans"/>
        </w:rPr>
        <w:t>、培训时间和地点</w:t>
      </w:r>
    </w:p>
    <w:p w14:paraId="34C0519E">
      <w:pPr>
        <w:spacing w:line="440" w:lineRule="exact"/>
        <w:ind w:firstLine="480" w:firstLineChars="200"/>
        <w:rPr>
          <w:rFonts w:hint="eastAsia" w:ascii="宋体" w:hAnsi="宋体" w:eastAsia="宋体" w:cs="宋体"/>
          <w:color w:val="auto"/>
          <w:sz w:val="24"/>
          <w:szCs w:val="24"/>
          <w:lang w:val="en-US" w:eastAsia="zh-Hans"/>
        </w:rPr>
      </w:pPr>
      <w:r>
        <w:rPr>
          <w:rFonts w:hint="eastAsia" w:ascii="宋体" w:hAnsi="宋体" w:eastAsia="宋体" w:cs="宋体"/>
          <w:color w:val="auto"/>
          <w:sz w:val="24"/>
          <w:szCs w:val="24"/>
          <w:lang w:val="en-US" w:eastAsia="zh-Hans"/>
        </w:rPr>
        <w:t>1. </w:t>
      </w:r>
      <w:r>
        <w:rPr>
          <w:rFonts w:hint="eastAsia" w:ascii="宋体" w:hAnsi="宋体" w:eastAsia="宋体" w:cs="宋体"/>
          <w:color w:val="auto"/>
          <w:sz w:val="24"/>
          <w:szCs w:val="24"/>
          <w:lang w:val="en-US" w:eastAsia="zh-CN"/>
        </w:rPr>
        <w:t>服务期间</w:t>
      </w:r>
      <w:r>
        <w:rPr>
          <w:rFonts w:hint="eastAsia" w:ascii="宋体" w:hAnsi="宋体" w:eastAsia="宋体" w:cs="宋体"/>
          <w:color w:val="auto"/>
          <w:sz w:val="24"/>
          <w:szCs w:val="24"/>
          <w:lang w:val="en-US" w:eastAsia="zh-Hans"/>
        </w:rPr>
        <w:t>：一个生产周期，以实际合同签订时间为准。</w:t>
      </w:r>
    </w:p>
    <w:p w14:paraId="57837AD7">
      <w:pPr>
        <w:spacing w:line="440" w:lineRule="exact"/>
        <w:ind w:firstLine="480" w:firstLineChars="200"/>
        <w:rPr>
          <w:rFonts w:hint="eastAsia" w:ascii="宋体" w:hAnsi="宋体" w:eastAsia="宋体" w:cs="宋体"/>
          <w:color w:val="auto"/>
          <w:sz w:val="24"/>
          <w:szCs w:val="24"/>
          <w:lang w:val="en-US" w:eastAsia="zh-Hans"/>
        </w:rPr>
      </w:pPr>
      <w:r>
        <w:rPr>
          <w:rFonts w:hint="eastAsia" w:ascii="宋体" w:hAnsi="宋体" w:eastAsia="宋体" w:cs="宋体"/>
          <w:color w:val="auto"/>
          <w:sz w:val="24"/>
          <w:szCs w:val="24"/>
          <w:lang w:val="en-US" w:eastAsia="zh-Hans"/>
        </w:rPr>
        <w:t>2. 培训地点：</w:t>
      </w:r>
      <w:r>
        <w:rPr>
          <w:rFonts w:hint="eastAsia" w:ascii="宋体" w:hAnsi="宋体" w:eastAsia="宋体" w:cs="宋体"/>
          <w:color w:val="auto"/>
          <w:sz w:val="24"/>
          <w:szCs w:val="24"/>
          <w:lang w:val="en-US" w:eastAsia="zh-CN"/>
        </w:rPr>
        <w:t>采购人另行通知</w:t>
      </w:r>
      <w:r>
        <w:rPr>
          <w:rFonts w:hint="eastAsia" w:ascii="宋体" w:hAnsi="宋体" w:eastAsia="宋体" w:cs="宋体"/>
          <w:color w:val="auto"/>
          <w:sz w:val="24"/>
          <w:szCs w:val="24"/>
          <w:lang w:val="en-US" w:eastAsia="zh-Hans"/>
        </w:rPr>
        <w:t>。</w:t>
      </w:r>
    </w:p>
    <w:p w14:paraId="38841B10">
      <w:pPr>
        <w:spacing w:line="440" w:lineRule="exact"/>
        <w:rPr>
          <w:rFonts w:hint="eastAsia" w:ascii="宋体" w:hAnsi="宋体" w:eastAsia="宋体" w:cs="宋体"/>
          <w:b/>
          <w:bCs/>
          <w:color w:val="auto"/>
          <w:sz w:val="24"/>
          <w:szCs w:val="24"/>
          <w:lang w:val="en-US" w:eastAsia="zh-Hans"/>
        </w:rPr>
      </w:pPr>
      <w:r>
        <w:rPr>
          <w:rFonts w:hint="eastAsia" w:ascii="宋体" w:hAnsi="宋体" w:eastAsia="宋体" w:cs="宋体"/>
          <w:b/>
          <w:bCs/>
          <w:color w:val="auto"/>
          <w:sz w:val="24"/>
          <w:szCs w:val="24"/>
          <w:lang w:val="en-US" w:eastAsia="zh-CN"/>
        </w:rPr>
        <w:t>9</w:t>
      </w:r>
      <w:r>
        <w:rPr>
          <w:rFonts w:hint="eastAsia" w:ascii="宋体" w:hAnsi="宋体" w:eastAsia="宋体" w:cs="宋体"/>
          <w:b/>
          <w:bCs/>
          <w:color w:val="auto"/>
          <w:sz w:val="24"/>
          <w:szCs w:val="24"/>
          <w:lang w:val="en-US" w:eastAsia="zh-Hans"/>
        </w:rPr>
        <w:t>、培训人数</w:t>
      </w:r>
    </w:p>
    <w:tbl>
      <w:tblPr>
        <w:tblStyle w:val="20"/>
        <w:tblW w:w="97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3"/>
        <w:gridCol w:w="3651"/>
        <w:gridCol w:w="1907"/>
        <w:gridCol w:w="3287"/>
      </w:tblGrid>
      <w:tr w14:paraId="13C7E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953" w:type="dxa"/>
            <w:noWrap w:val="0"/>
            <w:vAlign w:val="center"/>
          </w:tcPr>
          <w:p w14:paraId="6FDAD5FD">
            <w:pPr>
              <w:spacing w:line="440" w:lineRule="exact"/>
              <w:ind w:firstLine="0" w:firstLineChars="0"/>
              <w:jc w:val="center"/>
              <w:rPr>
                <w:rFonts w:hint="eastAsia" w:ascii="宋体" w:hAnsi="宋体" w:eastAsia="宋体" w:cs="宋体"/>
                <w:color w:val="auto"/>
                <w:sz w:val="24"/>
                <w:szCs w:val="24"/>
                <w:lang w:val="en-US" w:eastAsia="zh-Hans"/>
              </w:rPr>
            </w:pPr>
            <w:r>
              <w:rPr>
                <w:rFonts w:hint="eastAsia" w:ascii="宋体" w:hAnsi="宋体" w:eastAsia="宋体" w:cs="宋体"/>
                <w:color w:val="auto"/>
                <w:sz w:val="24"/>
                <w:szCs w:val="24"/>
                <w:lang w:val="en-US" w:eastAsia="zh-Hans"/>
              </w:rPr>
              <w:t>包号</w:t>
            </w:r>
          </w:p>
        </w:tc>
        <w:tc>
          <w:tcPr>
            <w:tcW w:w="3651" w:type="dxa"/>
            <w:noWrap w:val="0"/>
            <w:vAlign w:val="center"/>
          </w:tcPr>
          <w:p w14:paraId="0836192B">
            <w:pPr>
              <w:spacing w:line="440" w:lineRule="exact"/>
              <w:ind w:firstLine="0" w:firstLineChars="0"/>
              <w:jc w:val="center"/>
              <w:rPr>
                <w:rFonts w:hint="eastAsia" w:ascii="宋体" w:hAnsi="宋体" w:eastAsia="宋体" w:cs="宋体"/>
                <w:color w:val="auto"/>
                <w:sz w:val="24"/>
                <w:szCs w:val="24"/>
                <w:lang w:val="en-US" w:eastAsia="zh-Hans"/>
              </w:rPr>
            </w:pPr>
            <w:r>
              <w:rPr>
                <w:rFonts w:hint="eastAsia" w:ascii="宋体" w:hAnsi="宋体" w:eastAsia="宋体" w:cs="宋体"/>
                <w:color w:val="auto"/>
                <w:sz w:val="24"/>
                <w:szCs w:val="24"/>
                <w:lang w:val="en-US" w:eastAsia="zh-Hans"/>
              </w:rPr>
              <w:t>包名称</w:t>
            </w:r>
          </w:p>
        </w:tc>
        <w:tc>
          <w:tcPr>
            <w:tcW w:w="1907" w:type="dxa"/>
            <w:noWrap w:val="0"/>
            <w:vAlign w:val="center"/>
          </w:tcPr>
          <w:p w14:paraId="670ECB55">
            <w:pPr>
              <w:spacing w:line="440" w:lineRule="exact"/>
              <w:ind w:firstLine="0" w:firstLineChars="0"/>
              <w:jc w:val="center"/>
              <w:rPr>
                <w:rFonts w:hint="eastAsia" w:ascii="宋体" w:hAnsi="宋体" w:eastAsia="宋体" w:cs="宋体"/>
                <w:color w:val="auto"/>
                <w:sz w:val="24"/>
                <w:szCs w:val="24"/>
                <w:lang w:val="en-US" w:eastAsia="zh-Hans"/>
              </w:rPr>
            </w:pPr>
            <w:r>
              <w:rPr>
                <w:rFonts w:hint="eastAsia" w:ascii="宋体" w:hAnsi="宋体" w:eastAsia="宋体" w:cs="宋体"/>
                <w:color w:val="auto"/>
                <w:sz w:val="24"/>
                <w:szCs w:val="24"/>
                <w:lang w:val="en-US" w:eastAsia="zh-Hans"/>
              </w:rPr>
              <w:t>数量</w:t>
            </w:r>
          </w:p>
        </w:tc>
        <w:tc>
          <w:tcPr>
            <w:tcW w:w="3287" w:type="dxa"/>
            <w:noWrap w:val="0"/>
            <w:vAlign w:val="center"/>
          </w:tcPr>
          <w:p w14:paraId="20393B0C">
            <w:pPr>
              <w:spacing w:line="440" w:lineRule="exact"/>
              <w:ind w:firstLine="0" w:firstLineChars="0"/>
              <w:jc w:val="center"/>
              <w:rPr>
                <w:rFonts w:hint="eastAsia" w:ascii="宋体" w:hAnsi="宋体" w:eastAsia="宋体" w:cs="宋体"/>
                <w:color w:val="auto"/>
                <w:sz w:val="24"/>
                <w:szCs w:val="24"/>
                <w:lang w:val="en-US" w:eastAsia="zh-Hans"/>
              </w:rPr>
            </w:pPr>
            <w:r>
              <w:rPr>
                <w:rFonts w:hint="eastAsia" w:ascii="宋体" w:hAnsi="宋体" w:eastAsia="宋体" w:cs="宋体"/>
                <w:color w:val="auto"/>
                <w:sz w:val="24"/>
                <w:szCs w:val="24"/>
                <w:lang w:val="en-US" w:eastAsia="zh-Hans"/>
              </w:rPr>
              <w:t>计划人数</w:t>
            </w:r>
          </w:p>
        </w:tc>
      </w:tr>
      <w:tr w14:paraId="38E59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2" w:hRule="exact"/>
          <w:jc w:val="center"/>
        </w:trPr>
        <w:tc>
          <w:tcPr>
            <w:tcW w:w="953" w:type="dxa"/>
            <w:noWrap w:val="0"/>
            <w:vAlign w:val="center"/>
          </w:tcPr>
          <w:p w14:paraId="18A69BEF">
            <w:pPr>
              <w:spacing w:line="440" w:lineRule="exact"/>
              <w:ind w:firstLine="0" w:firstLineChars="0"/>
              <w:jc w:val="center"/>
              <w:rPr>
                <w:rFonts w:hint="eastAsia" w:ascii="宋体" w:hAnsi="宋体" w:eastAsia="宋体" w:cs="宋体"/>
                <w:color w:val="auto"/>
                <w:sz w:val="24"/>
                <w:szCs w:val="24"/>
                <w:lang w:val="en-US" w:eastAsia="zh-Hans"/>
              </w:rPr>
            </w:pPr>
            <w:r>
              <w:rPr>
                <w:rFonts w:hint="eastAsia" w:ascii="宋体" w:hAnsi="宋体" w:eastAsia="宋体" w:cs="宋体"/>
                <w:color w:val="auto"/>
                <w:sz w:val="24"/>
                <w:szCs w:val="24"/>
                <w:lang w:val="en-US" w:eastAsia="zh-Hans"/>
              </w:rPr>
              <w:t>包1</w:t>
            </w:r>
          </w:p>
        </w:tc>
        <w:tc>
          <w:tcPr>
            <w:tcW w:w="3651" w:type="dxa"/>
            <w:noWrap w:val="0"/>
            <w:vAlign w:val="center"/>
          </w:tcPr>
          <w:p w14:paraId="264C8F87">
            <w:pPr>
              <w:spacing w:line="440" w:lineRule="exact"/>
              <w:ind w:firstLine="0" w:firstLineChars="0"/>
              <w:jc w:val="center"/>
              <w:rPr>
                <w:rFonts w:hint="eastAsia" w:ascii="宋体" w:hAnsi="宋体" w:eastAsia="宋体" w:cs="宋体"/>
                <w:color w:val="auto"/>
                <w:sz w:val="24"/>
                <w:szCs w:val="24"/>
                <w:lang w:val="en-US" w:eastAsia="zh-Hans"/>
              </w:rPr>
            </w:pPr>
            <w:r>
              <w:rPr>
                <w:rFonts w:hint="eastAsia" w:ascii="宋体" w:hAnsi="宋体" w:eastAsia="宋体" w:cs="宋体"/>
                <w:color w:val="auto"/>
                <w:sz w:val="24"/>
                <w:szCs w:val="24"/>
                <w:lang w:val="en-US" w:eastAsia="zh-Hans"/>
              </w:rPr>
              <w:t>粮油产能技术技能提升培育班</w:t>
            </w:r>
          </w:p>
        </w:tc>
        <w:tc>
          <w:tcPr>
            <w:tcW w:w="1907" w:type="dxa"/>
            <w:noWrap w:val="0"/>
            <w:vAlign w:val="center"/>
          </w:tcPr>
          <w:p w14:paraId="230D4E87">
            <w:pPr>
              <w:spacing w:line="440" w:lineRule="exact"/>
              <w:ind w:firstLine="0" w:firstLine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2个班</w:t>
            </w:r>
          </w:p>
        </w:tc>
        <w:tc>
          <w:tcPr>
            <w:tcW w:w="3287" w:type="dxa"/>
            <w:noWrap w:val="0"/>
            <w:vAlign w:val="center"/>
          </w:tcPr>
          <w:p w14:paraId="60CC3DA0">
            <w:pPr>
              <w:spacing w:line="440" w:lineRule="exact"/>
              <w:ind w:firstLine="0" w:firstLineChars="0"/>
              <w:jc w:val="center"/>
              <w:rPr>
                <w:rFonts w:hint="eastAsia" w:ascii="宋体" w:hAnsi="宋体" w:eastAsia="宋体" w:cs="宋体"/>
                <w:color w:val="auto"/>
                <w:sz w:val="24"/>
                <w:szCs w:val="24"/>
                <w:lang w:val="en-US" w:eastAsia="zh-Hans"/>
              </w:rPr>
            </w:pPr>
            <w:r>
              <w:rPr>
                <w:rFonts w:hint="eastAsia" w:ascii="宋体" w:hAnsi="宋体" w:eastAsia="宋体" w:cs="宋体"/>
                <w:color w:val="auto"/>
                <w:sz w:val="24"/>
                <w:szCs w:val="24"/>
                <w:lang w:val="en-US" w:eastAsia="zh-CN"/>
              </w:rPr>
              <w:t>100</w:t>
            </w:r>
            <w:r>
              <w:rPr>
                <w:rFonts w:hint="eastAsia" w:ascii="宋体" w:hAnsi="宋体" w:eastAsia="宋体" w:cs="宋体"/>
                <w:color w:val="auto"/>
                <w:sz w:val="24"/>
                <w:szCs w:val="24"/>
                <w:lang w:val="en-US" w:eastAsia="zh-Hans"/>
              </w:rPr>
              <w:t>人</w:t>
            </w:r>
          </w:p>
        </w:tc>
      </w:tr>
      <w:tr w14:paraId="66BF6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2" w:hRule="exact"/>
          <w:jc w:val="center"/>
        </w:trPr>
        <w:tc>
          <w:tcPr>
            <w:tcW w:w="953" w:type="dxa"/>
            <w:noWrap w:val="0"/>
            <w:vAlign w:val="center"/>
          </w:tcPr>
          <w:p w14:paraId="3119DDEC">
            <w:pPr>
              <w:spacing w:line="440" w:lineRule="exact"/>
              <w:ind w:firstLine="0" w:firstLine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Hans"/>
              </w:rPr>
              <w:t>包</w:t>
            </w:r>
            <w:r>
              <w:rPr>
                <w:rFonts w:hint="eastAsia" w:ascii="宋体" w:hAnsi="宋体" w:eastAsia="宋体" w:cs="宋体"/>
                <w:color w:val="auto"/>
                <w:sz w:val="24"/>
                <w:szCs w:val="24"/>
                <w:lang w:val="en-US" w:eastAsia="zh-CN"/>
              </w:rPr>
              <w:t>2</w:t>
            </w:r>
          </w:p>
        </w:tc>
        <w:tc>
          <w:tcPr>
            <w:tcW w:w="3651" w:type="dxa"/>
            <w:noWrap w:val="0"/>
            <w:vAlign w:val="center"/>
          </w:tcPr>
          <w:p w14:paraId="77C29CD1">
            <w:pPr>
              <w:spacing w:line="440" w:lineRule="exact"/>
              <w:ind w:firstLine="0" w:firstLineChars="0"/>
              <w:jc w:val="center"/>
              <w:rPr>
                <w:rFonts w:hint="eastAsia" w:ascii="宋体" w:hAnsi="宋体" w:eastAsia="宋体" w:cs="宋体"/>
                <w:color w:val="auto"/>
                <w:sz w:val="24"/>
                <w:szCs w:val="24"/>
                <w:lang w:val="en-US" w:eastAsia="zh-Hans"/>
              </w:rPr>
            </w:pPr>
            <w:r>
              <w:rPr>
                <w:rFonts w:hint="eastAsia" w:ascii="宋体" w:hAnsi="宋体" w:eastAsia="宋体" w:cs="宋体"/>
                <w:color w:val="auto"/>
                <w:sz w:val="24"/>
                <w:szCs w:val="24"/>
                <w:lang w:val="en-US" w:eastAsia="zh-Hans"/>
              </w:rPr>
              <w:t>粮油生产经营管理能力提升培育班</w:t>
            </w:r>
          </w:p>
        </w:tc>
        <w:tc>
          <w:tcPr>
            <w:tcW w:w="1907" w:type="dxa"/>
            <w:noWrap w:val="0"/>
            <w:vAlign w:val="center"/>
          </w:tcPr>
          <w:p w14:paraId="6BACEEB1">
            <w:pPr>
              <w:spacing w:line="440" w:lineRule="exact"/>
              <w:ind w:firstLine="0" w:firstLine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1个班</w:t>
            </w:r>
          </w:p>
        </w:tc>
        <w:tc>
          <w:tcPr>
            <w:tcW w:w="3287" w:type="dxa"/>
            <w:noWrap w:val="0"/>
            <w:vAlign w:val="center"/>
          </w:tcPr>
          <w:p w14:paraId="4D694E80">
            <w:pPr>
              <w:spacing w:line="440" w:lineRule="exact"/>
              <w:ind w:firstLine="0" w:firstLine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50人</w:t>
            </w:r>
          </w:p>
        </w:tc>
      </w:tr>
      <w:tr w14:paraId="1FB44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2" w:hRule="exact"/>
          <w:jc w:val="center"/>
        </w:trPr>
        <w:tc>
          <w:tcPr>
            <w:tcW w:w="953" w:type="dxa"/>
            <w:noWrap w:val="0"/>
            <w:vAlign w:val="center"/>
          </w:tcPr>
          <w:p w14:paraId="2F2E7CD7">
            <w:pPr>
              <w:spacing w:line="440" w:lineRule="exact"/>
              <w:ind w:firstLine="0" w:firstLine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Hans"/>
              </w:rPr>
              <w:t>包</w:t>
            </w:r>
            <w:r>
              <w:rPr>
                <w:rFonts w:hint="eastAsia" w:ascii="宋体" w:hAnsi="宋体" w:eastAsia="宋体" w:cs="宋体"/>
                <w:color w:val="auto"/>
                <w:sz w:val="24"/>
                <w:szCs w:val="24"/>
                <w:lang w:val="en-US" w:eastAsia="zh-CN"/>
              </w:rPr>
              <w:t>3</w:t>
            </w:r>
          </w:p>
        </w:tc>
        <w:tc>
          <w:tcPr>
            <w:tcW w:w="3651" w:type="dxa"/>
            <w:noWrap w:val="0"/>
            <w:vAlign w:val="center"/>
          </w:tcPr>
          <w:p w14:paraId="77C591A4">
            <w:pPr>
              <w:spacing w:line="440" w:lineRule="exact"/>
              <w:ind w:firstLine="0" w:firstLineChars="0"/>
              <w:jc w:val="center"/>
              <w:rPr>
                <w:rFonts w:hint="eastAsia" w:ascii="宋体" w:hAnsi="宋体" w:eastAsia="宋体" w:cs="宋体"/>
                <w:color w:val="auto"/>
                <w:sz w:val="24"/>
                <w:szCs w:val="24"/>
                <w:lang w:val="en-US" w:eastAsia="zh-Hans"/>
              </w:rPr>
            </w:pPr>
            <w:r>
              <w:rPr>
                <w:rFonts w:hint="eastAsia" w:ascii="宋体" w:hAnsi="宋体" w:eastAsia="宋体" w:cs="宋体"/>
                <w:color w:val="auto"/>
                <w:sz w:val="24"/>
                <w:szCs w:val="24"/>
                <w:lang w:val="en-US" w:eastAsia="zh-Hans"/>
              </w:rPr>
              <w:t>农机手技能提升培训专题班</w:t>
            </w:r>
          </w:p>
        </w:tc>
        <w:tc>
          <w:tcPr>
            <w:tcW w:w="1907" w:type="dxa"/>
            <w:noWrap w:val="0"/>
            <w:vAlign w:val="center"/>
          </w:tcPr>
          <w:p w14:paraId="6FC50947">
            <w:pPr>
              <w:spacing w:line="440" w:lineRule="exact"/>
              <w:ind w:firstLine="0" w:firstLineChars="0"/>
              <w:jc w:val="center"/>
              <w:rPr>
                <w:rFonts w:hint="eastAsia" w:ascii="宋体" w:hAnsi="宋体" w:eastAsia="宋体" w:cs="宋体"/>
                <w:color w:val="auto"/>
                <w:sz w:val="24"/>
                <w:szCs w:val="24"/>
                <w:lang w:val="en-US" w:eastAsia="zh-Hans"/>
              </w:rPr>
            </w:pPr>
            <w:r>
              <w:rPr>
                <w:rFonts w:hint="eastAsia" w:ascii="宋体" w:hAnsi="宋体" w:eastAsia="宋体" w:cs="宋体"/>
                <w:color w:val="auto"/>
                <w:sz w:val="24"/>
                <w:szCs w:val="24"/>
                <w:lang w:val="en-US" w:eastAsia="zh-CN"/>
              </w:rPr>
              <w:t>1个班</w:t>
            </w:r>
          </w:p>
        </w:tc>
        <w:tc>
          <w:tcPr>
            <w:tcW w:w="3287" w:type="dxa"/>
            <w:noWrap w:val="0"/>
            <w:vAlign w:val="center"/>
          </w:tcPr>
          <w:p w14:paraId="5EAA7399">
            <w:pPr>
              <w:spacing w:line="440" w:lineRule="exact"/>
              <w:ind w:firstLine="0" w:firstLineChars="0"/>
              <w:jc w:val="center"/>
              <w:rPr>
                <w:rFonts w:hint="eastAsia" w:ascii="宋体" w:hAnsi="宋体" w:eastAsia="宋体" w:cs="宋体"/>
                <w:color w:val="auto"/>
                <w:sz w:val="24"/>
                <w:szCs w:val="24"/>
                <w:lang w:val="en-US" w:eastAsia="zh-Hans"/>
              </w:rPr>
            </w:pPr>
            <w:r>
              <w:rPr>
                <w:rFonts w:hint="eastAsia" w:ascii="宋体" w:hAnsi="宋体" w:eastAsia="宋体" w:cs="宋体"/>
                <w:color w:val="auto"/>
                <w:sz w:val="24"/>
                <w:szCs w:val="24"/>
                <w:lang w:val="en-US" w:eastAsia="zh-CN"/>
              </w:rPr>
              <w:t>50人</w:t>
            </w:r>
          </w:p>
        </w:tc>
      </w:tr>
      <w:tr w14:paraId="5E373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2" w:hRule="exact"/>
          <w:jc w:val="center"/>
        </w:trPr>
        <w:tc>
          <w:tcPr>
            <w:tcW w:w="953" w:type="dxa"/>
            <w:noWrap w:val="0"/>
            <w:vAlign w:val="center"/>
          </w:tcPr>
          <w:p w14:paraId="52EC9B79">
            <w:pPr>
              <w:spacing w:line="440" w:lineRule="exact"/>
              <w:ind w:firstLine="0" w:firstLine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Hans"/>
              </w:rPr>
              <w:t>包</w:t>
            </w:r>
            <w:r>
              <w:rPr>
                <w:rFonts w:hint="eastAsia" w:ascii="宋体" w:hAnsi="宋体" w:eastAsia="宋体" w:cs="宋体"/>
                <w:color w:val="auto"/>
                <w:sz w:val="24"/>
                <w:szCs w:val="24"/>
                <w:lang w:val="en-US" w:eastAsia="zh-CN"/>
              </w:rPr>
              <w:t>4</w:t>
            </w:r>
          </w:p>
        </w:tc>
        <w:tc>
          <w:tcPr>
            <w:tcW w:w="3651" w:type="dxa"/>
            <w:noWrap w:val="0"/>
            <w:vAlign w:val="center"/>
          </w:tcPr>
          <w:p w14:paraId="6D1CCAF7">
            <w:pPr>
              <w:spacing w:line="440" w:lineRule="exact"/>
              <w:ind w:firstLine="0" w:firstLineChars="0"/>
              <w:jc w:val="center"/>
              <w:rPr>
                <w:rFonts w:hint="eastAsia" w:ascii="宋体" w:hAnsi="宋体" w:eastAsia="宋体" w:cs="宋体"/>
                <w:color w:val="auto"/>
                <w:sz w:val="24"/>
                <w:szCs w:val="24"/>
                <w:lang w:val="en-US" w:eastAsia="zh-Hans"/>
              </w:rPr>
            </w:pPr>
            <w:r>
              <w:rPr>
                <w:rFonts w:hint="eastAsia" w:ascii="宋体" w:hAnsi="宋体" w:eastAsia="宋体" w:cs="宋体"/>
                <w:color w:val="auto"/>
                <w:sz w:val="24"/>
                <w:szCs w:val="24"/>
                <w:lang w:val="en-US" w:eastAsia="zh-Hans"/>
              </w:rPr>
              <w:t>数智技术应用专题班</w:t>
            </w:r>
          </w:p>
        </w:tc>
        <w:tc>
          <w:tcPr>
            <w:tcW w:w="1907" w:type="dxa"/>
            <w:noWrap w:val="0"/>
            <w:vAlign w:val="center"/>
          </w:tcPr>
          <w:p w14:paraId="4FC5A413">
            <w:pPr>
              <w:spacing w:line="440" w:lineRule="exact"/>
              <w:ind w:firstLine="0" w:firstLine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1个班</w:t>
            </w:r>
          </w:p>
        </w:tc>
        <w:tc>
          <w:tcPr>
            <w:tcW w:w="3287" w:type="dxa"/>
            <w:noWrap w:val="0"/>
            <w:vAlign w:val="center"/>
          </w:tcPr>
          <w:p w14:paraId="0D38CA04">
            <w:pPr>
              <w:spacing w:line="440" w:lineRule="exact"/>
              <w:ind w:firstLine="0" w:firstLine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50人</w:t>
            </w:r>
          </w:p>
        </w:tc>
      </w:tr>
    </w:tbl>
    <w:p w14:paraId="58286554">
      <w:pPr>
        <w:spacing w:line="440" w:lineRule="exact"/>
        <w:rPr>
          <w:rFonts w:hint="eastAsia" w:ascii="宋体" w:hAnsi="宋体" w:eastAsia="宋体" w:cs="宋体"/>
          <w:b/>
          <w:bCs/>
          <w:color w:val="auto"/>
          <w:sz w:val="24"/>
          <w:szCs w:val="24"/>
          <w:lang w:val="en-US" w:eastAsia="zh-Hans"/>
        </w:rPr>
      </w:pPr>
      <w:r>
        <w:rPr>
          <w:rFonts w:hint="eastAsia" w:ascii="宋体" w:hAnsi="宋体" w:eastAsia="宋体" w:cs="宋体"/>
          <w:b/>
          <w:bCs/>
          <w:color w:val="auto"/>
          <w:sz w:val="24"/>
          <w:szCs w:val="24"/>
          <w:lang w:val="en-US" w:eastAsia="zh-CN"/>
        </w:rPr>
        <w:t>10</w:t>
      </w:r>
      <w:r>
        <w:rPr>
          <w:rFonts w:hint="eastAsia" w:ascii="宋体" w:hAnsi="宋体" w:eastAsia="宋体" w:cs="宋体"/>
          <w:b/>
          <w:bCs/>
          <w:color w:val="auto"/>
          <w:sz w:val="24"/>
          <w:szCs w:val="24"/>
          <w:lang w:val="en-US" w:eastAsia="zh-Hans"/>
        </w:rPr>
        <w:t>、培训质量要求</w:t>
      </w:r>
    </w:p>
    <w:p w14:paraId="1ABB6B34">
      <w:pPr>
        <w:spacing w:line="440" w:lineRule="exact"/>
        <w:ind w:firstLine="480" w:firstLineChars="200"/>
        <w:rPr>
          <w:rFonts w:hint="eastAsia" w:ascii="宋体" w:hAnsi="宋体" w:eastAsia="宋体" w:cs="宋体"/>
          <w:color w:val="auto"/>
          <w:sz w:val="24"/>
          <w:szCs w:val="24"/>
          <w:lang w:val="en-US" w:eastAsia="zh-Hans"/>
        </w:rPr>
      </w:pPr>
      <w:r>
        <w:rPr>
          <w:rFonts w:hint="eastAsia" w:ascii="宋体" w:hAnsi="宋体" w:eastAsia="宋体" w:cs="宋体"/>
          <w:color w:val="auto"/>
          <w:sz w:val="24"/>
          <w:szCs w:val="24"/>
          <w:lang w:val="en-US" w:eastAsia="zh-Hans"/>
        </w:rPr>
        <w:t>1</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val="en-US" w:eastAsia="zh-Hans"/>
        </w:rPr>
        <w:t> 制定详细的培训方案，明确培训目标、内容、方式、时间安排等，报</w:t>
      </w:r>
      <w:r>
        <w:rPr>
          <w:rFonts w:hint="eastAsia" w:ascii="宋体" w:hAnsi="宋体" w:eastAsia="宋体" w:cs="宋体"/>
          <w:color w:val="auto"/>
          <w:sz w:val="24"/>
          <w:szCs w:val="24"/>
          <w:lang w:val="en-US" w:eastAsia="zh-CN"/>
        </w:rPr>
        <w:t>相关部门</w:t>
      </w:r>
      <w:r>
        <w:rPr>
          <w:rFonts w:hint="eastAsia" w:ascii="宋体" w:hAnsi="宋体" w:eastAsia="宋体" w:cs="宋体"/>
          <w:color w:val="auto"/>
          <w:sz w:val="24"/>
          <w:szCs w:val="24"/>
          <w:lang w:val="en-US" w:eastAsia="zh-Hans"/>
        </w:rPr>
        <w:t>审核通过后实施。</w:t>
      </w:r>
    </w:p>
    <w:p w14:paraId="13EFFC82">
      <w:pPr>
        <w:spacing w:line="440" w:lineRule="exact"/>
        <w:ind w:firstLine="480" w:firstLineChars="200"/>
        <w:rPr>
          <w:rFonts w:hint="eastAsia" w:ascii="宋体" w:hAnsi="宋体" w:eastAsia="宋体" w:cs="宋体"/>
          <w:color w:val="auto"/>
          <w:sz w:val="24"/>
          <w:szCs w:val="24"/>
          <w:lang w:val="en-US" w:eastAsia="zh-Hans"/>
        </w:rPr>
      </w:pPr>
      <w:r>
        <w:rPr>
          <w:rFonts w:hint="eastAsia" w:ascii="宋体" w:hAnsi="宋体" w:eastAsia="宋体" w:cs="宋体"/>
          <w:color w:val="auto"/>
          <w:sz w:val="24"/>
          <w:szCs w:val="24"/>
          <w:lang w:val="en-US" w:eastAsia="zh-Hans"/>
        </w:rPr>
        <w:t>2</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val="en-US" w:eastAsia="zh-Hans"/>
        </w:rPr>
        <w:t> 保证培训师资的专业性和教学质量，授课教师应具备丰富的理论知识和实践经验。</w:t>
      </w:r>
    </w:p>
    <w:p w14:paraId="0E861CD9">
      <w:pPr>
        <w:spacing w:line="440" w:lineRule="exact"/>
        <w:ind w:firstLine="480" w:firstLineChars="200"/>
        <w:rPr>
          <w:rFonts w:hint="eastAsia" w:ascii="宋体" w:hAnsi="宋体" w:eastAsia="宋体" w:cs="宋体"/>
          <w:color w:val="auto"/>
          <w:sz w:val="24"/>
          <w:szCs w:val="24"/>
          <w:lang w:val="en-US" w:eastAsia="zh-Hans"/>
        </w:rPr>
      </w:pPr>
      <w:r>
        <w:rPr>
          <w:rFonts w:hint="eastAsia" w:ascii="宋体" w:hAnsi="宋体" w:eastAsia="宋体" w:cs="宋体"/>
          <w:color w:val="auto"/>
          <w:sz w:val="24"/>
          <w:szCs w:val="24"/>
          <w:lang w:val="en-US" w:eastAsia="zh-Hans"/>
        </w:rPr>
        <w:t>3</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val="en-US" w:eastAsia="zh-Hans"/>
        </w:rPr>
        <w:t> 严格按照培训计划组织教学，确保培训时间和内容的落实，不得随意缩减或变更。</w:t>
      </w:r>
    </w:p>
    <w:p w14:paraId="483987A1">
      <w:pPr>
        <w:spacing w:line="440" w:lineRule="exact"/>
        <w:ind w:firstLine="480" w:firstLineChars="200"/>
        <w:rPr>
          <w:rFonts w:hint="eastAsia" w:ascii="宋体" w:hAnsi="宋体" w:eastAsia="宋体" w:cs="宋体"/>
          <w:color w:val="auto"/>
          <w:sz w:val="24"/>
          <w:szCs w:val="24"/>
          <w:lang w:val="en-US" w:eastAsia="zh-Hans"/>
        </w:rPr>
      </w:pPr>
      <w:r>
        <w:rPr>
          <w:rFonts w:hint="eastAsia" w:ascii="宋体" w:hAnsi="宋体" w:eastAsia="宋体" w:cs="宋体"/>
          <w:color w:val="auto"/>
          <w:sz w:val="24"/>
          <w:szCs w:val="24"/>
          <w:lang w:val="en-US" w:eastAsia="zh-Hans"/>
        </w:rPr>
        <w:t>4</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val="en-US" w:eastAsia="zh-Hans"/>
        </w:rPr>
        <w:t> 建立完善的培训考核机制，对学员的学习成果进行考核评价，考核合格率达到</w:t>
      </w:r>
      <w:r>
        <w:rPr>
          <w:rFonts w:hint="eastAsia" w:ascii="宋体" w:hAnsi="宋体" w:eastAsia="宋体" w:cs="宋体"/>
          <w:color w:val="auto"/>
          <w:sz w:val="24"/>
          <w:szCs w:val="24"/>
          <w:lang w:val="en-US" w:eastAsia="zh-CN"/>
        </w:rPr>
        <w:t>95</w:t>
      </w:r>
      <w:r>
        <w:rPr>
          <w:rFonts w:hint="eastAsia" w:ascii="宋体" w:hAnsi="宋体" w:eastAsia="宋体" w:cs="宋体"/>
          <w:color w:val="auto"/>
          <w:sz w:val="24"/>
          <w:szCs w:val="24"/>
          <w:lang w:val="en-US" w:eastAsia="zh-Hans"/>
        </w:rPr>
        <w:t>%以上。</w:t>
      </w:r>
    </w:p>
    <w:p w14:paraId="433A75A5">
      <w:pPr>
        <w:spacing w:line="440" w:lineRule="exact"/>
        <w:ind w:firstLine="480" w:firstLineChars="200"/>
        <w:rPr>
          <w:rFonts w:hint="eastAsia" w:ascii="宋体" w:hAnsi="宋体" w:eastAsia="宋体" w:cs="宋体"/>
          <w:color w:val="auto"/>
          <w:sz w:val="24"/>
          <w:szCs w:val="24"/>
          <w:lang w:val="en-US" w:eastAsia="zh-Hans"/>
        </w:rPr>
      </w:pPr>
      <w:r>
        <w:rPr>
          <w:rFonts w:hint="eastAsia" w:ascii="宋体" w:hAnsi="宋体" w:eastAsia="宋体" w:cs="宋体"/>
          <w:color w:val="auto"/>
          <w:sz w:val="24"/>
          <w:szCs w:val="24"/>
          <w:lang w:val="en-US" w:eastAsia="zh-Hans"/>
        </w:rPr>
        <w:t>5</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val="en-US" w:eastAsia="zh-Hans"/>
        </w:rPr>
        <w:t> 培训结束后，对学员进行</w:t>
      </w:r>
      <w:r>
        <w:rPr>
          <w:rFonts w:hint="eastAsia" w:ascii="宋体" w:hAnsi="宋体" w:eastAsia="宋体" w:cs="宋体"/>
          <w:color w:val="auto"/>
          <w:sz w:val="24"/>
          <w:szCs w:val="24"/>
          <w:lang w:val="en-US" w:eastAsia="zh-CN"/>
        </w:rPr>
        <w:t>一年</w:t>
      </w:r>
      <w:r>
        <w:rPr>
          <w:rFonts w:hint="eastAsia" w:ascii="宋体" w:hAnsi="宋体" w:eastAsia="宋体" w:cs="宋体"/>
          <w:color w:val="auto"/>
          <w:sz w:val="24"/>
          <w:szCs w:val="24"/>
          <w:lang w:val="en-US" w:eastAsia="zh-Hans"/>
        </w:rPr>
        <w:t>跟踪服务，了解学员的应用情况和需求，提供必要的技术支持和指导。</w:t>
      </w:r>
    </w:p>
    <w:p w14:paraId="04C77EC7">
      <w:pPr>
        <w:spacing w:line="440" w:lineRule="exact"/>
        <w:ind w:firstLine="480" w:firstLineChars="200"/>
        <w:rPr>
          <w:rFonts w:hint="eastAsia" w:ascii="宋体" w:hAnsi="宋体" w:eastAsia="宋体" w:cs="宋体"/>
          <w:color w:val="auto"/>
          <w:sz w:val="24"/>
          <w:szCs w:val="24"/>
          <w:lang w:val="en-US" w:eastAsia="zh-Hans"/>
        </w:rPr>
      </w:pPr>
      <w:r>
        <w:rPr>
          <w:rFonts w:hint="eastAsia" w:ascii="宋体" w:hAnsi="宋体" w:eastAsia="宋体" w:cs="宋体"/>
          <w:color w:val="auto"/>
          <w:sz w:val="24"/>
          <w:szCs w:val="24"/>
          <w:lang w:val="en-US" w:eastAsia="zh-Hans"/>
        </w:rPr>
        <w:t>6</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val="en-US" w:eastAsia="zh-Hans"/>
        </w:rPr>
        <w:t> 定期向采购人汇报培训进展情况和存在的问题，接受采购人的监督和检查。</w:t>
      </w:r>
    </w:p>
    <w:p w14:paraId="258FBFE5">
      <w:pPr>
        <w:spacing w:line="440" w:lineRule="exact"/>
        <w:rPr>
          <w:rFonts w:hint="eastAsia" w:ascii="宋体" w:hAnsi="宋体" w:eastAsia="宋体" w:cs="宋体"/>
          <w:b/>
          <w:bCs/>
          <w:color w:val="auto"/>
          <w:sz w:val="24"/>
          <w:szCs w:val="24"/>
          <w:lang w:val="en-US" w:eastAsia="zh-Hans"/>
        </w:rPr>
      </w:pPr>
      <w:r>
        <w:rPr>
          <w:rFonts w:hint="eastAsia" w:ascii="宋体" w:hAnsi="宋体" w:eastAsia="宋体" w:cs="宋体"/>
          <w:b/>
          <w:bCs/>
          <w:color w:val="auto"/>
          <w:sz w:val="24"/>
          <w:szCs w:val="24"/>
          <w:lang w:val="en-US" w:eastAsia="zh-CN"/>
        </w:rPr>
        <w:t>11.</w:t>
      </w:r>
      <w:r>
        <w:rPr>
          <w:rFonts w:hint="eastAsia" w:ascii="宋体" w:hAnsi="宋体" w:eastAsia="宋体" w:cs="宋体"/>
          <w:b/>
          <w:bCs/>
          <w:color w:val="auto"/>
          <w:sz w:val="24"/>
          <w:szCs w:val="24"/>
          <w:lang w:val="en-US" w:eastAsia="zh-Hans"/>
        </w:rPr>
        <w:t>验收标准</w:t>
      </w:r>
    </w:p>
    <w:p w14:paraId="71A7400E">
      <w:pPr>
        <w:spacing w:line="440" w:lineRule="exact"/>
        <w:ind w:left="0" w:leftChars="0" w:firstLine="480" w:firstLineChars="200"/>
        <w:rPr>
          <w:rFonts w:hint="eastAsia" w:ascii="宋体" w:hAnsi="宋体" w:eastAsia="宋体" w:cs="宋体"/>
          <w:color w:val="auto"/>
          <w:sz w:val="24"/>
          <w:szCs w:val="24"/>
          <w:lang w:val="en-US" w:eastAsia="zh-Hans"/>
        </w:rPr>
      </w:pPr>
      <w:r>
        <w:rPr>
          <w:rFonts w:hint="eastAsia" w:ascii="宋体" w:hAnsi="宋体" w:eastAsia="宋体" w:cs="宋体"/>
          <w:color w:val="auto"/>
          <w:sz w:val="24"/>
          <w:szCs w:val="24"/>
          <w:lang w:val="en-US" w:eastAsia="zh-Hans"/>
        </w:rPr>
        <w:t>1</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val="en-US" w:eastAsia="zh-Hans"/>
        </w:rPr>
        <w:t> 供应商按照合同约定完成全部培训任务，提供完整的培训资料（包括培训方案、学员名单、考勤记录、授课资料、考核试卷、结业证书、培训总结等）。</w:t>
      </w:r>
    </w:p>
    <w:p w14:paraId="61D3E1D1">
      <w:pPr>
        <w:spacing w:line="440" w:lineRule="exact"/>
        <w:ind w:firstLine="480" w:firstLineChars="200"/>
        <w:rPr>
          <w:rFonts w:hint="eastAsia" w:ascii="宋体" w:hAnsi="宋体" w:eastAsia="宋体" w:cs="宋体"/>
          <w:color w:val="auto"/>
          <w:sz w:val="24"/>
          <w:szCs w:val="24"/>
          <w:lang w:val="en-US" w:eastAsia="zh-Hans"/>
        </w:rPr>
      </w:pP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lang w:val="en-US" w:eastAsia="zh-Hans"/>
        </w:rPr>
        <w:t> 学员对培训的满意度达到90%以上，通过问卷调查、现场访谈等方式进行评估。</w:t>
      </w:r>
    </w:p>
    <w:p w14:paraId="7191EE64">
      <w:pPr>
        <w:spacing w:line="440" w:lineRule="exact"/>
        <w:ind w:firstLine="480" w:firstLineChars="200"/>
        <w:rPr>
          <w:rFonts w:hint="eastAsia" w:ascii="宋体" w:hAnsi="宋体" w:eastAsia="宋体" w:cs="宋体"/>
          <w:color w:val="auto"/>
          <w:sz w:val="24"/>
          <w:szCs w:val="24"/>
          <w:lang w:val="en-US" w:eastAsia="zh-Hans"/>
        </w:rPr>
      </w:pP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lang w:val="en-US" w:eastAsia="zh-Hans"/>
        </w:rPr>
        <w:t> 采购人组织相关专家对培训效果进行评估，根据培训目标和质量要求，对培训内容、教学方法、实践操作、考核情况等进行综合评价，评价结果合格。</w:t>
      </w:r>
    </w:p>
    <w:p w14:paraId="3A8860FA">
      <w:pPr>
        <w:spacing w:line="440" w:lineRule="exact"/>
        <w:ind w:firstLine="480" w:firstLineChars="200"/>
        <w:rPr>
          <w:rFonts w:hint="eastAsia" w:ascii="宋体" w:hAnsi="宋体" w:eastAsia="宋体" w:cs="宋体"/>
          <w:color w:val="auto"/>
          <w:sz w:val="24"/>
          <w:szCs w:val="24"/>
          <w:lang w:val="en-US" w:eastAsia="zh-Hans"/>
        </w:rPr>
      </w:pP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lang w:val="en-US" w:eastAsia="zh-Hans"/>
        </w:rPr>
        <w:t> 跟踪服务期间，学员在实际生产经营中应用所学知识和技能取得一定的成效，得到当地农业部门或相关产业组织的认可。</w:t>
      </w:r>
    </w:p>
    <w:p w14:paraId="379D01F9">
      <w:pPr>
        <w:spacing w:line="440" w:lineRule="exact"/>
        <w:ind w:firstLine="480" w:firstLineChars="200"/>
        <w:rPr>
          <w:rFonts w:hint="eastAsia" w:ascii="宋体" w:hAnsi="宋体" w:eastAsia="宋体" w:cs="宋体"/>
          <w:color w:val="auto"/>
          <w:sz w:val="24"/>
          <w:szCs w:val="24"/>
          <w:lang w:val="en-US" w:eastAsia="zh-Hans"/>
        </w:rPr>
      </w:pP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u w:val="none"/>
          <w:lang w:val="en-US" w:eastAsia="zh-CN"/>
        </w:rPr>
        <w:t>其他事项参照《高素质农民培育规范》相关要求执行</w:t>
      </w:r>
      <w:r>
        <w:rPr>
          <w:rFonts w:hint="eastAsia" w:ascii="宋体" w:hAnsi="宋体" w:eastAsia="宋体" w:cs="宋体"/>
          <w:color w:val="auto"/>
          <w:sz w:val="24"/>
          <w:szCs w:val="24"/>
          <w:lang w:val="en-US" w:eastAsia="zh-Hans"/>
        </w:rPr>
        <w:t>。</w:t>
      </w:r>
    </w:p>
    <w:p w14:paraId="1AFA9261">
      <w:pPr>
        <w:spacing w:line="440" w:lineRule="exact"/>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12.其他要求</w:t>
      </w:r>
    </w:p>
    <w:p w14:paraId="1465B358">
      <w:pPr>
        <w:spacing w:line="440" w:lineRule="exact"/>
        <w:ind w:firstLine="480" w:firstLineChars="200"/>
        <w:rPr>
          <w:rFonts w:hint="eastAsia" w:ascii="宋体" w:hAnsi="宋体" w:eastAsia="宋体" w:cs="宋体"/>
          <w:color w:val="auto"/>
          <w:sz w:val="24"/>
          <w:szCs w:val="24"/>
          <w:lang w:val="en-US" w:eastAsia="zh-CN"/>
        </w:rPr>
        <w:sectPr>
          <w:footerReference r:id="rId5" w:type="default"/>
          <w:pgSz w:w="11906" w:h="16838"/>
          <w:pgMar w:top="850" w:right="1418" w:bottom="1134" w:left="1418" w:header="851" w:footer="992" w:gutter="0"/>
          <w:pgNumType w:fmt="decimal" w:start="1"/>
          <w:cols w:space="720" w:num="1"/>
          <w:docGrid w:type="linesAndChars" w:linePitch="312" w:charSpace="0"/>
        </w:sectPr>
      </w:pPr>
      <w:r>
        <w:rPr>
          <w:rFonts w:hint="eastAsia" w:ascii="宋体" w:hAnsi="宋体" w:eastAsia="宋体" w:cs="宋体"/>
          <w:color w:val="auto"/>
          <w:sz w:val="24"/>
          <w:szCs w:val="24"/>
          <w:lang w:val="en-US" w:eastAsia="zh-Hans"/>
        </w:rPr>
        <w:t>1</w:t>
      </w:r>
      <w:r>
        <w:rPr>
          <w:rFonts w:hint="eastAsia" w:ascii="宋体" w:hAnsi="宋体" w:eastAsia="宋体" w:cs="宋体"/>
          <w:color w:val="auto"/>
          <w:sz w:val="24"/>
          <w:szCs w:val="24"/>
          <w:lang w:val="en-US" w:eastAsia="zh-CN"/>
        </w:rPr>
        <w:t>)相关要求不明确、不清晰部分均按照《农业农村部农村社会事业促进司关于印发〈高素质农民培育项目管理工作规程(试行)〉和〈高素质农民培育规范(修订)〉的通知》（农社综函〔2025〕15 号）以及《湖南省农业农村厅办公室关于印发〈湖南省农业农村厅办公室关于进一步规范湖南省高素质农民培育工作的通知》（湘农办发[2025]96号）等文件要求执行。</w:t>
      </w:r>
    </w:p>
    <w:p w14:paraId="415272FE">
      <w:pPr>
        <w:pStyle w:val="28"/>
        <w:keepNext w:val="0"/>
        <w:keepLines w:val="0"/>
        <w:pageBreakBefore w:val="0"/>
        <w:widowControl w:val="0"/>
        <w:kinsoku/>
        <w:wordWrap/>
        <w:overflowPunct/>
        <w:topLinePunct/>
        <w:autoSpaceDE/>
        <w:autoSpaceDN/>
        <w:bidi w:val="0"/>
        <w:adjustRightInd/>
        <w:snapToGrid/>
        <w:spacing w:line="560" w:lineRule="exact"/>
        <w:ind w:left="0" w:leftChars="0" w:right="0" w:rightChars="0" w:firstLine="0" w:firstLineChars="0"/>
        <w:jc w:val="both"/>
        <w:textAlignment w:val="auto"/>
        <w:rPr>
          <w:rFonts w:hint="eastAsia" w:ascii="宋体" w:hAnsi="宋体" w:eastAsia="宋体" w:cs="宋体"/>
          <w:color w:val="auto"/>
          <w:sz w:val="32"/>
          <w:szCs w:val="32"/>
          <w:lang w:val="en-US" w:eastAsia="zh-CN"/>
        </w:rPr>
      </w:pPr>
    </w:p>
    <w:sectPr>
      <w:footerReference r:id="rId6" w:type="default"/>
      <w:pgSz w:w="11906" w:h="16838"/>
      <w:pgMar w:top="1701" w:right="1587" w:bottom="1587" w:left="1701"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Administrator" w:date="2026-08-04T15:46:09Z" w:initials="A">
    <w:p w14:paraId="575E1075">
      <w:pPr>
        <w:pStyle w:val="10"/>
      </w:pPr>
      <w:r>
        <w:annotationRef/>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575E1075"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5DD0E118-8E39-48A0-B27A-38424B962A1F}"/>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A16F6B45-55DD-467C-9689-B88ECF37121A}"/>
  </w:font>
  <w:font w:name="等线">
    <w:panose1 w:val="02010600030101010101"/>
    <w:charset w:val="86"/>
    <w:family w:val="auto"/>
    <w:pitch w:val="default"/>
    <w:sig w:usb0="A00002BF" w:usb1="38CF7CFA" w:usb2="00000016" w:usb3="00000000" w:csb0="0004000F" w:csb1="00000000"/>
  </w:font>
  <w:font w:name="方正小标宋简体">
    <w:altName w:val="黑体"/>
    <w:panose1 w:val="02010601030101010101"/>
    <w:charset w:val="86"/>
    <w:family w:val="auto"/>
    <w:pitch w:val="default"/>
    <w:sig w:usb0="00000000" w:usb1="00000000" w:usb2="00000000" w:usb3="00000000" w:csb0="00040000" w:csb1="00000000"/>
  </w:font>
  <w:font w:name="Cambria">
    <w:panose1 w:val="02040503050406030204"/>
    <w:charset w:val="00"/>
    <w:family w:val="auto"/>
    <w:pitch w:val="default"/>
    <w:sig w:usb0="E00006FF" w:usb1="420024FF" w:usb2="02000000" w:usb3="00000000" w:csb0="2000019F"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Arial Narrow">
    <w:altName w:val="Arial"/>
    <w:panose1 w:val="020B0606020202030204"/>
    <w:charset w:val="00"/>
    <w:family w:val="auto"/>
    <w:pitch w:val="default"/>
    <w:sig w:usb0="00000000" w:usb1="00000000" w:usb2="00000000" w:usb3="00000000" w:csb0="2000009F" w:csb1="DFD7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embedRegular r:id="rId3" w:fontKey="{6C56CF7E-EBAF-4763-8143-5DF04B6120AC}"/>
  </w:font>
  <w:font w:name="方正小标宋_GBK">
    <w:panose1 w:val="02000000000000000000"/>
    <w:charset w:val="86"/>
    <w:family w:val="auto"/>
    <w:pitch w:val="default"/>
    <w:sig w:usb0="A00002BF" w:usb1="38CF7CFA" w:usb2="00082016" w:usb3="00000000" w:csb0="00040001" w:csb1="00000000"/>
    <w:embedRegular r:id="rId4" w:fontKey="{C1CA6517-E8BB-4552-B43E-2EECE07F0355}"/>
  </w:font>
  <w:font w:name="WPSEMBED1">
    <w:panose1 w:val="02000000000000000000"/>
    <w:charset w:val="86"/>
    <w:family w:val="auto"/>
    <w:pitch w:val="default"/>
    <w:sig w:usb0="A00002BF" w:usb1="38CF7CFA" w:usb2="00082016" w:usb3="00000000" w:csb0="00040001" w:csb1="00000000"/>
  </w:font>
  <w:font w:name="KSOF3D47F291">
    <w:panose1 w:val="020B0604020202020204"/>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EA8F90">
    <w:pPr>
      <w:widowControl w:val="0"/>
      <w:snapToGrid w:val="0"/>
      <w:ind w:left="240" w:right="359" w:rightChars="171" w:hanging="240" w:hangingChars="100"/>
      <w:jc w:val="left"/>
      <w:rPr>
        <w:rFonts w:ascii="Times New Roman" w:hAnsi="Times New Roman" w:eastAsia="楷体_GB2312" w:cs="Times New Roman"/>
        <w:kern w:val="2"/>
        <w:sz w:val="24"/>
        <w:szCs w:val="24"/>
        <w:lang w:val="en-US" w:eastAsia="zh-CN" w:bidi="ar-SA"/>
      </w:rPr>
    </w:pPr>
    <w:r>
      <w:rPr>
        <w:rFonts w:ascii="Times New Roman" w:hAnsi="Times New Roman" w:eastAsia="宋体" w:cs="Times New Roman"/>
        <w:kern w:val="2"/>
        <w:sz w:val="24"/>
        <w:szCs w:val="18"/>
        <w:lang w:val="en-US" w:eastAsia="zh-CN" w:bidi="ar-SA"/>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8E27806">
                          <w:pPr>
                            <w:widowControl w:val="0"/>
                            <w:snapToGrid w:val="0"/>
                            <w:jc w:val="left"/>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1</w:t>
                          </w:r>
                          <w:r>
                            <w:rPr>
                              <w:rFonts w:ascii="Times New Roman" w:hAnsi="Times New Roman" w:eastAsia="宋体" w:cs="Times New Roman"/>
                              <w:kern w:val="2"/>
                              <w:sz w:val="18"/>
                              <w:szCs w:val="18"/>
                              <w:lang w:val="en-US" w:eastAsia="zh-CN" w:bidi="ar-S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14:paraId="28E27806">
                    <w:pPr>
                      <w:widowControl w:val="0"/>
                      <w:snapToGrid w:val="0"/>
                      <w:jc w:val="left"/>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1</w:t>
                    </w:r>
                    <w:r>
                      <w:rPr>
                        <w:rFonts w:ascii="Times New Roman" w:hAnsi="Times New Roman" w:eastAsia="宋体" w:cs="Times New Roman"/>
                        <w:kern w:val="2"/>
                        <w:sz w:val="18"/>
                        <w:szCs w:val="18"/>
                        <w:lang w:val="en-US" w:eastAsia="zh-CN" w:bidi="ar-S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799799">
    <w:pPr>
      <w:pStyle w:val="1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BC1D7D">
                          <w:pPr>
                            <w:pStyle w:val="15"/>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8BC1D7D">
                    <w:pPr>
                      <w:pStyle w:val="15"/>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C017888"/>
    <w:multiLevelType w:val="singleLevel"/>
    <w:tmpl w:val="CC017888"/>
    <w:lvl w:ilvl="0" w:tentative="0">
      <w:start w:val="1"/>
      <w:numFmt w:val="decimal"/>
      <w:pStyle w:val="24"/>
      <w:suff w:val="nothing"/>
      <w:lvlText w:val="%1"/>
      <w:lvlJc w:val="center"/>
      <w:pPr>
        <w:ind w:left="0" w:firstLine="0"/>
      </w:pPr>
      <w:rPr>
        <w:rFonts w:hint="default"/>
      </w:rPr>
    </w:lvl>
  </w:abstractNum>
  <w:abstractNum w:abstractNumId="1">
    <w:nsid w:val="056A4F4B"/>
    <w:multiLevelType w:val="singleLevel"/>
    <w:tmpl w:val="056A4F4B"/>
    <w:lvl w:ilvl="0" w:tentative="0">
      <w:start w:val="1"/>
      <w:numFmt w:val="decimal"/>
      <w:suff w:val="nothing"/>
      <w:lvlText w:val="%1"/>
      <w:lvlJc w:val="left"/>
      <w:pPr>
        <w:ind w:left="0" w:firstLine="403"/>
      </w:pPr>
      <w:rPr>
        <w:rFonts w:hint="default"/>
      </w:rPr>
    </w:lvl>
  </w:abstractNum>
  <w:abstractNum w:abstractNumId="2">
    <w:nsid w:val="19729DF6"/>
    <w:multiLevelType w:val="singleLevel"/>
    <w:tmpl w:val="19729DF6"/>
    <w:lvl w:ilvl="0" w:tentative="0">
      <w:start w:val="2"/>
      <w:numFmt w:val="chineseCounting"/>
      <w:suff w:val="nothing"/>
      <w:lvlText w:val="%1、"/>
      <w:lvlJc w:val="left"/>
      <w:rPr>
        <w:rFonts w:hint="eastAsia"/>
      </w:rPr>
    </w:lvl>
  </w:abstractNum>
  <w:abstractNum w:abstractNumId="3">
    <w:nsid w:val="1A7F49A3"/>
    <w:multiLevelType w:val="singleLevel"/>
    <w:tmpl w:val="1A7F49A3"/>
    <w:lvl w:ilvl="0" w:tentative="0">
      <w:start w:val="3"/>
      <w:numFmt w:val="chineseCounting"/>
      <w:suff w:val="nothing"/>
      <w:lvlText w:val="（%1）"/>
      <w:lvlJc w:val="left"/>
      <w:pPr>
        <w:ind w:left="-272"/>
      </w:pPr>
      <w:rPr>
        <w:rFonts w:hint="eastAsia"/>
      </w:rPr>
    </w:lvl>
  </w:abstractNum>
  <w:abstractNum w:abstractNumId="4">
    <w:nsid w:val="7CF1637E"/>
    <w:multiLevelType w:val="singleLevel"/>
    <w:tmpl w:val="7CF1637E"/>
    <w:lvl w:ilvl="0" w:tentative="0">
      <w:start w:val="7"/>
      <w:numFmt w:val="decimal"/>
      <w:suff w:val="nothing"/>
      <w:lvlText w:val="%1、"/>
      <w:lvlJc w:val="left"/>
    </w:lvl>
  </w:abstractNum>
  <w:num w:numId="1">
    <w:abstractNumId w:val="0"/>
  </w:num>
  <w:num w:numId="2">
    <w:abstractNumId w:val="3"/>
  </w:num>
  <w:num w:numId="3">
    <w:abstractNumId w:val="2"/>
  </w:num>
  <w:num w:numId="4">
    <w:abstractNumId w:val="1"/>
  </w:num>
  <w:num w:numId="5">
    <w:abstractNumId w:val="4"/>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Administrator">
    <w15:presenceInfo w15:providerId="None" w15:userId="Administra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TrueTypeFonts/>
  <w:saveSubset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NjNTVjZWM4N2FhYjJjOGNiMTEwMDA0NTNiMDhkMjkifQ=="/>
  </w:docVars>
  <w:rsids>
    <w:rsidRoot w:val="00172A27"/>
    <w:rsid w:val="00AA10A6"/>
    <w:rsid w:val="013C6799"/>
    <w:rsid w:val="013C690E"/>
    <w:rsid w:val="01515D1B"/>
    <w:rsid w:val="01814321"/>
    <w:rsid w:val="01C73ACA"/>
    <w:rsid w:val="023A679D"/>
    <w:rsid w:val="03323B24"/>
    <w:rsid w:val="0350044F"/>
    <w:rsid w:val="036D63C5"/>
    <w:rsid w:val="03A92091"/>
    <w:rsid w:val="048E0FDE"/>
    <w:rsid w:val="048E122E"/>
    <w:rsid w:val="04D62256"/>
    <w:rsid w:val="06A650DE"/>
    <w:rsid w:val="06BE5BCF"/>
    <w:rsid w:val="06E13CEE"/>
    <w:rsid w:val="06FC4B75"/>
    <w:rsid w:val="081B3305"/>
    <w:rsid w:val="084E2AA7"/>
    <w:rsid w:val="085E53BC"/>
    <w:rsid w:val="090F6784"/>
    <w:rsid w:val="0A5722E1"/>
    <w:rsid w:val="0A5B1BB3"/>
    <w:rsid w:val="0AB73188"/>
    <w:rsid w:val="0C58610A"/>
    <w:rsid w:val="0DF30E7C"/>
    <w:rsid w:val="0E06452B"/>
    <w:rsid w:val="0EB6385C"/>
    <w:rsid w:val="103C4234"/>
    <w:rsid w:val="107E65FB"/>
    <w:rsid w:val="1090632E"/>
    <w:rsid w:val="11B368EA"/>
    <w:rsid w:val="12166BDD"/>
    <w:rsid w:val="1251563C"/>
    <w:rsid w:val="12527D3F"/>
    <w:rsid w:val="126B7053"/>
    <w:rsid w:val="12AF5192"/>
    <w:rsid w:val="13281781"/>
    <w:rsid w:val="14AD5AF1"/>
    <w:rsid w:val="157F52EF"/>
    <w:rsid w:val="15CE0719"/>
    <w:rsid w:val="15E20949"/>
    <w:rsid w:val="16432F40"/>
    <w:rsid w:val="177078DD"/>
    <w:rsid w:val="17773DA4"/>
    <w:rsid w:val="177E1DF1"/>
    <w:rsid w:val="17C35253"/>
    <w:rsid w:val="185E02B6"/>
    <w:rsid w:val="18E229D6"/>
    <w:rsid w:val="199479F2"/>
    <w:rsid w:val="1A6E256B"/>
    <w:rsid w:val="1AB175CD"/>
    <w:rsid w:val="1C071B9A"/>
    <w:rsid w:val="1C536B8E"/>
    <w:rsid w:val="1CAA02D9"/>
    <w:rsid w:val="1CF6796B"/>
    <w:rsid w:val="1D2247B2"/>
    <w:rsid w:val="1D281CF6"/>
    <w:rsid w:val="1D6E403B"/>
    <w:rsid w:val="1E124827"/>
    <w:rsid w:val="1E4A2C3A"/>
    <w:rsid w:val="1F024326"/>
    <w:rsid w:val="202A22FB"/>
    <w:rsid w:val="20E478EC"/>
    <w:rsid w:val="210C37AF"/>
    <w:rsid w:val="213F3B84"/>
    <w:rsid w:val="2277259E"/>
    <w:rsid w:val="22E91FFA"/>
    <w:rsid w:val="235B61D3"/>
    <w:rsid w:val="23922691"/>
    <w:rsid w:val="23B9512F"/>
    <w:rsid w:val="244D65B8"/>
    <w:rsid w:val="250D6D8C"/>
    <w:rsid w:val="265956E8"/>
    <w:rsid w:val="269C5860"/>
    <w:rsid w:val="271A7445"/>
    <w:rsid w:val="27545880"/>
    <w:rsid w:val="279F35CF"/>
    <w:rsid w:val="27DC73EA"/>
    <w:rsid w:val="27F531EF"/>
    <w:rsid w:val="286B7EA8"/>
    <w:rsid w:val="287E31E4"/>
    <w:rsid w:val="28B746DD"/>
    <w:rsid w:val="28E1715E"/>
    <w:rsid w:val="29171F21"/>
    <w:rsid w:val="29693576"/>
    <w:rsid w:val="297D524A"/>
    <w:rsid w:val="2A016BC4"/>
    <w:rsid w:val="2A031B7E"/>
    <w:rsid w:val="2A0657CE"/>
    <w:rsid w:val="2A2B7203"/>
    <w:rsid w:val="2AEB2687"/>
    <w:rsid w:val="2AF15A16"/>
    <w:rsid w:val="2BD12EC2"/>
    <w:rsid w:val="2C554250"/>
    <w:rsid w:val="2C5A0DBD"/>
    <w:rsid w:val="2C892158"/>
    <w:rsid w:val="2D0637A8"/>
    <w:rsid w:val="2D1B54A6"/>
    <w:rsid w:val="2D9373D2"/>
    <w:rsid w:val="2DFB396A"/>
    <w:rsid w:val="2E8342B4"/>
    <w:rsid w:val="2EEE2746"/>
    <w:rsid w:val="2EFC4E63"/>
    <w:rsid w:val="2F4D3910"/>
    <w:rsid w:val="2F4F1437"/>
    <w:rsid w:val="2F5F53F2"/>
    <w:rsid w:val="2F9C03F4"/>
    <w:rsid w:val="2FBE7B51"/>
    <w:rsid w:val="2FBF608F"/>
    <w:rsid w:val="2FFF109B"/>
    <w:rsid w:val="300A3B11"/>
    <w:rsid w:val="30A13F14"/>
    <w:rsid w:val="30C65728"/>
    <w:rsid w:val="30DA5678"/>
    <w:rsid w:val="312E1520"/>
    <w:rsid w:val="320329AC"/>
    <w:rsid w:val="325E7BE3"/>
    <w:rsid w:val="34586FDF"/>
    <w:rsid w:val="34663AA5"/>
    <w:rsid w:val="34B1049E"/>
    <w:rsid w:val="35831E3A"/>
    <w:rsid w:val="360C274C"/>
    <w:rsid w:val="362C6DF5"/>
    <w:rsid w:val="36B4391A"/>
    <w:rsid w:val="36F35FC6"/>
    <w:rsid w:val="37AB5678"/>
    <w:rsid w:val="386F7E6A"/>
    <w:rsid w:val="3891486E"/>
    <w:rsid w:val="3963760F"/>
    <w:rsid w:val="39C40C73"/>
    <w:rsid w:val="3A217E73"/>
    <w:rsid w:val="3A3556CD"/>
    <w:rsid w:val="3A6D30B9"/>
    <w:rsid w:val="3A85180D"/>
    <w:rsid w:val="3AF64465"/>
    <w:rsid w:val="3BC33DFE"/>
    <w:rsid w:val="3BDF1D94"/>
    <w:rsid w:val="3DB76565"/>
    <w:rsid w:val="3E287A22"/>
    <w:rsid w:val="3FCF3ECE"/>
    <w:rsid w:val="400A7074"/>
    <w:rsid w:val="403E3210"/>
    <w:rsid w:val="408511D9"/>
    <w:rsid w:val="40907B01"/>
    <w:rsid w:val="40C357E1"/>
    <w:rsid w:val="40EF41AB"/>
    <w:rsid w:val="41324951"/>
    <w:rsid w:val="41744812"/>
    <w:rsid w:val="41A10612"/>
    <w:rsid w:val="425B7C9B"/>
    <w:rsid w:val="42B63FD3"/>
    <w:rsid w:val="42CE4911"/>
    <w:rsid w:val="43195B8C"/>
    <w:rsid w:val="43987A68"/>
    <w:rsid w:val="43F362FE"/>
    <w:rsid w:val="44202F4A"/>
    <w:rsid w:val="44E126D9"/>
    <w:rsid w:val="452B6C6E"/>
    <w:rsid w:val="46C40504"/>
    <w:rsid w:val="476F01EE"/>
    <w:rsid w:val="489A151D"/>
    <w:rsid w:val="4A525E27"/>
    <w:rsid w:val="4A6063DF"/>
    <w:rsid w:val="4B736055"/>
    <w:rsid w:val="4C1930A0"/>
    <w:rsid w:val="4CB15087"/>
    <w:rsid w:val="4D1556FC"/>
    <w:rsid w:val="4D2A2BAA"/>
    <w:rsid w:val="4F4256D7"/>
    <w:rsid w:val="4FB34A4C"/>
    <w:rsid w:val="507E7976"/>
    <w:rsid w:val="50B12A27"/>
    <w:rsid w:val="512D6CA6"/>
    <w:rsid w:val="514A7858"/>
    <w:rsid w:val="517448D5"/>
    <w:rsid w:val="51981AD3"/>
    <w:rsid w:val="51B64EEE"/>
    <w:rsid w:val="52450DC0"/>
    <w:rsid w:val="539B25ED"/>
    <w:rsid w:val="53A96AB8"/>
    <w:rsid w:val="54A606F7"/>
    <w:rsid w:val="5579070C"/>
    <w:rsid w:val="55EF09CE"/>
    <w:rsid w:val="572217E0"/>
    <w:rsid w:val="57342B3C"/>
    <w:rsid w:val="57976809"/>
    <w:rsid w:val="57BD0D84"/>
    <w:rsid w:val="59833D36"/>
    <w:rsid w:val="5A1804F3"/>
    <w:rsid w:val="5A90452E"/>
    <w:rsid w:val="5AEA3404"/>
    <w:rsid w:val="5B982CBF"/>
    <w:rsid w:val="5BD028CC"/>
    <w:rsid w:val="5BD04920"/>
    <w:rsid w:val="5BFD30FD"/>
    <w:rsid w:val="5C2021AF"/>
    <w:rsid w:val="5C4750C0"/>
    <w:rsid w:val="5CC001EE"/>
    <w:rsid w:val="5D543E2F"/>
    <w:rsid w:val="5D5757D7"/>
    <w:rsid w:val="5D6121B1"/>
    <w:rsid w:val="5D92680F"/>
    <w:rsid w:val="5DC46235"/>
    <w:rsid w:val="5E5C29B0"/>
    <w:rsid w:val="5F50744C"/>
    <w:rsid w:val="5F5F1147"/>
    <w:rsid w:val="5FFC61D7"/>
    <w:rsid w:val="603D5158"/>
    <w:rsid w:val="61AF1C09"/>
    <w:rsid w:val="61BC0931"/>
    <w:rsid w:val="61BF394A"/>
    <w:rsid w:val="62291DB5"/>
    <w:rsid w:val="62A32E82"/>
    <w:rsid w:val="62FC3469"/>
    <w:rsid w:val="6390559E"/>
    <w:rsid w:val="6393749D"/>
    <w:rsid w:val="652F20BC"/>
    <w:rsid w:val="653B59DE"/>
    <w:rsid w:val="659D3FA3"/>
    <w:rsid w:val="660D4F89"/>
    <w:rsid w:val="66124991"/>
    <w:rsid w:val="67473665"/>
    <w:rsid w:val="67512C7A"/>
    <w:rsid w:val="67B53825"/>
    <w:rsid w:val="67DB7004"/>
    <w:rsid w:val="687F64E3"/>
    <w:rsid w:val="68A7034A"/>
    <w:rsid w:val="69A91168"/>
    <w:rsid w:val="69BF1E7E"/>
    <w:rsid w:val="69FD9080"/>
    <w:rsid w:val="6A8A53CB"/>
    <w:rsid w:val="6AFB1E97"/>
    <w:rsid w:val="6C9B019F"/>
    <w:rsid w:val="6CD97293"/>
    <w:rsid w:val="6CF070AE"/>
    <w:rsid w:val="6D516DC7"/>
    <w:rsid w:val="6DF750A5"/>
    <w:rsid w:val="6E391775"/>
    <w:rsid w:val="6F1239D1"/>
    <w:rsid w:val="6F7044D6"/>
    <w:rsid w:val="70447E3C"/>
    <w:rsid w:val="706758D9"/>
    <w:rsid w:val="70E64A50"/>
    <w:rsid w:val="714D2D21"/>
    <w:rsid w:val="720553A9"/>
    <w:rsid w:val="721D26F3"/>
    <w:rsid w:val="72AB5F51"/>
    <w:rsid w:val="734C0DB6"/>
    <w:rsid w:val="73614861"/>
    <w:rsid w:val="741077DA"/>
    <w:rsid w:val="741144D9"/>
    <w:rsid w:val="746960C4"/>
    <w:rsid w:val="751B4EE4"/>
    <w:rsid w:val="753B10E2"/>
    <w:rsid w:val="754B7577"/>
    <w:rsid w:val="75BD6E5D"/>
    <w:rsid w:val="76275B71"/>
    <w:rsid w:val="76CE4E99"/>
    <w:rsid w:val="77F04406"/>
    <w:rsid w:val="783A4000"/>
    <w:rsid w:val="784E1B0A"/>
    <w:rsid w:val="785C7CED"/>
    <w:rsid w:val="78670B6C"/>
    <w:rsid w:val="78C23FF4"/>
    <w:rsid w:val="797F23A7"/>
    <w:rsid w:val="799A0ACD"/>
    <w:rsid w:val="7A293BFF"/>
    <w:rsid w:val="7AF96C93"/>
    <w:rsid w:val="7B072192"/>
    <w:rsid w:val="7B2F1799"/>
    <w:rsid w:val="7B37056A"/>
    <w:rsid w:val="7B466CCE"/>
    <w:rsid w:val="7B7D4202"/>
    <w:rsid w:val="7BE14791"/>
    <w:rsid w:val="7C073C4C"/>
    <w:rsid w:val="7E7500A3"/>
    <w:rsid w:val="7E9D5C87"/>
    <w:rsid w:val="7EC65C47"/>
    <w:rsid w:val="7EE02088"/>
    <w:rsid w:val="7EFF8C1C"/>
    <w:rsid w:val="7F501FA0"/>
    <w:rsid w:val="7FDE8FB6"/>
    <w:rsid w:val="7FE505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semiHidden="0" w:name="heading 4"/>
    <w:lsdException w:qFormat="1" w:uiPriority="0" w:semiHidden="0" w:name="heading 5"/>
    <w:lsdException w:qFormat="1"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宋体"/>
      <w:kern w:val="2"/>
      <w:sz w:val="21"/>
      <w:szCs w:val="22"/>
      <w:lang w:val="en-US" w:eastAsia="zh-CN" w:bidi="ar-SA"/>
    </w:rPr>
  </w:style>
  <w:style w:type="paragraph" w:styleId="2">
    <w:name w:val="heading 1"/>
    <w:basedOn w:val="1"/>
    <w:next w:val="1"/>
    <w:link w:val="29"/>
    <w:qFormat/>
    <w:uiPriority w:val="0"/>
    <w:pPr>
      <w:keepNext/>
      <w:keepLines/>
      <w:spacing w:before="340" w:beforeLines="0" w:beforeAutospacing="0" w:after="330" w:afterLines="0" w:afterAutospacing="0" w:line="576" w:lineRule="auto"/>
      <w:jc w:val="center"/>
      <w:outlineLvl w:val="0"/>
    </w:pPr>
    <w:rPr>
      <w:rFonts w:ascii="Times New Roman" w:hAnsi="Times New Roman" w:eastAsia="方正小标宋简体" w:cs="Times New Roman"/>
      <w:spacing w:val="28"/>
      <w:kern w:val="36"/>
      <w:sz w:val="36"/>
      <w:szCs w:val="20"/>
    </w:rPr>
  </w:style>
  <w:style w:type="paragraph" w:styleId="3">
    <w:name w:val="heading 2"/>
    <w:basedOn w:val="1"/>
    <w:next w:val="1"/>
    <w:link w:val="25"/>
    <w:semiHidden/>
    <w:unhideWhenUsed/>
    <w:qFormat/>
    <w:uiPriority w:val="0"/>
    <w:pPr>
      <w:keepNext/>
      <w:keepLines/>
      <w:spacing w:line="416" w:lineRule="auto"/>
      <w:jc w:val="both"/>
      <w:outlineLvl w:val="1"/>
    </w:pPr>
    <w:rPr>
      <w:rFonts w:ascii="Cambria" w:hAnsi="Cambria" w:eastAsia="黑体" w:cs="Times New Roman"/>
      <w:sz w:val="28"/>
      <w:szCs w:val="32"/>
    </w:rPr>
  </w:style>
  <w:style w:type="paragraph" w:styleId="4">
    <w:name w:val="heading 3"/>
    <w:basedOn w:val="1"/>
    <w:next w:val="1"/>
    <w:link w:val="26"/>
    <w:unhideWhenUsed/>
    <w:qFormat/>
    <w:uiPriority w:val="0"/>
    <w:pPr>
      <w:keepNext/>
      <w:keepLines/>
      <w:spacing w:before="260" w:after="260" w:line="360" w:lineRule="auto"/>
      <w:ind w:left="1080" w:hanging="720"/>
      <w:jc w:val="both"/>
      <w:outlineLvl w:val="2"/>
    </w:pPr>
    <w:rPr>
      <w:rFonts w:ascii="Times New Roman" w:hAnsi="Times New Roman" w:eastAsia="楷体" w:cs="Times New Roman"/>
      <w:b/>
      <w:sz w:val="32"/>
      <w:szCs w:val="20"/>
    </w:rPr>
  </w:style>
  <w:style w:type="paragraph" w:styleId="5">
    <w:name w:val="heading 4"/>
    <w:basedOn w:val="1"/>
    <w:next w:val="1"/>
    <w:link w:val="27"/>
    <w:unhideWhenUsed/>
    <w:qFormat/>
    <w:uiPriority w:val="0"/>
    <w:pPr>
      <w:keepNext/>
      <w:keepLines/>
      <w:spacing w:before="280" w:after="290" w:line="376" w:lineRule="auto"/>
      <w:outlineLvl w:val="3"/>
    </w:pPr>
    <w:rPr>
      <w:rFonts w:ascii="黑体" w:hAnsi="黑体" w:eastAsia="黑体" w:cstheme="majorBidi"/>
      <w:b/>
      <w:bCs/>
      <w:sz w:val="28"/>
      <w:szCs w:val="28"/>
    </w:rPr>
  </w:style>
  <w:style w:type="paragraph" w:styleId="6">
    <w:name w:val="heading 5"/>
    <w:next w:val="1"/>
    <w:link w:val="30"/>
    <w:unhideWhenUsed/>
    <w:qFormat/>
    <w:uiPriority w:val="0"/>
    <w:pPr>
      <w:keepNext/>
      <w:keepLines/>
      <w:widowControl w:val="0"/>
      <w:spacing w:before="200" w:after="220" w:line="240" w:lineRule="auto"/>
      <w:jc w:val="both"/>
      <w:outlineLvl w:val="4"/>
    </w:pPr>
    <w:rPr>
      <w:rFonts w:ascii="Times New Roman" w:hAnsi="Times New Roman" w:eastAsia="黑体" w:cs="Times New Roman"/>
      <w:kern w:val="2"/>
      <w:sz w:val="24"/>
      <w:szCs w:val="24"/>
      <w:lang w:val="en-US" w:eastAsia="zh-CN" w:bidi="ar-SA"/>
    </w:rPr>
  </w:style>
  <w:style w:type="paragraph" w:styleId="7">
    <w:name w:val="heading 6"/>
    <w:basedOn w:val="1"/>
    <w:next w:val="1"/>
    <w:unhideWhenUsed/>
    <w:qFormat/>
    <w:uiPriority w:val="0"/>
    <w:pPr>
      <w:keepNext/>
      <w:keepLines/>
      <w:spacing w:before="240" w:beforeLines="0" w:beforeAutospacing="0" w:after="64" w:afterLines="0" w:afterAutospacing="0" w:line="317" w:lineRule="auto"/>
      <w:outlineLvl w:val="5"/>
    </w:pPr>
    <w:rPr>
      <w:rFonts w:ascii="Arial" w:hAnsi="Arial" w:eastAsia="黑体"/>
      <w:b/>
      <w:sz w:val="24"/>
    </w:rPr>
  </w:style>
  <w:style w:type="character" w:default="1" w:styleId="21">
    <w:name w:val="Default Paragraph Font"/>
    <w:semiHidden/>
    <w:unhideWhenUsed/>
    <w:qFormat/>
    <w:uiPriority w:val="1"/>
  </w:style>
  <w:style w:type="table" w:default="1" w:styleId="19">
    <w:name w:val="Normal Table"/>
    <w:semiHidden/>
    <w:qFormat/>
    <w:uiPriority w:val="0"/>
    <w:tblPr>
      <w:tblCellMar>
        <w:top w:w="0" w:type="dxa"/>
        <w:left w:w="108" w:type="dxa"/>
        <w:bottom w:w="0" w:type="dxa"/>
        <w:right w:w="108" w:type="dxa"/>
      </w:tblCellMar>
    </w:tblPr>
  </w:style>
  <w:style w:type="paragraph" w:styleId="8">
    <w:name w:val="Normal Indent"/>
    <w:basedOn w:val="1"/>
    <w:next w:val="1"/>
    <w:qFormat/>
    <w:uiPriority w:val="99"/>
    <w:pPr>
      <w:widowControl/>
      <w:ind w:firstLine="420"/>
      <w:jc w:val="left"/>
    </w:pPr>
    <w:rPr>
      <w:rFonts w:ascii="Times New Roman" w:hAnsi="Times New Roman" w:eastAsia="宋体" w:cs="Times New Roman"/>
      <w:kern w:val="0"/>
      <w:sz w:val="20"/>
      <w:szCs w:val="20"/>
    </w:rPr>
  </w:style>
  <w:style w:type="paragraph" w:styleId="9">
    <w:name w:val="index 5"/>
    <w:next w:val="1"/>
    <w:qFormat/>
    <w:uiPriority w:val="0"/>
    <w:pPr>
      <w:widowControl w:val="0"/>
      <w:ind w:left="1680"/>
      <w:jc w:val="both"/>
    </w:pPr>
    <w:rPr>
      <w:rFonts w:ascii="Times New Roman" w:hAnsi="Times New Roman" w:eastAsia="宋体" w:cs="Times New Roman"/>
      <w:kern w:val="2"/>
      <w:sz w:val="21"/>
      <w:szCs w:val="24"/>
      <w:lang w:val="en-US" w:eastAsia="zh-CN" w:bidi="ar-SA"/>
    </w:rPr>
  </w:style>
  <w:style w:type="paragraph" w:styleId="10">
    <w:name w:val="annotation text"/>
    <w:basedOn w:val="1"/>
    <w:qFormat/>
    <w:uiPriority w:val="0"/>
    <w:pPr>
      <w:jc w:val="left"/>
    </w:pPr>
  </w:style>
  <w:style w:type="paragraph" w:styleId="11">
    <w:name w:val="Body Text"/>
    <w:basedOn w:val="1"/>
    <w:next w:val="12"/>
    <w:unhideWhenUsed/>
    <w:qFormat/>
    <w:uiPriority w:val="99"/>
    <w:pPr>
      <w:spacing w:after="120" w:afterLines="0" w:afterAutospacing="0"/>
    </w:pPr>
  </w:style>
  <w:style w:type="paragraph" w:customStyle="1" w:styleId="12">
    <w:name w:val="1"/>
    <w:next w:val="13"/>
    <w:qFormat/>
    <w:uiPriority w:val="0"/>
    <w:pPr>
      <w:widowControl w:val="0"/>
      <w:jc w:val="both"/>
    </w:pPr>
    <w:rPr>
      <w:rFonts w:ascii="宋体" w:hAnsi="Times New Roman" w:eastAsia="宋体" w:cs="Times New Roman"/>
      <w:kern w:val="2"/>
      <w:sz w:val="21"/>
      <w:szCs w:val="24"/>
      <w:lang w:val="en-US" w:eastAsia="zh-CN" w:bidi="ar-SA"/>
    </w:rPr>
  </w:style>
  <w:style w:type="paragraph" w:styleId="13">
    <w:name w:val="Body Text Indent"/>
    <w:basedOn w:val="1"/>
    <w:next w:val="14"/>
    <w:qFormat/>
    <w:uiPriority w:val="0"/>
    <w:pPr>
      <w:spacing w:after="120"/>
      <w:ind w:left="420" w:leftChars="200"/>
    </w:pPr>
  </w:style>
  <w:style w:type="paragraph" w:customStyle="1" w:styleId="14">
    <w:name w:val="font5"/>
    <w:qFormat/>
    <w:uiPriority w:val="0"/>
    <w:pPr>
      <w:widowControl/>
      <w:spacing w:before="100" w:beforeAutospacing="1" w:after="100" w:afterAutospacing="1"/>
      <w:jc w:val="left"/>
    </w:pPr>
    <w:rPr>
      <w:rFonts w:ascii="宋体" w:hAnsi="Times New Roman" w:eastAsia="宋体" w:cs="Times New Roman"/>
      <w:kern w:val="0"/>
      <w:sz w:val="18"/>
      <w:szCs w:val="18"/>
      <w:lang w:val="en-US" w:eastAsia="zh-CN" w:bidi="ar-SA"/>
    </w:rPr>
  </w:style>
  <w:style w:type="paragraph" w:styleId="15">
    <w:name w:val="footer"/>
    <w:basedOn w:val="1"/>
    <w:next w:val="9"/>
    <w:qFormat/>
    <w:uiPriority w:val="0"/>
    <w:pPr>
      <w:tabs>
        <w:tab w:val="center" w:pos="4153"/>
        <w:tab w:val="right" w:pos="8306"/>
      </w:tabs>
      <w:snapToGrid w:val="0"/>
      <w:jc w:val="left"/>
    </w:pPr>
    <w:rPr>
      <w:sz w:val="18"/>
    </w:rPr>
  </w:style>
  <w:style w:type="paragraph" w:styleId="1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7">
    <w:name w:val="toc 1"/>
    <w:basedOn w:val="1"/>
    <w:next w:val="1"/>
    <w:qFormat/>
    <w:uiPriority w:val="0"/>
    <w:pPr>
      <w:jc w:val="left"/>
    </w:pPr>
    <w:rPr>
      <w:rFonts w:ascii="等线" w:hAnsi="等线" w:eastAsia="微软雅黑" w:cs="宋体"/>
      <w:b/>
      <w:sz w:val="24"/>
      <w:szCs w:val="22"/>
    </w:rPr>
  </w:style>
  <w:style w:type="paragraph" w:styleId="18">
    <w:name w:val="Body Text First Indent 2"/>
    <w:basedOn w:val="13"/>
    <w:next w:val="8"/>
    <w:unhideWhenUsed/>
    <w:qFormat/>
    <w:uiPriority w:val="99"/>
    <w:pPr>
      <w:autoSpaceDE w:val="0"/>
      <w:autoSpaceDN w:val="0"/>
      <w:adjustRightInd w:val="0"/>
      <w:jc w:val="left"/>
    </w:pPr>
    <w:rPr>
      <w:kern w:val="0"/>
    </w:rPr>
  </w:style>
  <w:style w:type="table" w:styleId="20">
    <w:name w:val="Table Grid"/>
    <w:basedOn w:val="1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2">
    <w:name w:val="表头"/>
    <w:basedOn w:val="1"/>
    <w:qFormat/>
    <w:uiPriority w:val="0"/>
    <w:pPr>
      <w:spacing w:line="360" w:lineRule="auto"/>
      <w:jc w:val="center"/>
    </w:pPr>
    <w:rPr>
      <w:rFonts w:hint="eastAsia" w:ascii="Times New Roman" w:hAnsi="Times New Roman" w:eastAsia="微软雅黑"/>
      <w:b/>
      <w:sz w:val="22"/>
      <w:szCs w:val="22"/>
    </w:rPr>
  </w:style>
  <w:style w:type="paragraph" w:customStyle="1" w:styleId="23">
    <w:name w:val="表格内标题行"/>
    <w:basedOn w:val="1"/>
    <w:qFormat/>
    <w:uiPriority w:val="0"/>
    <w:pPr>
      <w:widowControl/>
      <w:tabs>
        <w:tab w:val="left" w:pos="33"/>
      </w:tabs>
      <w:spacing w:line="480" w:lineRule="auto"/>
      <w:ind w:left="0" w:right="0" w:rightChars="0" w:firstLine="920" w:firstLineChars="100"/>
      <w:jc w:val="center"/>
    </w:pPr>
    <w:rPr>
      <w:rFonts w:ascii="宋体" w:hAnsi="宋体" w:eastAsia="黑体" w:cs="宋体"/>
      <w:b/>
      <w:szCs w:val="24"/>
    </w:rPr>
  </w:style>
  <w:style w:type="paragraph" w:customStyle="1" w:styleId="24">
    <w:name w:val="表格内容左对齐"/>
    <w:basedOn w:val="1"/>
    <w:qFormat/>
    <w:uiPriority w:val="0"/>
    <w:pPr>
      <w:widowControl/>
      <w:numPr>
        <w:ilvl w:val="0"/>
        <w:numId w:val="1"/>
      </w:numPr>
      <w:tabs>
        <w:tab w:val="left" w:pos="33"/>
      </w:tabs>
      <w:spacing w:line="260" w:lineRule="exact"/>
      <w:ind w:right="-48" w:rightChars="-23" w:firstLine="920" w:firstLineChars="100"/>
      <w:jc w:val="left"/>
    </w:pPr>
    <w:rPr>
      <w:rFonts w:ascii="宋体" w:hAnsi="宋体" w:eastAsia="微软雅黑" w:cs="宋体"/>
      <w:sz w:val="20"/>
      <w:szCs w:val="24"/>
    </w:rPr>
  </w:style>
  <w:style w:type="character" w:customStyle="1" w:styleId="25">
    <w:name w:val="标题 2 Char"/>
    <w:link w:val="3"/>
    <w:qFormat/>
    <w:uiPriority w:val="0"/>
    <w:rPr>
      <w:rFonts w:ascii="Cambria" w:hAnsi="Cambria" w:eastAsia="黑体" w:cs="Times New Roman"/>
      <w:sz w:val="28"/>
      <w:szCs w:val="32"/>
    </w:rPr>
  </w:style>
  <w:style w:type="character" w:customStyle="1" w:styleId="26">
    <w:name w:val="标题 3 Char"/>
    <w:link w:val="4"/>
    <w:qFormat/>
    <w:uiPriority w:val="0"/>
    <w:rPr>
      <w:rFonts w:ascii="Times New Roman" w:hAnsi="Times New Roman" w:eastAsia="楷体" w:cs="Times New Roman"/>
      <w:b/>
      <w:sz w:val="32"/>
      <w:szCs w:val="20"/>
    </w:rPr>
  </w:style>
  <w:style w:type="character" w:customStyle="1" w:styleId="27">
    <w:name w:val="标题 4 Char"/>
    <w:link w:val="5"/>
    <w:qFormat/>
    <w:uiPriority w:val="0"/>
    <w:rPr>
      <w:rFonts w:ascii="Cambria" w:hAnsi="Cambria" w:eastAsia="黑体" w:cs="Times New Roman"/>
      <w:sz w:val="28"/>
      <w:szCs w:val="28"/>
    </w:rPr>
  </w:style>
  <w:style w:type="paragraph" w:customStyle="1" w:styleId="28">
    <w:name w:val="正文(首行缩进)"/>
    <w:basedOn w:val="1"/>
    <w:qFormat/>
    <w:uiPriority w:val="0"/>
    <w:pPr>
      <w:widowControl/>
      <w:spacing w:line="340" w:lineRule="exact"/>
      <w:ind w:firstLine="1840" w:firstLineChars="200"/>
      <w:jc w:val="left"/>
    </w:pPr>
    <w:rPr>
      <w:rFonts w:ascii="Arial Narrow" w:hAnsi="Arial Narrow" w:eastAsia="宋体"/>
      <w:sz w:val="24"/>
      <w:szCs w:val="22"/>
    </w:rPr>
  </w:style>
  <w:style w:type="character" w:customStyle="1" w:styleId="29">
    <w:name w:val="标题 1 Char"/>
    <w:link w:val="2"/>
    <w:qFormat/>
    <w:uiPriority w:val="0"/>
    <w:rPr>
      <w:rFonts w:ascii="Times New Roman" w:hAnsi="Times New Roman" w:eastAsia="方正小标宋简体"/>
      <w:spacing w:val="28"/>
      <w:kern w:val="36"/>
      <w:sz w:val="36"/>
      <w:szCs w:val="20"/>
    </w:rPr>
  </w:style>
  <w:style w:type="character" w:customStyle="1" w:styleId="30">
    <w:name w:val="标题 5 Char"/>
    <w:link w:val="6"/>
    <w:qFormat/>
    <w:uiPriority w:val="0"/>
    <w:rPr>
      <w:rFonts w:ascii="Times New Roman" w:hAnsi="Times New Roman" w:eastAsia="黑体" w:cs="Times New Roman"/>
      <w:kern w:val="2"/>
      <w:sz w:val="24"/>
      <w:szCs w:val="24"/>
      <w:lang w:val="en-US" w:eastAsia="zh-CN" w:bidi="ar-SA"/>
    </w:rPr>
  </w:style>
  <w:style w:type="paragraph" w:customStyle="1" w:styleId="31">
    <w:name w:val="正文四号"/>
    <w:basedOn w:val="1"/>
    <w:link w:val="32"/>
    <w:qFormat/>
    <w:uiPriority w:val="0"/>
    <w:pPr>
      <w:ind w:firstLine="529" w:firstLineChars="189"/>
    </w:pPr>
    <w:rPr>
      <w:rFonts w:eastAsia="仿宋_GB2312" w:asciiTheme="minorAscii" w:hAnsiTheme="minorAscii"/>
      <w:sz w:val="28"/>
      <w:szCs w:val="28"/>
    </w:rPr>
  </w:style>
  <w:style w:type="character" w:customStyle="1" w:styleId="32">
    <w:name w:val="正文四号 字符"/>
    <w:basedOn w:val="33"/>
    <w:link w:val="31"/>
    <w:qFormat/>
    <w:uiPriority w:val="0"/>
    <w:rPr>
      <w:rFonts w:eastAsia="仿宋_GB2312" w:asciiTheme="minorAscii" w:hAnsiTheme="minorAscii"/>
      <w:sz w:val="28"/>
      <w:szCs w:val="28"/>
    </w:rPr>
  </w:style>
  <w:style w:type="character" w:customStyle="1" w:styleId="33">
    <w:name w:val="列出段落 字符"/>
    <w:basedOn w:val="21"/>
    <w:link w:val="34"/>
    <w:qFormat/>
    <w:uiPriority w:val="34"/>
  </w:style>
  <w:style w:type="paragraph" w:styleId="34">
    <w:name w:val="List Paragraph"/>
    <w:basedOn w:val="1"/>
    <w:link w:val="33"/>
    <w:qFormat/>
    <w:uiPriority w:val="34"/>
    <w:pPr>
      <w:ind w:firstLine="420" w:firstLineChars="200"/>
    </w:pPr>
  </w:style>
  <w:style w:type="paragraph" w:customStyle="1" w:styleId="35">
    <w:name w:val="论文标题"/>
    <w:basedOn w:val="1"/>
    <w:qFormat/>
    <w:uiPriority w:val="0"/>
    <w:pPr>
      <w:jc w:val="center"/>
    </w:pPr>
    <w:rPr>
      <w:rFonts w:eastAsia="楷体_GB2312"/>
      <w:b/>
      <w:kern w:val="36"/>
      <w:sz w:val="52"/>
      <w:szCs w:val="52"/>
    </w:rPr>
  </w:style>
  <w:style w:type="paragraph" w:customStyle="1" w:styleId="36">
    <w:name w:val="研究生姓名"/>
    <w:basedOn w:val="1"/>
    <w:qFormat/>
    <w:uiPriority w:val="0"/>
    <w:pPr>
      <w:ind w:firstLine="700" w:firstLineChars="700"/>
    </w:pPr>
    <w:rPr>
      <w:sz w:val="28"/>
      <w:szCs w:val="28"/>
    </w:rPr>
  </w:style>
  <w:style w:type="paragraph" w:customStyle="1" w:styleId="37">
    <w:name w:val="封面日期"/>
    <w:basedOn w:val="1"/>
    <w:qFormat/>
    <w:uiPriority w:val="0"/>
    <w:pPr>
      <w:jc w:val="center"/>
    </w:pPr>
    <w:rPr>
      <w:rFonts w:ascii="黑体" w:eastAsia="黑体"/>
      <w:sz w:val="32"/>
      <w:szCs w:val="32"/>
    </w:rPr>
  </w:style>
  <w:style w:type="paragraph" w:customStyle="1" w:styleId="38">
    <w:name w:val="WPSOffice手动目录 1"/>
    <w:qFormat/>
    <w:uiPriority w:val="0"/>
    <w:pPr>
      <w:ind w:leftChars="0"/>
    </w:pPr>
    <w:rPr>
      <w:rFonts w:asciiTheme="minorHAnsi" w:hAnsiTheme="minorHAnsi" w:eastAsiaTheme="minorEastAsia" w:cstheme="minorBidi"/>
      <w:sz w:val="20"/>
      <w:szCs w:val="20"/>
    </w:rPr>
  </w:style>
  <w:style w:type="paragraph" w:customStyle="1" w:styleId="39">
    <w:name w:val="WPSOffice手动目录 2"/>
    <w:qFormat/>
    <w:uiPriority w:val="0"/>
    <w:pPr>
      <w:ind w:leftChars="200"/>
    </w:pPr>
    <w:rPr>
      <w:rFonts w:asciiTheme="minorHAnsi" w:hAnsiTheme="minorHAnsi" w:eastAsiaTheme="minorEastAsia" w:cstheme="minorBidi"/>
      <w:sz w:val="20"/>
      <w:szCs w:val="20"/>
    </w:rPr>
  </w:style>
  <w:style w:type="table" w:customStyle="1" w:styleId="40">
    <w:name w:val="Table Normal"/>
    <w:unhideWhenUsed/>
    <w:qFormat/>
    <w:uiPriority w:val="2"/>
    <w:pPr>
      <w:widowControl w:val="0"/>
      <w:autoSpaceDE w:val="0"/>
      <w:autoSpaceDN w:val="0"/>
    </w:pPr>
    <w:rPr>
      <w:rFonts w:ascii="Calibri" w:hAnsi="Calibri" w:eastAsia="宋体" w:cs="Times New Roman"/>
      <w:sz w:val="22"/>
      <w:szCs w:val="22"/>
      <w:lang w:eastAsia="en-US"/>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1" Type="http://schemas.microsoft.com/office/2011/relationships/people" Target="people.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6401</Words>
  <Characters>6567</Characters>
  <Lines>0</Lines>
  <Paragraphs>0</Paragraphs>
  <TotalTime>0</TotalTime>
  <ScaleCrop>false</ScaleCrop>
  <LinksUpToDate>false</LinksUpToDate>
  <CharactersWithSpaces>6658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2021-08-31T07:24:00Z</dcterms:created>
  <dc:creator>Sugar</dc:creator>
  <cp:lastModifiedBy>Administrator</cp:lastModifiedBy>
  <cp:lastPrinted>2026-08-05T00:46:00Z</cp:lastPrinted>
  <dcterms:modified xsi:type="dcterms:W3CDTF">2026-10-10T01:30:22Z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4134A875030F48A8A1920322EA7726E7_13</vt:lpwstr>
  </property>
  <property fmtid="{D5CDD505-2E9C-101B-9397-08002B2CF9AE}" pid="4" name="KSOSaveFontToCloudKey">
    <vt:lpwstr>217099218_cloud</vt:lpwstr>
  </property>
  <property fmtid="{D5CDD505-2E9C-101B-9397-08002B2CF9AE}" pid="5" name="KSOTemplateDocerSaveRecord">
    <vt:lpwstr>eyJoZGlkIjoiYjEyZjU4OWY3N2M1MmExMGEwNGY0YzljMmU2NGIwNmMiLCJ1c2VySWQiOiIyNzkyMDc1NzkifQ==</vt:lpwstr>
  </property>
</Properties>
</file>