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89D82">
      <w:pPr>
        <w:widowControl/>
        <w:spacing w:after="180"/>
        <w:jc w:val="center"/>
        <w:rPr>
          <w:rFonts w:ascii="方正小标宋简体" w:hAnsi="方正小标宋简体" w:eastAsia="方正小标宋简体" w:cs="方正小标宋简体"/>
          <w:color w:val="auto"/>
          <w:kern w:val="0"/>
          <w:sz w:val="52"/>
          <w:szCs w:val="52"/>
          <w:highlight w:val="none"/>
        </w:rPr>
      </w:pPr>
    </w:p>
    <w:p w14:paraId="653D0FB3">
      <w:pPr>
        <w:widowControl/>
        <w:spacing w:after="180"/>
        <w:jc w:val="center"/>
        <w:rPr>
          <w:rFonts w:ascii="方正小标宋简体" w:hAnsi="方正小标宋简体" w:eastAsia="方正小标宋简体" w:cs="方正小标宋简体"/>
          <w:color w:val="auto"/>
          <w:kern w:val="0"/>
          <w:sz w:val="52"/>
          <w:szCs w:val="52"/>
          <w:highlight w:val="none"/>
        </w:rPr>
      </w:pPr>
    </w:p>
    <w:p w14:paraId="67B1989B">
      <w:pPr>
        <w:widowControl/>
        <w:spacing w:after="180"/>
        <w:jc w:val="center"/>
        <w:rPr>
          <w:rFonts w:ascii="方正小标宋简体" w:hAnsi="方正小标宋简体" w:eastAsia="方正小标宋简体" w:cs="方正小标宋简体"/>
          <w:color w:val="auto"/>
          <w:kern w:val="0"/>
          <w:sz w:val="52"/>
          <w:szCs w:val="52"/>
          <w:highlight w:val="none"/>
        </w:rPr>
      </w:pPr>
    </w:p>
    <w:p w14:paraId="7FFD25C6">
      <w:pPr>
        <w:widowControl/>
        <w:spacing w:after="180"/>
        <w:jc w:val="center"/>
        <w:rPr>
          <w:rFonts w:asciiTheme="minorEastAsia" w:hAnsiTheme="minorEastAsia" w:eastAsiaTheme="minorEastAsia" w:cstheme="minorEastAsia"/>
          <w:color w:val="auto"/>
          <w:kern w:val="0"/>
          <w:sz w:val="52"/>
          <w:szCs w:val="52"/>
          <w:highlight w:val="none"/>
        </w:rPr>
      </w:pPr>
      <w:r>
        <w:rPr>
          <w:rFonts w:hint="eastAsia" w:asciiTheme="minorEastAsia" w:hAnsiTheme="minorEastAsia" w:eastAsiaTheme="minorEastAsia" w:cstheme="minorEastAsia"/>
          <w:color w:val="auto"/>
          <w:kern w:val="0"/>
          <w:sz w:val="52"/>
          <w:szCs w:val="52"/>
          <w:highlight w:val="none"/>
        </w:rPr>
        <w:t>君山区政府采购项目采购需求</w:t>
      </w:r>
    </w:p>
    <w:p w14:paraId="01A504CB">
      <w:pPr>
        <w:widowControl/>
        <w:spacing w:after="180"/>
        <w:ind w:firstLine="1440"/>
        <w:jc w:val="left"/>
        <w:rPr>
          <w:rFonts w:asciiTheme="minorEastAsia" w:hAnsiTheme="minorEastAsia" w:eastAsiaTheme="minorEastAsia" w:cstheme="minorEastAsia"/>
          <w:color w:val="auto"/>
          <w:kern w:val="0"/>
          <w:sz w:val="32"/>
          <w:szCs w:val="32"/>
          <w:highlight w:val="none"/>
        </w:rPr>
      </w:pPr>
    </w:p>
    <w:p w14:paraId="7EC98FAA">
      <w:pPr>
        <w:widowControl/>
        <w:spacing w:after="180" w:line="660" w:lineRule="exact"/>
        <w:ind w:left="2877" w:leftChars="608" w:hanging="1600" w:hangingChars="500"/>
        <w:jc w:val="left"/>
        <w:rPr>
          <w:rFonts w:hint="eastAsia" w:asciiTheme="minorEastAsia" w:hAnsiTheme="minorEastAsia" w:eastAsiaTheme="minorEastAsia" w:cstheme="minorEastAsia"/>
          <w:color w:val="auto"/>
          <w:kern w:val="0"/>
          <w:sz w:val="32"/>
          <w:szCs w:val="32"/>
          <w:highlight w:val="none"/>
          <w:u w:val="single"/>
          <w:lang w:eastAsia="zh-CN"/>
        </w:rPr>
      </w:pPr>
      <w:r>
        <w:rPr>
          <w:rFonts w:hint="eastAsia" w:asciiTheme="minorEastAsia" w:hAnsiTheme="minorEastAsia" w:eastAsiaTheme="minorEastAsia" w:cstheme="minorEastAsia"/>
          <w:color w:val="auto"/>
          <w:kern w:val="0"/>
          <w:sz w:val="32"/>
          <w:szCs w:val="32"/>
          <w:highlight w:val="none"/>
        </w:rPr>
        <w:t>项目名称：</w:t>
      </w:r>
      <w:r>
        <w:rPr>
          <w:rFonts w:hint="eastAsia" w:asciiTheme="minorEastAsia" w:hAnsiTheme="minorEastAsia" w:eastAsiaTheme="minorEastAsia" w:cstheme="minorEastAsia"/>
          <w:color w:val="auto"/>
          <w:kern w:val="0"/>
          <w:sz w:val="32"/>
          <w:szCs w:val="32"/>
          <w:highlight w:val="none"/>
          <w:u w:val="single"/>
          <w:lang w:eastAsia="zh-CN"/>
        </w:rPr>
        <w:t>岳阳市君山区人民医院无创呼吸机等设备采购项目</w:t>
      </w:r>
    </w:p>
    <w:p w14:paraId="35DC9CA6">
      <w:pPr>
        <w:widowControl/>
        <w:spacing w:after="180" w:line="660" w:lineRule="exact"/>
        <w:ind w:firstLine="1280" w:firstLineChars="400"/>
        <w:jc w:val="left"/>
        <w:rPr>
          <w:rFonts w:hint="eastAsia" w:asciiTheme="minorEastAsia" w:hAnsiTheme="minorEastAsia" w:eastAsiaTheme="minorEastAsia" w:cstheme="minorEastAsia"/>
          <w:color w:val="auto"/>
          <w:kern w:val="0"/>
          <w:sz w:val="32"/>
          <w:szCs w:val="32"/>
          <w:highlight w:val="none"/>
          <w:lang w:eastAsia="zh-CN"/>
        </w:rPr>
      </w:pPr>
      <w:r>
        <w:rPr>
          <w:rFonts w:hint="eastAsia" w:asciiTheme="minorEastAsia" w:hAnsiTheme="minorEastAsia" w:eastAsiaTheme="minorEastAsia" w:cstheme="minorEastAsia"/>
          <w:color w:val="auto"/>
          <w:kern w:val="0"/>
          <w:sz w:val="32"/>
          <w:szCs w:val="32"/>
          <w:highlight w:val="none"/>
        </w:rPr>
        <w:t>采购单位：</w:t>
      </w:r>
      <w:r>
        <w:rPr>
          <w:rFonts w:hint="eastAsia" w:asciiTheme="minorEastAsia" w:hAnsiTheme="minorEastAsia" w:eastAsiaTheme="minorEastAsia" w:cstheme="minorEastAsia"/>
          <w:color w:val="auto"/>
          <w:kern w:val="0"/>
          <w:sz w:val="32"/>
          <w:szCs w:val="32"/>
          <w:highlight w:val="none"/>
          <w:lang w:eastAsia="zh-CN"/>
        </w:rPr>
        <w:t>岳阳市君山区人民医院</w:t>
      </w:r>
    </w:p>
    <w:p w14:paraId="4B0F1803">
      <w:pPr>
        <w:widowControl/>
        <w:spacing w:after="180" w:line="660" w:lineRule="exact"/>
        <w:ind w:firstLine="1280" w:firstLineChars="400"/>
        <w:jc w:val="left"/>
        <w:rPr>
          <w:rFonts w:asciiTheme="minorEastAsia" w:hAnsiTheme="minorEastAsia" w:eastAsiaTheme="minorEastAsia" w:cstheme="minorEastAsia"/>
          <w:color w:val="auto"/>
          <w:kern w:val="0"/>
          <w:sz w:val="32"/>
          <w:szCs w:val="32"/>
          <w:highlight w:val="none"/>
        </w:rPr>
      </w:pPr>
      <w:r>
        <w:rPr>
          <w:rFonts w:hint="eastAsia" w:asciiTheme="minorEastAsia" w:hAnsiTheme="minorEastAsia" w:eastAsiaTheme="minorEastAsia" w:cstheme="minorEastAsia"/>
          <w:color w:val="auto"/>
          <w:kern w:val="0"/>
          <w:sz w:val="32"/>
          <w:szCs w:val="32"/>
          <w:highlight w:val="none"/>
        </w:rPr>
        <w:t>主管单位：</w:t>
      </w:r>
    </w:p>
    <w:p w14:paraId="0D74EDC8">
      <w:pPr>
        <w:widowControl/>
        <w:spacing w:after="180" w:line="660" w:lineRule="exact"/>
        <w:ind w:firstLine="1280" w:firstLineChars="400"/>
        <w:jc w:val="left"/>
        <w:rPr>
          <w:rFonts w:asciiTheme="minorEastAsia" w:hAnsiTheme="minorEastAsia" w:eastAsiaTheme="minorEastAsia" w:cstheme="minorEastAsia"/>
          <w:color w:val="auto"/>
          <w:kern w:val="0"/>
          <w:sz w:val="32"/>
          <w:szCs w:val="32"/>
          <w:highlight w:val="none"/>
          <w:u w:val="single"/>
        </w:rPr>
      </w:pPr>
      <w:r>
        <w:rPr>
          <w:rFonts w:hint="eastAsia" w:asciiTheme="minorEastAsia" w:hAnsiTheme="minorEastAsia" w:eastAsiaTheme="minorEastAsia" w:cstheme="minorEastAsia"/>
          <w:color w:val="auto"/>
          <w:kern w:val="0"/>
          <w:sz w:val="32"/>
          <w:szCs w:val="32"/>
          <w:highlight w:val="none"/>
        </w:rPr>
        <w:t>编制单位：</w:t>
      </w:r>
      <w:r>
        <w:rPr>
          <w:rFonts w:hint="eastAsia" w:asciiTheme="minorEastAsia" w:hAnsiTheme="minorEastAsia" w:eastAsiaTheme="minorEastAsia" w:cstheme="minorEastAsia"/>
          <w:color w:val="auto"/>
          <w:kern w:val="0"/>
          <w:sz w:val="32"/>
          <w:szCs w:val="32"/>
          <w:highlight w:val="none"/>
          <w:u w:val="single"/>
        </w:rPr>
        <w:t>湖南泓盛项目管理有限公司</w:t>
      </w:r>
    </w:p>
    <w:p w14:paraId="4A101F2C">
      <w:pPr>
        <w:widowControl/>
        <w:spacing w:after="180" w:line="660" w:lineRule="exact"/>
        <w:ind w:firstLine="1280" w:firstLineChars="400"/>
        <w:jc w:val="left"/>
        <w:rPr>
          <w:rFonts w:asciiTheme="minorEastAsia" w:hAnsiTheme="minorEastAsia" w:eastAsiaTheme="minorEastAsia" w:cstheme="minorEastAsia"/>
          <w:color w:val="auto"/>
          <w:kern w:val="0"/>
          <w:sz w:val="32"/>
          <w:szCs w:val="32"/>
          <w:highlight w:val="none"/>
          <w:u w:val="single"/>
        </w:rPr>
      </w:pPr>
      <w:r>
        <w:rPr>
          <w:rFonts w:hint="eastAsia" w:asciiTheme="minorEastAsia" w:hAnsiTheme="minorEastAsia" w:eastAsiaTheme="minorEastAsia" w:cstheme="minorEastAsia"/>
          <w:color w:val="auto"/>
          <w:kern w:val="0"/>
          <w:sz w:val="32"/>
          <w:szCs w:val="32"/>
          <w:highlight w:val="none"/>
        </w:rPr>
        <w:t>编制时间：</w:t>
      </w:r>
      <w:r>
        <w:rPr>
          <w:rFonts w:hint="eastAsia" w:asciiTheme="minorEastAsia" w:hAnsiTheme="minorEastAsia" w:eastAsiaTheme="minorEastAsia" w:cstheme="minorEastAsia"/>
          <w:color w:val="auto"/>
          <w:kern w:val="0"/>
          <w:sz w:val="32"/>
          <w:szCs w:val="32"/>
          <w:highlight w:val="none"/>
          <w:u w:val="single"/>
        </w:rPr>
        <w:t>202</w:t>
      </w:r>
      <w:r>
        <w:rPr>
          <w:rFonts w:hint="eastAsia" w:asciiTheme="minorEastAsia" w:hAnsiTheme="minorEastAsia" w:eastAsiaTheme="minorEastAsia" w:cstheme="minorEastAsia"/>
          <w:color w:val="auto"/>
          <w:kern w:val="0"/>
          <w:sz w:val="32"/>
          <w:szCs w:val="32"/>
          <w:highlight w:val="none"/>
          <w:u w:val="single"/>
          <w:lang w:val="en-US" w:eastAsia="zh-CN"/>
        </w:rPr>
        <w:t>6</w:t>
      </w:r>
      <w:r>
        <w:rPr>
          <w:rFonts w:hint="eastAsia" w:asciiTheme="minorEastAsia" w:hAnsiTheme="minorEastAsia" w:eastAsiaTheme="minorEastAsia" w:cstheme="minorEastAsia"/>
          <w:color w:val="auto"/>
          <w:kern w:val="0"/>
          <w:sz w:val="32"/>
          <w:szCs w:val="32"/>
          <w:highlight w:val="none"/>
          <w:u w:val="single"/>
        </w:rPr>
        <w:t>年</w:t>
      </w:r>
      <w:r>
        <w:rPr>
          <w:rFonts w:hint="default" w:asciiTheme="minorEastAsia" w:hAnsiTheme="minorEastAsia" w:eastAsiaTheme="minorEastAsia" w:cstheme="minorEastAsia"/>
          <w:color w:val="auto"/>
          <w:kern w:val="0"/>
          <w:sz w:val="32"/>
          <w:szCs w:val="32"/>
          <w:highlight w:val="none"/>
          <w:u w:val="single"/>
          <w:lang w:val="en" w:eastAsia="zh-CN"/>
        </w:rPr>
        <w:t xml:space="preserve">  </w:t>
      </w:r>
      <w:r>
        <w:rPr>
          <w:rFonts w:hint="eastAsia" w:asciiTheme="minorEastAsia" w:hAnsiTheme="minorEastAsia" w:eastAsiaTheme="minorEastAsia" w:cstheme="minorEastAsia"/>
          <w:color w:val="auto"/>
          <w:kern w:val="0"/>
          <w:sz w:val="32"/>
          <w:szCs w:val="32"/>
          <w:highlight w:val="none"/>
          <w:u w:val="single"/>
        </w:rPr>
        <w:t>月</w:t>
      </w:r>
      <w:r>
        <w:rPr>
          <w:rFonts w:hint="default" w:asciiTheme="minorEastAsia" w:hAnsiTheme="minorEastAsia" w:eastAsiaTheme="minorEastAsia" w:cstheme="minorEastAsia"/>
          <w:color w:val="auto"/>
          <w:kern w:val="0"/>
          <w:sz w:val="32"/>
          <w:szCs w:val="32"/>
          <w:highlight w:val="none"/>
          <w:u w:val="single"/>
          <w:lang w:val="en" w:eastAsia="zh-CN"/>
        </w:rPr>
        <w:t xml:space="preserve">  </w:t>
      </w:r>
      <w:r>
        <w:rPr>
          <w:rFonts w:hint="eastAsia" w:asciiTheme="minorEastAsia" w:hAnsiTheme="minorEastAsia" w:eastAsiaTheme="minorEastAsia" w:cstheme="minorEastAsia"/>
          <w:color w:val="auto"/>
          <w:kern w:val="0"/>
          <w:sz w:val="32"/>
          <w:szCs w:val="32"/>
          <w:highlight w:val="none"/>
          <w:u w:val="single"/>
        </w:rPr>
        <w:t>日</w:t>
      </w:r>
    </w:p>
    <w:p w14:paraId="1AF4F98E">
      <w:pPr>
        <w:widowControl/>
        <w:spacing w:after="180"/>
        <w:ind w:firstLine="480"/>
        <w:jc w:val="left"/>
        <w:rPr>
          <w:color w:val="auto"/>
          <w:kern w:val="0"/>
          <w:sz w:val="44"/>
          <w:szCs w:val="44"/>
          <w:highlight w:val="none"/>
        </w:rPr>
      </w:pPr>
      <w:r>
        <w:rPr>
          <w:color w:val="auto"/>
          <w:kern w:val="0"/>
          <w:sz w:val="44"/>
          <w:szCs w:val="44"/>
          <w:highlight w:val="none"/>
        </w:rPr>
        <w:br w:type="page"/>
      </w:r>
    </w:p>
    <w:p w14:paraId="7FC18F62">
      <w:pPr>
        <w:widowControl/>
        <w:spacing w:after="180"/>
        <w:ind w:firstLine="480"/>
        <w:jc w:val="center"/>
        <w:rPr>
          <w:rFonts w:ascii="方正小标宋简体" w:hAnsi="方正小标宋简体" w:eastAsia="方正小标宋简体" w:cs="方正小标宋简体"/>
          <w:color w:val="auto"/>
          <w:kern w:val="0"/>
          <w:sz w:val="38"/>
          <w:szCs w:val="38"/>
          <w:highlight w:val="none"/>
        </w:rPr>
      </w:pPr>
      <w:r>
        <w:rPr>
          <w:rFonts w:hint="eastAsia" w:ascii="方正小标宋简体" w:hAnsi="方正小标宋简体" w:eastAsia="方正小标宋简体" w:cs="方正小标宋简体"/>
          <w:color w:val="auto"/>
          <w:kern w:val="0"/>
          <w:sz w:val="44"/>
          <w:szCs w:val="44"/>
          <w:highlight w:val="none"/>
        </w:rPr>
        <w:t>编</w:t>
      </w:r>
      <w:r>
        <w:rPr>
          <w:rFonts w:hint="eastAsia" w:ascii="方正小标宋简体" w:hAnsi="方正小标宋简体" w:eastAsia="方正小标宋简体" w:cs="方正小标宋简体"/>
          <w:color w:val="auto"/>
          <w:kern w:val="0"/>
          <w:sz w:val="38"/>
          <w:szCs w:val="38"/>
          <w:highlight w:val="none"/>
        </w:rPr>
        <w:t xml:space="preserve"> </w:t>
      </w:r>
      <w:r>
        <w:rPr>
          <w:rFonts w:hint="eastAsia" w:ascii="方正小标宋简体" w:hAnsi="方正小标宋简体" w:eastAsia="方正小标宋简体" w:cs="方正小标宋简体"/>
          <w:color w:val="auto"/>
          <w:kern w:val="0"/>
          <w:sz w:val="44"/>
          <w:szCs w:val="44"/>
          <w:highlight w:val="none"/>
        </w:rPr>
        <w:t>制 说 明</w:t>
      </w:r>
    </w:p>
    <w:p w14:paraId="2209AA47">
      <w:pPr>
        <w:widowControl/>
        <w:spacing w:line="600" w:lineRule="exact"/>
        <w:ind w:firstLine="646"/>
        <w:jc w:val="left"/>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一、适用范围</w:t>
      </w:r>
    </w:p>
    <w:p w14:paraId="1D61DF4F">
      <w:pPr>
        <w:widowControl/>
        <w:spacing w:line="600" w:lineRule="exact"/>
        <w:ind w:firstLine="646"/>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君山区各级预算单位使用财政性资金采购货物、工程和服务的项目。</w:t>
      </w:r>
    </w:p>
    <w:p w14:paraId="2B717724">
      <w:pPr>
        <w:widowControl/>
        <w:spacing w:line="600" w:lineRule="exact"/>
        <w:ind w:firstLine="646"/>
        <w:jc w:val="left"/>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二、编制要求</w:t>
      </w:r>
    </w:p>
    <w:p w14:paraId="0B9ED00D">
      <w:pPr>
        <w:widowControl/>
        <w:spacing w:line="600" w:lineRule="exact"/>
        <w:ind w:firstLine="646"/>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1.编制的项目采购需求，应当符合《财政部关于印发政府采购需求管理办法的通知》（财库〔2021〕22号）要求及政府采购的相关规定。</w:t>
      </w:r>
    </w:p>
    <w:p w14:paraId="425C13BE">
      <w:pPr>
        <w:widowControl/>
        <w:spacing w:line="600" w:lineRule="exact"/>
        <w:ind w:firstLine="646"/>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2.采购单位对填报内容的真实性负责，可以自行组织编制，也可以委托采购代理机构或者其他第三方机构编制，委托编制的应当在委托协议中明确委托职责及要求，并对其委托编制的内容真实性负责。</w:t>
      </w:r>
    </w:p>
    <w:p w14:paraId="581F849F">
      <w:pPr>
        <w:widowControl/>
        <w:spacing w:line="600" w:lineRule="exact"/>
        <w:ind w:firstLine="646"/>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3.编制执行的有关标准应当在相关专业领域内具有权威性、通用性和对等性，应当为实现采购标的功能与目标的基本条件，不得设置歧视性、倾向性或者排他性标准和要求。</w:t>
      </w:r>
    </w:p>
    <w:p w14:paraId="5206A660">
      <w:pPr>
        <w:widowControl/>
        <w:spacing w:line="600" w:lineRule="exact"/>
        <w:ind w:firstLine="646"/>
        <w:jc w:val="left"/>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三、其他说明</w:t>
      </w:r>
    </w:p>
    <w:p w14:paraId="70EDB231">
      <w:pPr>
        <w:widowControl/>
        <w:spacing w:line="600" w:lineRule="exact"/>
        <w:ind w:firstLine="646"/>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1.斜体字部分属于提醒内容，编制时应删除；对不适用的内容应删除，并调整相应序号。</w:t>
      </w:r>
    </w:p>
    <w:p w14:paraId="1C62E216">
      <w:pPr>
        <w:widowControl/>
        <w:spacing w:after="180" w:line="600" w:lineRule="exact"/>
        <w:ind w:firstLine="646"/>
        <w:jc w:val="left"/>
        <w:rPr>
          <w:rFonts w:ascii="仿宋_GB2312" w:hAnsi="仿宋_GB2312" w:eastAsia="仿宋_GB2312" w:cs="仿宋_GB2312"/>
          <w:color w:val="auto"/>
          <w:kern w:val="0"/>
          <w:sz w:val="38"/>
          <w:szCs w:val="38"/>
          <w:highlight w:val="none"/>
        </w:rPr>
      </w:pPr>
      <w:r>
        <w:rPr>
          <w:rFonts w:hint="eastAsia" w:ascii="仿宋_GB2312" w:hAnsi="仿宋_GB2312" w:eastAsia="仿宋_GB2312" w:cs="仿宋_GB2312"/>
          <w:color w:val="auto"/>
          <w:kern w:val="0"/>
          <w:sz w:val="32"/>
          <w:szCs w:val="32"/>
          <w:highlight w:val="none"/>
        </w:rPr>
        <w:t>2.项目采购需求作为采购资料存档备查。</w:t>
      </w:r>
    </w:p>
    <w:p w14:paraId="40578171">
      <w:pPr>
        <w:widowControl/>
        <w:spacing w:after="180" w:line="555" w:lineRule="atLeast"/>
        <w:ind w:firstLine="480"/>
        <w:jc w:val="left"/>
        <w:rPr>
          <w:rFonts w:hint="eastAsia" w:ascii="黑体" w:hAnsi="黑体" w:eastAsia="黑体" w:cs="宋体"/>
          <w:color w:val="auto"/>
          <w:kern w:val="0"/>
          <w:sz w:val="32"/>
          <w:szCs w:val="32"/>
          <w:highlight w:val="none"/>
        </w:rPr>
      </w:pPr>
      <w:r>
        <w:rPr>
          <w:rFonts w:hint="eastAsia" w:ascii="黑体" w:hAnsi="黑体" w:eastAsia="黑体" w:cs="宋体"/>
          <w:color w:val="auto"/>
          <w:kern w:val="0"/>
          <w:sz w:val="32"/>
          <w:szCs w:val="32"/>
          <w:highlight w:val="none"/>
        </w:rPr>
        <w:br w:type="page"/>
      </w:r>
    </w:p>
    <w:p w14:paraId="4F185D57">
      <w:pPr>
        <w:widowControl/>
        <w:spacing w:after="180" w:line="555" w:lineRule="atLeast"/>
        <w:ind w:firstLine="480"/>
        <w:jc w:val="left"/>
        <w:rPr>
          <w:rFonts w:hint="eastAsia" w:ascii="黑体" w:hAnsi="黑体" w:eastAsia="黑体" w:cs="宋体"/>
          <w:color w:val="auto"/>
          <w:kern w:val="0"/>
          <w:sz w:val="32"/>
          <w:szCs w:val="32"/>
          <w:highlight w:val="none"/>
        </w:rPr>
      </w:pPr>
    </w:p>
    <w:p w14:paraId="48D54241">
      <w:pPr>
        <w:widowControl/>
        <w:spacing w:after="180" w:line="555" w:lineRule="atLeast"/>
        <w:ind w:firstLine="480"/>
        <w:jc w:val="left"/>
        <w:rPr>
          <w:rFonts w:ascii="Helvetica" w:hAnsi="Helvetica" w:cs="宋体"/>
          <w:color w:val="auto"/>
          <w:kern w:val="0"/>
          <w:sz w:val="38"/>
          <w:szCs w:val="38"/>
          <w:highlight w:val="none"/>
        </w:rPr>
      </w:pPr>
      <w:r>
        <w:rPr>
          <w:rFonts w:hint="eastAsia" w:ascii="黑体" w:hAnsi="黑体" w:eastAsia="黑体" w:cs="宋体"/>
          <w:color w:val="auto"/>
          <w:kern w:val="0"/>
          <w:sz w:val="32"/>
          <w:szCs w:val="32"/>
          <w:highlight w:val="none"/>
        </w:rPr>
        <w:t>一、基本信息</w:t>
      </w:r>
    </w:p>
    <w:tbl>
      <w:tblPr>
        <w:tblStyle w:val="18"/>
        <w:tblW w:w="9064" w:type="dxa"/>
        <w:jc w:val="center"/>
        <w:tblLayout w:type="autofit"/>
        <w:tblCellMar>
          <w:top w:w="15" w:type="dxa"/>
          <w:left w:w="15" w:type="dxa"/>
          <w:bottom w:w="15" w:type="dxa"/>
          <w:right w:w="15" w:type="dxa"/>
        </w:tblCellMar>
      </w:tblPr>
      <w:tblGrid>
        <w:gridCol w:w="2584"/>
        <w:gridCol w:w="1843"/>
        <w:gridCol w:w="2187"/>
        <w:gridCol w:w="2450"/>
      </w:tblGrid>
      <w:tr w14:paraId="6A33FDFA">
        <w:tblPrEx>
          <w:tblCellMar>
            <w:top w:w="15" w:type="dxa"/>
            <w:left w:w="15" w:type="dxa"/>
            <w:bottom w:w="15" w:type="dxa"/>
            <w:right w:w="15" w:type="dxa"/>
          </w:tblCellMar>
        </w:tblPrEx>
        <w:trPr>
          <w:trHeight w:val="1017" w:hRule="atLeast"/>
          <w:jc w:val="center"/>
        </w:trPr>
        <w:tc>
          <w:tcPr>
            <w:tcW w:w="2813"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6E6EF0C3">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项目名称</w:t>
            </w:r>
          </w:p>
        </w:tc>
        <w:tc>
          <w:tcPr>
            <w:tcW w:w="6251" w:type="dxa"/>
            <w:gridSpan w:val="3"/>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5896FA94">
            <w:pPr>
              <w:widowControl/>
              <w:spacing w:line="300" w:lineRule="exact"/>
              <w:jc w:val="center"/>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eastAsia="zh-CN"/>
              </w:rPr>
              <w:t>岳阳市君山区人民医院无创呼吸机等设备采购项目</w:t>
            </w:r>
          </w:p>
        </w:tc>
      </w:tr>
      <w:tr w14:paraId="5C5DA1C2">
        <w:tblPrEx>
          <w:tblCellMar>
            <w:top w:w="15" w:type="dxa"/>
            <w:left w:w="15" w:type="dxa"/>
            <w:bottom w:w="15" w:type="dxa"/>
            <w:right w:w="15" w:type="dxa"/>
          </w:tblCellMar>
        </w:tblPrEx>
        <w:trPr>
          <w:trHeight w:val="775" w:hRule="atLeast"/>
          <w:jc w:val="center"/>
        </w:trPr>
        <w:tc>
          <w:tcPr>
            <w:tcW w:w="2813"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C107BE3">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采购单位</w:t>
            </w:r>
          </w:p>
        </w:tc>
        <w:tc>
          <w:tcPr>
            <w:tcW w:w="6251" w:type="dxa"/>
            <w:gridSpan w:val="3"/>
            <w:tcBorders>
              <w:top w:val="nil"/>
              <w:left w:val="nil"/>
              <w:bottom w:val="single" w:color="auto" w:sz="6" w:space="0"/>
              <w:right w:val="single" w:color="auto" w:sz="6" w:space="0"/>
            </w:tcBorders>
            <w:tcMar>
              <w:top w:w="0" w:type="dxa"/>
              <w:left w:w="105" w:type="dxa"/>
              <w:bottom w:w="0" w:type="dxa"/>
              <w:right w:w="105" w:type="dxa"/>
            </w:tcMar>
            <w:vAlign w:val="center"/>
          </w:tcPr>
          <w:p w14:paraId="74E91F59">
            <w:pPr>
              <w:widowControl/>
              <w:spacing w:line="300" w:lineRule="exact"/>
              <w:jc w:val="center"/>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eastAsia="zh-CN"/>
              </w:rPr>
              <w:t>岳阳市君山区人民医院</w:t>
            </w:r>
          </w:p>
        </w:tc>
      </w:tr>
      <w:tr w14:paraId="3C69E29A">
        <w:tblPrEx>
          <w:tblCellMar>
            <w:top w:w="15" w:type="dxa"/>
            <w:left w:w="15" w:type="dxa"/>
            <w:bottom w:w="15" w:type="dxa"/>
            <w:right w:w="15" w:type="dxa"/>
          </w:tblCellMar>
        </w:tblPrEx>
        <w:trPr>
          <w:trHeight w:val="715" w:hRule="atLeast"/>
          <w:jc w:val="center"/>
        </w:trPr>
        <w:tc>
          <w:tcPr>
            <w:tcW w:w="2813"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498455C">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□自行组织编制</w:t>
            </w:r>
          </w:p>
        </w:tc>
        <w:tc>
          <w:tcPr>
            <w:tcW w:w="1991" w:type="dxa"/>
            <w:tcBorders>
              <w:top w:val="nil"/>
              <w:left w:val="nil"/>
              <w:bottom w:val="single" w:color="auto" w:sz="6" w:space="0"/>
              <w:right w:val="single" w:color="auto" w:sz="6" w:space="0"/>
            </w:tcBorders>
            <w:tcMar>
              <w:top w:w="0" w:type="dxa"/>
              <w:left w:w="105" w:type="dxa"/>
              <w:bottom w:w="0" w:type="dxa"/>
              <w:right w:w="105" w:type="dxa"/>
            </w:tcMar>
            <w:vAlign w:val="center"/>
          </w:tcPr>
          <w:p w14:paraId="2EB0DF3F">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负责人</w:t>
            </w:r>
          </w:p>
        </w:tc>
        <w:tc>
          <w:tcPr>
            <w:tcW w:w="2220" w:type="dxa"/>
            <w:tcBorders>
              <w:top w:val="nil"/>
              <w:left w:val="nil"/>
              <w:bottom w:val="single" w:color="auto" w:sz="6" w:space="0"/>
              <w:right w:val="single" w:color="auto" w:sz="6" w:space="0"/>
            </w:tcBorders>
            <w:tcMar>
              <w:top w:w="0" w:type="dxa"/>
              <w:left w:w="105" w:type="dxa"/>
              <w:bottom w:w="0" w:type="dxa"/>
              <w:right w:w="105" w:type="dxa"/>
            </w:tcMar>
            <w:vAlign w:val="center"/>
          </w:tcPr>
          <w:p w14:paraId="549BF635">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联系方式</w:t>
            </w:r>
          </w:p>
        </w:tc>
        <w:tc>
          <w:tcPr>
            <w:tcW w:w="2040" w:type="dxa"/>
            <w:tcBorders>
              <w:top w:val="nil"/>
              <w:left w:val="nil"/>
              <w:bottom w:val="single" w:color="auto" w:sz="6" w:space="0"/>
              <w:right w:val="single" w:color="auto" w:sz="6" w:space="0"/>
            </w:tcBorders>
            <w:tcMar>
              <w:top w:w="0" w:type="dxa"/>
              <w:left w:w="105" w:type="dxa"/>
              <w:bottom w:w="0" w:type="dxa"/>
              <w:right w:w="105" w:type="dxa"/>
            </w:tcMar>
            <w:vAlign w:val="center"/>
          </w:tcPr>
          <w:p w14:paraId="7126A1B4">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电子邮箱</w:t>
            </w:r>
          </w:p>
        </w:tc>
      </w:tr>
      <w:tr w14:paraId="1448FC32">
        <w:tblPrEx>
          <w:tblCellMar>
            <w:top w:w="15" w:type="dxa"/>
            <w:left w:w="15" w:type="dxa"/>
            <w:bottom w:w="15" w:type="dxa"/>
            <w:right w:w="15" w:type="dxa"/>
          </w:tblCellMar>
        </w:tblPrEx>
        <w:trPr>
          <w:trHeight w:val="923" w:hRule="atLeast"/>
          <w:jc w:val="center"/>
        </w:trPr>
        <w:tc>
          <w:tcPr>
            <w:tcW w:w="2813" w:type="dxa"/>
            <w:vMerge w:val="continue"/>
            <w:tcBorders>
              <w:top w:val="nil"/>
              <w:left w:val="single" w:color="auto" w:sz="6" w:space="0"/>
              <w:bottom w:val="single" w:color="auto" w:sz="6" w:space="0"/>
              <w:right w:val="single" w:color="auto" w:sz="6" w:space="0"/>
            </w:tcBorders>
            <w:vAlign w:val="center"/>
          </w:tcPr>
          <w:p w14:paraId="1D83EDF2">
            <w:pPr>
              <w:widowControl/>
              <w:spacing w:line="300" w:lineRule="exact"/>
              <w:jc w:val="center"/>
              <w:rPr>
                <w:rFonts w:ascii="仿宋_GB2312" w:hAnsi="仿宋_GB2312" w:eastAsia="仿宋_GB2312" w:cs="仿宋_GB2312"/>
                <w:color w:val="auto"/>
                <w:kern w:val="0"/>
                <w:sz w:val="28"/>
                <w:szCs w:val="28"/>
                <w:highlight w:val="none"/>
              </w:rPr>
            </w:pPr>
          </w:p>
        </w:tc>
        <w:tc>
          <w:tcPr>
            <w:tcW w:w="1991" w:type="dxa"/>
            <w:tcBorders>
              <w:top w:val="nil"/>
              <w:left w:val="nil"/>
              <w:bottom w:val="single" w:color="auto" w:sz="6" w:space="0"/>
              <w:right w:val="single" w:color="auto" w:sz="6" w:space="0"/>
            </w:tcBorders>
            <w:tcMar>
              <w:top w:w="0" w:type="dxa"/>
              <w:left w:w="105" w:type="dxa"/>
              <w:bottom w:w="0" w:type="dxa"/>
              <w:right w:w="105" w:type="dxa"/>
            </w:tcMar>
            <w:vAlign w:val="center"/>
          </w:tcPr>
          <w:p w14:paraId="20912C88">
            <w:pPr>
              <w:widowControl/>
              <w:spacing w:line="300" w:lineRule="exact"/>
              <w:jc w:val="center"/>
              <w:rPr>
                <w:rFonts w:ascii="仿宋_GB2312" w:hAnsi="仿宋_GB2312" w:eastAsia="仿宋_GB2312" w:cs="仿宋_GB2312"/>
                <w:color w:val="auto"/>
                <w:kern w:val="0"/>
                <w:sz w:val="28"/>
                <w:szCs w:val="28"/>
                <w:highlight w:val="none"/>
              </w:rPr>
            </w:pPr>
          </w:p>
        </w:tc>
        <w:tc>
          <w:tcPr>
            <w:tcW w:w="2220" w:type="dxa"/>
            <w:tcBorders>
              <w:top w:val="nil"/>
              <w:left w:val="nil"/>
              <w:bottom w:val="single" w:color="auto" w:sz="6" w:space="0"/>
              <w:right w:val="single" w:color="auto" w:sz="6" w:space="0"/>
            </w:tcBorders>
            <w:tcMar>
              <w:top w:w="0" w:type="dxa"/>
              <w:left w:w="105" w:type="dxa"/>
              <w:bottom w:w="0" w:type="dxa"/>
              <w:right w:w="105" w:type="dxa"/>
            </w:tcMar>
            <w:vAlign w:val="center"/>
          </w:tcPr>
          <w:p w14:paraId="0651189C">
            <w:pPr>
              <w:widowControl/>
              <w:spacing w:line="300" w:lineRule="exact"/>
              <w:jc w:val="center"/>
              <w:rPr>
                <w:rFonts w:ascii="仿宋_GB2312" w:hAnsi="仿宋_GB2312" w:eastAsia="仿宋_GB2312" w:cs="仿宋_GB2312"/>
                <w:color w:val="auto"/>
                <w:kern w:val="0"/>
                <w:sz w:val="28"/>
                <w:szCs w:val="28"/>
                <w:highlight w:val="none"/>
              </w:rPr>
            </w:pPr>
          </w:p>
        </w:tc>
        <w:tc>
          <w:tcPr>
            <w:tcW w:w="2040" w:type="dxa"/>
            <w:tcBorders>
              <w:top w:val="nil"/>
              <w:left w:val="nil"/>
              <w:bottom w:val="single" w:color="auto" w:sz="6" w:space="0"/>
              <w:right w:val="single" w:color="auto" w:sz="6" w:space="0"/>
            </w:tcBorders>
            <w:tcMar>
              <w:top w:w="0" w:type="dxa"/>
              <w:left w:w="105" w:type="dxa"/>
              <w:bottom w:w="0" w:type="dxa"/>
              <w:right w:w="105" w:type="dxa"/>
            </w:tcMar>
            <w:vAlign w:val="center"/>
          </w:tcPr>
          <w:p w14:paraId="5EA36C65">
            <w:pPr>
              <w:widowControl/>
              <w:spacing w:line="300" w:lineRule="exact"/>
              <w:jc w:val="center"/>
              <w:rPr>
                <w:rFonts w:ascii="仿宋_GB2312" w:hAnsi="仿宋_GB2312" w:eastAsia="仿宋_GB2312" w:cs="仿宋_GB2312"/>
                <w:color w:val="auto"/>
                <w:kern w:val="0"/>
                <w:sz w:val="28"/>
                <w:szCs w:val="28"/>
                <w:highlight w:val="none"/>
              </w:rPr>
            </w:pPr>
          </w:p>
        </w:tc>
      </w:tr>
      <w:tr w14:paraId="40436BA1">
        <w:tblPrEx>
          <w:tblCellMar>
            <w:top w:w="15" w:type="dxa"/>
            <w:left w:w="15" w:type="dxa"/>
            <w:bottom w:w="15" w:type="dxa"/>
            <w:right w:w="15" w:type="dxa"/>
          </w:tblCellMar>
        </w:tblPrEx>
        <w:trPr>
          <w:trHeight w:val="850" w:hRule="atLeast"/>
          <w:jc w:val="center"/>
        </w:trPr>
        <w:tc>
          <w:tcPr>
            <w:tcW w:w="2813" w:type="dxa"/>
            <w:vMerge w:val="continue"/>
            <w:tcBorders>
              <w:top w:val="nil"/>
              <w:left w:val="single" w:color="auto" w:sz="6" w:space="0"/>
              <w:bottom w:val="single" w:color="auto" w:sz="6" w:space="0"/>
              <w:right w:val="single" w:color="auto" w:sz="6" w:space="0"/>
            </w:tcBorders>
            <w:vAlign w:val="center"/>
          </w:tcPr>
          <w:p w14:paraId="30F36767">
            <w:pPr>
              <w:widowControl/>
              <w:spacing w:line="300" w:lineRule="exact"/>
              <w:jc w:val="center"/>
              <w:rPr>
                <w:rFonts w:ascii="仿宋_GB2312" w:hAnsi="仿宋_GB2312" w:eastAsia="仿宋_GB2312" w:cs="仿宋_GB2312"/>
                <w:color w:val="auto"/>
                <w:kern w:val="0"/>
                <w:sz w:val="28"/>
                <w:szCs w:val="28"/>
                <w:highlight w:val="none"/>
              </w:rPr>
            </w:pPr>
          </w:p>
        </w:tc>
        <w:tc>
          <w:tcPr>
            <w:tcW w:w="1991" w:type="dxa"/>
            <w:tcBorders>
              <w:top w:val="nil"/>
              <w:left w:val="nil"/>
              <w:bottom w:val="single" w:color="auto" w:sz="6" w:space="0"/>
              <w:right w:val="single" w:color="auto" w:sz="6" w:space="0"/>
            </w:tcBorders>
            <w:tcMar>
              <w:top w:w="0" w:type="dxa"/>
              <w:left w:w="105" w:type="dxa"/>
              <w:bottom w:w="0" w:type="dxa"/>
              <w:right w:w="105" w:type="dxa"/>
            </w:tcMar>
            <w:vAlign w:val="center"/>
          </w:tcPr>
          <w:p w14:paraId="61163866">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其它参与编制人员</w:t>
            </w:r>
          </w:p>
        </w:tc>
        <w:tc>
          <w:tcPr>
            <w:tcW w:w="4260" w:type="dxa"/>
            <w:gridSpan w:val="2"/>
            <w:tcBorders>
              <w:top w:val="nil"/>
              <w:left w:val="nil"/>
              <w:bottom w:val="single" w:color="auto" w:sz="6" w:space="0"/>
              <w:right w:val="single" w:color="auto" w:sz="6" w:space="0"/>
            </w:tcBorders>
            <w:tcMar>
              <w:top w:w="0" w:type="dxa"/>
              <w:left w:w="105" w:type="dxa"/>
              <w:bottom w:w="0" w:type="dxa"/>
              <w:right w:w="105" w:type="dxa"/>
            </w:tcMar>
            <w:vAlign w:val="center"/>
          </w:tcPr>
          <w:p w14:paraId="3F021D66">
            <w:pPr>
              <w:widowControl/>
              <w:spacing w:line="300" w:lineRule="exact"/>
              <w:jc w:val="center"/>
              <w:rPr>
                <w:rFonts w:ascii="仿宋_GB2312" w:hAnsi="仿宋_GB2312" w:eastAsia="仿宋_GB2312" w:cs="仿宋_GB2312"/>
                <w:color w:val="auto"/>
                <w:kern w:val="0"/>
                <w:sz w:val="28"/>
                <w:szCs w:val="28"/>
                <w:highlight w:val="none"/>
              </w:rPr>
            </w:pPr>
          </w:p>
        </w:tc>
      </w:tr>
      <w:tr w14:paraId="3101E12C">
        <w:tblPrEx>
          <w:tblCellMar>
            <w:top w:w="15" w:type="dxa"/>
            <w:left w:w="15" w:type="dxa"/>
            <w:bottom w:w="15" w:type="dxa"/>
            <w:right w:w="15" w:type="dxa"/>
          </w:tblCellMar>
        </w:tblPrEx>
        <w:trPr>
          <w:trHeight w:val="850" w:hRule="atLeast"/>
          <w:jc w:val="center"/>
        </w:trPr>
        <w:tc>
          <w:tcPr>
            <w:tcW w:w="2813"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A7C289F">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☑委托采购代理机构或者其他单位编制</w:t>
            </w:r>
          </w:p>
        </w:tc>
        <w:tc>
          <w:tcPr>
            <w:tcW w:w="1991" w:type="dxa"/>
            <w:tcBorders>
              <w:top w:val="nil"/>
              <w:left w:val="nil"/>
              <w:bottom w:val="single" w:color="auto" w:sz="6" w:space="0"/>
              <w:right w:val="single" w:color="auto" w:sz="6" w:space="0"/>
            </w:tcBorders>
            <w:tcMar>
              <w:top w:w="0" w:type="dxa"/>
              <w:left w:w="105" w:type="dxa"/>
              <w:bottom w:w="0" w:type="dxa"/>
              <w:right w:w="105" w:type="dxa"/>
            </w:tcMar>
            <w:vAlign w:val="center"/>
          </w:tcPr>
          <w:p w14:paraId="084B9BA6">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机构名称</w:t>
            </w:r>
          </w:p>
        </w:tc>
        <w:tc>
          <w:tcPr>
            <w:tcW w:w="4260" w:type="dxa"/>
            <w:gridSpan w:val="2"/>
            <w:tcBorders>
              <w:top w:val="nil"/>
              <w:left w:val="nil"/>
              <w:bottom w:val="single" w:color="auto" w:sz="6" w:space="0"/>
              <w:right w:val="single" w:color="auto" w:sz="6" w:space="0"/>
            </w:tcBorders>
            <w:tcMar>
              <w:top w:w="0" w:type="dxa"/>
              <w:left w:w="105" w:type="dxa"/>
              <w:bottom w:w="0" w:type="dxa"/>
              <w:right w:w="105" w:type="dxa"/>
            </w:tcMar>
            <w:vAlign w:val="center"/>
          </w:tcPr>
          <w:p w14:paraId="614FF4DC">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湖南泓盛项目管理有限公司</w:t>
            </w:r>
          </w:p>
        </w:tc>
      </w:tr>
      <w:tr w14:paraId="0C304CFE">
        <w:tblPrEx>
          <w:tblCellMar>
            <w:top w:w="15" w:type="dxa"/>
            <w:left w:w="15" w:type="dxa"/>
            <w:bottom w:w="15" w:type="dxa"/>
            <w:right w:w="15" w:type="dxa"/>
          </w:tblCellMar>
        </w:tblPrEx>
        <w:trPr>
          <w:trHeight w:val="850" w:hRule="atLeast"/>
          <w:jc w:val="center"/>
        </w:trPr>
        <w:tc>
          <w:tcPr>
            <w:tcW w:w="2813" w:type="dxa"/>
            <w:vMerge w:val="continue"/>
            <w:tcBorders>
              <w:top w:val="nil"/>
              <w:left w:val="single" w:color="auto" w:sz="6" w:space="0"/>
              <w:bottom w:val="single" w:color="auto" w:sz="6" w:space="0"/>
              <w:right w:val="single" w:color="auto" w:sz="6" w:space="0"/>
            </w:tcBorders>
            <w:vAlign w:val="center"/>
          </w:tcPr>
          <w:p w14:paraId="0C5C95D6">
            <w:pPr>
              <w:widowControl/>
              <w:spacing w:line="300" w:lineRule="exact"/>
              <w:jc w:val="center"/>
              <w:rPr>
                <w:rFonts w:ascii="仿宋_GB2312" w:hAnsi="仿宋_GB2312" w:eastAsia="仿宋_GB2312" w:cs="仿宋_GB2312"/>
                <w:color w:val="auto"/>
                <w:kern w:val="0"/>
                <w:sz w:val="28"/>
                <w:szCs w:val="28"/>
                <w:highlight w:val="none"/>
              </w:rPr>
            </w:pPr>
          </w:p>
        </w:tc>
        <w:tc>
          <w:tcPr>
            <w:tcW w:w="1991" w:type="dxa"/>
            <w:tcBorders>
              <w:top w:val="nil"/>
              <w:left w:val="nil"/>
              <w:bottom w:val="single" w:color="auto" w:sz="6" w:space="0"/>
              <w:right w:val="single" w:color="auto" w:sz="6" w:space="0"/>
            </w:tcBorders>
            <w:tcMar>
              <w:top w:w="0" w:type="dxa"/>
              <w:left w:w="105" w:type="dxa"/>
              <w:bottom w:w="0" w:type="dxa"/>
              <w:right w:w="105" w:type="dxa"/>
            </w:tcMar>
            <w:vAlign w:val="center"/>
          </w:tcPr>
          <w:p w14:paraId="780A3F75">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联系人</w:t>
            </w:r>
          </w:p>
        </w:tc>
        <w:tc>
          <w:tcPr>
            <w:tcW w:w="2220" w:type="dxa"/>
            <w:tcBorders>
              <w:top w:val="nil"/>
              <w:left w:val="nil"/>
              <w:bottom w:val="single" w:color="auto" w:sz="6" w:space="0"/>
              <w:right w:val="single" w:color="auto" w:sz="6" w:space="0"/>
            </w:tcBorders>
            <w:tcMar>
              <w:top w:w="0" w:type="dxa"/>
              <w:left w:w="105" w:type="dxa"/>
              <w:bottom w:w="0" w:type="dxa"/>
              <w:right w:w="105" w:type="dxa"/>
            </w:tcMar>
            <w:vAlign w:val="center"/>
          </w:tcPr>
          <w:p w14:paraId="38433F75">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联系方式</w:t>
            </w:r>
          </w:p>
        </w:tc>
        <w:tc>
          <w:tcPr>
            <w:tcW w:w="2040" w:type="dxa"/>
            <w:tcBorders>
              <w:top w:val="nil"/>
              <w:left w:val="nil"/>
              <w:bottom w:val="single" w:color="auto" w:sz="6" w:space="0"/>
              <w:right w:val="single" w:color="auto" w:sz="6" w:space="0"/>
            </w:tcBorders>
            <w:tcMar>
              <w:top w:w="0" w:type="dxa"/>
              <w:left w:w="105" w:type="dxa"/>
              <w:bottom w:w="0" w:type="dxa"/>
              <w:right w:w="105" w:type="dxa"/>
            </w:tcMar>
            <w:vAlign w:val="center"/>
          </w:tcPr>
          <w:p w14:paraId="7F1EEB8A">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电子邮箱</w:t>
            </w:r>
          </w:p>
        </w:tc>
      </w:tr>
      <w:tr w14:paraId="574E02CC">
        <w:tblPrEx>
          <w:tblCellMar>
            <w:top w:w="15" w:type="dxa"/>
            <w:left w:w="15" w:type="dxa"/>
            <w:bottom w:w="15" w:type="dxa"/>
            <w:right w:w="15" w:type="dxa"/>
          </w:tblCellMar>
        </w:tblPrEx>
        <w:trPr>
          <w:trHeight w:val="984" w:hRule="atLeast"/>
          <w:jc w:val="center"/>
        </w:trPr>
        <w:tc>
          <w:tcPr>
            <w:tcW w:w="2813" w:type="dxa"/>
            <w:vMerge w:val="continue"/>
            <w:tcBorders>
              <w:top w:val="nil"/>
              <w:left w:val="single" w:color="auto" w:sz="6" w:space="0"/>
              <w:bottom w:val="single" w:color="auto" w:sz="6" w:space="0"/>
              <w:right w:val="single" w:color="auto" w:sz="6" w:space="0"/>
            </w:tcBorders>
            <w:vAlign w:val="center"/>
          </w:tcPr>
          <w:p w14:paraId="4167E858">
            <w:pPr>
              <w:widowControl/>
              <w:spacing w:line="300" w:lineRule="exact"/>
              <w:jc w:val="center"/>
              <w:rPr>
                <w:rFonts w:ascii="仿宋_GB2312" w:hAnsi="仿宋_GB2312" w:eastAsia="仿宋_GB2312" w:cs="仿宋_GB2312"/>
                <w:color w:val="auto"/>
                <w:kern w:val="0"/>
                <w:sz w:val="28"/>
                <w:szCs w:val="28"/>
                <w:highlight w:val="none"/>
              </w:rPr>
            </w:pPr>
          </w:p>
        </w:tc>
        <w:tc>
          <w:tcPr>
            <w:tcW w:w="1991" w:type="dxa"/>
            <w:tcBorders>
              <w:top w:val="nil"/>
              <w:left w:val="nil"/>
              <w:bottom w:val="single" w:color="auto" w:sz="6" w:space="0"/>
              <w:right w:val="single" w:color="auto" w:sz="6" w:space="0"/>
            </w:tcBorders>
            <w:tcMar>
              <w:top w:w="0" w:type="dxa"/>
              <w:left w:w="105" w:type="dxa"/>
              <w:bottom w:w="0" w:type="dxa"/>
              <w:right w:w="105" w:type="dxa"/>
            </w:tcMar>
            <w:vAlign w:val="center"/>
          </w:tcPr>
          <w:p w14:paraId="042F41EC">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张燕</w:t>
            </w:r>
          </w:p>
        </w:tc>
        <w:tc>
          <w:tcPr>
            <w:tcW w:w="2220" w:type="dxa"/>
            <w:tcBorders>
              <w:top w:val="nil"/>
              <w:left w:val="nil"/>
              <w:bottom w:val="single" w:color="auto" w:sz="6" w:space="0"/>
              <w:right w:val="single" w:color="auto" w:sz="6" w:space="0"/>
            </w:tcBorders>
            <w:tcMar>
              <w:top w:w="0" w:type="dxa"/>
              <w:left w:w="105" w:type="dxa"/>
              <w:bottom w:w="0" w:type="dxa"/>
              <w:right w:w="105" w:type="dxa"/>
            </w:tcMar>
            <w:vAlign w:val="center"/>
          </w:tcPr>
          <w:p w14:paraId="582A016C">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0730-8280355</w:t>
            </w:r>
          </w:p>
        </w:tc>
        <w:tc>
          <w:tcPr>
            <w:tcW w:w="2040" w:type="dxa"/>
            <w:tcBorders>
              <w:top w:val="nil"/>
              <w:left w:val="nil"/>
              <w:bottom w:val="single" w:color="auto" w:sz="6" w:space="0"/>
              <w:right w:val="single" w:color="auto" w:sz="6" w:space="0"/>
            </w:tcBorders>
            <w:tcMar>
              <w:top w:w="0" w:type="dxa"/>
              <w:left w:w="105" w:type="dxa"/>
              <w:bottom w:w="0" w:type="dxa"/>
              <w:right w:w="105" w:type="dxa"/>
            </w:tcMar>
            <w:vAlign w:val="center"/>
          </w:tcPr>
          <w:p w14:paraId="4E7DEA5C">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381023010@qq.com</w:t>
            </w:r>
          </w:p>
        </w:tc>
      </w:tr>
      <w:tr w14:paraId="2512DF32">
        <w:tblPrEx>
          <w:tblCellMar>
            <w:top w:w="15" w:type="dxa"/>
            <w:left w:w="15" w:type="dxa"/>
            <w:bottom w:w="15" w:type="dxa"/>
            <w:right w:w="15" w:type="dxa"/>
          </w:tblCellMar>
        </w:tblPrEx>
        <w:trPr>
          <w:trHeight w:val="1097" w:hRule="atLeast"/>
          <w:jc w:val="center"/>
        </w:trPr>
        <w:tc>
          <w:tcPr>
            <w:tcW w:w="2813"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6E9BF6B">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采购项目类别</w:t>
            </w:r>
          </w:p>
        </w:tc>
        <w:tc>
          <w:tcPr>
            <w:tcW w:w="6251" w:type="dxa"/>
            <w:gridSpan w:val="3"/>
            <w:tcBorders>
              <w:top w:val="nil"/>
              <w:left w:val="nil"/>
              <w:bottom w:val="single" w:color="auto" w:sz="6" w:space="0"/>
              <w:right w:val="single" w:color="auto" w:sz="6" w:space="0"/>
            </w:tcBorders>
            <w:tcMar>
              <w:top w:w="0" w:type="dxa"/>
              <w:left w:w="105" w:type="dxa"/>
              <w:bottom w:w="0" w:type="dxa"/>
              <w:right w:w="105" w:type="dxa"/>
            </w:tcMar>
            <w:vAlign w:val="center"/>
          </w:tcPr>
          <w:p w14:paraId="259E5A60">
            <w:pPr>
              <w:widowControl/>
              <w:spacing w:line="300" w:lineRule="exact"/>
              <w:jc w:val="center"/>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rPr>
              <w:t xml:space="preserve">货物   </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rPr>
              <w:t>服务    □工程</w:t>
            </w:r>
          </w:p>
        </w:tc>
      </w:tr>
    </w:tbl>
    <w:p w14:paraId="69BF8817">
      <w:pPr>
        <w:widowControl/>
        <w:spacing w:line="600" w:lineRule="exact"/>
        <w:ind w:firstLine="640" w:firstLineChars="200"/>
        <w:jc w:val="left"/>
        <w:rPr>
          <w:rFonts w:ascii="Helvetica" w:hAnsi="Helvetica" w:cs="宋体"/>
          <w:color w:val="auto"/>
          <w:kern w:val="0"/>
          <w:sz w:val="38"/>
          <w:szCs w:val="38"/>
          <w:highlight w:val="none"/>
        </w:rPr>
      </w:pPr>
      <w:r>
        <w:rPr>
          <w:rFonts w:hint="eastAsia" w:ascii="黑体" w:hAnsi="黑体" w:eastAsia="黑体" w:cs="宋体"/>
          <w:color w:val="auto"/>
          <w:kern w:val="0"/>
          <w:sz w:val="32"/>
          <w:szCs w:val="32"/>
          <w:highlight w:val="none"/>
        </w:rPr>
        <w:t>二、需求调查情况</w:t>
      </w:r>
    </w:p>
    <w:p w14:paraId="5BBE02A4">
      <w:pPr>
        <w:widowControl/>
        <w:spacing w:line="600" w:lineRule="exact"/>
        <w:ind w:firstLine="643" w:firstLineChars="200"/>
        <w:jc w:val="left"/>
        <w:rPr>
          <w:rFonts w:ascii="楷体_GB2312" w:hAnsi="楷体_GB2312" w:eastAsia="楷体_GB2312" w:cs="楷体_GB2312"/>
          <w:b/>
          <w:bCs/>
          <w:iCs/>
          <w:color w:val="auto"/>
          <w:kern w:val="0"/>
          <w:sz w:val="32"/>
          <w:szCs w:val="32"/>
          <w:highlight w:val="none"/>
        </w:rPr>
      </w:pPr>
      <w:r>
        <w:rPr>
          <w:rFonts w:hint="eastAsia" w:ascii="楷体_GB2312" w:hAnsi="楷体_GB2312" w:eastAsia="楷体_GB2312" w:cs="楷体_GB2312"/>
          <w:b/>
          <w:bCs/>
          <w:iCs/>
          <w:color w:val="auto"/>
          <w:kern w:val="0"/>
          <w:sz w:val="32"/>
          <w:szCs w:val="32"/>
          <w:highlight w:val="none"/>
        </w:rPr>
        <w:t>（一）是否开展需求调查</w:t>
      </w:r>
    </w:p>
    <w:p w14:paraId="421D5B7B">
      <w:pPr>
        <w:widowControl/>
        <w:spacing w:line="600" w:lineRule="exact"/>
        <w:ind w:firstLine="640" w:firstLineChars="200"/>
        <w:jc w:val="left"/>
        <w:rPr>
          <w:rFonts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1.□是</w:t>
      </w:r>
    </w:p>
    <w:p w14:paraId="284286C9">
      <w:pPr>
        <w:widowControl/>
        <w:spacing w:line="600" w:lineRule="exact"/>
        <w:ind w:firstLine="640" w:firstLineChars="200"/>
        <w:jc w:val="left"/>
        <w:rPr>
          <w:rFonts w:ascii="仿宋_GB2312" w:hAnsi="仿宋_GB2312" w:eastAsia="仿宋_GB2312" w:cs="仿宋_GB2312"/>
          <w:iCs/>
          <w:color w:val="auto"/>
          <w:kern w:val="0"/>
          <w:sz w:val="32"/>
          <w:szCs w:val="32"/>
          <w:highlight w:val="none"/>
          <w:u w:val="single"/>
        </w:rPr>
      </w:pPr>
      <w:r>
        <w:rPr>
          <w:rFonts w:hint="eastAsia" w:ascii="仿宋_GB2312" w:hAnsi="仿宋_GB2312" w:eastAsia="仿宋_GB2312" w:cs="仿宋_GB2312"/>
          <w:iCs/>
          <w:color w:val="auto"/>
          <w:kern w:val="0"/>
          <w:sz w:val="32"/>
          <w:szCs w:val="32"/>
          <w:highlight w:val="none"/>
        </w:rPr>
        <w:t>2.☑否，理由：本项目不属于《政府采购需求管理办法》第十一条规定的应当开展需求调查情形</w:t>
      </w:r>
    </w:p>
    <w:p w14:paraId="7780BAF9">
      <w:pPr>
        <w:widowControl/>
        <w:spacing w:line="600" w:lineRule="exact"/>
        <w:ind w:firstLine="643" w:firstLineChars="200"/>
        <w:jc w:val="left"/>
        <w:rPr>
          <w:rFonts w:ascii="楷体_GB2312" w:hAnsi="楷体_GB2312" w:eastAsia="楷体_GB2312" w:cs="楷体_GB2312"/>
          <w:b/>
          <w:bCs/>
          <w:iCs/>
          <w:color w:val="auto"/>
          <w:kern w:val="0"/>
          <w:sz w:val="32"/>
          <w:szCs w:val="32"/>
          <w:highlight w:val="none"/>
        </w:rPr>
      </w:pPr>
      <w:r>
        <w:rPr>
          <w:rFonts w:hint="eastAsia" w:ascii="楷体_GB2312" w:hAnsi="楷体_GB2312" w:eastAsia="楷体_GB2312" w:cs="楷体_GB2312"/>
          <w:b/>
          <w:bCs/>
          <w:iCs/>
          <w:color w:val="auto"/>
          <w:kern w:val="0"/>
          <w:sz w:val="32"/>
          <w:szCs w:val="32"/>
          <w:highlight w:val="none"/>
        </w:rPr>
        <w:t>（二）需求调查具体内容</w:t>
      </w:r>
    </w:p>
    <w:p w14:paraId="11039A5F">
      <w:pPr>
        <w:widowControl/>
        <w:spacing w:line="600" w:lineRule="exact"/>
        <w:ind w:firstLine="643" w:firstLineChars="200"/>
        <w:jc w:val="left"/>
        <w:rPr>
          <w:rFonts w:ascii="楷体_GB2312" w:hAnsi="楷体_GB2312" w:eastAsia="楷体_GB2312" w:cs="楷体_GB2312"/>
          <w:b/>
          <w:bCs/>
          <w:iCs/>
          <w:color w:val="auto"/>
          <w:kern w:val="0"/>
          <w:sz w:val="32"/>
          <w:szCs w:val="32"/>
          <w:highlight w:val="none"/>
        </w:rPr>
      </w:pPr>
      <w:r>
        <w:rPr>
          <w:rFonts w:hint="eastAsia" w:ascii="楷体_GB2312" w:hAnsi="楷体_GB2312" w:eastAsia="楷体_GB2312" w:cs="楷体_GB2312"/>
          <w:b/>
          <w:bCs/>
          <w:iCs/>
          <w:color w:val="auto"/>
          <w:kern w:val="0"/>
          <w:sz w:val="32"/>
          <w:szCs w:val="32"/>
          <w:highlight w:val="none"/>
        </w:rPr>
        <w:t>/</w:t>
      </w:r>
    </w:p>
    <w:p w14:paraId="2A505D11">
      <w:pPr>
        <w:widowControl/>
        <w:spacing w:line="640" w:lineRule="exact"/>
        <w:ind w:firstLine="640" w:firstLineChars="200"/>
        <w:jc w:val="left"/>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三、采购需求清单</w:t>
      </w:r>
    </w:p>
    <w:p w14:paraId="0D08AA07">
      <w:pPr>
        <w:widowControl/>
        <w:spacing w:line="600" w:lineRule="exact"/>
        <w:ind w:firstLine="643" w:firstLineChars="200"/>
        <w:jc w:val="left"/>
        <w:rPr>
          <w:rFonts w:ascii="楷体_GB2312" w:hAnsi="楷体_GB2312" w:eastAsia="楷体_GB2312" w:cs="楷体_GB2312"/>
          <w:b/>
          <w:bCs/>
          <w:iCs/>
          <w:color w:val="auto"/>
          <w:kern w:val="0"/>
          <w:sz w:val="32"/>
          <w:szCs w:val="32"/>
          <w:highlight w:val="none"/>
        </w:rPr>
      </w:pPr>
      <w:r>
        <w:rPr>
          <w:rFonts w:hint="eastAsia" w:ascii="楷体_GB2312" w:hAnsi="楷体_GB2312" w:eastAsia="楷体_GB2312" w:cs="楷体_GB2312"/>
          <w:b/>
          <w:bCs/>
          <w:iCs/>
          <w:color w:val="auto"/>
          <w:kern w:val="0"/>
          <w:sz w:val="32"/>
          <w:szCs w:val="32"/>
          <w:highlight w:val="none"/>
        </w:rPr>
        <w:t>（一）采购项目预（概）算</w:t>
      </w:r>
    </w:p>
    <w:p w14:paraId="05863E50">
      <w:pPr>
        <w:widowControl/>
        <w:spacing w:line="60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项目总预算：2055100.00元</w:t>
      </w:r>
    </w:p>
    <w:p w14:paraId="1B30B1A3">
      <w:pPr>
        <w:widowControl/>
        <w:numPr>
          <w:ilvl w:val="0"/>
          <w:numId w:val="1"/>
        </w:numPr>
        <w:spacing w:line="600" w:lineRule="exact"/>
        <w:ind w:firstLine="643" w:firstLineChars="200"/>
        <w:jc w:val="left"/>
        <w:rPr>
          <w:rFonts w:ascii="楷体_GB2312" w:hAnsi="楷体_GB2312" w:eastAsia="楷体_GB2312" w:cs="楷体_GB2312"/>
          <w:b/>
          <w:bCs/>
          <w:iCs/>
          <w:color w:val="auto"/>
          <w:kern w:val="0"/>
          <w:sz w:val="32"/>
          <w:szCs w:val="32"/>
          <w:highlight w:val="none"/>
        </w:rPr>
      </w:pPr>
      <w:r>
        <w:rPr>
          <w:rFonts w:hint="eastAsia" w:ascii="楷体_GB2312" w:hAnsi="楷体_GB2312" w:eastAsia="楷体_GB2312" w:cs="楷体_GB2312"/>
          <w:b/>
          <w:bCs/>
          <w:iCs/>
          <w:color w:val="auto"/>
          <w:kern w:val="0"/>
          <w:sz w:val="32"/>
          <w:szCs w:val="32"/>
          <w:highlight w:val="none"/>
        </w:rPr>
        <w:t>采购标的汇总表</w:t>
      </w:r>
    </w:p>
    <w:tbl>
      <w:tblPr>
        <w:tblStyle w:val="18"/>
        <w:tblW w:w="910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1001"/>
        <w:gridCol w:w="2270"/>
        <w:gridCol w:w="1020"/>
        <w:gridCol w:w="1050"/>
        <w:gridCol w:w="1269"/>
        <w:gridCol w:w="1506"/>
        <w:gridCol w:w="988"/>
      </w:tblGrid>
      <w:tr w14:paraId="396BF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759" w:hRule="atLeast"/>
        </w:trPr>
        <w:tc>
          <w:tcPr>
            <w:tcW w:w="1001" w:type="dxa"/>
            <w:tcBorders>
              <w:tl2br w:val="nil"/>
              <w:tr2bl w:val="nil"/>
            </w:tcBorders>
            <w:tcMar>
              <w:top w:w="0" w:type="dxa"/>
              <w:left w:w="105" w:type="dxa"/>
              <w:bottom w:w="0" w:type="dxa"/>
              <w:right w:w="105" w:type="dxa"/>
            </w:tcMar>
            <w:vAlign w:val="center"/>
          </w:tcPr>
          <w:p w14:paraId="7EF18BA0">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序号</w:t>
            </w:r>
          </w:p>
        </w:tc>
        <w:tc>
          <w:tcPr>
            <w:tcW w:w="2270" w:type="dxa"/>
            <w:tcBorders>
              <w:tl2br w:val="nil"/>
              <w:tr2bl w:val="nil"/>
            </w:tcBorders>
            <w:tcMar>
              <w:top w:w="0" w:type="dxa"/>
              <w:left w:w="105" w:type="dxa"/>
              <w:bottom w:w="0" w:type="dxa"/>
              <w:right w:w="105" w:type="dxa"/>
            </w:tcMar>
            <w:vAlign w:val="center"/>
          </w:tcPr>
          <w:p w14:paraId="7905D650">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标的（产品）品目</w:t>
            </w:r>
          </w:p>
        </w:tc>
        <w:tc>
          <w:tcPr>
            <w:tcW w:w="1020" w:type="dxa"/>
            <w:tcBorders>
              <w:tl2br w:val="nil"/>
              <w:tr2bl w:val="nil"/>
            </w:tcBorders>
            <w:tcMar>
              <w:top w:w="0" w:type="dxa"/>
              <w:left w:w="105" w:type="dxa"/>
              <w:bottom w:w="0" w:type="dxa"/>
              <w:right w:w="105" w:type="dxa"/>
            </w:tcMar>
            <w:vAlign w:val="center"/>
          </w:tcPr>
          <w:p w14:paraId="21D04585">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计量</w:t>
            </w:r>
          </w:p>
          <w:p w14:paraId="4D5BCED7">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单位</w:t>
            </w:r>
          </w:p>
        </w:tc>
        <w:tc>
          <w:tcPr>
            <w:tcW w:w="1050" w:type="dxa"/>
            <w:tcBorders>
              <w:tl2br w:val="nil"/>
              <w:tr2bl w:val="nil"/>
            </w:tcBorders>
            <w:tcMar>
              <w:top w:w="0" w:type="dxa"/>
              <w:left w:w="105" w:type="dxa"/>
              <w:bottom w:w="0" w:type="dxa"/>
              <w:right w:w="105" w:type="dxa"/>
            </w:tcMar>
            <w:vAlign w:val="center"/>
          </w:tcPr>
          <w:p w14:paraId="24D20361">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数量</w:t>
            </w:r>
          </w:p>
        </w:tc>
        <w:tc>
          <w:tcPr>
            <w:tcW w:w="1269" w:type="dxa"/>
            <w:tcBorders>
              <w:tl2br w:val="nil"/>
              <w:tr2bl w:val="nil"/>
            </w:tcBorders>
            <w:tcMar>
              <w:top w:w="0" w:type="dxa"/>
              <w:left w:w="105" w:type="dxa"/>
              <w:bottom w:w="0" w:type="dxa"/>
              <w:right w:w="105" w:type="dxa"/>
            </w:tcMar>
            <w:vAlign w:val="center"/>
          </w:tcPr>
          <w:p w14:paraId="5F26BE98">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进口/国产</w:t>
            </w:r>
          </w:p>
        </w:tc>
        <w:tc>
          <w:tcPr>
            <w:tcW w:w="1506" w:type="dxa"/>
            <w:tcBorders>
              <w:tl2br w:val="nil"/>
              <w:tr2bl w:val="nil"/>
            </w:tcBorders>
            <w:tcMar>
              <w:top w:w="0" w:type="dxa"/>
              <w:left w:w="105" w:type="dxa"/>
              <w:bottom w:w="0" w:type="dxa"/>
              <w:right w:w="105" w:type="dxa"/>
            </w:tcMar>
            <w:vAlign w:val="center"/>
          </w:tcPr>
          <w:p w14:paraId="3E9B110C">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核心</w:t>
            </w:r>
          </w:p>
          <w:p w14:paraId="211B1559">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产品</w:t>
            </w:r>
          </w:p>
        </w:tc>
        <w:tc>
          <w:tcPr>
            <w:tcW w:w="988" w:type="dxa"/>
            <w:tcBorders>
              <w:tl2br w:val="nil"/>
              <w:tr2bl w:val="nil"/>
            </w:tcBorders>
            <w:tcMar>
              <w:top w:w="0" w:type="dxa"/>
              <w:left w:w="105" w:type="dxa"/>
              <w:bottom w:w="0" w:type="dxa"/>
              <w:right w:w="105" w:type="dxa"/>
            </w:tcMar>
            <w:vAlign w:val="center"/>
          </w:tcPr>
          <w:p w14:paraId="58D6C5A3">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备注</w:t>
            </w:r>
          </w:p>
        </w:tc>
      </w:tr>
      <w:tr w14:paraId="740A9F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794" w:hRule="atLeast"/>
        </w:trPr>
        <w:tc>
          <w:tcPr>
            <w:tcW w:w="1001" w:type="dxa"/>
            <w:tcBorders>
              <w:tl2br w:val="nil"/>
              <w:tr2bl w:val="nil"/>
            </w:tcBorders>
            <w:tcMar>
              <w:top w:w="0" w:type="dxa"/>
              <w:left w:w="105" w:type="dxa"/>
              <w:bottom w:w="0" w:type="dxa"/>
              <w:right w:w="105" w:type="dxa"/>
            </w:tcMar>
            <w:vAlign w:val="center"/>
          </w:tcPr>
          <w:p w14:paraId="4C54F7F6">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p>
        </w:tc>
        <w:tc>
          <w:tcPr>
            <w:tcW w:w="2270" w:type="dxa"/>
            <w:tcBorders>
              <w:tl2br w:val="nil"/>
              <w:tr2bl w:val="nil"/>
            </w:tcBorders>
            <w:tcMar>
              <w:top w:w="0" w:type="dxa"/>
              <w:left w:w="105" w:type="dxa"/>
              <w:bottom w:w="0" w:type="dxa"/>
              <w:right w:w="105" w:type="dxa"/>
            </w:tcMar>
            <w:vAlign w:val="center"/>
          </w:tcPr>
          <w:p w14:paraId="76C0DBCB">
            <w:pPr>
              <w:widowControl/>
              <w:spacing w:line="300" w:lineRule="exact"/>
              <w:jc w:val="center"/>
              <w:rPr>
                <w:rFonts w:hint="eastAsia" w:ascii="仿宋_GB2312" w:hAnsi="仿宋_GB2312" w:eastAsia="仿宋_GB2312" w:cs="仿宋_GB2312"/>
                <w:color w:val="auto"/>
                <w:kern w:val="0"/>
                <w:sz w:val="24"/>
                <w:highlight w:val="none"/>
                <w:lang w:val="en-US" w:eastAsia="zh-CN"/>
              </w:rPr>
            </w:pPr>
          </w:p>
        </w:tc>
        <w:tc>
          <w:tcPr>
            <w:tcW w:w="1020" w:type="dxa"/>
            <w:tcBorders>
              <w:tl2br w:val="nil"/>
              <w:tr2bl w:val="nil"/>
            </w:tcBorders>
            <w:tcMar>
              <w:top w:w="0" w:type="dxa"/>
              <w:left w:w="105" w:type="dxa"/>
              <w:bottom w:w="0" w:type="dxa"/>
              <w:right w:w="105" w:type="dxa"/>
            </w:tcMar>
            <w:vAlign w:val="center"/>
          </w:tcPr>
          <w:p w14:paraId="35E5D320">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项</w:t>
            </w:r>
          </w:p>
        </w:tc>
        <w:tc>
          <w:tcPr>
            <w:tcW w:w="1050" w:type="dxa"/>
            <w:tcBorders>
              <w:tl2br w:val="nil"/>
              <w:tr2bl w:val="nil"/>
            </w:tcBorders>
            <w:tcMar>
              <w:top w:w="0" w:type="dxa"/>
              <w:left w:w="105" w:type="dxa"/>
              <w:bottom w:w="0" w:type="dxa"/>
              <w:right w:w="105" w:type="dxa"/>
            </w:tcMar>
            <w:vAlign w:val="center"/>
          </w:tcPr>
          <w:p w14:paraId="5DB71458">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p>
        </w:tc>
        <w:tc>
          <w:tcPr>
            <w:tcW w:w="1269" w:type="dxa"/>
            <w:tcBorders>
              <w:tl2br w:val="nil"/>
              <w:tr2bl w:val="nil"/>
            </w:tcBorders>
            <w:tcMar>
              <w:top w:w="0" w:type="dxa"/>
              <w:left w:w="105" w:type="dxa"/>
              <w:bottom w:w="0" w:type="dxa"/>
              <w:right w:w="105" w:type="dxa"/>
            </w:tcMar>
            <w:vAlign w:val="center"/>
          </w:tcPr>
          <w:p w14:paraId="1CF7E661">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 国产</w:t>
            </w:r>
          </w:p>
        </w:tc>
        <w:tc>
          <w:tcPr>
            <w:tcW w:w="1506" w:type="dxa"/>
            <w:tcBorders>
              <w:tl2br w:val="nil"/>
              <w:tr2bl w:val="nil"/>
            </w:tcBorders>
            <w:tcMar>
              <w:top w:w="0" w:type="dxa"/>
              <w:left w:w="105" w:type="dxa"/>
              <w:bottom w:w="0" w:type="dxa"/>
              <w:right w:w="105" w:type="dxa"/>
            </w:tcMar>
            <w:vAlign w:val="center"/>
          </w:tcPr>
          <w:p w14:paraId="5CF958AC">
            <w:pPr>
              <w:widowControl/>
              <w:spacing w:line="3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 </w:t>
            </w:r>
          </w:p>
        </w:tc>
        <w:tc>
          <w:tcPr>
            <w:tcW w:w="988" w:type="dxa"/>
            <w:tcBorders>
              <w:tl2br w:val="nil"/>
              <w:tr2bl w:val="nil"/>
            </w:tcBorders>
            <w:tcMar>
              <w:top w:w="0" w:type="dxa"/>
              <w:left w:w="105" w:type="dxa"/>
              <w:bottom w:w="0" w:type="dxa"/>
              <w:right w:w="105" w:type="dxa"/>
            </w:tcMar>
            <w:vAlign w:val="center"/>
          </w:tcPr>
          <w:p w14:paraId="4B34447C">
            <w:pPr>
              <w:widowControl/>
              <w:spacing w:line="300" w:lineRule="exact"/>
              <w:jc w:val="center"/>
              <w:rPr>
                <w:rFonts w:ascii="仿宋_GB2312" w:hAnsi="仿宋_GB2312" w:eastAsia="仿宋_GB2312" w:cs="仿宋_GB2312"/>
                <w:color w:val="auto"/>
                <w:kern w:val="0"/>
                <w:sz w:val="24"/>
                <w:highlight w:val="none"/>
              </w:rPr>
            </w:pPr>
          </w:p>
        </w:tc>
      </w:tr>
      <w:tr w14:paraId="3D2803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794" w:hRule="atLeast"/>
        </w:trPr>
        <w:tc>
          <w:tcPr>
            <w:tcW w:w="1001" w:type="dxa"/>
            <w:tcBorders>
              <w:tl2br w:val="nil"/>
              <w:tr2bl w:val="nil"/>
            </w:tcBorders>
            <w:tcMar>
              <w:top w:w="0" w:type="dxa"/>
              <w:left w:w="105" w:type="dxa"/>
              <w:bottom w:w="0" w:type="dxa"/>
              <w:right w:w="105" w:type="dxa"/>
            </w:tcMar>
            <w:vAlign w:val="center"/>
          </w:tcPr>
          <w:p w14:paraId="75C91DE1">
            <w:pPr>
              <w:widowControl/>
              <w:spacing w:line="3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w:t>
            </w:r>
          </w:p>
        </w:tc>
        <w:tc>
          <w:tcPr>
            <w:tcW w:w="2270" w:type="dxa"/>
            <w:tcBorders>
              <w:tl2br w:val="nil"/>
              <w:tr2bl w:val="nil"/>
            </w:tcBorders>
            <w:tcMar>
              <w:top w:w="0" w:type="dxa"/>
              <w:left w:w="105" w:type="dxa"/>
              <w:bottom w:w="0" w:type="dxa"/>
              <w:right w:w="105" w:type="dxa"/>
            </w:tcMar>
            <w:vAlign w:val="center"/>
          </w:tcPr>
          <w:p w14:paraId="3ED4635E">
            <w:pPr>
              <w:widowControl/>
              <w:spacing w:line="300" w:lineRule="exact"/>
              <w:jc w:val="center"/>
              <w:rPr>
                <w:rFonts w:ascii="仿宋_GB2312" w:hAnsi="仿宋_GB2312" w:eastAsia="仿宋_GB2312" w:cs="仿宋_GB2312"/>
                <w:color w:val="auto"/>
                <w:kern w:val="0"/>
                <w:sz w:val="24"/>
                <w:highlight w:val="none"/>
              </w:rPr>
            </w:pPr>
          </w:p>
        </w:tc>
        <w:tc>
          <w:tcPr>
            <w:tcW w:w="1020" w:type="dxa"/>
            <w:tcBorders>
              <w:tl2br w:val="nil"/>
              <w:tr2bl w:val="nil"/>
            </w:tcBorders>
            <w:tcMar>
              <w:top w:w="0" w:type="dxa"/>
              <w:left w:w="105" w:type="dxa"/>
              <w:bottom w:w="0" w:type="dxa"/>
              <w:right w:w="105" w:type="dxa"/>
            </w:tcMar>
            <w:vAlign w:val="center"/>
          </w:tcPr>
          <w:p w14:paraId="04B60500">
            <w:pPr>
              <w:widowControl/>
              <w:spacing w:line="3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项</w:t>
            </w:r>
          </w:p>
        </w:tc>
        <w:tc>
          <w:tcPr>
            <w:tcW w:w="1050" w:type="dxa"/>
            <w:tcBorders>
              <w:tl2br w:val="nil"/>
              <w:tr2bl w:val="nil"/>
            </w:tcBorders>
            <w:tcMar>
              <w:top w:w="0" w:type="dxa"/>
              <w:left w:w="105" w:type="dxa"/>
              <w:bottom w:w="0" w:type="dxa"/>
              <w:right w:w="105" w:type="dxa"/>
            </w:tcMar>
            <w:vAlign w:val="center"/>
          </w:tcPr>
          <w:p w14:paraId="48A8BDF6">
            <w:pPr>
              <w:widowControl/>
              <w:spacing w:line="3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p>
        </w:tc>
        <w:tc>
          <w:tcPr>
            <w:tcW w:w="1269" w:type="dxa"/>
            <w:tcBorders>
              <w:tl2br w:val="nil"/>
              <w:tr2bl w:val="nil"/>
            </w:tcBorders>
            <w:tcMar>
              <w:top w:w="0" w:type="dxa"/>
              <w:left w:w="105" w:type="dxa"/>
              <w:bottom w:w="0" w:type="dxa"/>
              <w:right w:w="105" w:type="dxa"/>
            </w:tcMar>
            <w:vAlign w:val="center"/>
          </w:tcPr>
          <w:p w14:paraId="32CFAE12">
            <w:pPr>
              <w:widowControl/>
              <w:spacing w:line="3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 国产</w:t>
            </w:r>
          </w:p>
        </w:tc>
        <w:tc>
          <w:tcPr>
            <w:tcW w:w="1506" w:type="dxa"/>
            <w:tcBorders>
              <w:tl2br w:val="nil"/>
              <w:tr2bl w:val="nil"/>
            </w:tcBorders>
            <w:tcMar>
              <w:top w:w="0" w:type="dxa"/>
              <w:left w:w="105" w:type="dxa"/>
              <w:bottom w:w="0" w:type="dxa"/>
              <w:right w:w="105" w:type="dxa"/>
            </w:tcMar>
            <w:vAlign w:val="center"/>
          </w:tcPr>
          <w:p w14:paraId="06E92A9A">
            <w:pPr>
              <w:widowControl/>
              <w:spacing w:line="300" w:lineRule="exact"/>
              <w:jc w:val="center"/>
              <w:rPr>
                <w:rFonts w:hint="eastAsia" w:ascii="仿宋_GB2312" w:hAnsi="仿宋_GB2312" w:eastAsia="仿宋_GB2312" w:cs="仿宋_GB2312"/>
                <w:color w:val="auto"/>
                <w:kern w:val="0"/>
                <w:sz w:val="24"/>
                <w:highlight w:val="none"/>
              </w:rPr>
            </w:pPr>
          </w:p>
        </w:tc>
        <w:tc>
          <w:tcPr>
            <w:tcW w:w="988" w:type="dxa"/>
            <w:tcBorders>
              <w:tl2br w:val="nil"/>
              <w:tr2bl w:val="nil"/>
            </w:tcBorders>
            <w:tcMar>
              <w:top w:w="0" w:type="dxa"/>
              <w:left w:w="105" w:type="dxa"/>
              <w:bottom w:w="0" w:type="dxa"/>
              <w:right w:w="105" w:type="dxa"/>
            </w:tcMar>
            <w:vAlign w:val="center"/>
          </w:tcPr>
          <w:p w14:paraId="219D9E56">
            <w:pPr>
              <w:widowControl/>
              <w:spacing w:line="300" w:lineRule="exact"/>
              <w:jc w:val="center"/>
              <w:rPr>
                <w:rFonts w:ascii="仿宋_GB2312" w:hAnsi="仿宋_GB2312" w:eastAsia="仿宋_GB2312" w:cs="仿宋_GB2312"/>
                <w:color w:val="auto"/>
                <w:kern w:val="0"/>
                <w:sz w:val="24"/>
                <w:highlight w:val="none"/>
              </w:rPr>
            </w:pPr>
          </w:p>
        </w:tc>
      </w:tr>
    </w:tbl>
    <w:p w14:paraId="38CF93B4">
      <w:pPr>
        <w:widowControl/>
        <w:spacing w:line="600" w:lineRule="exact"/>
        <w:ind w:firstLine="562" w:firstLineChars="200"/>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注：</w:t>
      </w:r>
      <w:r>
        <w:rPr>
          <w:rFonts w:hint="eastAsia" w:ascii="仿宋_GB2312" w:hAnsi="仿宋_GB2312" w:eastAsia="仿宋_GB2312" w:cs="仿宋_GB2312"/>
          <w:color w:val="auto"/>
          <w:kern w:val="0"/>
          <w:sz w:val="28"/>
          <w:szCs w:val="28"/>
          <w:highlight w:val="none"/>
        </w:rPr>
        <w:t>本表根据项目类型可调整，其中：</w:t>
      </w:r>
    </w:p>
    <w:p w14:paraId="25B390C7">
      <w:pPr>
        <w:widowControl/>
        <w:spacing w:line="600" w:lineRule="exact"/>
        <w:ind w:firstLine="560" w:firstLineChars="200"/>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1.政府购买服务项目请在备注栏注明指导性目录编号。</w:t>
      </w:r>
    </w:p>
    <w:p w14:paraId="5E0A9FD7">
      <w:pPr>
        <w:widowControl/>
        <w:spacing w:line="600" w:lineRule="exact"/>
        <w:ind w:firstLine="560" w:firstLineChars="200"/>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2.服务类采购项目请提供服务内容或方案清单作附件。</w:t>
      </w:r>
    </w:p>
    <w:p w14:paraId="757D1A1A">
      <w:pPr>
        <w:widowControl/>
        <w:spacing w:line="600" w:lineRule="exact"/>
        <w:ind w:firstLine="560" w:firstLineChars="200"/>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3.工程类采购项目请提供工程量清单作附件。</w:t>
      </w:r>
    </w:p>
    <w:p w14:paraId="33590E04">
      <w:pPr>
        <w:widowControl/>
        <w:spacing w:line="600" w:lineRule="exact"/>
        <w:ind w:firstLine="643" w:firstLineChars="200"/>
        <w:jc w:val="left"/>
        <w:rPr>
          <w:rFonts w:hint="eastAsia" w:ascii="楷体_GB2312" w:hAnsi="楷体_GB2312" w:eastAsia="楷体_GB2312" w:cs="楷体_GB2312"/>
          <w:b/>
          <w:bCs/>
          <w:iCs/>
          <w:color w:val="auto"/>
          <w:kern w:val="0"/>
          <w:sz w:val="32"/>
          <w:szCs w:val="32"/>
          <w:highlight w:val="none"/>
        </w:rPr>
      </w:pPr>
      <w:r>
        <w:rPr>
          <w:rFonts w:hint="eastAsia" w:ascii="楷体_GB2312" w:hAnsi="楷体_GB2312" w:eastAsia="楷体_GB2312" w:cs="楷体_GB2312"/>
          <w:b/>
          <w:bCs/>
          <w:iCs/>
          <w:color w:val="auto"/>
          <w:kern w:val="0"/>
          <w:sz w:val="32"/>
          <w:szCs w:val="32"/>
          <w:highlight w:val="none"/>
        </w:rPr>
        <w:t>（三）技术商务要求</w:t>
      </w:r>
    </w:p>
    <w:p w14:paraId="41326980">
      <w:pPr>
        <w:shd w:val="clear"/>
        <w:spacing w:line="276" w:lineRule="auto"/>
        <w:rPr>
          <w:rFonts w:ascii="宋体"/>
          <w:color w:val="000000" w:themeColor="text1"/>
          <w:szCs w:val="21"/>
          <w:highlight w:val="none"/>
          <w14:textFill>
            <w14:solidFill>
              <w14:schemeClr w14:val="tx1"/>
            </w14:solidFill>
          </w14:textFill>
        </w:rPr>
      </w:pPr>
      <w:bookmarkStart w:id="0" w:name="_Toc10229"/>
      <w:r>
        <w:rPr>
          <w:rFonts w:hint="eastAsia" w:ascii="宋体"/>
          <w:b/>
          <w:color w:val="000000" w:themeColor="text1"/>
          <w:szCs w:val="21"/>
          <w:highlight w:val="none"/>
          <w14:textFill>
            <w14:solidFill>
              <w14:schemeClr w14:val="tx1"/>
            </w14:solidFill>
          </w14:textFill>
        </w:rPr>
        <w:t>说明：</w:t>
      </w:r>
    </w:p>
    <w:p w14:paraId="450D18E5">
      <w:pPr>
        <w:shd w:val="clear"/>
        <w:spacing w:line="276" w:lineRule="auto"/>
        <w:ind w:firstLine="437"/>
        <w:rPr>
          <w:rFonts w:ascii="宋体"/>
          <w:b/>
          <w:color w:val="000000" w:themeColor="text1"/>
          <w:szCs w:val="21"/>
          <w:highlight w:val="none"/>
          <w14:textFill>
            <w14:solidFill>
              <w14:schemeClr w14:val="tx1"/>
            </w14:solidFill>
          </w14:textFill>
        </w:rPr>
      </w:pPr>
      <w:r>
        <w:rPr>
          <w:rFonts w:hint="eastAsia" w:ascii="宋体"/>
          <w:b/>
          <w:bCs/>
          <w:color w:val="000000" w:themeColor="text1"/>
          <w:szCs w:val="21"/>
          <w:highlight w:val="none"/>
          <w14:textFill>
            <w14:solidFill>
              <w14:schemeClr w14:val="tx1"/>
            </w14:solidFill>
          </w14:textFill>
        </w:rPr>
        <w:t>1、</w:t>
      </w:r>
      <w:bookmarkStart w:id="1" w:name="_Hlk86937485"/>
      <w:r>
        <w:rPr>
          <w:rFonts w:hint="eastAsia" w:ascii="宋体" w:hAnsi="宋体"/>
          <w:b/>
          <w:color w:val="000000" w:themeColor="text1"/>
          <w:szCs w:val="21"/>
          <w:highlight w:val="none"/>
          <w14:textFill>
            <w14:solidFill>
              <w14:schemeClr w14:val="tx1"/>
            </w14:solidFill>
          </w14:textFill>
        </w:rPr>
        <w:t>招标文件中</w:t>
      </w:r>
      <w:r>
        <w:rPr>
          <w:rFonts w:hint="eastAsia" w:ascii="宋体"/>
          <w:b/>
          <w:color w:val="000000" w:themeColor="text1"/>
          <w:szCs w:val="21"/>
          <w:highlight w:val="none"/>
          <w14:textFill>
            <w14:solidFill>
              <w14:schemeClr w14:val="tx1"/>
            </w14:solidFill>
          </w14:textFill>
        </w:rPr>
        <w:t>打★号及表述为“须”或“必须”的条款均为实质性要求或条件，投标人必须作出满足或者优于该要求和条件的承诺</w:t>
      </w:r>
      <w:r>
        <w:rPr>
          <w:rFonts w:hint="eastAsia" w:ascii="宋体" w:hAnsi="宋体"/>
          <w:b/>
          <w:color w:val="000000" w:themeColor="text1"/>
          <w:szCs w:val="21"/>
          <w:highlight w:val="none"/>
          <w14:textFill>
            <w14:solidFill>
              <w14:schemeClr w14:val="tx1"/>
            </w14:solidFill>
          </w14:textFill>
        </w:rPr>
        <w:t>（另有要求的除外）</w:t>
      </w:r>
      <w:r>
        <w:rPr>
          <w:rFonts w:hint="eastAsia" w:ascii="宋体"/>
          <w:b/>
          <w:color w:val="000000" w:themeColor="text1"/>
          <w:szCs w:val="21"/>
          <w:highlight w:val="none"/>
          <w14:textFill>
            <w14:solidFill>
              <w14:schemeClr w14:val="tx1"/>
            </w14:solidFill>
          </w14:textFill>
        </w:rPr>
        <w:t>，否则投标无效。</w:t>
      </w:r>
      <w:bookmarkEnd w:id="1"/>
    </w:p>
    <w:p w14:paraId="69165884">
      <w:pPr>
        <w:shd w:val="clear"/>
        <w:spacing w:line="276" w:lineRule="auto"/>
        <w:ind w:firstLine="437"/>
        <w:rPr>
          <w:rFonts w:ascii="宋体"/>
          <w:b/>
          <w:bCs/>
          <w:color w:val="000000" w:themeColor="text1"/>
          <w:szCs w:val="21"/>
          <w:highlight w:val="none"/>
          <w14:textFill>
            <w14:solidFill>
              <w14:schemeClr w14:val="tx1"/>
            </w14:solidFill>
          </w14:textFill>
        </w:rPr>
      </w:pPr>
      <w:r>
        <w:rPr>
          <w:rFonts w:hint="eastAsia" w:ascii="宋体"/>
          <w:b/>
          <w:bCs/>
          <w:color w:val="000000" w:themeColor="text1"/>
          <w:szCs w:val="21"/>
          <w:highlight w:val="none"/>
          <w14:textFill>
            <w14:solidFill>
              <w14:schemeClr w14:val="tx1"/>
            </w14:solidFill>
          </w14:textFill>
        </w:rPr>
        <w:t>2、招标文件中所要求提供的证明材料，如为英文文本的请提供中文翻释文本。</w:t>
      </w:r>
    </w:p>
    <w:p w14:paraId="59BC8644">
      <w:pPr>
        <w:shd w:val="clear"/>
        <w:spacing w:line="276" w:lineRule="auto"/>
        <w:ind w:firstLine="437"/>
        <w:rPr>
          <w:rFonts w:ascii="宋体"/>
          <w:b/>
          <w:bCs/>
          <w:color w:val="000000" w:themeColor="text1"/>
          <w:szCs w:val="21"/>
          <w:highlight w:val="none"/>
          <w14:textFill>
            <w14:solidFill>
              <w14:schemeClr w14:val="tx1"/>
            </w14:solidFill>
          </w14:textFill>
        </w:rPr>
      </w:pPr>
      <w:r>
        <w:rPr>
          <w:rFonts w:hint="eastAsia" w:ascii="宋体"/>
          <w:b/>
          <w:bCs/>
          <w:color w:val="000000" w:themeColor="text1"/>
          <w:szCs w:val="21"/>
          <w:highlight w:val="none"/>
          <w:lang w:val="en-US" w:eastAsia="zh-CN"/>
          <w14:textFill>
            <w14:solidFill>
              <w14:schemeClr w14:val="tx1"/>
            </w14:solidFill>
          </w14:textFill>
        </w:rPr>
        <w:t>3</w:t>
      </w:r>
      <w:r>
        <w:rPr>
          <w:rFonts w:hint="eastAsia" w:ascii="宋体"/>
          <w:b/>
          <w:bCs/>
          <w:color w:val="000000" w:themeColor="text1"/>
          <w:szCs w:val="21"/>
          <w:highlight w:val="none"/>
          <w14:textFill>
            <w14:solidFill>
              <w14:schemeClr w14:val="tx1"/>
            </w14:solidFill>
          </w14:textFill>
        </w:rPr>
        <w:t>、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70AD6A21">
      <w:pPr>
        <w:shd w:val="clear"/>
        <w:spacing w:line="276" w:lineRule="auto"/>
        <w:ind w:firstLine="437"/>
        <w:rPr>
          <w:rFonts w:ascii="宋体"/>
          <w:b/>
          <w:bCs/>
          <w:color w:val="000000" w:themeColor="text1"/>
          <w:szCs w:val="21"/>
          <w:highlight w:val="none"/>
          <w14:textFill>
            <w14:solidFill>
              <w14:schemeClr w14:val="tx1"/>
            </w14:solidFill>
          </w14:textFill>
        </w:rPr>
      </w:pPr>
      <w:r>
        <w:rPr>
          <w:rFonts w:hint="eastAsia" w:ascii="宋体"/>
          <w:b/>
          <w:bCs/>
          <w:color w:val="000000" w:themeColor="text1"/>
          <w:szCs w:val="21"/>
          <w:highlight w:val="none"/>
          <w:lang w:val="en-US" w:eastAsia="zh-CN"/>
          <w14:textFill>
            <w14:solidFill>
              <w14:schemeClr w14:val="tx1"/>
            </w14:solidFill>
          </w14:textFill>
        </w:rPr>
        <w:t>4</w:t>
      </w:r>
      <w:r>
        <w:rPr>
          <w:rFonts w:hint="eastAsia" w:ascii="宋体"/>
          <w:b/>
          <w:bCs/>
          <w:color w:val="000000" w:themeColor="text1"/>
          <w:szCs w:val="21"/>
          <w:highlight w:val="none"/>
          <w14:textFill>
            <w14:solidFill>
              <w14:schemeClr w14:val="tx1"/>
            </w14:solidFill>
          </w14:textFill>
        </w:rPr>
        <w:t>、投标人所投标货物或服务如国家有强制性要求的按国家规定执行，并提供相关证明材料。若执行标准有修改或更新按最新版本执行。</w:t>
      </w:r>
    </w:p>
    <w:p w14:paraId="3A26898E">
      <w:pPr>
        <w:pStyle w:val="5"/>
        <w:shd w:val="clear"/>
        <w:rPr>
          <w:color w:val="000000" w:themeColor="text1"/>
          <w:highlight w:val="none"/>
          <w14:textFill>
            <w14:solidFill>
              <w14:schemeClr w14:val="tx1"/>
            </w14:solidFill>
          </w14:textFill>
        </w:rPr>
      </w:pPr>
    </w:p>
    <w:p w14:paraId="0262AF54">
      <w:pPr>
        <w:widowControl/>
        <w:shd w:val="clear"/>
        <w:spacing w:line="440" w:lineRule="exact"/>
        <w:jc w:val="left"/>
        <w:rPr>
          <w:rFonts w:hint="eastAsia" w:ascii="宋体" w:hAnsi="宋体"/>
          <w:b/>
          <w:color w:val="000000" w:themeColor="text1"/>
          <w:szCs w:val="21"/>
          <w:highlight w:val="none"/>
          <w14:textFill>
            <w14:solidFill>
              <w14:schemeClr w14:val="tx1"/>
            </w14:solidFill>
          </w14:textFill>
        </w:rPr>
      </w:pPr>
      <w:bookmarkStart w:id="2" w:name="_Toc23520003"/>
      <w:r>
        <w:rPr>
          <w:rFonts w:hint="eastAsia" w:ascii="宋体" w:hAnsi="宋体"/>
          <w:b/>
          <w:color w:val="000000" w:themeColor="text1"/>
          <w:szCs w:val="21"/>
          <w:highlight w:val="none"/>
          <w14:textFill>
            <w14:solidFill>
              <w14:schemeClr w14:val="tx1"/>
            </w14:solidFill>
          </w14:textFill>
        </w:rPr>
        <w:t>一、采购清单一览表</w:t>
      </w:r>
      <w:bookmarkEnd w:id="2"/>
    </w:p>
    <w:tbl>
      <w:tblPr>
        <w:tblStyle w:val="19"/>
        <w:tblW w:w="9369"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4980"/>
        <w:gridCol w:w="1673"/>
        <w:gridCol w:w="1848"/>
      </w:tblGrid>
      <w:tr w14:paraId="64B8FC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17DF2EDE">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包号</w:t>
            </w:r>
          </w:p>
        </w:tc>
        <w:tc>
          <w:tcPr>
            <w:tcW w:w="4980" w:type="dxa"/>
            <w:tcBorders>
              <w:right w:val="single" w:color="auto" w:sz="4" w:space="0"/>
            </w:tcBorders>
            <w:vAlign w:val="center"/>
          </w:tcPr>
          <w:p w14:paraId="74FE7F41">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设备名称</w:t>
            </w:r>
          </w:p>
        </w:tc>
        <w:tc>
          <w:tcPr>
            <w:tcW w:w="1673" w:type="dxa"/>
            <w:vAlign w:val="center"/>
          </w:tcPr>
          <w:p w14:paraId="49CFD3E0">
            <w:pPr>
              <w:widowControl/>
              <w:shd w:val="clear"/>
              <w:adjustRightInd w:val="0"/>
              <w:snapToGrid w:val="0"/>
              <w:jc w:val="center"/>
              <w:rPr>
                <w:rFonts w:hint="eastAsia"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数量</w:t>
            </w:r>
          </w:p>
        </w:tc>
        <w:tc>
          <w:tcPr>
            <w:tcW w:w="1848" w:type="dxa"/>
            <w:vAlign w:val="center"/>
          </w:tcPr>
          <w:p w14:paraId="1725C39F">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备注</w:t>
            </w:r>
          </w:p>
        </w:tc>
      </w:tr>
      <w:tr w14:paraId="48E3266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restart"/>
            <w:vAlign w:val="center"/>
          </w:tcPr>
          <w:p w14:paraId="17951CDA">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r>
              <w:rPr>
                <w:rFonts w:hint="eastAsia" w:asciiTheme="minorEastAsia" w:hAnsiTheme="minorEastAsia"/>
                <w:b/>
                <w:color w:val="000000" w:themeColor="text1"/>
                <w:highlight w:val="none"/>
                <w14:textFill>
                  <w14:solidFill>
                    <w14:schemeClr w14:val="tx1"/>
                  </w14:solidFill>
                </w14:textFill>
              </w:rPr>
              <w:t>1</w:t>
            </w:r>
          </w:p>
        </w:tc>
        <w:tc>
          <w:tcPr>
            <w:tcW w:w="4980" w:type="dxa"/>
            <w:tcBorders>
              <w:right w:val="single" w:color="auto" w:sz="4" w:space="0"/>
            </w:tcBorders>
            <w:vAlign w:val="center"/>
          </w:tcPr>
          <w:p w14:paraId="3FA91FF5">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无创呼吸机</w:t>
            </w:r>
          </w:p>
        </w:tc>
        <w:tc>
          <w:tcPr>
            <w:tcW w:w="1673" w:type="dxa"/>
            <w:vAlign w:val="center"/>
          </w:tcPr>
          <w:p w14:paraId="6163FCF6">
            <w:pPr>
              <w:pStyle w:val="12"/>
              <w:shd w:val="clear"/>
              <w:adjustRightInd w:val="0"/>
              <w:snapToGrid w:val="0"/>
              <w:jc w:val="center"/>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1848" w:type="dxa"/>
            <w:vAlign w:val="center"/>
          </w:tcPr>
          <w:p w14:paraId="34910D5E">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08934B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E4CD658">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5468F43C">
            <w:pPr>
              <w:shd w:val="clear"/>
              <w:adjustRightInd w:val="0"/>
              <w:snapToGrid w:val="0"/>
              <w:jc w:val="left"/>
              <w:rPr>
                <w:rFonts w:hint="eastAsia" w:hAnsi="宋体" w:eastAsia="宋体" w:cs="宋体"/>
                <w:bCs/>
                <w:color w:val="000000" w:themeColor="text1"/>
                <w:highlight w:val="none"/>
                <w:lang w:val="en-US" w:eastAsia="zh-CN"/>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无创呼吸机</w:t>
            </w:r>
            <w:r>
              <w:rPr>
                <w:rFonts w:hint="eastAsia" w:asciiTheme="minorEastAsia" w:hAnsiTheme="minorEastAsia"/>
                <w:bCs/>
                <w:color w:val="000000" w:themeColor="text1"/>
                <w:highlight w:val="none"/>
                <w:lang w:val="en-US" w:eastAsia="zh-CN"/>
                <w14:textFill>
                  <w14:solidFill>
                    <w14:schemeClr w14:val="tx1"/>
                  </w14:solidFill>
                </w14:textFill>
              </w:rPr>
              <w:t>（兼有创）</w:t>
            </w:r>
          </w:p>
        </w:tc>
        <w:tc>
          <w:tcPr>
            <w:tcW w:w="1673" w:type="dxa"/>
            <w:vAlign w:val="center"/>
          </w:tcPr>
          <w:p w14:paraId="6A10BC32">
            <w:pPr>
              <w:pStyle w:val="12"/>
              <w:shd w:val="clear"/>
              <w:adjustRightInd w:val="0"/>
              <w:snapToGrid w:val="0"/>
              <w:jc w:val="center"/>
              <w:rPr>
                <w:rFonts w:hint="default" w:asciiTheme="minorEastAsia" w:hAnsiTheme="minorEastAsia"/>
                <w:b w:val="0"/>
                <w:bCs/>
                <w:color w:val="000000" w:themeColor="text1"/>
                <w:highlight w:val="none"/>
                <w:lang w:val="en-US"/>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1848" w:type="dxa"/>
            <w:vAlign w:val="center"/>
          </w:tcPr>
          <w:p w14:paraId="71B515C9">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4D9B11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31EF14E3">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1345D8FC">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有创呼吸机</w:t>
            </w:r>
          </w:p>
        </w:tc>
        <w:tc>
          <w:tcPr>
            <w:tcW w:w="1673" w:type="dxa"/>
            <w:vAlign w:val="center"/>
          </w:tcPr>
          <w:p w14:paraId="0F092431">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1848" w:type="dxa"/>
            <w:vAlign w:val="center"/>
          </w:tcPr>
          <w:p w14:paraId="2F51CB86">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1E05283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1809317D">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p>
        </w:tc>
        <w:tc>
          <w:tcPr>
            <w:tcW w:w="4980" w:type="dxa"/>
            <w:tcBorders>
              <w:right w:val="single" w:color="auto" w:sz="4" w:space="0"/>
            </w:tcBorders>
            <w:vAlign w:val="center"/>
          </w:tcPr>
          <w:p w14:paraId="43D56A3C">
            <w:pPr>
              <w:shd w:val="clear"/>
              <w:adjustRightInd w:val="0"/>
              <w:snapToGrid w:val="0"/>
              <w:jc w:val="left"/>
              <w:rPr>
                <w:rFonts w:hint="default" w:eastAsia="宋体" w:cs="Times New Roman" w:asciiTheme="minorEastAsia" w:hAnsiTheme="minorEastAsia"/>
                <w:bCs/>
                <w:color w:val="000000" w:themeColor="text1"/>
                <w:highlight w:val="none"/>
                <w:lang w:val="en-US"/>
                <w14:textFill>
                  <w14:solidFill>
                    <w14:schemeClr w14:val="tx1"/>
                  </w14:solidFill>
                </w14:textFill>
              </w:rPr>
            </w:pPr>
            <w:r>
              <w:rPr>
                <w:rFonts w:hint="default" w:eastAsia="宋体" w:cs="Times New Roman" w:asciiTheme="minorEastAsia" w:hAnsiTheme="minorEastAsia"/>
                <w:bCs/>
                <w:color w:val="000000" w:themeColor="text1"/>
                <w:highlight w:val="none"/>
                <w:lang w:val="en-US"/>
                <w14:textFill>
                  <w14:solidFill>
                    <w14:schemeClr w14:val="tx1"/>
                  </w14:solidFill>
                </w14:textFill>
              </w:rPr>
              <w:t xml:space="preserve"> 除颤仪</w:t>
            </w:r>
          </w:p>
        </w:tc>
        <w:tc>
          <w:tcPr>
            <w:tcW w:w="1673" w:type="dxa"/>
            <w:vAlign w:val="center"/>
          </w:tcPr>
          <w:p w14:paraId="37AB2740">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3台</w:t>
            </w:r>
          </w:p>
        </w:tc>
        <w:tc>
          <w:tcPr>
            <w:tcW w:w="1848" w:type="dxa"/>
            <w:vAlign w:val="center"/>
          </w:tcPr>
          <w:p w14:paraId="69C11D3A">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0AB65D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0560EDB0">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2F69B949">
            <w:pPr>
              <w:shd w:val="clear"/>
              <w:adjustRightInd w:val="0"/>
              <w:snapToGrid w:val="0"/>
              <w:jc w:val="left"/>
              <w:rPr>
                <w:rFonts w:hint="default" w:eastAsia="宋体" w:cs="Times New Roman" w:asciiTheme="minorEastAsia" w:hAnsiTheme="minorEastAsia"/>
                <w:bCs/>
                <w:color w:val="000000" w:themeColor="text1"/>
                <w:highlight w:val="none"/>
                <w:lang w:val="en-US"/>
                <w14:textFill>
                  <w14:solidFill>
                    <w14:schemeClr w14:val="tx1"/>
                  </w14:solidFill>
                </w14:textFill>
              </w:rPr>
            </w:pPr>
            <w:r>
              <w:rPr>
                <w:rFonts w:hint="eastAsia" w:eastAsia="宋体" w:cs="Times New Roman" w:asciiTheme="minorEastAsia" w:hAnsiTheme="minorEastAsia"/>
                <w:bCs/>
                <w:color w:val="000000" w:themeColor="text1"/>
                <w:highlight w:val="none"/>
                <w:lang w:val="en-US" w:eastAsia="zh-CN"/>
                <w14:textFill>
                  <w14:solidFill>
                    <w14:schemeClr w14:val="tx1"/>
                  </w14:solidFill>
                </w14:textFill>
              </w:rPr>
              <w:t>心肺复苏器</w:t>
            </w:r>
          </w:p>
        </w:tc>
        <w:tc>
          <w:tcPr>
            <w:tcW w:w="1673" w:type="dxa"/>
            <w:vAlign w:val="center"/>
          </w:tcPr>
          <w:p w14:paraId="0D4C922A">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1台</w:t>
            </w:r>
          </w:p>
        </w:tc>
        <w:tc>
          <w:tcPr>
            <w:tcW w:w="1848" w:type="dxa"/>
            <w:vAlign w:val="center"/>
          </w:tcPr>
          <w:p w14:paraId="18DD9266">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5452C24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restart"/>
            <w:vAlign w:val="center"/>
          </w:tcPr>
          <w:p w14:paraId="0A5AF008">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2</w:t>
            </w:r>
          </w:p>
        </w:tc>
        <w:tc>
          <w:tcPr>
            <w:tcW w:w="4980" w:type="dxa"/>
            <w:tcBorders>
              <w:right w:val="single" w:color="auto" w:sz="4" w:space="0"/>
            </w:tcBorders>
            <w:vAlign w:val="center"/>
          </w:tcPr>
          <w:p w14:paraId="779BB4B8">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转运心电监护仪</w:t>
            </w:r>
          </w:p>
        </w:tc>
        <w:tc>
          <w:tcPr>
            <w:tcW w:w="1673" w:type="dxa"/>
            <w:vAlign w:val="center"/>
          </w:tcPr>
          <w:p w14:paraId="5D87A99E">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1台</w:t>
            </w:r>
          </w:p>
        </w:tc>
        <w:tc>
          <w:tcPr>
            <w:tcW w:w="1848" w:type="dxa"/>
            <w:vAlign w:val="center"/>
          </w:tcPr>
          <w:p w14:paraId="70D84C36">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4006AC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B9685BC">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07ABA69F">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eastAsia" w:asciiTheme="minorEastAsia" w:hAnsiTheme="minorEastAsia"/>
                <w:bCs/>
                <w:color w:val="000000" w:themeColor="text1"/>
                <w:highlight w:val="none"/>
                <w:lang w:val="en-US" w:eastAsia="zh-CN"/>
                <w14:textFill>
                  <w14:solidFill>
                    <w14:schemeClr w14:val="tx1"/>
                  </w14:solidFill>
                </w14:textFill>
              </w:rPr>
              <w:t>移动</w:t>
            </w:r>
            <w:r>
              <w:rPr>
                <w:rFonts w:hint="default" w:asciiTheme="minorEastAsia" w:hAnsiTheme="minorEastAsia"/>
                <w:bCs/>
                <w:color w:val="000000" w:themeColor="text1"/>
                <w:highlight w:val="none"/>
                <w:lang w:val="en-US"/>
                <w14:textFill>
                  <w14:solidFill>
                    <w14:schemeClr w14:val="tx1"/>
                  </w14:solidFill>
                </w14:textFill>
              </w:rPr>
              <w:t>心电监护仪</w:t>
            </w:r>
          </w:p>
        </w:tc>
        <w:tc>
          <w:tcPr>
            <w:tcW w:w="1673" w:type="dxa"/>
            <w:vAlign w:val="center"/>
          </w:tcPr>
          <w:p w14:paraId="588614B1">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17台</w:t>
            </w:r>
          </w:p>
        </w:tc>
        <w:tc>
          <w:tcPr>
            <w:tcW w:w="1848" w:type="dxa"/>
            <w:vAlign w:val="center"/>
          </w:tcPr>
          <w:p w14:paraId="54E03553">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4C821B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3CE73AC0">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34FF19E7">
            <w:pPr>
              <w:shd w:val="clear"/>
              <w:adjustRightInd w:val="0"/>
              <w:snapToGrid w:val="0"/>
              <w:jc w:val="left"/>
              <w:rPr>
                <w:rFonts w:hint="default" w:eastAsia="宋体" w:asciiTheme="minorEastAsia" w:hAnsiTheme="minorEastAsia"/>
                <w:bCs/>
                <w:color w:val="000000" w:themeColor="text1"/>
                <w:highlight w:val="none"/>
                <w:lang w:val="en-US" w:eastAsia="zh-CN"/>
                <w14:textFill>
                  <w14:solidFill>
                    <w14:schemeClr w14:val="tx1"/>
                  </w14:solidFill>
                </w14:textFill>
              </w:rPr>
            </w:pPr>
            <w:r>
              <w:rPr>
                <w:rFonts w:hint="eastAsia" w:asciiTheme="minorEastAsia" w:hAnsiTheme="minorEastAsia"/>
                <w:bCs/>
                <w:color w:val="000000" w:themeColor="text1"/>
                <w:highlight w:val="none"/>
                <w:lang w:val="en-US" w:eastAsia="zh-CN"/>
                <w14:textFill>
                  <w14:solidFill>
                    <w14:schemeClr w14:val="tx1"/>
                  </w14:solidFill>
                </w14:textFill>
              </w:rPr>
              <w:t>心电监护仪</w:t>
            </w:r>
          </w:p>
        </w:tc>
        <w:tc>
          <w:tcPr>
            <w:tcW w:w="1673" w:type="dxa"/>
            <w:vAlign w:val="center"/>
          </w:tcPr>
          <w:p w14:paraId="257BCE9E">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7台</w:t>
            </w:r>
          </w:p>
        </w:tc>
        <w:tc>
          <w:tcPr>
            <w:tcW w:w="1848" w:type="dxa"/>
            <w:vAlign w:val="center"/>
          </w:tcPr>
          <w:p w14:paraId="5C1A0D7F">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052964A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0F2AA21C">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1E01FAF7">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有创心电监护</w:t>
            </w:r>
          </w:p>
        </w:tc>
        <w:tc>
          <w:tcPr>
            <w:tcW w:w="1673" w:type="dxa"/>
            <w:vAlign w:val="center"/>
          </w:tcPr>
          <w:p w14:paraId="2058BD38">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4台</w:t>
            </w:r>
          </w:p>
        </w:tc>
        <w:tc>
          <w:tcPr>
            <w:tcW w:w="1848" w:type="dxa"/>
            <w:vAlign w:val="center"/>
          </w:tcPr>
          <w:p w14:paraId="1373DC2B">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59AF128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57FC6A57">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3E5BE70A">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遥测心电监护</w:t>
            </w:r>
            <w:r>
              <w:rPr>
                <w:rFonts w:hint="eastAsia" w:asciiTheme="minorEastAsia" w:hAnsiTheme="minorEastAsia"/>
                <w:bCs/>
                <w:color w:val="000000" w:themeColor="text1"/>
                <w:highlight w:val="none"/>
                <w:lang w:val="en-US" w:eastAsia="zh-CN"/>
                <w14:textFill>
                  <w14:solidFill>
                    <w14:schemeClr w14:val="tx1"/>
                  </w14:solidFill>
                </w14:textFill>
              </w:rPr>
              <w:t>仪</w:t>
            </w:r>
          </w:p>
        </w:tc>
        <w:tc>
          <w:tcPr>
            <w:tcW w:w="1673" w:type="dxa"/>
            <w:vAlign w:val="center"/>
          </w:tcPr>
          <w:p w14:paraId="5847A9F3">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3台</w:t>
            </w:r>
          </w:p>
        </w:tc>
        <w:tc>
          <w:tcPr>
            <w:tcW w:w="1848" w:type="dxa"/>
            <w:vAlign w:val="center"/>
          </w:tcPr>
          <w:p w14:paraId="1DAAC863">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074CD62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BFA95A8">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52D5E75F">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单通道注射泵</w:t>
            </w:r>
          </w:p>
        </w:tc>
        <w:tc>
          <w:tcPr>
            <w:tcW w:w="1673" w:type="dxa"/>
            <w:vAlign w:val="center"/>
          </w:tcPr>
          <w:p w14:paraId="45526503">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14台</w:t>
            </w:r>
          </w:p>
        </w:tc>
        <w:tc>
          <w:tcPr>
            <w:tcW w:w="1848" w:type="dxa"/>
            <w:vAlign w:val="center"/>
          </w:tcPr>
          <w:p w14:paraId="65428115">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520D95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2EF1DBB">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4244A8FF">
            <w:pPr>
              <w:shd w:val="clear"/>
              <w:adjustRightInd w:val="0"/>
              <w:snapToGrid w:val="0"/>
              <w:jc w:val="left"/>
              <w:rPr>
                <w:rFonts w:hint="default" w:eastAsia="宋体" w:asciiTheme="minorEastAsia" w:hAnsiTheme="minorEastAsia"/>
                <w:bCs/>
                <w:color w:val="000000" w:themeColor="text1"/>
                <w:highlight w:val="none"/>
                <w:lang w:val="en-US" w:eastAsia="zh-CN"/>
                <w14:textFill>
                  <w14:solidFill>
                    <w14:schemeClr w14:val="tx1"/>
                  </w14:solidFill>
                </w14:textFill>
              </w:rPr>
            </w:pPr>
            <w:r>
              <w:rPr>
                <w:rFonts w:hint="eastAsia" w:asciiTheme="minorEastAsia" w:hAnsiTheme="minorEastAsia"/>
                <w:bCs/>
                <w:color w:val="000000" w:themeColor="text1"/>
                <w:highlight w:val="none"/>
                <w:lang w:val="en-US" w:eastAsia="zh-CN"/>
                <w14:textFill>
                  <w14:solidFill>
                    <w14:schemeClr w14:val="tx1"/>
                  </w14:solidFill>
                </w14:textFill>
              </w:rPr>
              <w:t>四通道</w:t>
            </w:r>
            <w:r>
              <w:rPr>
                <w:rFonts w:hint="default" w:asciiTheme="minorEastAsia" w:hAnsiTheme="minorEastAsia"/>
                <w:bCs/>
                <w:color w:val="000000" w:themeColor="text1"/>
                <w:highlight w:val="none"/>
                <w:lang w:val="en-US"/>
                <w14:textFill>
                  <w14:solidFill>
                    <w14:schemeClr w14:val="tx1"/>
                  </w14:solidFill>
                </w14:textFill>
              </w:rPr>
              <w:t>注射泵</w:t>
            </w:r>
          </w:p>
        </w:tc>
        <w:tc>
          <w:tcPr>
            <w:tcW w:w="1673" w:type="dxa"/>
            <w:vAlign w:val="center"/>
          </w:tcPr>
          <w:p w14:paraId="4F43EC33">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7台</w:t>
            </w:r>
          </w:p>
        </w:tc>
        <w:tc>
          <w:tcPr>
            <w:tcW w:w="1848" w:type="dxa"/>
            <w:vAlign w:val="center"/>
          </w:tcPr>
          <w:p w14:paraId="186608F8">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01C10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B9BA5AC">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47F8965D">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单通道输液泵</w:t>
            </w:r>
          </w:p>
        </w:tc>
        <w:tc>
          <w:tcPr>
            <w:tcW w:w="1673" w:type="dxa"/>
            <w:vAlign w:val="center"/>
          </w:tcPr>
          <w:p w14:paraId="7503FFD6">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18台</w:t>
            </w:r>
          </w:p>
        </w:tc>
        <w:tc>
          <w:tcPr>
            <w:tcW w:w="1848" w:type="dxa"/>
            <w:vAlign w:val="center"/>
          </w:tcPr>
          <w:p w14:paraId="2C7447A0">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718609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2AAA6226">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0E19EFEF">
            <w:pPr>
              <w:shd w:val="clear"/>
              <w:adjustRightInd w:val="0"/>
              <w:snapToGrid w:val="0"/>
              <w:jc w:val="left"/>
              <w:rPr>
                <w:rFonts w:hint="eastAsia" w:eastAsia="宋体" w:asciiTheme="minorEastAsia" w:hAnsiTheme="minorEastAsia"/>
                <w:bCs/>
                <w:color w:val="000000" w:themeColor="text1"/>
                <w:highlight w:val="none"/>
                <w:lang w:val="en-US" w:eastAsia="zh-CN"/>
                <w14:textFill>
                  <w14:solidFill>
                    <w14:schemeClr w14:val="tx1"/>
                  </w14:solidFill>
                </w14:textFill>
              </w:rPr>
            </w:pPr>
            <w:r>
              <w:rPr>
                <w:rFonts w:hint="eastAsia" w:asciiTheme="minorEastAsia" w:hAnsiTheme="minorEastAsia"/>
                <w:bCs/>
                <w:color w:val="000000" w:themeColor="text1"/>
                <w:highlight w:val="none"/>
                <w:lang w:val="en-US" w:eastAsia="zh-CN"/>
                <w14:textFill>
                  <w14:solidFill>
                    <w14:schemeClr w14:val="tx1"/>
                  </w14:solidFill>
                </w14:textFill>
              </w:rPr>
              <w:t>四通道</w:t>
            </w:r>
            <w:r>
              <w:rPr>
                <w:rFonts w:hint="default" w:asciiTheme="minorEastAsia" w:hAnsiTheme="minorEastAsia"/>
                <w:bCs/>
                <w:color w:val="000000" w:themeColor="text1"/>
                <w:highlight w:val="none"/>
                <w:lang w:val="en-US"/>
                <w14:textFill>
                  <w14:solidFill>
                    <w14:schemeClr w14:val="tx1"/>
                  </w14:solidFill>
                </w14:textFill>
              </w:rPr>
              <w:t>输液泵</w:t>
            </w:r>
          </w:p>
        </w:tc>
        <w:tc>
          <w:tcPr>
            <w:tcW w:w="1673" w:type="dxa"/>
            <w:vAlign w:val="center"/>
          </w:tcPr>
          <w:p w14:paraId="589A94B0">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3台</w:t>
            </w:r>
          </w:p>
        </w:tc>
        <w:tc>
          <w:tcPr>
            <w:tcW w:w="1848" w:type="dxa"/>
            <w:vAlign w:val="center"/>
          </w:tcPr>
          <w:p w14:paraId="106E09AD">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0A8A4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72B4B2B1">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7DB11B01">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胰岛素泵</w:t>
            </w:r>
          </w:p>
        </w:tc>
        <w:tc>
          <w:tcPr>
            <w:tcW w:w="1673" w:type="dxa"/>
            <w:vAlign w:val="center"/>
          </w:tcPr>
          <w:p w14:paraId="7226D018">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1848" w:type="dxa"/>
            <w:vAlign w:val="center"/>
          </w:tcPr>
          <w:p w14:paraId="323E9497">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F81B37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8CEC261">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c>
          <w:tcPr>
            <w:tcW w:w="4980" w:type="dxa"/>
            <w:tcBorders>
              <w:right w:val="single" w:color="auto" w:sz="4" w:space="0"/>
            </w:tcBorders>
            <w:vAlign w:val="center"/>
          </w:tcPr>
          <w:p w14:paraId="4553CEC8">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高流量湿化仪</w:t>
            </w:r>
          </w:p>
        </w:tc>
        <w:tc>
          <w:tcPr>
            <w:tcW w:w="1673" w:type="dxa"/>
            <w:vAlign w:val="center"/>
          </w:tcPr>
          <w:p w14:paraId="4C193C2B">
            <w:pPr>
              <w:pStyle w:val="12"/>
              <w:shd w:val="clear"/>
              <w:adjustRightInd w:val="0"/>
              <w:snapToGrid w:val="0"/>
              <w:jc w:val="center"/>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7台</w:t>
            </w:r>
          </w:p>
        </w:tc>
        <w:tc>
          <w:tcPr>
            <w:tcW w:w="1848" w:type="dxa"/>
            <w:vAlign w:val="center"/>
          </w:tcPr>
          <w:p w14:paraId="06292C3B">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bl>
    <w:p w14:paraId="78B4ACFF">
      <w:pPr>
        <w:widowControl/>
        <w:shd w:val="clear"/>
        <w:spacing w:line="440" w:lineRule="exact"/>
        <w:jc w:val="left"/>
        <w:rPr>
          <w:rFonts w:hint="eastAsia" w:ascii="宋体" w:hAnsi="宋体"/>
          <w:b/>
          <w:color w:val="000000" w:themeColor="text1"/>
          <w:szCs w:val="21"/>
          <w:highlight w:val="none"/>
          <w14:textFill>
            <w14:solidFill>
              <w14:schemeClr w14:val="tx1"/>
            </w14:solidFill>
          </w14:textFill>
        </w:rPr>
      </w:pPr>
    </w:p>
    <w:p w14:paraId="7FEBA890">
      <w:pPr>
        <w:shd w:val="clear"/>
        <w:adjustRightInd w:val="0"/>
        <w:snapToGrid w:val="0"/>
        <w:spacing w:before="156" w:beforeLines="50"/>
        <w:ind w:firstLine="420" w:firstLineChars="200"/>
        <w:rPr>
          <w:rFonts w:asciiTheme="minorEastAsia" w:hAnsiTheme="minorEastAsia"/>
          <w:color w:val="000000" w:themeColor="text1"/>
          <w:szCs w:val="21"/>
          <w:highlight w:val="none"/>
          <w14:textFill>
            <w14:solidFill>
              <w14:schemeClr w14:val="tx1"/>
            </w14:solidFill>
          </w14:textFill>
        </w:rPr>
      </w:pPr>
      <w:r>
        <w:rPr>
          <w:rFonts w:hint="eastAsia" w:asciiTheme="minorEastAsia" w:hAnsiTheme="minorEastAsia"/>
          <w:color w:val="000000" w:themeColor="text1"/>
          <w:szCs w:val="21"/>
          <w:highlight w:val="none"/>
          <w14:textFill>
            <w14:solidFill>
              <w14:schemeClr w14:val="tx1"/>
            </w14:solidFill>
          </w14:textFill>
        </w:rPr>
        <w:t>1、“包”为最小投标单位。每一“包”内容应细化到“品目”（如果分品目的）。</w:t>
      </w:r>
    </w:p>
    <w:p w14:paraId="1B14DF52">
      <w:pPr>
        <w:shd w:val="clear"/>
        <w:adjustRightInd w:val="0"/>
        <w:snapToGrid w:val="0"/>
        <w:spacing w:before="156" w:beforeLines="50"/>
        <w:ind w:firstLine="420" w:firstLineChars="200"/>
        <w:rPr>
          <w:rFonts w:asciiTheme="minorEastAsia" w:hAnsiTheme="minorEastAsia"/>
          <w:color w:val="000000" w:themeColor="text1"/>
          <w:szCs w:val="21"/>
          <w:highlight w:val="none"/>
          <w14:textFill>
            <w14:solidFill>
              <w14:schemeClr w14:val="tx1"/>
            </w14:solidFill>
          </w14:textFill>
        </w:rPr>
      </w:pPr>
      <w:r>
        <w:rPr>
          <w:rFonts w:hint="eastAsia" w:asciiTheme="minorEastAsia" w:hAnsiTheme="minorEastAsia"/>
          <w:color w:val="000000" w:themeColor="text1"/>
          <w:szCs w:val="21"/>
          <w:highlight w:val="none"/>
          <w14:textFill>
            <w14:solidFill>
              <w14:schemeClr w14:val="tx1"/>
            </w14:solidFill>
          </w14:textFill>
        </w:rPr>
        <w:t>2、投标人必须对一个完整、独立的包进行投标，不得仅对一个包中的部分品目投标，否则投标无效。</w:t>
      </w:r>
    </w:p>
    <w:p w14:paraId="18BB6AF8">
      <w:pPr>
        <w:shd w:val="clear"/>
        <w:adjustRightInd w:val="0"/>
        <w:snapToGrid w:val="0"/>
        <w:spacing w:before="156" w:beforeLines="50"/>
        <w:ind w:firstLine="420" w:firstLineChars="200"/>
        <w:rPr>
          <w:rFonts w:cs="宋体" w:asciiTheme="minorEastAsia" w:hAnsiTheme="minorEastAsia"/>
          <w:color w:val="000000" w:themeColor="text1"/>
          <w:kern w:val="0"/>
          <w:szCs w:val="21"/>
          <w:highlight w:val="none"/>
          <w14:textFill>
            <w14:solidFill>
              <w14:schemeClr w14:val="tx1"/>
            </w14:solidFill>
          </w14:textFill>
        </w:rPr>
      </w:pPr>
      <w:r>
        <w:rPr>
          <w:rFonts w:hint="eastAsia" w:asciiTheme="minorEastAsia" w:hAnsiTheme="minorEastAsia"/>
          <w:color w:val="000000" w:themeColor="text1"/>
          <w:szCs w:val="21"/>
          <w:highlight w:val="none"/>
          <w14:textFill>
            <w14:solidFill>
              <w14:schemeClr w14:val="tx1"/>
            </w14:solidFill>
          </w14:textFill>
        </w:rPr>
        <w:t>3、货物的主要技术参数或规格：</w:t>
      </w:r>
      <w:r>
        <w:rPr>
          <w:rFonts w:cs="宋体" w:asciiTheme="minorEastAsia" w:hAnsiTheme="minorEastAsia"/>
          <w:color w:val="000000" w:themeColor="text1"/>
          <w:kern w:val="0"/>
          <w:szCs w:val="21"/>
          <w:highlight w:val="none"/>
          <w14:textFill>
            <w14:solidFill>
              <w14:schemeClr w14:val="tx1"/>
            </w14:solidFill>
          </w14:textFill>
        </w:rPr>
        <w:t>详见“技术要求”中的具体技术参数</w:t>
      </w:r>
      <w:r>
        <w:rPr>
          <w:rFonts w:hint="eastAsia" w:cs="宋体" w:asciiTheme="minorEastAsia" w:hAnsiTheme="minorEastAsia"/>
          <w:color w:val="000000" w:themeColor="text1"/>
          <w:kern w:val="0"/>
          <w:szCs w:val="21"/>
          <w:highlight w:val="none"/>
          <w14:textFill>
            <w14:solidFill>
              <w14:schemeClr w14:val="tx1"/>
            </w14:solidFill>
          </w14:textFill>
        </w:rPr>
        <w:t>。</w:t>
      </w:r>
    </w:p>
    <w:p w14:paraId="0B03CC84">
      <w:pPr>
        <w:shd w:val="clear"/>
        <w:adjustRightInd w:val="0"/>
        <w:snapToGrid w:val="0"/>
        <w:spacing w:before="156" w:beforeLines="50"/>
        <w:ind w:firstLine="420" w:firstLineChars="200"/>
        <w:rPr>
          <w:rFonts w:cs="宋体" w:asciiTheme="minorEastAsia" w:hAnsiTheme="minorEastAsia"/>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4、投标人应</w:t>
      </w:r>
      <w:r>
        <w:rPr>
          <w:rFonts w:hint="eastAsia" w:ascii="宋体" w:hAnsi="宋体" w:cs="宋体"/>
          <w:color w:val="000000" w:themeColor="text1"/>
          <w:kern w:val="0"/>
          <w:szCs w:val="21"/>
          <w:highlight w:val="none"/>
          <w14:textFill>
            <w14:solidFill>
              <w14:schemeClr w14:val="tx1"/>
            </w14:solidFill>
          </w14:textFill>
        </w:rPr>
        <w:t>在投标文件《分项报价明细表》中按</w:t>
      </w:r>
      <w:r>
        <w:rPr>
          <w:rFonts w:hint="eastAsia" w:ascii="宋体" w:hAnsi="宋体"/>
          <w:color w:val="000000" w:themeColor="text1"/>
          <w:szCs w:val="21"/>
          <w:highlight w:val="none"/>
          <w14:textFill>
            <w14:solidFill>
              <w14:schemeClr w14:val="tx1"/>
            </w14:solidFill>
          </w14:textFill>
        </w:rPr>
        <w:t>分项项目名称（包括</w:t>
      </w:r>
      <w:r>
        <w:rPr>
          <w:rFonts w:hint="eastAsia" w:ascii="宋体" w:hAnsi="宋体" w:cs="宋体"/>
          <w:color w:val="000000" w:themeColor="text1"/>
          <w:kern w:val="0"/>
          <w:szCs w:val="21"/>
          <w:highlight w:val="none"/>
          <w14:textFill>
            <w14:solidFill>
              <w14:schemeClr w14:val="tx1"/>
            </w14:solidFill>
          </w14:textFill>
        </w:rPr>
        <w:t>条目号/品目名称）应与采购清单一览表一致，否则其报价可能被拒绝。</w:t>
      </w:r>
    </w:p>
    <w:p w14:paraId="38B4279D">
      <w:pPr>
        <w:widowControl/>
        <w:shd w:val="clear"/>
        <w:spacing w:line="440" w:lineRule="exact"/>
        <w:jc w:val="left"/>
        <w:rPr>
          <w:rFonts w:ascii="宋体" w:hAnsi="宋体"/>
          <w:b/>
          <w:color w:val="000000" w:themeColor="text1"/>
          <w:szCs w:val="21"/>
          <w:highlight w:val="none"/>
          <w14:textFill>
            <w14:solidFill>
              <w14:schemeClr w14:val="tx1"/>
            </w14:solidFill>
          </w14:textFill>
        </w:rPr>
      </w:pPr>
      <w:bookmarkStart w:id="3" w:name="_Toc23520004"/>
      <w:r>
        <w:rPr>
          <w:rFonts w:ascii="宋体" w:hAnsi="宋体"/>
          <w:b/>
          <w:color w:val="000000" w:themeColor="text1"/>
          <w:szCs w:val="21"/>
          <w:highlight w:val="none"/>
          <w14:textFill>
            <w14:solidFill>
              <w14:schemeClr w14:val="tx1"/>
            </w14:solidFill>
          </w14:textFill>
        </w:rPr>
        <w:t>二、</w:t>
      </w:r>
      <w:r>
        <w:rPr>
          <w:rFonts w:hint="eastAsia" w:ascii="宋体" w:hAnsi="宋体"/>
          <w:b/>
          <w:color w:val="000000" w:themeColor="text1"/>
          <w:szCs w:val="21"/>
          <w:highlight w:val="none"/>
          <w:lang w:val="en-US" w:eastAsia="zh-CN"/>
          <w14:textFill>
            <w14:solidFill>
              <w14:schemeClr w14:val="tx1"/>
            </w14:solidFill>
          </w14:textFill>
        </w:rPr>
        <w:t>项目清单与</w:t>
      </w:r>
      <w:r>
        <w:rPr>
          <w:rFonts w:ascii="宋体" w:hAnsi="宋体"/>
          <w:b/>
          <w:color w:val="000000" w:themeColor="text1"/>
          <w:szCs w:val="21"/>
          <w:highlight w:val="none"/>
          <w14:textFill>
            <w14:solidFill>
              <w14:schemeClr w14:val="tx1"/>
            </w14:solidFill>
          </w14:textFill>
        </w:rPr>
        <w:t>技术要求</w:t>
      </w:r>
      <w:bookmarkEnd w:id="3"/>
    </w:p>
    <w:p w14:paraId="73EA6815">
      <w:pPr>
        <w:pStyle w:val="11"/>
        <w:shd w:val="clear"/>
        <w:rPr>
          <w:color w:val="000000" w:themeColor="text1"/>
          <w:highlight w:val="none"/>
          <w14:textFill>
            <w14:solidFill>
              <w14:schemeClr w14:val="tx1"/>
            </w14:solidFill>
          </w14:textFill>
        </w:rPr>
      </w:pPr>
    </w:p>
    <w:p w14:paraId="7BA90A44">
      <w:pPr>
        <w:shd w:val="clear"/>
        <w:adjustRightInd w:val="0"/>
        <w:snapToGrid w:val="0"/>
        <w:spacing w:line="360" w:lineRule="auto"/>
        <w:ind w:firstLine="420" w:firstLineChars="200"/>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招标的全部技术参数要求，采购人验收时发现中标人所提供的产品参数与投标文件响应有偏离，一但发现弄虚作假为了谋取中标利益的行为，将移交采购监管部门依法处理，取消中标资格，造成的一切损失由</w:t>
      </w:r>
      <w:r>
        <w:rPr>
          <w:rFonts w:hint="eastAsia" w:ascii="宋体" w:hAnsi="宋体"/>
          <w:color w:val="000000" w:themeColor="text1"/>
          <w:szCs w:val="21"/>
          <w:highlight w:val="none"/>
          <w:lang w:val="en-US" w:eastAsia="zh-CN"/>
          <w14:textFill>
            <w14:solidFill>
              <w14:schemeClr w14:val="tx1"/>
            </w14:solidFill>
          </w14:textFill>
        </w:rPr>
        <w:t>投</w:t>
      </w:r>
      <w:r>
        <w:rPr>
          <w:rFonts w:hint="eastAsia" w:ascii="宋体" w:hAnsi="宋体"/>
          <w:color w:val="000000" w:themeColor="text1"/>
          <w:szCs w:val="21"/>
          <w:highlight w:val="none"/>
          <w14:textFill>
            <w14:solidFill>
              <w14:schemeClr w14:val="tx1"/>
            </w14:solidFill>
          </w14:textFill>
        </w:rPr>
        <w:t>标人全部负责</w:t>
      </w:r>
      <w:r>
        <w:rPr>
          <w:rFonts w:hint="eastAsia" w:ascii="宋体" w:hAnsi="宋体"/>
          <w:color w:val="000000" w:themeColor="text1"/>
          <w:szCs w:val="21"/>
          <w:highlight w:val="none"/>
          <w:lang w:eastAsia="zh-CN"/>
          <w14:textFill>
            <w14:solidFill>
              <w14:schemeClr w14:val="tx1"/>
            </w14:solidFill>
          </w14:textFill>
        </w:rPr>
        <w:t>。</w:t>
      </w:r>
    </w:p>
    <w:p w14:paraId="32423E9F">
      <w:pPr>
        <w:shd w:val="clear"/>
        <w:adjustRightInd w:val="0"/>
        <w:snapToGrid w:val="0"/>
        <w:spacing w:line="360" w:lineRule="auto"/>
        <w:ind w:firstLine="562" w:firstLineChars="200"/>
        <w:rPr>
          <w:rFonts w:hint="default" w:ascii="宋体" w:hAnsi="宋体"/>
          <w:b/>
          <w:bCs/>
          <w:color w:val="000000" w:themeColor="text1"/>
          <w:sz w:val="28"/>
          <w:szCs w:val="28"/>
          <w:highlight w:val="none"/>
          <w:lang w:val="en-US" w:eastAsia="zh-CN"/>
          <w14:textFill>
            <w14:solidFill>
              <w14:schemeClr w14:val="tx1"/>
            </w14:solidFill>
          </w14:textFill>
        </w:rPr>
      </w:pPr>
      <w:r>
        <w:rPr>
          <w:rFonts w:hint="eastAsia" w:ascii="宋体" w:hAnsi="宋体"/>
          <w:b/>
          <w:bCs/>
          <w:color w:val="000000" w:themeColor="text1"/>
          <w:sz w:val="28"/>
          <w:szCs w:val="28"/>
          <w:highlight w:val="none"/>
          <w:lang w:val="en-US" w:eastAsia="zh-CN"/>
          <w14:textFill>
            <w14:solidFill>
              <w14:schemeClr w14:val="tx1"/>
            </w14:solidFill>
          </w14:textFill>
        </w:rPr>
        <w:t>包1：</w:t>
      </w:r>
    </w:p>
    <w:tbl>
      <w:tblPr>
        <w:tblStyle w:val="19"/>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3E2FE5C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34F0C8F2">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lang w:val="en-US" w:eastAsia="zh-CN"/>
                <w14:textFill>
                  <w14:solidFill>
                    <w14:schemeClr w14:val="tx1"/>
                  </w14:solidFill>
                </w14:textFill>
              </w:rPr>
              <w:t>序号</w:t>
            </w:r>
          </w:p>
        </w:tc>
        <w:tc>
          <w:tcPr>
            <w:tcW w:w="2310" w:type="dxa"/>
            <w:tcBorders>
              <w:right w:val="single" w:color="auto" w:sz="4" w:space="0"/>
            </w:tcBorders>
            <w:vAlign w:val="center"/>
          </w:tcPr>
          <w:p w14:paraId="68FCDB64">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设备名称</w:t>
            </w:r>
          </w:p>
        </w:tc>
        <w:tc>
          <w:tcPr>
            <w:tcW w:w="4926" w:type="dxa"/>
            <w:tcBorders>
              <w:right w:val="single" w:color="auto" w:sz="4" w:space="0"/>
            </w:tcBorders>
            <w:vAlign w:val="center"/>
          </w:tcPr>
          <w:p w14:paraId="2BCCFF0B">
            <w:pPr>
              <w:widowControl/>
              <w:shd w:val="clear"/>
              <w:adjustRightInd w:val="0"/>
              <w:snapToGrid w:val="0"/>
              <w:jc w:val="left"/>
              <w:rPr>
                <w:rFonts w:hint="default" w:eastAsia="宋体" w:cs="宋体" w:asciiTheme="minorEastAsia" w:hAnsiTheme="minorEastAsia"/>
                <w:bCs/>
                <w:color w:val="000000" w:themeColor="text1"/>
                <w:szCs w:val="21"/>
                <w:highlight w:val="none"/>
                <w:lang w:val="en-US" w:eastAsia="zh-CN"/>
                <w14:textFill>
                  <w14:solidFill>
                    <w14:schemeClr w14:val="tx1"/>
                  </w14:solidFill>
                </w14:textFill>
              </w:rPr>
            </w:pPr>
            <w:r>
              <w:rPr>
                <w:rFonts w:hint="eastAsia" w:cs="宋体" w:asciiTheme="minorEastAsia" w:hAnsiTheme="minorEastAsia"/>
                <w:bCs/>
                <w:color w:val="000000" w:themeColor="text1"/>
                <w:szCs w:val="21"/>
                <w:highlight w:val="none"/>
                <w:lang w:val="en-US" w:eastAsia="zh-CN"/>
                <w14:textFill>
                  <w14:solidFill>
                    <w14:schemeClr w14:val="tx1"/>
                  </w14:solidFill>
                </w14:textFill>
              </w:rPr>
              <w:t>技术参数</w:t>
            </w:r>
          </w:p>
        </w:tc>
        <w:tc>
          <w:tcPr>
            <w:tcW w:w="654" w:type="dxa"/>
            <w:tcBorders>
              <w:left w:val="single" w:color="auto" w:sz="4" w:space="0"/>
            </w:tcBorders>
            <w:vAlign w:val="center"/>
          </w:tcPr>
          <w:p w14:paraId="31996788">
            <w:pPr>
              <w:widowControl/>
              <w:shd w:val="clear"/>
              <w:adjustRightInd w:val="0"/>
              <w:snapToGrid w:val="0"/>
              <w:jc w:val="center"/>
              <w:rPr>
                <w:rFonts w:hint="eastAsia"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数量</w:t>
            </w:r>
          </w:p>
        </w:tc>
        <w:tc>
          <w:tcPr>
            <w:tcW w:w="734" w:type="dxa"/>
            <w:vAlign w:val="center"/>
          </w:tcPr>
          <w:p w14:paraId="4CDC6232">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备注</w:t>
            </w:r>
          </w:p>
        </w:tc>
      </w:tr>
      <w:tr w14:paraId="2B4FACE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2BA55AE6">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r>
              <w:rPr>
                <w:rFonts w:hint="eastAsia" w:asciiTheme="minorEastAsia" w:hAnsiTheme="minorEastAsia"/>
                <w:b/>
                <w:color w:val="000000" w:themeColor="text1"/>
                <w:highlight w:val="none"/>
                <w14:textFill>
                  <w14:solidFill>
                    <w14:schemeClr w14:val="tx1"/>
                  </w14:solidFill>
                </w14:textFill>
              </w:rPr>
              <w:t>1</w:t>
            </w:r>
          </w:p>
        </w:tc>
        <w:tc>
          <w:tcPr>
            <w:tcW w:w="2310" w:type="dxa"/>
            <w:tcBorders>
              <w:right w:val="single" w:color="auto" w:sz="4" w:space="0"/>
            </w:tcBorders>
            <w:vAlign w:val="center"/>
          </w:tcPr>
          <w:p w14:paraId="17D0108D">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无创呼吸机</w:t>
            </w:r>
          </w:p>
        </w:tc>
        <w:tc>
          <w:tcPr>
            <w:tcW w:w="4926" w:type="dxa"/>
            <w:tcBorders>
              <w:right w:val="single" w:color="auto" w:sz="4" w:space="0"/>
            </w:tcBorders>
            <w:vAlign w:val="center"/>
          </w:tcPr>
          <w:p w14:paraId="727E9861">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1、</w:t>
            </w:r>
            <w:r>
              <w:rPr>
                <w:rFonts w:hint="default" w:eastAsia="宋体" w:asciiTheme="minorEastAsia" w:hAnsiTheme="minorEastAsia"/>
                <w:b w:val="0"/>
                <w:bCs/>
                <w:color w:val="000000" w:themeColor="text1"/>
                <w:highlight w:val="none"/>
                <w:lang w:val="en-US" w:eastAsia="zh-CN"/>
                <w14:textFill>
                  <w14:solidFill>
                    <w14:schemeClr w14:val="tx1"/>
                  </w14:solidFill>
                </w14:textFill>
              </w:rPr>
              <w:t>适用于对成人和小儿患者进行通气辅助及呼吸支持，中文操作界面，能够满足危重症患者的无创通气需求。</w:t>
            </w:r>
          </w:p>
          <w:p w14:paraId="425CC40D">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2、</w:t>
            </w:r>
            <w:r>
              <w:rPr>
                <w:rFonts w:hint="default" w:eastAsia="宋体" w:asciiTheme="minorEastAsia" w:hAnsiTheme="minorEastAsia"/>
                <w:b w:val="0"/>
                <w:bCs/>
                <w:color w:val="000000" w:themeColor="text1"/>
                <w:highlight w:val="none"/>
                <w:lang w:val="en-US" w:eastAsia="zh-CN"/>
                <w14:textFill>
                  <w14:solidFill>
                    <w14:schemeClr w14:val="tx1"/>
                  </w14:solidFill>
                </w14:textFill>
              </w:rPr>
              <w:t>采用不小于12英寸</w:t>
            </w:r>
            <w:r>
              <w:rPr>
                <w:rFonts w:hint="default" w:eastAsia="宋体" w:asciiTheme="minorEastAsia" w:hAnsiTheme="minorEastAsia"/>
                <w:b w:val="0"/>
                <w:bCs/>
                <w:color w:val="FF0000"/>
                <w:highlight w:val="none"/>
                <w:lang w:val="en-US" w:eastAsia="zh-CN"/>
              </w:rPr>
              <w:t>触</w:t>
            </w:r>
            <w:r>
              <w:rPr>
                <w:rFonts w:hint="eastAsia" w:eastAsia="宋体" w:asciiTheme="minorEastAsia" w:hAnsiTheme="minorEastAsia"/>
                <w:b w:val="0"/>
                <w:bCs/>
                <w:color w:val="FF0000"/>
                <w:highlight w:val="none"/>
                <w:lang w:val="en-US" w:eastAsia="zh-CN"/>
              </w:rPr>
              <w:t>摸</w:t>
            </w:r>
            <w:r>
              <w:rPr>
                <w:rFonts w:hint="default" w:eastAsia="宋体" w:asciiTheme="minorEastAsia" w:hAnsiTheme="minorEastAsia"/>
                <w:b w:val="0"/>
                <w:bCs/>
                <w:color w:val="FF0000"/>
                <w:highlight w:val="none"/>
                <w:lang w:val="en-US" w:eastAsia="zh-CN"/>
              </w:rPr>
              <w:t>屏</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，分辨率≥1280*800，屏幕可上下左右调整角度。</w:t>
            </w:r>
          </w:p>
          <w:p w14:paraId="6F0C4661">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3</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屏幕显示</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同屏显示≥4道波形，可同屏显示短趋势、波形、监测值。</w:t>
            </w:r>
          </w:p>
          <w:p w14:paraId="3684D8B0">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4</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具有屏幕锁功能，可以进行屏幕锁定防止误触碰，造成通气参数改变。</w:t>
            </w:r>
          </w:p>
          <w:p w14:paraId="234A20AB">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5</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FF0000"/>
                <w:highlight w:val="none"/>
                <w:lang w:val="en-US" w:eastAsia="zh-CN"/>
              </w:rPr>
              <w:t>内置后备可充电锂电池≥180分钟</w:t>
            </w:r>
            <w:r>
              <w:rPr>
                <w:rFonts w:hint="default" w:eastAsia="宋体" w:asciiTheme="minorEastAsia" w:hAnsiTheme="minorEastAsia"/>
                <w:b w:val="0"/>
                <w:bCs/>
                <w:color w:val="000000" w:themeColor="text1"/>
                <w:highlight w:val="none"/>
                <w:lang w:val="en-US" w:eastAsia="zh-CN"/>
                <w14:textFill>
                  <w14:solidFill>
                    <w14:schemeClr w14:val="tx1"/>
                  </w14:solidFill>
                </w14:textFill>
              </w:rPr>
              <w:t>，电池总剩余电量能显示在屏幕上。</w:t>
            </w:r>
          </w:p>
          <w:p w14:paraId="3FC555FA">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6</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吸气阀组件一体化设计，可快速拆卸，并能高温高压蒸汽消毒(134°C)以防止交叉感染。</w:t>
            </w:r>
          </w:p>
          <w:p w14:paraId="0C8E0BA1">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7</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通气模式</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p>
          <w:p w14:paraId="09F0E2CB">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7.1 具有持续气道正压通气模式(CPAP)、自主模式(S)、自主/时控模式(S/T)、压力控制模式(PCV)、容量保证时间控制模式(VG-T)、容量保证压力支持模式(VAPS)</w:t>
            </w:r>
          </w:p>
          <w:p w14:paraId="2DCA8664">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 xml:space="preserve">7.2 </w:t>
            </w:r>
            <w:r>
              <w:rPr>
                <w:rFonts w:hint="eastAsia" w:asciiTheme="minorEastAsia" w:hAnsiTheme="minorEastAsia"/>
                <w:b w:val="0"/>
                <w:bCs/>
                <w:color w:val="FF0000"/>
                <w:highlight w:val="none"/>
                <w:lang w:val="en-US" w:eastAsia="zh-CN"/>
              </w:rPr>
              <w:t>具备</w:t>
            </w:r>
            <w:r>
              <w:rPr>
                <w:rFonts w:hint="default" w:eastAsia="宋体" w:asciiTheme="minorEastAsia" w:hAnsiTheme="minorEastAsia"/>
                <w:b w:val="0"/>
                <w:bCs/>
                <w:color w:val="FF0000"/>
                <w:highlight w:val="none"/>
                <w:lang w:val="en-US" w:eastAsia="zh-CN"/>
              </w:rPr>
              <w:t>比例压力支持模式(PPS)</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、压力调节容量控制模式(PRVC)</w:t>
            </w:r>
          </w:p>
          <w:p w14:paraId="44CA80FD">
            <w:pPr>
              <w:pStyle w:val="12"/>
              <w:shd w:val="clear"/>
              <w:adjustRightInd w:val="0"/>
              <w:snapToGrid w:val="0"/>
              <w:jc w:val="left"/>
              <w:rPr>
                <w:rFonts w:hint="default" w:eastAsia="宋体" w:asciiTheme="minorEastAsia" w:hAnsiTheme="minorEastAsia"/>
                <w:b w:val="0"/>
                <w:bCs/>
                <w:color w:val="FF0000"/>
                <w:highlight w:val="none"/>
                <w:lang w:val="en-US" w:eastAsia="zh-CN"/>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8、</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具备高流速氧疗功能</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氧疗最大流速≥80L/min，</w:t>
            </w:r>
            <w:r>
              <w:rPr>
                <w:rFonts w:hint="default" w:eastAsia="宋体" w:asciiTheme="minorEastAsia" w:hAnsiTheme="minorEastAsia"/>
                <w:b w:val="0"/>
                <w:bCs/>
                <w:color w:val="FF0000"/>
                <w:highlight w:val="none"/>
                <w:lang w:val="en-US" w:eastAsia="zh-CN"/>
              </w:rPr>
              <w:t>具有氧疗计时功能。</w:t>
            </w:r>
          </w:p>
          <w:p w14:paraId="258CB9BD">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ascii="Arial" w:hAnsi="Arial" w:eastAsia="宋体" w:cs="Arial"/>
                <w:i w:val="0"/>
                <w:iCs w:val="0"/>
                <w:caps w:val="0"/>
                <w:color w:val="333333"/>
                <w:spacing w:val="0"/>
                <w:sz w:val="21"/>
                <w:szCs w:val="21"/>
                <w:shd w:val="clear" w:fill="FFFFFF"/>
                <w:lang w:val="en-US" w:eastAsia="zh-CN"/>
              </w:rPr>
              <w:t>9、</w:t>
            </w:r>
            <w:r>
              <w:rPr>
                <w:rFonts w:hint="default" w:eastAsia="宋体" w:asciiTheme="minorEastAsia" w:hAnsiTheme="minorEastAsia"/>
                <w:b w:val="0"/>
                <w:bCs/>
                <w:color w:val="FF0000"/>
                <w:highlight w:val="none"/>
                <w:lang w:val="en-US" w:eastAsia="zh-CN"/>
              </w:rPr>
              <w:t>高流量氧疗下可实时监测ROX指数及趋势回顾</w:t>
            </w:r>
            <w:r>
              <w:rPr>
                <w:rFonts w:hint="default" w:eastAsia="宋体" w:asciiTheme="minorEastAsia" w:hAnsiTheme="minorEastAsia"/>
                <w:b w:val="0"/>
                <w:bCs/>
                <w:color w:val="000000" w:themeColor="text1"/>
                <w:highlight w:val="none"/>
                <w:lang w:val="en-US" w:eastAsia="zh-CN"/>
                <w14:textFill>
                  <w14:solidFill>
                    <w14:schemeClr w14:val="tx1"/>
                  </w14:solidFill>
                </w14:textFill>
              </w:rPr>
              <w:t>，</w:t>
            </w:r>
            <w:r>
              <w:rPr>
                <w:rFonts w:hint="eastAsia" w:asciiTheme="minorEastAsia" w:hAnsiTheme="minorEastAsia"/>
                <w:b w:val="0"/>
                <w:bCs/>
                <w:iCs/>
                <w:color w:val="FF0000"/>
                <w:highlight w:val="none"/>
                <w:lang w:val="en-US" w:eastAsia="zh-CN"/>
              </w:rPr>
              <w:t>可选</w:t>
            </w:r>
            <w:r>
              <w:rPr>
                <w:rFonts w:hint="default" w:eastAsia="宋体" w:asciiTheme="minorEastAsia" w:hAnsiTheme="minorEastAsia"/>
                <w:b w:val="0"/>
                <w:bCs/>
                <w:color w:val="000000" w:themeColor="text1"/>
                <w:highlight w:val="none"/>
                <w:lang w:val="en-US" w:eastAsia="zh-CN"/>
                <w14:textFill>
                  <w14:solidFill>
                    <w14:schemeClr w14:val="tx1"/>
                  </w14:solidFill>
                </w14:textFill>
              </w:rPr>
              <w:t>OSI、RSS、SpO</w:t>
            </w:r>
            <w:r>
              <w:rPr>
                <w:rFonts w:hint="eastAsia" w:eastAsia="宋体" w:asciiTheme="minorEastAsia" w:hAnsiTheme="minorEastAsia"/>
                <w:b w:val="0"/>
                <w:bCs/>
                <w:color w:val="000000" w:themeColor="text1"/>
                <w:highlight w:val="none"/>
                <w:vertAlign w:val="subscript"/>
                <w:lang w:val="en-US" w:eastAsia="zh-CN"/>
                <w14:textFill>
                  <w14:solidFill>
                    <w14:schemeClr w14:val="tx1"/>
                  </w14:solidFill>
                </w14:textFill>
              </w:rPr>
              <w:t>2</w:t>
            </w:r>
            <w:r>
              <w:rPr>
                <w:rFonts w:hint="default" w:eastAsia="宋体" w:asciiTheme="minorEastAsia" w:hAnsiTheme="minorEastAsia"/>
                <w:b w:val="0"/>
                <w:bCs/>
                <w:color w:val="000000" w:themeColor="text1"/>
                <w:highlight w:val="none"/>
                <w:lang w:val="en-US" w:eastAsia="zh-CN"/>
                <w14:textFill>
                  <w14:solidFill>
                    <w14:schemeClr w14:val="tx1"/>
                  </w14:solidFill>
                </w14:textFill>
              </w:rPr>
              <w:t>/Fi</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O</w:t>
            </w:r>
            <w:r>
              <w:rPr>
                <w:rFonts w:hint="eastAsia" w:eastAsia="宋体" w:asciiTheme="minorEastAsia" w:hAnsiTheme="minorEastAsia"/>
                <w:b w:val="0"/>
                <w:bCs/>
                <w:color w:val="000000" w:themeColor="text1"/>
                <w:highlight w:val="none"/>
                <w:vertAlign w:val="subscript"/>
                <w:lang w:val="en-US" w:eastAsia="zh-CN"/>
                <w14:textFill>
                  <w14:solidFill>
                    <w14:schemeClr w14:val="tx1"/>
                  </w14:solidFill>
                </w14:textFill>
              </w:rPr>
              <w:t>2</w:t>
            </w:r>
            <w:r>
              <w:rPr>
                <w:rFonts w:hint="default" w:eastAsia="宋体" w:asciiTheme="minorEastAsia" w:hAnsiTheme="minorEastAsia"/>
                <w:b w:val="0"/>
                <w:bCs/>
                <w:color w:val="000000" w:themeColor="text1"/>
                <w:highlight w:val="none"/>
                <w:lang w:val="en-US" w:eastAsia="zh-CN"/>
                <w14:textFill>
                  <w14:solidFill>
                    <w14:schemeClr w14:val="tx1"/>
                  </w14:solidFill>
                </w14:textFill>
              </w:rPr>
              <w:t>等评估参数，动态关注氧疗效果。</w:t>
            </w:r>
          </w:p>
          <w:p w14:paraId="1CFAC461">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10</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具有压力释放、延时升压、增氧、雾化功能。</w:t>
            </w:r>
          </w:p>
          <w:p w14:paraId="4E9D1909">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default" w:eastAsia="宋体" w:asciiTheme="minorEastAsia" w:hAnsiTheme="minorEastAsia"/>
                <w:b w:val="0"/>
                <w:bCs/>
                <w:color w:val="000000" w:themeColor="text1"/>
                <w:highlight w:val="none"/>
                <w:lang w:val="en-US" w:eastAsia="zh-CN"/>
                <w14:textFill>
                  <w14:solidFill>
                    <w14:schemeClr w14:val="tx1"/>
                  </w14:solidFill>
                </w14:textFill>
              </w:rPr>
              <w:t>11</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asciiTheme="minorEastAsia" w:hAnsiTheme="minorEastAsia"/>
                <w:b w:val="0"/>
                <w:bCs/>
                <w:color w:val="000000" w:themeColor="text1"/>
                <w:highlight w:val="none"/>
                <w:lang w:val="en-US" w:eastAsia="zh-CN"/>
                <w14:textFill>
                  <w14:solidFill>
                    <w14:schemeClr w14:val="tx1"/>
                  </w14:solidFill>
                </w14:textFill>
              </w:rPr>
              <w:t>具有同步技术，可自动调节吸气触发/呼气切换灵敏度，吸气触发手动调节≥7档</w:t>
            </w:r>
          </w:p>
          <w:p w14:paraId="6F01020C">
            <w:pPr>
              <w:pStyle w:val="12"/>
              <w:shd w:val="clear"/>
              <w:adjustRightInd w:val="0"/>
              <w:snapToGrid w:val="0"/>
              <w:jc w:val="left"/>
              <w:rPr>
                <w:rFonts w:hint="default" w:eastAsia="宋体" w:cs="Times New Roman" w:asciiTheme="minorEastAsia" w:hAnsiTheme="minorEastAsia"/>
                <w:b w:val="0"/>
                <w:bCs/>
                <w:color w:val="FF0000"/>
                <w:highlight w:val="none"/>
                <w:lang w:val="en-US" w:eastAsia="zh-CN"/>
              </w:rPr>
            </w:pPr>
            <w:r>
              <w:rPr>
                <w:rFonts w:hint="default" w:eastAsia="宋体" w:cs="Times New Roman" w:asciiTheme="minorEastAsia" w:hAnsiTheme="minorEastAsia"/>
                <w:b w:val="0"/>
                <w:bCs/>
                <w:color w:val="FF0000"/>
                <w:highlight w:val="none"/>
                <w:lang w:val="en-US" w:eastAsia="zh-CN"/>
              </w:rPr>
              <w:t>12</w:t>
            </w:r>
            <w:r>
              <w:rPr>
                <w:rFonts w:hint="eastAsia" w:eastAsia="宋体" w:cs="Times New Roman" w:asciiTheme="minorEastAsia" w:hAnsiTheme="minorEastAsia"/>
                <w:b w:val="0"/>
                <w:bCs/>
                <w:color w:val="FF0000"/>
                <w:highlight w:val="none"/>
                <w:lang w:val="en-US" w:eastAsia="zh-CN"/>
              </w:rPr>
              <w:t>、</w:t>
            </w:r>
            <w:r>
              <w:rPr>
                <w:rFonts w:hint="eastAsia" w:cs="Times New Roman" w:asciiTheme="minorEastAsia" w:hAnsiTheme="minorEastAsia"/>
                <w:b w:val="0"/>
                <w:bCs/>
                <w:color w:val="FF0000"/>
                <w:highlight w:val="none"/>
                <w:lang w:val="en-US" w:eastAsia="zh-CN"/>
              </w:rPr>
              <w:t>具备</w:t>
            </w:r>
            <w:r>
              <w:rPr>
                <w:rFonts w:hint="default" w:eastAsia="宋体" w:cs="Times New Roman" w:asciiTheme="minorEastAsia" w:hAnsiTheme="minorEastAsia"/>
                <w:b w:val="0"/>
                <w:bCs/>
                <w:color w:val="FF0000"/>
                <w:highlight w:val="none"/>
                <w:lang w:val="en-US" w:eastAsia="zh-CN"/>
              </w:rPr>
              <w:t>Sp</w:t>
            </w:r>
            <w:r>
              <w:rPr>
                <w:rFonts w:hint="eastAsia" w:eastAsia="宋体" w:cs="Times New Roman" w:asciiTheme="minorEastAsia" w:hAnsiTheme="minorEastAsia"/>
                <w:b w:val="0"/>
                <w:bCs/>
                <w:color w:val="FF0000"/>
                <w:highlight w:val="none"/>
                <w:lang w:val="en-US" w:eastAsia="zh-CN"/>
              </w:rPr>
              <w:t>O2</w:t>
            </w:r>
            <w:r>
              <w:rPr>
                <w:rFonts w:hint="default" w:eastAsia="宋体" w:cs="Times New Roman" w:asciiTheme="minorEastAsia" w:hAnsiTheme="minorEastAsia"/>
                <w:b w:val="0"/>
                <w:bCs/>
                <w:color w:val="FF0000"/>
                <w:highlight w:val="none"/>
                <w:lang w:val="en-US" w:eastAsia="zh-CN"/>
              </w:rPr>
              <w:t>及呼末二氧化碳监测。</w:t>
            </w:r>
          </w:p>
          <w:p w14:paraId="1398730B">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设置参数:</w:t>
            </w:r>
          </w:p>
          <w:p w14:paraId="471971AA">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13.1 潮气量:50ml一2000ml</w:t>
            </w:r>
          </w:p>
          <w:p w14:paraId="10579735">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13.2 持续气道正压CPAP:成人/小儿3-30 cmH20</w:t>
            </w:r>
          </w:p>
          <w:p w14:paraId="1EAA7462">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13.3 IPAP: 3-50 cmH20</w:t>
            </w:r>
          </w:p>
          <w:p w14:paraId="177D75B4">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13.4 EPAP:3-30 cmH20</w:t>
            </w:r>
          </w:p>
          <w:p w14:paraId="1DF2180B">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13.5 呼吸频率:成人/小儿:1-60次/min</w:t>
            </w:r>
          </w:p>
          <w:p w14:paraId="2420C1E1">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13.6 吸气时间:0.2一5s</w:t>
            </w:r>
          </w:p>
          <w:p w14:paraId="4108E6EB">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13.7 吸入氧浓度:21%一100%</w:t>
            </w:r>
          </w:p>
          <w:p w14:paraId="57667C20">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13.8 压力上升时间:1-7档</w:t>
            </w:r>
            <w:r>
              <w:rPr>
                <w:rFonts w:hint="eastAsia" w:cs="Times New Roman" w:asciiTheme="minorEastAsia" w:hAnsiTheme="minorEastAsia"/>
                <w:b w:val="0"/>
                <w:bCs/>
                <w:color w:val="000000" w:themeColor="text1"/>
                <w:highlight w:val="none"/>
                <w:lang w:val="en-US" w:eastAsia="zh-CN"/>
                <w14:textFill>
                  <w14:solidFill>
                    <w14:schemeClr w14:val="tx1"/>
                  </w14:solidFill>
                </w14:textFill>
              </w:rPr>
              <w:t>IIK IM</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可调</w:t>
            </w:r>
          </w:p>
          <w:p w14:paraId="277D7A29">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13.9 压力释放:0FF，0-3档可调</w:t>
            </w:r>
          </w:p>
          <w:p w14:paraId="13BABA7D">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14</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监测参数:</w:t>
            </w:r>
          </w:p>
          <w:p w14:paraId="79555094">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14.1 气道峰压、平均压、呼气末正压等参数监测</w:t>
            </w:r>
          </w:p>
          <w:p w14:paraId="40592311">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14.2 潮气量、分钟通气量、病人端/总的分钟泄漏量等参数监测</w:t>
            </w:r>
          </w:p>
          <w:p w14:paraId="78A5505E">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14.3 呼吸频率、病人触发百分比、吸气百分比等参数监测</w:t>
            </w:r>
          </w:p>
          <w:p w14:paraId="776DC2DA">
            <w:pPr>
              <w:pStyle w:val="12"/>
              <w:shd w:val="clear"/>
              <w:adjustRightInd w:val="0"/>
              <w:snapToGrid w:val="0"/>
              <w:jc w:val="left"/>
              <w:rPr>
                <w:rFonts w:hint="default" w:eastAsia="宋体" w:cs="Times New Roman" w:asciiTheme="minorEastAsia" w:hAnsiTheme="minorEastAsia"/>
                <w:b w:val="0"/>
                <w:bCs/>
                <w:color w:val="FF0000"/>
                <w:highlight w:val="none"/>
                <w:lang w:val="en-US" w:eastAsia="zh-CN"/>
              </w:rPr>
            </w:pPr>
            <w:r>
              <w:rPr>
                <w:rFonts w:hint="default" w:eastAsia="宋体" w:cs="Times New Roman" w:asciiTheme="minorEastAsia" w:hAnsiTheme="minorEastAsia"/>
                <w:b w:val="0"/>
                <w:bCs/>
                <w:color w:val="FF0000"/>
                <w:highlight w:val="none"/>
                <w:lang w:val="en-US" w:eastAsia="zh-CN"/>
              </w:rPr>
              <w:t>15</w:t>
            </w:r>
            <w:r>
              <w:rPr>
                <w:rFonts w:hint="eastAsia" w:eastAsia="宋体" w:cs="Times New Roman" w:asciiTheme="minorEastAsia" w:hAnsiTheme="minorEastAsia"/>
                <w:b w:val="0"/>
                <w:bCs/>
                <w:color w:val="FF0000"/>
                <w:highlight w:val="none"/>
                <w:lang w:val="en-US" w:eastAsia="zh-CN"/>
              </w:rPr>
              <w:t>、</w:t>
            </w:r>
            <w:r>
              <w:rPr>
                <w:rFonts w:hint="default" w:eastAsia="宋体" w:cs="Times New Roman" w:asciiTheme="minorEastAsia" w:hAnsiTheme="minorEastAsia"/>
                <w:b w:val="0"/>
                <w:bCs/>
                <w:color w:val="FF0000"/>
                <w:highlight w:val="none"/>
                <w:lang w:val="en-US" w:eastAsia="zh-CN"/>
              </w:rPr>
              <w:t>标配氧电池，无需校准，永久性使用。</w:t>
            </w:r>
          </w:p>
          <w:p w14:paraId="1931B2F3">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16</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报警参数:气道高压、气道低压、呼气末压力过高/过低、总计呼吸频率过高/过低、分钟通气量</w:t>
            </w:r>
            <w:r>
              <w:rPr>
                <w:rFonts w:hint="eastAsia" w:cs="Times New Roman" w:asciiTheme="minorEastAsia" w:hAnsiTheme="minorEastAsia"/>
                <w:b w:val="0"/>
                <w:bCs/>
                <w:color w:val="000000" w:themeColor="text1"/>
                <w:highlight w:val="none"/>
                <w:lang w:val="en-US" w:eastAsia="zh-CN"/>
                <w14:textFill>
                  <w14:solidFill>
                    <w14:schemeClr w14:val="tx1"/>
                  </w14:solidFill>
                </w14:textFill>
              </w:rPr>
              <w:t xml:space="preserve">                                                                                                                                                                                                                                                                                                                                                                                                                                                                                               </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过高/过低、脉率过高/过低、SPO</w:t>
            </w:r>
            <w:r>
              <w:rPr>
                <w:rFonts w:hint="eastAsia" w:eastAsia="宋体" w:cs="Times New Roman" w:asciiTheme="minorEastAsia" w:hAnsiTheme="minorEastAsia"/>
                <w:b w:val="0"/>
                <w:bCs/>
                <w:color w:val="000000" w:themeColor="text1"/>
                <w:highlight w:val="none"/>
                <w:vertAlign w:val="subscript"/>
                <w:lang w:val="en-US" w:eastAsia="zh-CN"/>
                <w14:textFill>
                  <w14:solidFill>
                    <w14:schemeClr w14:val="tx1"/>
                  </w14:solidFill>
                </w14:textFill>
              </w:rPr>
              <w:t>2</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低、电源中断、电池电量低。</w:t>
            </w:r>
          </w:p>
          <w:p w14:paraId="1178A6AC">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17</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具备截屏、录屏功能，可储存≥10000条事件记录，可储存≥168小时趋势数据，并可用U盘导出非加密文件。</w:t>
            </w:r>
          </w:p>
          <w:p w14:paraId="7F995A39">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18</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具备HDMI扩展显示无需外接转接口，具备RS232接口、网络接口、USB接口、护士呼叫等接口。</w:t>
            </w:r>
          </w:p>
          <w:p w14:paraId="5DE31EEB">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19</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能够通过网络联网，把呼吸机的监测信息实时显示到监护仪、中央监护站或全院监护系统，满足科室信息化的需求和呼吸机管理。</w:t>
            </w:r>
          </w:p>
          <w:p w14:paraId="6232BCB8">
            <w:pPr>
              <w:pStyle w:val="12"/>
              <w:shd w:val="clear"/>
              <w:adjustRightInd w:val="0"/>
              <w:snapToGrid w:val="0"/>
              <w:jc w:val="left"/>
              <w:rPr>
                <w:rFonts w:hint="default"/>
                <w:lang w:val="en-US" w:eastAsia="zh-CN"/>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20</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产品使用年限不低于10年。</w:t>
            </w:r>
          </w:p>
        </w:tc>
        <w:tc>
          <w:tcPr>
            <w:tcW w:w="654" w:type="dxa"/>
            <w:tcBorders>
              <w:left w:val="single" w:color="auto" w:sz="4" w:space="0"/>
            </w:tcBorders>
            <w:vAlign w:val="center"/>
          </w:tcPr>
          <w:p w14:paraId="01F5DFE8">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734" w:type="dxa"/>
            <w:vAlign w:val="center"/>
          </w:tcPr>
          <w:p w14:paraId="079E45EC">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BF9AFD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36A8D22C">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2</w:t>
            </w:r>
          </w:p>
        </w:tc>
        <w:tc>
          <w:tcPr>
            <w:tcW w:w="2310" w:type="dxa"/>
            <w:tcBorders>
              <w:right w:val="single" w:color="auto" w:sz="4" w:space="0"/>
            </w:tcBorders>
            <w:vAlign w:val="center"/>
          </w:tcPr>
          <w:p w14:paraId="741A338B">
            <w:pPr>
              <w:shd w:val="clear"/>
              <w:adjustRightInd w:val="0"/>
              <w:snapToGrid w:val="0"/>
              <w:jc w:val="left"/>
              <w:rPr>
                <w:rFonts w:hint="eastAsia" w:hAnsi="宋体" w:eastAsia="宋体" w:cs="宋体"/>
                <w:bCs/>
                <w:color w:val="000000" w:themeColor="text1"/>
                <w:highlight w:val="none"/>
                <w:lang w:val="en-US" w:eastAsia="zh-CN"/>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无创呼吸机</w:t>
            </w:r>
            <w:r>
              <w:rPr>
                <w:rFonts w:hint="eastAsia" w:asciiTheme="minorEastAsia" w:hAnsiTheme="minorEastAsia"/>
                <w:bCs/>
                <w:color w:val="000000" w:themeColor="text1"/>
                <w:highlight w:val="none"/>
                <w:lang w:val="en-US" w:eastAsia="zh-CN"/>
                <w14:textFill>
                  <w14:solidFill>
                    <w14:schemeClr w14:val="tx1"/>
                  </w14:solidFill>
                </w14:textFill>
              </w:rPr>
              <w:t>（兼有创）</w:t>
            </w:r>
          </w:p>
        </w:tc>
        <w:tc>
          <w:tcPr>
            <w:tcW w:w="4926" w:type="dxa"/>
            <w:tcBorders>
              <w:right w:val="single" w:color="auto" w:sz="4" w:space="0"/>
            </w:tcBorders>
            <w:vAlign w:val="center"/>
          </w:tcPr>
          <w:p w14:paraId="4109DDAF">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1.要求屏幕不低于</w:t>
            </w:r>
            <w:r>
              <w:rPr>
                <w:rFonts w:hint="default" w:asciiTheme="minorEastAsia" w:hAnsiTheme="minorEastAsia"/>
                <w:b w:val="0"/>
                <w:bCs/>
                <w:color w:val="FF0000"/>
                <w:highlight w:val="none"/>
                <w:lang w:val="en-US"/>
              </w:rPr>
              <w:t>12英寸触摸屏</w:t>
            </w:r>
            <w:r>
              <w:rPr>
                <w:rFonts w:hint="default" w:asciiTheme="minorEastAsia" w:hAnsiTheme="minorEastAsia"/>
                <w:b w:val="0"/>
                <w:bCs/>
                <w:color w:val="000000" w:themeColor="text1"/>
                <w:highlight w:val="none"/>
                <w:lang w:val="en-US"/>
                <w14:textFill>
                  <w14:solidFill>
                    <w14:schemeClr w14:val="tx1"/>
                  </w14:solidFill>
                </w14:textFill>
              </w:rPr>
              <w:t>，</w:t>
            </w:r>
            <w:r>
              <w:rPr>
                <w:rFonts w:hint="default" w:asciiTheme="minorEastAsia" w:hAnsiTheme="minorEastAsia"/>
                <w:b w:val="0"/>
                <w:bCs/>
                <w:color w:val="FF0000"/>
                <w:highlight w:val="none"/>
                <w:lang w:val="en-US"/>
              </w:rPr>
              <w:t>分辨率满足临床清晰显示要求，支持多角度调节以便观察</w:t>
            </w:r>
            <w:r>
              <w:rPr>
                <w:rFonts w:hint="default" w:asciiTheme="minorEastAsia" w:hAnsiTheme="minorEastAsia"/>
                <w:b w:val="0"/>
                <w:bCs/>
                <w:color w:val="000000" w:themeColor="text1"/>
                <w:highlight w:val="none"/>
                <w:lang w:val="en-US"/>
                <w14:textFill>
                  <w14:solidFill>
                    <w14:schemeClr w14:val="tx1"/>
                  </w14:solidFill>
                </w14:textFill>
              </w:rPr>
              <w:t>。</w:t>
            </w:r>
          </w:p>
          <w:p w14:paraId="6DB6D7CD">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2.要求产品适用于对成人、小儿患者进行通气辅助及呼吸支持的呼吸机，中文操作界面。</w:t>
            </w:r>
          </w:p>
          <w:p w14:paraId="42035E0B">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3.</w:t>
            </w:r>
            <w:r>
              <w:rPr>
                <w:rFonts w:hint="default" w:asciiTheme="minorEastAsia" w:hAnsiTheme="minorEastAsia"/>
                <w:b w:val="0"/>
                <w:bCs/>
                <w:color w:val="FF0000"/>
                <w:highlight w:val="none"/>
                <w:lang w:val="en-US"/>
              </w:rPr>
              <w:t>内置备用电池续航时间满足临床转运及断电应急需求</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14:textFill>
                  <w14:solidFill>
                    <w14:schemeClr w14:val="tx1"/>
                  </w14:solidFill>
                </w14:textFill>
              </w:rPr>
              <w:t>要求呼吸机在断电情况下使用电池时间</w:t>
            </w:r>
            <w:r>
              <w:rPr>
                <w:rStyle w:val="21"/>
                <w:rFonts w:ascii="Segoe UI" w:hAnsi="Segoe UI" w:eastAsia="Segoe UI" w:cs="Segoe UI"/>
                <w:b/>
                <w:bCs/>
                <w:i w:val="0"/>
                <w:iCs w:val="0"/>
                <w:caps w:val="0"/>
                <w:color w:val="FF0000"/>
                <w:spacing w:val="0"/>
                <w:sz w:val="22"/>
                <w:szCs w:val="22"/>
                <w:shd w:val="clear" w:fill="F5F5F5"/>
              </w:rPr>
              <w:t>≥</w:t>
            </w:r>
            <w:r>
              <w:rPr>
                <w:rFonts w:hint="eastAsia" w:eastAsia="宋体" w:cs="Times New Roman" w:asciiTheme="minorEastAsia" w:hAnsiTheme="minorEastAsia"/>
                <w:b w:val="0"/>
                <w:bCs/>
                <w:color w:val="FF0000"/>
                <w:highlight w:val="none"/>
                <w:lang w:val="en-US" w:eastAsia="zh-CN"/>
              </w:rPr>
              <w:t>12</w:t>
            </w:r>
            <w:r>
              <w:rPr>
                <w:rFonts w:hint="default" w:asciiTheme="minorEastAsia" w:hAnsiTheme="minorEastAsia"/>
                <w:b w:val="0"/>
                <w:bCs/>
                <w:color w:val="FF0000"/>
                <w:highlight w:val="none"/>
                <w:lang w:val="en-US"/>
              </w:rPr>
              <w:t>0分钟</w:t>
            </w:r>
            <w:r>
              <w:rPr>
                <w:rFonts w:hint="default" w:asciiTheme="minorEastAsia" w:hAnsiTheme="minorEastAsia"/>
                <w:b w:val="0"/>
                <w:bCs/>
                <w:color w:val="000000" w:themeColor="text1"/>
                <w:highlight w:val="none"/>
                <w:lang w:val="en-US"/>
                <w14:textFill>
                  <w14:solidFill>
                    <w14:schemeClr w14:val="tx1"/>
                  </w14:solidFill>
                </w14:textFill>
              </w:rPr>
              <w:t>。</w:t>
            </w:r>
          </w:p>
          <w:p w14:paraId="7337F6E4">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4.具有有创通气模式和无创通气模式。</w:t>
            </w:r>
          </w:p>
          <w:p w14:paraId="53100AAB">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5.有创通气模式：具有压力及容量控制通气下的辅助控制通气和同步间歇指令通气模式（V-A/C、P-A/C、V-SIMV、P-SIMV）、CPAP/PSV（持续气道正压/压力支持通气）以及窒息通气等模式。</w:t>
            </w:r>
          </w:p>
          <w:p w14:paraId="5BFF50E7">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▲6.</w:t>
            </w:r>
            <w:r>
              <w:rPr>
                <w:rFonts w:hint="eastAsia" w:asciiTheme="minorEastAsia" w:hAnsiTheme="minorEastAsia"/>
                <w:b w:val="0"/>
                <w:bCs/>
                <w:color w:val="FF0000"/>
                <w:highlight w:val="none"/>
                <w:lang w:val="en-US" w:eastAsia="zh-CN"/>
              </w:rPr>
              <w:t>具有</w:t>
            </w:r>
            <w:r>
              <w:rPr>
                <w:rFonts w:hint="default" w:asciiTheme="minorEastAsia" w:hAnsiTheme="minorEastAsia"/>
                <w:b w:val="0"/>
                <w:bCs/>
                <w:color w:val="FF0000"/>
                <w:highlight w:val="none"/>
                <w:lang w:val="en-US"/>
              </w:rPr>
              <w:t>高级模式：</w:t>
            </w:r>
            <w:r>
              <w:rPr>
                <w:rFonts w:hint="default" w:asciiTheme="minorEastAsia" w:hAnsiTheme="minorEastAsia"/>
                <w:b w:val="0"/>
                <w:bCs/>
                <w:color w:val="000000" w:themeColor="text1"/>
                <w:highlight w:val="none"/>
                <w:lang w:val="en-US"/>
                <w14:textFill>
                  <w14:solidFill>
                    <w14:schemeClr w14:val="tx1"/>
                  </w14:solidFill>
                </w14:textFill>
              </w:rPr>
              <w:t>压力调节容量控制和同步间歇指令通气模式（PRVC、PRVC-SIMV）、双水平气道正压通气、自适应通气模式（如ASV/AMV）、成比例通气模式（如PAV/PPS）、心肺复苏模式（CPRV）、气道压力释放通气（APRV）以及容量支持通气（VS）模式。</w:t>
            </w:r>
          </w:p>
          <w:p w14:paraId="081A0D81">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7.无创通气模式：P-A/C、P-SIMV、CPAP/PSV、PSV-S/T，</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default" w:asciiTheme="minorEastAsia" w:hAnsiTheme="minorEastAsia"/>
                <w:b w:val="0"/>
                <w:bCs/>
                <w:color w:val="000000" w:themeColor="text1"/>
                <w:highlight w:val="none"/>
                <w:lang w:val="en-US"/>
                <w14:textFill>
                  <w14:solidFill>
                    <w14:schemeClr w14:val="tx1"/>
                  </w14:solidFill>
                </w14:textFill>
              </w:rPr>
              <w:t>DuoVent 、APRV、PPS通气模式。</w:t>
            </w:r>
          </w:p>
          <w:p w14:paraId="05216DAE">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8.具有高流量氧疗功能，可以调节氧疗流速（2-80L/min）和氧浓度。</w:t>
            </w:r>
          </w:p>
          <w:p w14:paraId="5909C804">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9.具有其他功能：增氧、雾化、吸气保持、呼气保持、吸痰、手动呼吸。</w:t>
            </w:r>
          </w:p>
          <w:p w14:paraId="2062A1BD">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10.具有智能同步技术：根据病人的肺特性，调节吸气触发、压力上升时间和呼气触发参数，减少治疗过程中呼吸机设置值的频繁调节，提高人机同步，使病人呼吸更加舒适。</w:t>
            </w:r>
          </w:p>
          <w:p w14:paraId="3EC2A4FC">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▲11.潮气量：20ml-4000ml，呼吸频率：1-100次/min，吸/呼比：4:1-1:10</w:t>
            </w:r>
          </w:p>
          <w:p w14:paraId="6A0D58D8">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12.最大峰值流速：≥210L/min，吸气压力：1-90 cmH2O，吸气时间：0.1-10s</w:t>
            </w:r>
          </w:p>
          <w:p w14:paraId="321F3AB4">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13.压力支持：0-90cmH2O，呼末正压：0-50cmH2O</w:t>
            </w:r>
          </w:p>
          <w:p w14:paraId="23DDF113">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14.呼气触发灵敏度：Auto，1-85%，</w:t>
            </w:r>
            <w:r>
              <w:rPr>
                <w:rFonts w:hint="default" w:asciiTheme="minorEastAsia" w:hAnsiTheme="minorEastAsia"/>
                <w:b w:val="0"/>
                <w:bCs/>
                <w:color w:val="FF0000"/>
                <w:highlight w:val="yellow"/>
                <w:lang w:val="en-US"/>
              </w:rPr>
              <w:t>压力触发灵敏度：-0.5—</w:t>
            </w:r>
            <w:r>
              <w:rPr>
                <w:rFonts w:hint="eastAsia" w:asciiTheme="minorEastAsia" w:hAnsiTheme="minorEastAsia"/>
                <w:b w:val="0"/>
                <w:bCs/>
                <w:color w:val="FF0000"/>
                <w:highlight w:val="yellow"/>
                <w:lang w:val="en-US" w:eastAsia="zh-CN"/>
              </w:rPr>
              <w:t xml:space="preserve"> </w:t>
            </w:r>
            <w:r>
              <w:rPr>
                <w:rFonts w:hint="default" w:asciiTheme="minorEastAsia" w:hAnsiTheme="minorEastAsia"/>
                <w:b w:val="0"/>
                <w:bCs/>
                <w:color w:val="FF0000"/>
                <w:highlight w:val="yellow"/>
                <w:lang w:val="en-US"/>
              </w:rPr>
              <w:t>-20cmH2O</w:t>
            </w:r>
          </w:p>
          <w:p w14:paraId="5FCCB338">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15.流速触发灵敏度：0.5—20L/ min，氧疗流量：2-80L/min</w:t>
            </w:r>
          </w:p>
          <w:p w14:paraId="02E020D0">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16.压力监测：PEEP、气道峰压、平台压、平均压等监测。</w:t>
            </w:r>
          </w:p>
          <w:p w14:paraId="594CD510">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17.潮气量的监测：吸入潮气量、呼出潮气量、自主呼出潮气量的监测。</w:t>
            </w:r>
          </w:p>
          <w:p w14:paraId="61A0EDEA">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18.呼吸频率监测：总的呼吸频率、自主呼吸频率、机控呼吸频率的监测。</w:t>
            </w:r>
          </w:p>
          <w:p w14:paraId="23A36485">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19.波形显示：压力/时间、流速/时间、容量/时间，具有吸入氧浓度的监测。</w:t>
            </w:r>
          </w:p>
          <w:p w14:paraId="36A7C3B4">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▲20.呼吸机自带屏幕录制功能；</w:t>
            </w:r>
          </w:p>
          <w:p w14:paraId="152AB1EF">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▲21.</w:t>
            </w:r>
            <w:r>
              <w:rPr>
                <w:rFonts w:hint="default" w:asciiTheme="minorEastAsia" w:hAnsiTheme="minorEastAsia"/>
                <w:b w:val="0"/>
                <w:bCs/>
                <w:color w:val="FF0000"/>
                <w:highlight w:val="none"/>
                <w:lang w:val="en-US"/>
              </w:rPr>
              <w:t>本机具备HDMI扩展显示。</w:t>
            </w:r>
          </w:p>
          <w:p w14:paraId="15CAEB66">
            <w:pPr>
              <w:pStyle w:val="12"/>
              <w:shd w:val="clear"/>
              <w:adjustRightInd w:val="0"/>
              <w:snapToGrid w:val="0"/>
              <w:jc w:val="left"/>
              <w:rPr>
                <w:rFonts w:hint="default" w:asciiTheme="minorEastAsia" w:hAnsiTheme="minorEastAsia"/>
                <w:b w:val="0"/>
                <w:bCs/>
                <w:color w:val="000000" w:themeColor="text1"/>
                <w:highlight w:val="none"/>
                <w:lang w:val="en-US"/>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22.要求产品使用年限不低于10年。</w:t>
            </w:r>
          </w:p>
        </w:tc>
        <w:tc>
          <w:tcPr>
            <w:tcW w:w="654" w:type="dxa"/>
            <w:tcBorders>
              <w:left w:val="single" w:color="auto" w:sz="4" w:space="0"/>
            </w:tcBorders>
            <w:vAlign w:val="center"/>
          </w:tcPr>
          <w:p w14:paraId="77D0CC70">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734" w:type="dxa"/>
            <w:vAlign w:val="center"/>
          </w:tcPr>
          <w:p w14:paraId="05222FC7">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27CE289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6800F3FE">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3</w:t>
            </w:r>
          </w:p>
        </w:tc>
        <w:tc>
          <w:tcPr>
            <w:tcW w:w="2310" w:type="dxa"/>
            <w:tcBorders>
              <w:right w:val="single" w:color="auto" w:sz="4" w:space="0"/>
            </w:tcBorders>
            <w:vAlign w:val="center"/>
          </w:tcPr>
          <w:p w14:paraId="0C4C9325">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有创呼吸机</w:t>
            </w:r>
          </w:p>
        </w:tc>
        <w:tc>
          <w:tcPr>
            <w:tcW w:w="4926" w:type="dxa"/>
            <w:tcBorders>
              <w:right w:val="single" w:color="auto" w:sz="4" w:space="0"/>
            </w:tcBorders>
            <w:vAlign w:val="center"/>
          </w:tcPr>
          <w:p w14:paraId="5411B9EE">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一、基本特征</w:t>
            </w:r>
          </w:p>
          <w:p w14:paraId="401D34A4">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1.1适用于对成入、小儿患者进行通气辅助及呼吸支持的呼吸机，中文操作界面。</w:t>
            </w:r>
          </w:p>
          <w:p w14:paraId="24C48DD5">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1.2采用不小于</w:t>
            </w:r>
            <w:r>
              <w:rPr>
                <w:rFonts w:hint="eastAsia" w:asciiTheme="minorEastAsia" w:hAnsiTheme="minorEastAsia"/>
                <w:b w:val="0"/>
                <w:bCs/>
                <w:color w:val="FF0000"/>
                <w:highlight w:val="none"/>
                <w:lang w:val="en-US" w:eastAsia="zh-CN"/>
              </w:rPr>
              <w:t xml:space="preserve">12英寸 </w:t>
            </w:r>
            <w:r>
              <w:rPr>
                <w:rFonts w:hint="eastAsia" w:asciiTheme="minorEastAsia" w:hAnsiTheme="minorEastAsia"/>
                <w:b w:val="0"/>
                <w:bCs/>
                <w:color w:val="000000" w:themeColor="text1"/>
                <w:highlight w:val="none"/>
                <w:lang w:val="en-US" w:eastAsia="zh-CN"/>
                <w14:textFill>
                  <w14:solidFill>
                    <w14:schemeClr w14:val="tx1"/>
                  </w14:solidFill>
                </w14:textFill>
              </w:rPr>
              <w:t>，分辨率</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1280*800</w:t>
            </w:r>
            <w:r>
              <w:rPr>
                <w:rFonts w:hint="eastAsia" w:asciiTheme="minorEastAsia" w:hAnsiTheme="minorEastAsia"/>
                <w:b w:val="0"/>
                <w:bCs/>
                <w:color w:val="000000" w:themeColor="text1"/>
                <w:highlight w:val="none"/>
                <w:lang w:val="en-US" w:eastAsia="zh-CN"/>
                <w14:textFill>
                  <w14:solidFill>
                    <w14:schemeClr w14:val="tx1"/>
                  </w14:solidFill>
                </w14:textFill>
              </w:rPr>
              <w:t>，屏幕可翻转，角度0-30度可调，</w:t>
            </w:r>
          </w:p>
          <w:p w14:paraId="7A2E7E0F">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1.3屏幕采用全贴合设计，显示效果更清晰。</w:t>
            </w:r>
          </w:p>
          <w:p w14:paraId="03308E3F">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000000" w:themeColor="text1"/>
                <w:highlight w:val="none"/>
                <w:lang w:val="en-US" w:eastAsia="zh-CN"/>
                <w14:textFill>
                  <w14:solidFill>
                    <w14:schemeClr w14:val="tx1"/>
                  </w14:solidFill>
                </w14:textFill>
              </w:rPr>
              <w:t>1.4电池续航时间</w:t>
            </w:r>
            <w:r>
              <w:rPr>
                <w:rStyle w:val="21"/>
                <w:rFonts w:ascii="Segoe UI" w:hAnsi="Segoe UI" w:eastAsia="Segoe UI" w:cs="Segoe UI"/>
                <w:b/>
                <w:bCs/>
                <w:i w:val="0"/>
                <w:iCs w:val="0"/>
                <w:caps w:val="0"/>
                <w:color w:val="FF0000"/>
                <w:spacing w:val="0"/>
                <w:sz w:val="22"/>
                <w:szCs w:val="22"/>
                <w:shd w:val="clear" w:fill="F5F5F5"/>
              </w:rPr>
              <w:t>≥</w:t>
            </w:r>
            <w:r>
              <w:rPr>
                <w:rFonts w:hint="eastAsia" w:eastAsia="宋体" w:cs="Times New Roman" w:asciiTheme="minorEastAsia" w:hAnsiTheme="minorEastAsia"/>
                <w:b w:val="0"/>
                <w:bCs/>
                <w:color w:val="FF0000"/>
                <w:highlight w:val="none"/>
                <w:lang w:val="en-US" w:eastAsia="zh-CN"/>
              </w:rPr>
              <w:t>12</w:t>
            </w:r>
            <w:r>
              <w:rPr>
                <w:rFonts w:hint="default" w:asciiTheme="minorEastAsia" w:hAnsiTheme="minorEastAsia"/>
                <w:b w:val="0"/>
                <w:bCs/>
                <w:color w:val="FF0000"/>
                <w:highlight w:val="none"/>
                <w:lang w:val="en-US"/>
              </w:rPr>
              <w:t>0分钟</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eastAsia" w:asciiTheme="minorEastAsia" w:hAnsiTheme="minorEastAsia"/>
                <w:b w:val="0"/>
                <w:bCs/>
                <w:color w:val="FF0000"/>
                <w:highlight w:val="none"/>
                <w:lang w:val="en-US" w:eastAsia="zh-CN"/>
              </w:rPr>
              <w:t>内置后备可充电电池</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150E5C20">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1.5电动电控呼吸机(涡轮驱动产生空气气源)，方便进行转运。</w:t>
            </w:r>
          </w:p>
          <w:p w14:paraId="66DE9287">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1.6具有有创通气模式和高流量氧疗模式。</w:t>
            </w:r>
          </w:p>
          <w:p w14:paraId="18C55B4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1.7病人数据、报警日志、校准表格等数据可通过U盘导出。</w:t>
            </w:r>
          </w:p>
          <w:p w14:paraId="5D35B0A9">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1.8吸气安全阀和呼气安全阀组件可徒手拆卸，并能高温高压蒸汽消毒(134°C)，以防止交叉感染。</w:t>
            </w:r>
          </w:p>
          <w:p w14:paraId="0F3AE4F8">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二、呼吸模式及功能</w:t>
            </w:r>
          </w:p>
          <w:p w14:paraId="7CA83FF2">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2.1标配有创通气模式:具有压力及容量控制通气下的辅助控制通气和同步间歇指令通气模式(V-A/C、P-A/C、V-SIMV、P-SIMV)、CPAP/PSV(持续气道正压/压力支持通气)以及窒息通气等模式。</w:t>
            </w:r>
          </w:p>
          <w:p w14:paraId="249BBE42">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eastAsia" w:asciiTheme="minorEastAsia" w:hAnsiTheme="minorEastAsia"/>
                <w:b w:val="0"/>
                <w:bCs/>
                <w:color w:val="FF0000"/>
                <w:highlight w:val="none"/>
                <w:lang w:val="en-US" w:eastAsia="zh-CN"/>
              </w:rPr>
              <w:t>具有高级模式:</w:t>
            </w:r>
            <w:r>
              <w:rPr>
                <w:rFonts w:hint="eastAsia" w:asciiTheme="minorEastAsia" w:hAnsiTheme="minorEastAsia"/>
                <w:b w:val="0"/>
                <w:bCs/>
                <w:color w:val="000000" w:themeColor="text1"/>
                <w:highlight w:val="none"/>
                <w:lang w:val="en-US" w:eastAsia="zh-CN"/>
                <w14:textFill>
                  <w14:solidFill>
                    <w14:schemeClr w14:val="tx1"/>
                  </w14:solidFill>
                </w14:textFill>
              </w:rPr>
              <w:t>压力调节容量控制和同步间歇指令通气模式(PRVC、PRVC-SIMV)、双水平气道正压通气模式、自适应通气模式(如ASV/AMV)、成比例通气模式(如PAV/PPS)、心肺复苏模式(CPRV)、气道压力释放通气(APRV)以及容量支持通气(VS)模式。</w:t>
            </w:r>
          </w:p>
          <w:p w14:paraId="3458B8BA">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2.3具有高流量氧疗功能，可以调节氧疗流速(2-80L/min)和氧浓度。</w:t>
            </w:r>
          </w:p>
          <w:p w14:paraId="130597E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2.4其他功能:增氧、雾化、吸气保持、呼气保持、吸痰、手动呼吸。</w:t>
            </w:r>
          </w:p>
          <w:p w14:paraId="09876526">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2.5具有插管补偿功能，选择不同孔径的气管插管，呼吸机可以自动调节送气压力，使插管末端的压力与呼吸机压力设置值保持一致。</w:t>
            </w:r>
          </w:p>
          <w:p w14:paraId="6FF6322A">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2.6具有智能同步技术:根据病人的肺特性，调节吸气触发、压力上升时间和呼气触发参数，减少治疗过程中呼吸机设置值的频繁调节，提高人机同步，使病人呼吸更加舒适。</w:t>
            </w:r>
          </w:p>
          <w:p w14:paraId="022F60AB">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2.7</w:t>
            </w:r>
            <w:r>
              <w:rPr>
                <w:rFonts w:hint="eastAsia" w:asciiTheme="minorEastAsia" w:hAnsiTheme="minorEastAsia"/>
                <w:b w:val="0"/>
                <w:bCs/>
                <w:iCs/>
                <w:color w:val="FF0000"/>
                <w:highlight w:val="none"/>
                <w:lang w:val="en-US" w:eastAsia="zh-CN"/>
              </w:rPr>
              <w:t>具备</w:t>
            </w:r>
            <w:r>
              <w:rPr>
                <w:rFonts w:hint="eastAsia" w:asciiTheme="minorEastAsia" w:hAnsiTheme="minorEastAsia"/>
                <w:b w:val="0"/>
                <w:bCs/>
                <w:color w:val="000000" w:themeColor="text1"/>
                <w:highlight w:val="none"/>
                <w:lang w:val="en-US" w:eastAsia="zh-CN"/>
                <w14:textFill>
                  <w14:solidFill>
                    <w14:schemeClr w14:val="tx1"/>
                  </w14:solidFill>
                </w14:textFill>
              </w:rPr>
              <w:t>肺复张工具，在机械通气过程中给予高于常规平均气道压的压力并维持一定的时间，可以使更多的萎陷肺泡复张以及防止小潮气量通气所带来的继发性肺不张。</w:t>
            </w:r>
          </w:p>
          <w:p w14:paraId="41F0ACC8">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2.8具有动态肺视图界面，以图形形式实时显示肺动力学参数。</w:t>
            </w:r>
          </w:p>
          <w:p w14:paraId="63BD2AA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2.9</w:t>
            </w:r>
            <w:r>
              <w:rPr>
                <w:rFonts w:hint="eastAsia" w:asciiTheme="minorEastAsia" w:hAnsiTheme="minorEastAsia"/>
                <w:b w:val="0"/>
                <w:bCs/>
                <w:iCs/>
                <w:color w:val="FF0000"/>
                <w:highlight w:val="none"/>
                <w:lang w:val="en-US" w:eastAsia="zh-CN"/>
              </w:rPr>
              <w:t>具备</w:t>
            </w:r>
            <w:r>
              <w:rPr>
                <w:rFonts w:hint="eastAsia" w:asciiTheme="minorEastAsia" w:hAnsiTheme="minorEastAsia"/>
                <w:b w:val="0"/>
                <w:bCs/>
                <w:color w:val="000000" w:themeColor="text1"/>
                <w:highlight w:val="none"/>
                <w:lang w:val="en-US" w:eastAsia="zh-CN"/>
                <w14:textFill>
                  <w14:solidFill>
                    <w14:schemeClr w14:val="tx1"/>
                  </w14:solidFill>
                </w14:textFill>
              </w:rPr>
              <w:t>脱机辅助监测功能，具备脱机功能看板，可自定义脱机指征，</w:t>
            </w:r>
            <w:r>
              <w:rPr>
                <w:rFonts w:hint="eastAsia" w:asciiTheme="minorEastAsia" w:hAnsiTheme="minorEastAsia"/>
                <w:b w:val="0"/>
                <w:bCs/>
                <w:color w:val="FF0000"/>
                <w:highlight w:val="none"/>
                <w:lang w:val="en-US" w:eastAsia="zh-CN"/>
              </w:rPr>
              <w:t>具备自主呼吸试验（SBT）辅助流程式相关监测功能</w:t>
            </w:r>
            <w:r>
              <w:rPr>
                <w:rFonts w:hint="eastAsia" w:asciiTheme="minorEastAsia" w:hAnsiTheme="minorEastAsia"/>
                <w:b w:val="0"/>
                <w:bCs/>
                <w:color w:val="000000" w:themeColor="text1"/>
                <w:highlight w:val="none"/>
                <w:lang w:val="en-US" w:eastAsia="zh-CN"/>
                <w14:textFill>
                  <w14:solidFill>
                    <w14:schemeClr w14:val="tx1"/>
                  </w14:solidFill>
                </w14:textFill>
              </w:rPr>
              <w:t>，脱机失败时自动退出，安全规范实施脱机流程。</w:t>
            </w:r>
          </w:p>
          <w:p w14:paraId="47B53FD1">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2.10</w:t>
            </w:r>
            <w:r>
              <w:rPr>
                <w:rFonts w:hint="eastAsia" w:asciiTheme="minorEastAsia" w:hAnsiTheme="minorEastAsia"/>
                <w:b w:val="0"/>
                <w:bCs/>
                <w:color w:val="FF0000"/>
                <w:highlight w:val="none"/>
                <w:lang w:val="en-US" w:eastAsia="zh-CN"/>
              </w:rPr>
              <w:t>具备叹息功能</w:t>
            </w:r>
            <w:r>
              <w:rPr>
                <w:rFonts w:hint="eastAsia" w:asciiTheme="minorEastAsia" w:hAnsiTheme="minorEastAsia"/>
                <w:b w:val="0"/>
                <w:bCs/>
                <w:color w:val="000000" w:themeColor="text1"/>
                <w:highlight w:val="none"/>
                <w:lang w:val="en-US" w:eastAsia="zh-CN"/>
                <w14:textFill>
                  <w14:solidFill>
                    <w14:schemeClr w14:val="tx1"/>
                  </w14:solidFill>
                </w14:textFill>
              </w:rPr>
              <w:t>、P-V工具。</w:t>
            </w:r>
          </w:p>
          <w:p w14:paraId="021B3BF6">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三、设置参数</w:t>
            </w:r>
          </w:p>
          <w:p w14:paraId="00D2DB49">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000000" w:themeColor="text1"/>
                <w:highlight w:val="none"/>
                <w:lang w:val="en-US" w:eastAsia="zh-CN"/>
                <w14:textFill>
                  <w14:solidFill>
                    <w14:schemeClr w14:val="tx1"/>
                  </w14:solidFill>
                </w14:textFill>
              </w:rPr>
              <w:t>3.1潮气量:20ml-4000ml，呼吸频率:1-100次/min，吸/呼比:4:1-1:10</w:t>
            </w:r>
          </w:p>
          <w:p w14:paraId="68C56364">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3.2 最大峰值流速:≥210L/min</w:t>
            </w:r>
          </w:p>
          <w:p w14:paraId="71E5E6A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3.3吸气压力:1-90cmH20，压力支持:0-90cmH20，呼末正压:0-50cmH20</w:t>
            </w:r>
          </w:p>
          <w:p w14:paraId="438DF229">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3.4吸气时间:0.1-10s，呼气触发灵敏度:Auto，1-85%</w:t>
            </w:r>
          </w:p>
          <w:p w14:paraId="30398872">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3.5压力触发灵敏度:-0.5</w:t>
            </w:r>
            <w:r>
              <w:rPr>
                <w:rFonts w:hint="default" w:asciiTheme="minorEastAsia" w:hAnsiTheme="minorEastAsia"/>
                <w:b w:val="0"/>
                <w:bCs/>
                <w:color w:val="FF0000"/>
                <w:highlight w:val="yellow"/>
                <w:lang w:val="en-US"/>
              </w:rPr>
              <w:t>—</w:t>
            </w:r>
            <w:r>
              <w:rPr>
                <w:rFonts w:hint="eastAsia" w:asciiTheme="minorEastAsia" w:hAnsiTheme="minorEastAsia"/>
                <w:b w:val="0"/>
                <w:bCs/>
                <w:color w:val="FF0000"/>
                <w:highlight w:val="yellow"/>
                <w:lang w:val="en-US" w:eastAsia="zh-CN"/>
              </w:rPr>
              <w:t xml:space="preserve"> </w:t>
            </w:r>
            <w:r>
              <w:rPr>
                <w:rFonts w:hint="eastAsia" w:asciiTheme="minorEastAsia" w:hAnsiTheme="minorEastAsia"/>
                <w:b w:val="0"/>
                <w:bCs/>
                <w:color w:val="000000" w:themeColor="text1"/>
                <w:highlight w:val="none"/>
                <w:lang w:val="en-US" w:eastAsia="zh-CN"/>
                <w14:textFill>
                  <w14:solidFill>
                    <w14:schemeClr w14:val="tx1"/>
                  </w14:solidFill>
                </w14:textFill>
              </w:rPr>
              <w:t>-20cmH20，流速触发灵敏度:0.5</w:t>
            </w:r>
            <w:r>
              <w:rPr>
                <w:rFonts w:hint="default" w:asciiTheme="minorEastAsia" w:hAnsiTheme="minorEastAsia"/>
                <w:b w:val="0"/>
                <w:bCs/>
                <w:color w:val="FF0000"/>
                <w:highlight w:val="yellow"/>
                <w:lang w:val="en-US"/>
              </w:rPr>
              <w:t>—</w:t>
            </w:r>
            <w:r>
              <w:rPr>
                <w:rFonts w:hint="eastAsia" w:asciiTheme="minorEastAsia" w:hAnsiTheme="minorEastAsia"/>
                <w:b w:val="0"/>
                <w:bCs/>
                <w:color w:val="000000" w:themeColor="text1"/>
                <w:highlight w:val="none"/>
                <w:lang w:val="en-US" w:eastAsia="zh-CN"/>
                <w14:textFill>
                  <w14:solidFill>
                    <w14:schemeClr w14:val="tx1"/>
                  </w14:solidFill>
                </w14:textFill>
              </w:rPr>
              <w:t>20L/min</w:t>
            </w:r>
          </w:p>
          <w:p w14:paraId="0204A01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3.6氧疗流量:2-80L/min，分钟通气量百分比:25-350%</w:t>
            </w:r>
          </w:p>
          <w:p w14:paraId="2919D836">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四、监测参数</w:t>
            </w:r>
          </w:p>
          <w:p w14:paraId="7CDF88C6">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4.1压力监测:PEEP、气道峰压、平台压、平均压等监测。</w:t>
            </w:r>
          </w:p>
          <w:p w14:paraId="74CB23F4">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4.2每分钟呼出通气量:总的分钟通气量、自主呼吸的分钟通气量、泄漏的分钟通气量的监测</w:t>
            </w:r>
          </w:p>
          <w:p w14:paraId="10F9BE23">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4.3潮气量的监测:吸入潮气量、呼出潮气量、自主呼出潮气量的监测。</w:t>
            </w:r>
          </w:p>
          <w:p w14:paraId="789DA0AD">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4.4 呼吸频率监测:总的呼吸频率、自主呼吸频率、机控呼吸频率的监测。</w:t>
            </w:r>
          </w:p>
          <w:p w14:paraId="4AE68AE7">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4.5波形显示:压力/时间、流速/时间、容量/时间。</w:t>
            </w:r>
          </w:p>
          <w:p w14:paraId="16FCAC97">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4.6 具有吸入氧浓度的监测。</w:t>
            </w:r>
          </w:p>
          <w:p w14:paraId="703DB754">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000000" w:themeColor="text1"/>
                <w:highlight w:val="none"/>
                <w:lang w:val="en-US" w:eastAsia="zh-CN"/>
                <w14:textFill>
                  <w14:solidFill>
                    <w14:schemeClr w14:val="tx1"/>
                  </w14:solidFill>
                </w14:textFill>
              </w:rPr>
              <w:t>4.7</w:t>
            </w:r>
            <w:r>
              <w:rPr>
                <w:rFonts w:hint="eastAsia" w:asciiTheme="minorEastAsia" w:hAnsiTheme="minorEastAsia"/>
                <w:b w:val="0"/>
                <w:bCs/>
                <w:iCs/>
                <w:color w:val="FF0000"/>
                <w:highlight w:val="none"/>
                <w:lang w:val="en-US" w:eastAsia="zh-CN"/>
              </w:rPr>
              <w:t>具备</w:t>
            </w:r>
            <w:r>
              <w:rPr>
                <w:rFonts w:hint="eastAsia" w:asciiTheme="minorEastAsia" w:hAnsiTheme="minorEastAsia"/>
                <w:b w:val="0"/>
                <w:bCs/>
                <w:color w:val="000000" w:themeColor="text1"/>
                <w:highlight w:val="none"/>
                <w:lang w:val="en-US" w:eastAsia="zh-CN"/>
                <w14:textFill>
                  <w14:solidFill>
                    <w14:schemeClr w14:val="tx1"/>
                  </w14:solidFill>
                </w14:textFill>
              </w:rPr>
              <w:t>Sp02监测，提供Sp02和PR监测值，提供脉搏波。可实时监测ROX指数及趋势回顾，</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eastAsia" w:asciiTheme="minorEastAsia" w:hAnsiTheme="minorEastAsia"/>
                <w:b w:val="0"/>
                <w:bCs/>
                <w:color w:val="000000" w:themeColor="text1"/>
                <w:highlight w:val="none"/>
                <w:lang w:val="en-US" w:eastAsia="zh-CN"/>
                <w14:textFill>
                  <w14:solidFill>
                    <w14:schemeClr w14:val="tx1"/>
                  </w14:solidFill>
                </w14:textFill>
              </w:rPr>
              <w:t>0SI、RSS、Sp02/Fi02等评估参数，动态关注氧疗效果。</w:t>
            </w:r>
          </w:p>
          <w:p w14:paraId="149EF1B5">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 xml:space="preserve">4.8 </w:t>
            </w:r>
            <w:r>
              <w:rPr>
                <w:rFonts w:hint="eastAsia" w:asciiTheme="minorEastAsia" w:hAnsiTheme="minorEastAsia"/>
                <w:b w:val="0"/>
                <w:bCs/>
                <w:iCs/>
                <w:color w:val="FF0000"/>
                <w:highlight w:val="none"/>
                <w:lang w:val="en-US" w:eastAsia="zh-CN"/>
              </w:rPr>
              <w:t>可选</w:t>
            </w:r>
            <w:r>
              <w:rPr>
                <w:rFonts w:hint="eastAsia" w:asciiTheme="minorEastAsia" w:hAnsiTheme="minorEastAsia"/>
                <w:b w:val="0"/>
                <w:bCs/>
                <w:color w:val="000000" w:themeColor="text1"/>
                <w:highlight w:val="none"/>
                <w:lang w:val="en-US" w:eastAsia="zh-CN"/>
                <w14:textFill>
                  <w14:solidFill>
                    <w14:schemeClr w14:val="tx1"/>
                  </w14:solidFill>
                </w14:textFill>
              </w:rPr>
              <w:t>肺泡通气量计算、能量代谢计算工具。</w:t>
            </w:r>
          </w:p>
          <w:p w14:paraId="2E00C678">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4.9</w:t>
            </w:r>
            <w:r>
              <w:rPr>
                <w:rFonts w:hint="eastAsia" w:asciiTheme="minorEastAsia" w:hAnsiTheme="minorEastAsia"/>
                <w:b w:val="0"/>
                <w:bCs/>
                <w:iCs/>
                <w:color w:val="FF0000"/>
                <w:highlight w:val="none"/>
                <w:lang w:val="en-US" w:eastAsia="zh-CN"/>
              </w:rPr>
              <w:t>可选</w:t>
            </w:r>
            <w:r>
              <w:rPr>
                <w:rFonts w:hint="eastAsia" w:asciiTheme="minorEastAsia" w:hAnsiTheme="minorEastAsia"/>
                <w:b w:val="0"/>
                <w:bCs/>
                <w:color w:val="000000" w:themeColor="text1"/>
                <w:highlight w:val="none"/>
                <w:lang w:val="en-US" w:eastAsia="zh-CN"/>
                <w14:textFill>
                  <w14:solidFill>
                    <w14:schemeClr w14:val="tx1"/>
                  </w14:solidFill>
                </w14:textFill>
              </w:rPr>
              <w:t>牵张指数Stress Index、肺过度膨胀系数C20/C等高级肺保护通气监测功能</w:t>
            </w:r>
          </w:p>
          <w:p w14:paraId="25A7AC21">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4.10 可配置主流或旁流二氧化碳监测。</w:t>
            </w:r>
          </w:p>
          <w:p w14:paraId="5B75C854">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五、其他功能</w:t>
            </w:r>
          </w:p>
          <w:p w14:paraId="2B8A84AB">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000000" w:themeColor="text1"/>
                <w:highlight w:val="none"/>
                <w:lang w:val="en-US" w:eastAsia="zh-CN"/>
                <w14:textFill>
                  <w14:solidFill>
                    <w14:schemeClr w14:val="tx1"/>
                  </w14:solidFill>
                </w14:textFill>
              </w:rPr>
              <w:t>5.1呼吸机自带屏幕录制功能;</w:t>
            </w:r>
          </w:p>
          <w:p w14:paraId="07C9D5AA">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5.2呼吸波形及呼吸环可截图，屏幕导出保存U盘。</w:t>
            </w:r>
          </w:p>
          <w:p w14:paraId="3C88F07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5.3主机可存储不少于</w:t>
            </w:r>
            <w:r>
              <w:rPr>
                <w:rFonts w:hint="eastAsia" w:asciiTheme="minorEastAsia" w:hAnsiTheme="minorEastAsia"/>
                <w:b w:val="0"/>
                <w:bCs/>
                <w:color w:val="FF0000"/>
                <w:highlight w:val="green"/>
                <w:lang w:val="en-US" w:eastAsia="zh-CN"/>
              </w:rPr>
              <w:t>8000事件日志</w:t>
            </w:r>
            <w:r>
              <w:rPr>
                <w:rFonts w:hint="eastAsia" w:asciiTheme="minorEastAsia" w:hAnsiTheme="minorEastAsia"/>
                <w:b w:val="0"/>
                <w:bCs/>
                <w:color w:val="000000" w:themeColor="text1"/>
                <w:highlight w:val="none"/>
                <w:lang w:val="en-US" w:eastAsia="zh-CN"/>
                <w14:textFill>
                  <w14:solidFill>
                    <w14:schemeClr w14:val="tx1"/>
                  </w14:solidFill>
                </w14:textFill>
              </w:rPr>
              <w:t>，包括报警日志和操作日志。</w:t>
            </w:r>
          </w:p>
          <w:p w14:paraId="729AC69A">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5.4具有不少于</w:t>
            </w:r>
            <w:r>
              <w:rPr>
                <w:rFonts w:hint="eastAsia" w:asciiTheme="minorEastAsia" w:hAnsiTheme="minorEastAsia"/>
                <w:b w:val="0"/>
                <w:bCs/>
                <w:color w:val="FF0000"/>
                <w:highlight w:val="green"/>
                <w:lang w:val="en-US" w:eastAsia="zh-CN"/>
              </w:rPr>
              <w:t>168小时</w:t>
            </w:r>
            <w:r>
              <w:rPr>
                <w:rFonts w:hint="eastAsia" w:asciiTheme="minorEastAsia" w:hAnsiTheme="minorEastAsia"/>
                <w:b w:val="0"/>
                <w:bCs/>
                <w:color w:val="000000" w:themeColor="text1"/>
                <w:highlight w:val="none"/>
                <w:lang w:val="en-US" w:eastAsia="zh-CN"/>
                <w14:textFill>
                  <w14:solidFill>
                    <w14:schemeClr w14:val="tx1"/>
                  </w14:solidFill>
                </w14:textFill>
              </w:rPr>
              <w:t>趋势图和趋势表数据存储。</w:t>
            </w:r>
          </w:p>
          <w:p w14:paraId="10EAE35E">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000000" w:themeColor="text1"/>
                <w:highlight w:val="none"/>
                <w:lang w:val="en-US" w:eastAsia="zh-CN"/>
                <w14:textFill>
                  <w14:solidFill>
                    <w14:schemeClr w14:val="tx1"/>
                  </w14:solidFill>
                </w14:textFill>
              </w:rPr>
              <w:t>5.5本机具备HDMI扩展显示，无需外接转接口。</w:t>
            </w:r>
          </w:p>
          <w:p w14:paraId="5AF33E2B">
            <w:pPr>
              <w:pStyle w:val="12"/>
              <w:shd w:val="clear"/>
              <w:adjustRightInd w:val="0"/>
              <w:snapToGrid w:val="0"/>
              <w:jc w:val="left"/>
              <w:rPr>
                <w:rFonts w:hint="eastAsia" w:asciiTheme="minorEastAsia" w:hAnsiTheme="minorEastAsia"/>
                <w:b w:val="0"/>
                <w:bCs/>
                <w:color w:val="FF0000"/>
                <w:highlight w:val="none"/>
                <w:lang w:val="en-US" w:eastAsia="zh-CN"/>
              </w:rPr>
            </w:pPr>
            <w:r>
              <w:rPr>
                <w:rFonts w:hint="default" w:asciiTheme="minorEastAsia" w:hAnsiTheme="minorEastAsia"/>
                <w:b w:val="0"/>
                <w:bCs/>
                <w:color w:val="000000" w:themeColor="text1"/>
                <w:highlight w:val="none"/>
                <w:lang w:val="en-US"/>
                <w14:textFill>
                  <w14:solidFill>
                    <w14:schemeClr w14:val="tx1"/>
                  </w14:solidFill>
                </w14:textFill>
              </w:rPr>
              <w:t>▲</w:t>
            </w:r>
            <w:r>
              <w:rPr>
                <w:rFonts w:hint="eastAsia" w:asciiTheme="minorEastAsia" w:hAnsiTheme="minorEastAsia"/>
                <w:b w:val="0"/>
                <w:bCs/>
                <w:color w:val="FF0000"/>
                <w:highlight w:val="none"/>
                <w:lang w:val="en-US" w:eastAsia="zh-CN"/>
              </w:rPr>
              <w:t>5.6支持高流量氧疗鼻氧管。</w:t>
            </w:r>
          </w:p>
          <w:p w14:paraId="30B815D7">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5.7具有电子雾化器供电接口。</w:t>
            </w:r>
          </w:p>
          <w:p w14:paraId="77F0447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5.8</w:t>
            </w:r>
            <w:r>
              <w:rPr>
                <w:rFonts w:hint="eastAsia" w:asciiTheme="minorEastAsia" w:hAnsiTheme="minorEastAsia"/>
                <w:b w:val="0"/>
                <w:bCs/>
                <w:color w:val="FF0000"/>
                <w:highlight w:val="none"/>
                <w:lang w:val="en-US" w:eastAsia="zh-CN"/>
              </w:rPr>
              <w:t>能够和模块化监护仪连接</w:t>
            </w:r>
            <w:r>
              <w:rPr>
                <w:rFonts w:hint="eastAsia" w:asciiTheme="minorEastAsia" w:hAnsiTheme="minorEastAsia"/>
                <w:b w:val="0"/>
                <w:bCs/>
                <w:color w:val="000000" w:themeColor="text1"/>
                <w:highlight w:val="none"/>
                <w:lang w:val="en-US" w:eastAsia="zh-CN"/>
                <w14:textFill>
                  <w14:solidFill>
                    <w14:schemeClr w14:val="tx1"/>
                  </w14:solidFill>
                </w14:textFill>
              </w:rPr>
              <w:t>，在监护仪上实时显示呼吸机监测信息，能够通过WIFI无线网络或有线网络联网，把呼吸机的监测信息实时显示到中央</w:t>
            </w:r>
          </w:p>
          <w:p w14:paraId="6544265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监护站或全院监护系统，满足科室信息化的需求和呼吸机管理。</w:t>
            </w:r>
          </w:p>
          <w:p w14:paraId="39BD1333">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5.9产品使用年限不低于10年，要在机器铭牌上显示。</w:t>
            </w:r>
          </w:p>
        </w:tc>
        <w:tc>
          <w:tcPr>
            <w:tcW w:w="654" w:type="dxa"/>
            <w:tcBorders>
              <w:left w:val="single" w:color="auto" w:sz="4" w:space="0"/>
            </w:tcBorders>
            <w:vAlign w:val="center"/>
          </w:tcPr>
          <w:p w14:paraId="12E722BC">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734" w:type="dxa"/>
            <w:vAlign w:val="center"/>
          </w:tcPr>
          <w:p w14:paraId="1B6D8DD4">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56ACA75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0D15EC83">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bookmarkStart w:id="4" w:name="_Toc321381169"/>
            <w:bookmarkStart w:id="5" w:name="_Toc321381170"/>
            <w:bookmarkStart w:id="6" w:name="_Toc321381168"/>
            <w:r>
              <w:rPr>
                <w:rFonts w:hint="eastAsia" w:asciiTheme="minorEastAsia" w:hAnsiTheme="minorEastAsia"/>
                <w:b/>
                <w:color w:val="000000" w:themeColor="text1"/>
                <w:highlight w:val="none"/>
                <w:lang w:val="en-US" w:eastAsia="zh-CN"/>
                <w14:textFill>
                  <w14:solidFill>
                    <w14:schemeClr w14:val="tx1"/>
                  </w14:solidFill>
                </w14:textFill>
              </w:rPr>
              <w:t>4</w:t>
            </w:r>
          </w:p>
        </w:tc>
        <w:tc>
          <w:tcPr>
            <w:tcW w:w="2310" w:type="dxa"/>
            <w:tcBorders>
              <w:right w:val="single" w:color="auto" w:sz="4" w:space="0"/>
            </w:tcBorders>
            <w:vAlign w:val="center"/>
          </w:tcPr>
          <w:p w14:paraId="535EDE47">
            <w:pPr>
              <w:shd w:val="clear"/>
              <w:adjustRightInd w:val="0"/>
              <w:snapToGrid w:val="0"/>
              <w:jc w:val="left"/>
              <w:rPr>
                <w:rFonts w:hint="default" w:eastAsia="宋体" w:cs="Times New Roman" w:asciiTheme="minorEastAsia" w:hAnsiTheme="minorEastAsia"/>
                <w:bCs/>
                <w:color w:val="000000" w:themeColor="text1"/>
                <w:highlight w:val="none"/>
                <w:lang w:val="en-US"/>
                <w14:textFill>
                  <w14:solidFill>
                    <w14:schemeClr w14:val="tx1"/>
                  </w14:solidFill>
                </w14:textFill>
              </w:rPr>
            </w:pPr>
            <w:r>
              <w:rPr>
                <w:rFonts w:hint="default" w:eastAsia="宋体" w:cs="Times New Roman" w:asciiTheme="minorEastAsia" w:hAnsiTheme="minorEastAsia"/>
                <w:bCs/>
                <w:color w:val="000000" w:themeColor="text1"/>
                <w:highlight w:val="none"/>
                <w:lang w:val="en-US"/>
                <w14:textFill>
                  <w14:solidFill>
                    <w14:schemeClr w14:val="tx1"/>
                  </w14:solidFill>
                </w14:textFill>
              </w:rPr>
              <w:t xml:space="preserve"> 除颤仪</w:t>
            </w:r>
          </w:p>
        </w:tc>
        <w:tc>
          <w:tcPr>
            <w:tcW w:w="4926" w:type="dxa"/>
            <w:tcBorders>
              <w:right w:val="single" w:color="auto" w:sz="4" w:space="0"/>
            </w:tcBorders>
            <w:vAlign w:val="center"/>
          </w:tcPr>
          <w:p w14:paraId="216DA62E">
            <w:pPr>
              <w:pStyle w:val="12"/>
              <w:shd w:val="clear"/>
              <w:adjustRightInd w:val="0"/>
              <w:snapToGrid w:val="0"/>
              <w:jc w:val="left"/>
              <w:rPr>
                <w:rFonts w:hint="default" w:asciiTheme="minorEastAsia" w:hAnsiTheme="minorEastAsia"/>
                <w:b w:val="0"/>
                <w:bCs/>
                <w:color w:val="FF0000"/>
                <w:highlight w:val="none"/>
                <w:lang w:val="en-US" w:eastAsia="zh-CN"/>
              </w:rPr>
            </w:pPr>
            <w:r>
              <w:rPr>
                <w:rFonts w:hint="default" w:asciiTheme="minorEastAsia" w:hAnsiTheme="minorEastAsia"/>
                <w:b w:val="0"/>
                <w:bCs/>
                <w:color w:val="000000" w:themeColor="text1"/>
                <w:highlight w:val="none"/>
                <w:lang w:val="en-US" w:eastAsia="zh-CN"/>
                <w14:textFill>
                  <w14:solidFill>
                    <w14:schemeClr w14:val="tx1"/>
                  </w14:solidFill>
                </w14:textFill>
              </w:rPr>
              <w:t>1.具备手动除颤、心电监护功能。除颤具备自动阻抗补偿功能；</w:t>
            </w:r>
            <w:r>
              <w:rPr>
                <w:rFonts w:hint="eastAsia" w:asciiTheme="minorEastAsia" w:hAnsiTheme="minorEastAsia"/>
                <w:b w:val="0"/>
                <w:bCs/>
                <w:iCs/>
                <w:color w:val="FF0000"/>
                <w:highlight w:val="none"/>
                <w:lang w:val="en-US" w:eastAsia="zh-CN"/>
              </w:rPr>
              <w:t>具备</w:t>
            </w:r>
            <w:r>
              <w:rPr>
                <w:rFonts w:hint="default" w:asciiTheme="minorEastAsia" w:hAnsiTheme="minorEastAsia"/>
                <w:b w:val="0"/>
                <w:bCs/>
                <w:color w:val="FF0000"/>
                <w:highlight w:val="none"/>
                <w:lang w:val="en-US" w:eastAsia="zh-CN"/>
              </w:rPr>
              <w:t>升级体外起搏功能，起搏分为固定和按需两种模式。具备降速起搏功能。</w:t>
            </w:r>
            <w:r>
              <w:rPr>
                <w:rFonts w:hint="eastAsia" w:asciiTheme="minorEastAsia" w:hAnsiTheme="minorEastAsia"/>
                <w:b w:val="0"/>
                <w:bCs/>
                <w:iCs/>
                <w:color w:val="FF0000"/>
                <w:highlight w:val="none"/>
                <w:lang w:val="en-US" w:eastAsia="zh-CN"/>
              </w:rPr>
              <w:t>具备</w:t>
            </w:r>
            <w:r>
              <w:rPr>
                <w:rFonts w:hint="default" w:asciiTheme="minorEastAsia" w:hAnsiTheme="minorEastAsia"/>
                <w:b w:val="0"/>
                <w:bCs/>
                <w:color w:val="FF0000"/>
                <w:highlight w:val="none"/>
                <w:lang w:val="en-US" w:eastAsia="zh-CN"/>
              </w:rPr>
              <w:t>专用体内除颤附件包。</w:t>
            </w:r>
          </w:p>
          <w:p w14:paraId="0DBD20D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▲2.同步除颤和手动除颤中，能量分25档以上，可通过体外电极板进行能量选择最小为1J，最大为360J。</w:t>
            </w:r>
          </w:p>
          <w:p w14:paraId="1AF8564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3.支持AED除颤功能，电击能量：100～360J。</w:t>
            </w:r>
          </w:p>
          <w:p w14:paraId="5F76CFF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4.除颤充电迅速，充电至200J&lt;3s，充电至360J&lt;7s。</w:t>
            </w:r>
          </w:p>
          <w:p w14:paraId="0393F7F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5.体外除颤电极板手柄支持充电、放电、能量选择，具备充电完成指示灯。成人、小儿一体化电极板。</w:t>
            </w:r>
          </w:p>
          <w:p w14:paraId="249606C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6.病人阻抗范围：体外除颤：20~250Ω；体内除颤：15-250Ω。</w:t>
            </w:r>
          </w:p>
          <w:p w14:paraId="756666F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▲7.监护功能：可升级Masimo SpO2、体温、NIBP、EtCO2监测功能。具有智能导联脱落和多导同步分析功能，具有≥27种心律失常分析。</w:t>
            </w:r>
          </w:p>
          <w:p w14:paraId="7D10D35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▲8.支持3/5/6/12导和自动导联心电监测，并提供12导联心电静息报告输出功能。</w:t>
            </w:r>
          </w:p>
          <w:p w14:paraId="09F9A53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▲9.单块电池，最大可支持360J</w:t>
            </w:r>
            <w:r>
              <w:rPr>
                <w:rFonts w:hint="default" w:asciiTheme="minorEastAsia" w:hAnsiTheme="minorEastAsia"/>
                <w:b w:val="0"/>
                <w:bCs/>
                <w:color w:val="FF0000"/>
                <w:highlight w:val="green"/>
                <w:lang w:val="en-US" w:eastAsia="zh-CN"/>
              </w:rPr>
              <w:t>除颤210次</w:t>
            </w:r>
            <w:r>
              <w:rPr>
                <w:rFonts w:hint="default"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FF0000"/>
                <w:highlight w:val="none"/>
                <w:lang w:val="en-US" w:eastAsia="zh-CN"/>
              </w:rPr>
              <w:t>电池体上带有电量指示装置</w:t>
            </w:r>
            <w:r>
              <w:rPr>
                <w:rFonts w:hint="default" w:asciiTheme="minorEastAsia" w:hAnsiTheme="minorEastAsia"/>
                <w:b w:val="0"/>
                <w:bCs/>
                <w:color w:val="000000" w:themeColor="text1"/>
                <w:highlight w:val="none"/>
                <w:lang w:val="en-US" w:eastAsia="zh-CN"/>
                <w14:textFill>
                  <w14:solidFill>
                    <w14:schemeClr w14:val="tx1"/>
                  </w14:solidFill>
                </w14:textFill>
              </w:rPr>
              <w:t>，用于快速评估电池电量。</w:t>
            </w:r>
          </w:p>
          <w:p w14:paraId="58C7B27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w:t>
            </w:r>
            <w:r>
              <w:rPr>
                <w:rFonts w:hint="default" w:asciiTheme="minorEastAsia" w:hAnsiTheme="minorEastAsia"/>
                <w:b w:val="0"/>
                <w:bCs/>
                <w:color w:val="FF0000"/>
                <w:highlight w:val="none"/>
                <w:lang w:val="en-US" w:eastAsia="zh-CN"/>
              </w:rPr>
              <w:t>.具备生理报警和技术报警功能</w:t>
            </w:r>
            <w:r>
              <w:rPr>
                <w:rFonts w:hint="default" w:asciiTheme="minorEastAsia" w:hAnsiTheme="minorEastAsia"/>
                <w:b w:val="0"/>
                <w:bCs/>
                <w:color w:val="000000" w:themeColor="text1"/>
                <w:highlight w:val="none"/>
                <w:lang w:val="en-US" w:eastAsia="zh-CN"/>
                <w14:textFill>
                  <w14:solidFill>
                    <w14:schemeClr w14:val="tx1"/>
                  </w14:solidFill>
                </w14:textFill>
              </w:rPr>
              <w:t>。</w:t>
            </w:r>
          </w:p>
          <w:p w14:paraId="3A02E12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11.彩色TFT显示屏不小于7英寸, 分辨率</w:t>
            </w:r>
            <w:r>
              <w:rPr>
                <w:rFonts w:hint="default" w:asciiTheme="minorEastAsia" w:hAnsiTheme="minorEastAsia"/>
                <w:b w:val="0"/>
                <w:bCs/>
                <w:color w:val="FF0000"/>
                <w:highlight w:val="green"/>
                <w:lang w:val="en-US" w:eastAsia="zh-CN"/>
              </w:rPr>
              <w:t>800×480</w:t>
            </w:r>
            <w:r>
              <w:rPr>
                <w:rFonts w:hint="default" w:asciiTheme="minorEastAsia" w:hAnsiTheme="minorEastAsia"/>
                <w:b w:val="0"/>
                <w:bCs/>
                <w:color w:val="000000" w:themeColor="text1"/>
                <w:highlight w:val="none"/>
                <w:lang w:val="en-US" w:eastAsia="zh-CN"/>
                <w14:textFill>
                  <w14:solidFill>
                    <w14:schemeClr w14:val="tx1"/>
                  </w14:solidFill>
                </w14:textFill>
              </w:rPr>
              <w:t>，可显示≥4道监护参数波形，有高对比度显示界面。</w:t>
            </w:r>
          </w:p>
          <w:p w14:paraId="3BA9ADF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12.体外除颤监护仪可升级配置50mm记录仪，实时记录时间有3秒、5秒、8秒、16秒、32秒、连续可供选择。</w:t>
            </w:r>
          </w:p>
          <w:p w14:paraId="47BD85E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▲13.主机具备录音功能，最大支持≥240min录音存储。</w:t>
            </w:r>
          </w:p>
          <w:p w14:paraId="7FABF97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14.关机状态下设备可自动运行自检，支持大能量自检（不低于200J）、屏幕、按键检测。</w:t>
            </w:r>
          </w:p>
          <w:p w14:paraId="088205E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15.主机重量不大于</w:t>
            </w:r>
            <w:r>
              <w:rPr>
                <w:rFonts w:hint="eastAsia" w:asciiTheme="minorEastAsia" w:hAnsiTheme="minorEastAsia"/>
                <w:b w:val="0"/>
                <w:bCs/>
                <w:color w:val="FF0000"/>
                <w:highlight w:val="none"/>
                <w:lang w:val="en-US" w:eastAsia="zh-CN"/>
              </w:rPr>
              <w:t>5</w:t>
            </w:r>
            <w:r>
              <w:rPr>
                <w:rFonts w:hint="default" w:asciiTheme="minorEastAsia" w:hAnsiTheme="minorEastAsia"/>
                <w:b w:val="0"/>
                <w:bCs/>
                <w:color w:val="FF0000"/>
                <w:highlight w:val="none"/>
                <w:lang w:val="en-US" w:eastAsia="zh-CN"/>
              </w:rPr>
              <w:t>KG方便转运</w:t>
            </w:r>
            <w:r>
              <w:rPr>
                <w:rFonts w:hint="default"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FF0000"/>
                <w:highlight w:val="none"/>
                <w:lang w:val="en-US" w:eastAsia="zh-CN"/>
              </w:rPr>
              <w:t>防护等级≥IP55</w:t>
            </w:r>
            <w:r>
              <w:rPr>
                <w:rFonts w:hint="default" w:asciiTheme="minorEastAsia" w:hAnsiTheme="minorEastAsia"/>
                <w:b w:val="0"/>
                <w:bCs/>
                <w:color w:val="000000" w:themeColor="text1"/>
                <w:highlight w:val="none"/>
                <w:lang w:val="en-US" w:eastAsia="zh-CN"/>
                <w14:textFill>
                  <w14:solidFill>
                    <w14:schemeClr w14:val="tx1"/>
                  </w14:solidFill>
                </w14:textFill>
              </w:rPr>
              <w:t>。</w:t>
            </w:r>
          </w:p>
        </w:tc>
        <w:tc>
          <w:tcPr>
            <w:tcW w:w="654" w:type="dxa"/>
            <w:tcBorders>
              <w:left w:val="single" w:color="auto" w:sz="4" w:space="0"/>
            </w:tcBorders>
            <w:vAlign w:val="center"/>
          </w:tcPr>
          <w:p w14:paraId="707C6E07">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3台</w:t>
            </w:r>
          </w:p>
        </w:tc>
        <w:tc>
          <w:tcPr>
            <w:tcW w:w="734" w:type="dxa"/>
            <w:vAlign w:val="center"/>
          </w:tcPr>
          <w:p w14:paraId="27EC0B3C">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C6E4B2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tcBorders>
            <w:vAlign w:val="center"/>
          </w:tcPr>
          <w:p w14:paraId="13660D34">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5</w:t>
            </w:r>
          </w:p>
        </w:tc>
        <w:tc>
          <w:tcPr>
            <w:tcW w:w="2310" w:type="dxa"/>
            <w:tcBorders>
              <w:right w:val="single" w:color="auto" w:sz="4" w:space="0"/>
            </w:tcBorders>
            <w:vAlign w:val="center"/>
          </w:tcPr>
          <w:p w14:paraId="58675AF5">
            <w:pPr>
              <w:shd w:val="clear"/>
              <w:adjustRightInd w:val="0"/>
              <w:snapToGrid w:val="0"/>
              <w:jc w:val="left"/>
              <w:rPr>
                <w:rFonts w:hint="default" w:eastAsia="宋体" w:cs="Times New Roman" w:asciiTheme="minorEastAsia" w:hAnsiTheme="minorEastAsia"/>
                <w:bCs/>
                <w:color w:val="000000" w:themeColor="text1"/>
                <w:highlight w:val="none"/>
                <w:lang w:val="en-US"/>
                <w14:textFill>
                  <w14:solidFill>
                    <w14:schemeClr w14:val="tx1"/>
                  </w14:solidFill>
                </w14:textFill>
              </w:rPr>
            </w:pPr>
            <w:r>
              <w:rPr>
                <w:rFonts w:hint="eastAsia" w:eastAsia="宋体" w:cs="Times New Roman" w:asciiTheme="minorEastAsia" w:hAnsiTheme="minorEastAsia"/>
                <w:bCs/>
                <w:color w:val="000000" w:themeColor="text1"/>
                <w:highlight w:val="none"/>
                <w:lang w:val="en-US" w:eastAsia="zh-CN"/>
                <w14:textFill>
                  <w14:solidFill>
                    <w14:schemeClr w14:val="tx1"/>
                  </w14:solidFill>
                </w14:textFill>
              </w:rPr>
              <w:t>心肺复苏器</w:t>
            </w:r>
          </w:p>
        </w:tc>
        <w:tc>
          <w:tcPr>
            <w:tcW w:w="4926" w:type="dxa"/>
            <w:tcBorders>
              <w:right w:val="single" w:color="auto" w:sz="4" w:space="0"/>
            </w:tcBorders>
            <w:vAlign w:val="center"/>
          </w:tcPr>
          <w:p w14:paraId="364D062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1.适用于对成年心脏骤停患者进行胸外心脏按压。适用于院前、院内以及患者转运过程中使用。</w:t>
            </w:r>
          </w:p>
          <w:p w14:paraId="39B347F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2.电动电控型心肺复苏机，无需气源即可实现心脏按压，整机重量（含电池及背板）</w:t>
            </w:r>
            <w:r>
              <w:rPr>
                <w:rFonts w:hint="default" w:asciiTheme="minorEastAsia" w:hAnsiTheme="minorEastAsia"/>
                <w:b w:val="0"/>
                <w:bCs/>
                <w:color w:val="FF0000"/>
                <w:highlight w:val="none"/>
                <w:lang w:val="en-US" w:eastAsia="zh-CN"/>
              </w:rPr>
              <w:t>≤</w:t>
            </w:r>
            <w:r>
              <w:rPr>
                <w:rFonts w:hint="eastAsia" w:asciiTheme="minorEastAsia" w:hAnsiTheme="minorEastAsia"/>
                <w:b w:val="0"/>
                <w:bCs/>
                <w:color w:val="FF0000"/>
                <w:highlight w:val="none"/>
                <w:lang w:val="en-US" w:eastAsia="zh-CN"/>
              </w:rPr>
              <w:t>8</w:t>
            </w:r>
            <w:r>
              <w:rPr>
                <w:rFonts w:hint="default" w:asciiTheme="minorEastAsia" w:hAnsiTheme="minorEastAsia"/>
                <w:b w:val="0"/>
                <w:bCs/>
                <w:color w:val="FF0000"/>
                <w:highlight w:val="none"/>
                <w:lang w:val="en-US" w:eastAsia="zh-CN"/>
              </w:rPr>
              <w:t>kg</w:t>
            </w:r>
          </w:p>
          <w:p w14:paraId="1CEF42A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▲3.采用背板加双侧支臂式按压结构，支臂与背板采用卡扣式连接，</w:t>
            </w:r>
            <w:r>
              <w:rPr>
                <w:rFonts w:hint="default" w:asciiTheme="minorEastAsia" w:hAnsiTheme="minorEastAsia"/>
                <w:b w:val="0"/>
                <w:bCs/>
                <w:color w:val="FF0000"/>
                <w:highlight w:val="none"/>
                <w:lang w:val="en-US" w:eastAsia="zh-CN"/>
              </w:rPr>
              <w:t>背板轻薄</w:t>
            </w:r>
            <w:r>
              <w:rPr>
                <w:rFonts w:hint="default" w:asciiTheme="minorEastAsia" w:hAnsiTheme="minorEastAsia"/>
                <w:b w:val="0"/>
                <w:bCs/>
                <w:color w:val="000000" w:themeColor="text1"/>
                <w:highlight w:val="none"/>
                <w:lang w:val="en-US" w:eastAsia="zh-CN"/>
                <w14:textFill>
                  <w14:solidFill>
                    <w14:schemeClr w14:val="tx1"/>
                  </w14:solidFill>
                </w14:textFill>
              </w:rPr>
              <w:t>，两端无凸起，可快速放置于患者背部</w:t>
            </w:r>
          </w:p>
          <w:p w14:paraId="5718589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4.设备连接完毕后仅1步操作即可实现按压，开机后1步启动按压</w:t>
            </w:r>
          </w:p>
          <w:p w14:paraId="2592187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5.启动按压后，按压头接触到患者完成自动定位功能，无需人工定位</w:t>
            </w:r>
          </w:p>
          <w:p w14:paraId="20AB882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6.按压头采用负压吸盘设计，有效提拉胸腔回弹，防止胸腔塌陷</w:t>
            </w:r>
          </w:p>
          <w:p w14:paraId="5915CB0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▲7.电容触摸屏，屏幕尺寸≥3.5 英寸，自动调节亮度功能。亦可通过硅胶独立按键使用，操作灵活方便</w:t>
            </w:r>
          </w:p>
          <w:p w14:paraId="3F8BDEE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8.按压深度：30~60mm可调，按压频率：100~120次/分钟</w:t>
            </w:r>
          </w:p>
          <w:p w14:paraId="3A6A033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9.按压通气模式： 30:2 、连续按压和15:2</w:t>
            </w:r>
          </w:p>
          <w:p w14:paraId="28019FF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10.按压/释放比：按压/释放比为50%：50%（即1:1）</w:t>
            </w:r>
          </w:p>
          <w:p w14:paraId="282B4FF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▲11.按压低点停留设计，有利于增加组织器官血流灌注，提升CPR质量</w:t>
            </w:r>
          </w:p>
          <w:p w14:paraId="0D6DF6C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w:t>
            </w:r>
            <w:r>
              <w:rPr>
                <w:rFonts w:hint="eastAsia" w:asciiTheme="minorEastAsia" w:hAnsiTheme="minorEastAsia"/>
                <w:b w:val="0"/>
                <w:bCs/>
                <w:iCs/>
                <w:color w:val="FF0000"/>
                <w:highlight w:val="none"/>
                <w:lang w:val="en-US" w:eastAsia="zh-CN"/>
              </w:rPr>
              <w:t>具备</w:t>
            </w:r>
            <w:r>
              <w:rPr>
                <w:rFonts w:hint="default" w:asciiTheme="minorEastAsia" w:hAnsiTheme="minorEastAsia"/>
                <w:b w:val="0"/>
                <w:bCs/>
                <w:color w:val="FF0000"/>
                <w:highlight w:val="none"/>
                <w:lang w:val="en-US" w:eastAsia="zh-CN"/>
              </w:rPr>
              <w:t>ETCO2功能</w:t>
            </w:r>
            <w:r>
              <w:rPr>
                <w:rFonts w:hint="default" w:asciiTheme="minorEastAsia" w:hAnsiTheme="minorEastAsia"/>
                <w:b w:val="0"/>
                <w:bCs/>
                <w:color w:val="000000" w:themeColor="text1"/>
                <w:highlight w:val="none"/>
                <w:lang w:val="en-US" w:eastAsia="zh-CN"/>
                <w14:textFill>
                  <w14:solidFill>
                    <w14:schemeClr w14:val="tx1"/>
                  </w14:solidFill>
                </w14:textFill>
              </w:rPr>
              <w:t>，监测CPR 质量</w:t>
            </w:r>
          </w:p>
          <w:p w14:paraId="6BBA27B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13.插拔式可充电锂离子智能电池，1块电池可连续工作60分钟以上，具有电量显示灯</w:t>
            </w:r>
          </w:p>
          <w:p w14:paraId="306717A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▲14.电量报警：具有电池电量低报警，设备至少还能工作10分钟。具有电池电量即将耗尽报警，后伴随60S关机倒计时。</w:t>
            </w:r>
          </w:p>
          <w:p w14:paraId="48545C5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15.急救事件回顾：可回顾按压时间、暂停时间以及CCF值。</w:t>
            </w:r>
          </w:p>
          <w:p w14:paraId="2EADD07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16.具有手臂固定带和移位稳定带，手臂可与按压装置固定连接，方便移动过程中使用</w:t>
            </w:r>
          </w:p>
          <w:p w14:paraId="20AFA5A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▲17.与呼吸机联动功能：可通过蓝牙实现与呼吸机联动，实现按压与通气同步</w:t>
            </w:r>
          </w:p>
          <w:p w14:paraId="19AB75A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18.设备兼容性：背板采用塑料纤维材质，可透X光</w:t>
            </w:r>
          </w:p>
          <w:p w14:paraId="2ABE0FA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19.配有便携式背包，利于野外或转运过程中携带使用</w:t>
            </w:r>
          </w:p>
          <w:p w14:paraId="59EBA31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20.产品通过EN 1789救护车标准认证</w:t>
            </w:r>
          </w:p>
          <w:p w14:paraId="5DE0A70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21.整机防护等级：</w:t>
            </w:r>
            <w:r>
              <w:rPr>
                <w:rFonts w:hint="default" w:asciiTheme="minorEastAsia" w:hAnsiTheme="minorEastAsia"/>
                <w:b w:val="0"/>
                <w:bCs/>
                <w:color w:val="FF0000"/>
                <w:highlight w:val="none"/>
                <w:lang w:val="en-US" w:eastAsia="zh-CN"/>
              </w:rPr>
              <w:t>≥IP43</w:t>
            </w:r>
            <w:r>
              <w:rPr>
                <w:rFonts w:hint="default" w:asciiTheme="minorEastAsia" w:hAnsiTheme="minorEastAsia"/>
                <w:b w:val="0"/>
                <w:bCs/>
                <w:color w:val="000000" w:themeColor="text1"/>
                <w:highlight w:val="none"/>
                <w:lang w:val="en-US" w:eastAsia="zh-CN"/>
                <w14:textFill>
                  <w14:solidFill>
                    <w14:schemeClr w14:val="tx1"/>
                  </w14:solidFill>
                </w14:textFill>
              </w:rPr>
              <w:t>；电池防护等级：</w:t>
            </w:r>
            <w:r>
              <w:rPr>
                <w:rFonts w:hint="default" w:asciiTheme="minorEastAsia" w:hAnsiTheme="minorEastAsia"/>
                <w:b w:val="0"/>
                <w:bCs/>
                <w:color w:val="FF0000"/>
                <w:highlight w:val="none"/>
                <w:lang w:val="en-US" w:eastAsia="zh-CN"/>
              </w:rPr>
              <w:t>≥IP44</w:t>
            </w:r>
          </w:p>
          <w:p w14:paraId="75D4364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FF0000"/>
                <w:highlight w:val="none"/>
                <w:lang w:val="en-US" w:eastAsia="zh-CN"/>
              </w:rPr>
              <w:t>22.</w:t>
            </w:r>
            <w:r>
              <w:rPr>
                <w:rFonts w:hint="eastAsia" w:asciiTheme="minorEastAsia" w:hAnsiTheme="minorEastAsia"/>
                <w:b w:val="0"/>
                <w:bCs/>
                <w:color w:val="FF0000"/>
                <w:highlight w:val="none"/>
                <w:lang w:val="en-US" w:eastAsia="zh-CN"/>
              </w:rPr>
              <w:t>具备</w:t>
            </w:r>
            <w:r>
              <w:rPr>
                <w:rFonts w:hint="default" w:asciiTheme="minorEastAsia" w:hAnsiTheme="minorEastAsia"/>
                <w:b w:val="0"/>
                <w:bCs/>
                <w:color w:val="FF0000"/>
                <w:highlight w:val="none"/>
                <w:lang w:val="en-US" w:eastAsia="zh-CN"/>
              </w:rPr>
              <w:t>联网功能</w:t>
            </w:r>
          </w:p>
        </w:tc>
        <w:tc>
          <w:tcPr>
            <w:tcW w:w="654" w:type="dxa"/>
            <w:tcBorders>
              <w:left w:val="single" w:color="auto" w:sz="4" w:space="0"/>
            </w:tcBorders>
            <w:vAlign w:val="center"/>
          </w:tcPr>
          <w:p w14:paraId="2C479884">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1台</w:t>
            </w:r>
          </w:p>
        </w:tc>
        <w:tc>
          <w:tcPr>
            <w:tcW w:w="734" w:type="dxa"/>
            <w:vAlign w:val="center"/>
          </w:tcPr>
          <w:p w14:paraId="647FDC08">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bl>
    <w:p w14:paraId="4131309A">
      <w:pPr>
        <w:shd w:val="clear"/>
        <w:rPr>
          <w:rFonts w:hint="default" w:ascii="宋体" w:hAnsi="宋体" w:cs="宋体"/>
          <w:b/>
          <w:color w:val="000000" w:themeColor="text1"/>
          <w:szCs w:val="21"/>
          <w:highlight w:val="none"/>
          <w:lang w:val="en-US" w:eastAsia="zh-CN"/>
          <w14:textFill>
            <w14:solidFill>
              <w14:schemeClr w14:val="tx1"/>
            </w14:solidFill>
          </w14:textFill>
        </w:rPr>
      </w:pPr>
    </w:p>
    <w:p w14:paraId="3908E909">
      <w:pPr>
        <w:shd w:val="clear"/>
        <w:adjustRightInd w:val="0"/>
        <w:snapToGrid w:val="0"/>
        <w:spacing w:line="360" w:lineRule="auto"/>
        <w:ind w:firstLine="562" w:firstLineChars="200"/>
        <w:rPr>
          <w:rFonts w:hint="eastAsia" w:ascii="宋体" w:hAnsi="宋体"/>
          <w:b/>
          <w:bCs/>
          <w:color w:val="FF0000"/>
          <w:sz w:val="28"/>
          <w:szCs w:val="28"/>
          <w:highlight w:val="none"/>
          <w:lang w:val="en-US" w:eastAsia="zh-CN"/>
        </w:rPr>
      </w:pPr>
      <w:r>
        <w:rPr>
          <w:rFonts w:hint="eastAsia" w:ascii="宋体" w:hAnsi="宋体"/>
          <w:b/>
          <w:bCs/>
          <w:color w:val="FF0000"/>
          <w:sz w:val="28"/>
          <w:szCs w:val="28"/>
          <w:highlight w:val="none"/>
          <w:lang w:val="en-US" w:eastAsia="zh-CN"/>
        </w:rPr>
        <w:t>包2：</w:t>
      </w:r>
    </w:p>
    <w:tbl>
      <w:tblPr>
        <w:tblStyle w:val="19"/>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67F2096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5EA28863">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lang w:val="en-US" w:eastAsia="zh-CN"/>
                <w14:textFill>
                  <w14:solidFill>
                    <w14:schemeClr w14:val="tx1"/>
                  </w14:solidFill>
                </w14:textFill>
              </w:rPr>
              <w:t>序</w:t>
            </w:r>
            <w:r>
              <w:rPr>
                <w:rFonts w:hint="eastAsia" w:cs="宋体" w:asciiTheme="minorEastAsia" w:hAnsiTheme="minorEastAsia"/>
                <w:color w:val="000000" w:themeColor="text1"/>
                <w:szCs w:val="21"/>
                <w:highlight w:val="none"/>
                <w14:textFill>
                  <w14:solidFill>
                    <w14:schemeClr w14:val="tx1"/>
                  </w14:solidFill>
                </w14:textFill>
              </w:rPr>
              <w:t>号</w:t>
            </w:r>
          </w:p>
        </w:tc>
        <w:tc>
          <w:tcPr>
            <w:tcW w:w="2310" w:type="dxa"/>
            <w:tcBorders>
              <w:right w:val="single" w:color="auto" w:sz="4" w:space="0"/>
            </w:tcBorders>
            <w:vAlign w:val="center"/>
          </w:tcPr>
          <w:p w14:paraId="3B008C4E">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设备名称</w:t>
            </w:r>
          </w:p>
        </w:tc>
        <w:tc>
          <w:tcPr>
            <w:tcW w:w="4926" w:type="dxa"/>
            <w:tcBorders>
              <w:right w:val="single" w:color="auto" w:sz="4" w:space="0"/>
            </w:tcBorders>
            <w:vAlign w:val="center"/>
          </w:tcPr>
          <w:p w14:paraId="2765692A">
            <w:pPr>
              <w:widowControl/>
              <w:shd w:val="clear"/>
              <w:adjustRightInd w:val="0"/>
              <w:snapToGrid w:val="0"/>
              <w:jc w:val="left"/>
              <w:rPr>
                <w:rFonts w:hint="default" w:eastAsia="宋体" w:cs="宋体" w:asciiTheme="minorEastAsia" w:hAnsiTheme="minorEastAsia"/>
                <w:bCs/>
                <w:color w:val="000000" w:themeColor="text1"/>
                <w:szCs w:val="21"/>
                <w:highlight w:val="none"/>
                <w:lang w:val="en-US" w:eastAsia="zh-CN"/>
                <w14:textFill>
                  <w14:solidFill>
                    <w14:schemeClr w14:val="tx1"/>
                  </w14:solidFill>
                </w14:textFill>
              </w:rPr>
            </w:pPr>
            <w:r>
              <w:rPr>
                <w:rFonts w:hint="eastAsia" w:cs="宋体" w:asciiTheme="minorEastAsia" w:hAnsiTheme="minorEastAsia"/>
                <w:bCs/>
                <w:color w:val="000000" w:themeColor="text1"/>
                <w:szCs w:val="21"/>
                <w:highlight w:val="none"/>
                <w:lang w:val="en-US" w:eastAsia="zh-CN"/>
                <w14:textFill>
                  <w14:solidFill>
                    <w14:schemeClr w14:val="tx1"/>
                  </w14:solidFill>
                </w14:textFill>
              </w:rPr>
              <w:t>技术参数</w:t>
            </w:r>
          </w:p>
        </w:tc>
        <w:tc>
          <w:tcPr>
            <w:tcW w:w="654" w:type="dxa"/>
            <w:tcBorders>
              <w:left w:val="single" w:color="auto" w:sz="4" w:space="0"/>
            </w:tcBorders>
            <w:vAlign w:val="center"/>
          </w:tcPr>
          <w:p w14:paraId="49110398">
            <w:pPr>
              <w:widowControl/>
              <w:shd w:val="clear"/>
              <w:adjustRightInd w:val="0"/>
              <w:snapToGrid w:val="0"/>
              <w:jc w:val="center"/>
              <w:rPr>
                <w:rFonts w:hint="eastAsia"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数量</w:t>
            </w:r>
          </w:p>
        </w:tc>
        <w:tc>
          <w:tcPr>
            <w:tcW w:w="734" w:type="dxa"/>
            <w:vAlign w:val="center"/>
          </w:tcPr>
          <w:p w14:paraId="6FFC884F">
            <w:pPr>
              <w:widowControl/>
              <w:shd w:val="clear"/>
              <w:adjustRightInd w:val="0"/>
              <w:snapToGrid w:val="0"/>
              <w:jc w:val="center"/>
              <w:rPr>
                <w:rFonts w:cs="宋体" w:asciiTheme="minorEastAsia" w:hAnsiTheme="minorEastAsia"/>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备注</w:t>
            </w:r>
          </w:p>
        </w:tc>
      </w:tr>
      <w:tr w14:paraId="0915FA1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3E5CE3A1">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1</w:t>
            </w:r>
          </w:p>
        </w:tc>
        <w:tc>
          <w:tcPr>
            <w:tcW w:w="2310" w:type="dxa"/>
            <w:tcBorders>
              <w:right w:val="single" w:color="auto" w:sz="4" w:space="0"/>
            </w:tcBorders>
            <w:vAlign w:val="center"/>
          </w:tcPr>
          <w:p w14:paraId="70934468">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转运心电监护仪</w:t>
            </w:r>
          </w:p>
        </w:tc>
        <w:tc>
          <w:tcPr>
            <w:tcW w:w="4926" w:type="dxa"/>
            <w:tcBorders>
              <w:right w:val="single" w:color="auto" w:sz="4" w:space="0"/>
            </w:tcBorders>
            <w:vAlign w:val="center"/>
          </w:tcPr>
          <w:p w14:paraId="32283A4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1.产品适用于院内转运、院外转运、急诊科床边监护、手术室、ICU、CCU病房监护及床边监护的转运监护仪。</w:t>
            </w:r>
          </w:p>
          <w:p w14:paraId="4CFBDA2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2.要求屏幕不小于</w:t>
            </w:r>
            <w:r>
              <w:rPr>
                <w:rFonts w:hint="eastAsia" w:asciiTheme="minorEastAsia" w:hAnsiTheme="minorEastAsia"/>
                <w:b w:val="0"/>
                <w:bCs/>
                <w:color w:val="FF0000"/>
                <w:highlight w:val="none"/>
                <w:lang w:val="en-US" w:eastAsia="zh-CN"/>
              </w:rPr>
              <w:t>5</w:t>
            </w:r>
            <w:r>
              <w:rPr>
                <w:rFonts w:hint="default" w:asciiTheme="minorEastAsia" w:hAnsiTheme="minorEastAsia"/>
                <w:b w:val="0"/>
                <w:bCs/>
                <w:color w:val="FF0000"/>
                <w:highlight w:val="none"/>
                <w:lang w:val="en-US" w:eastAsia="zh-CN"/>
              </w:rPr>
              <w:t>英寸彩色触摸屏显示</w:t>
            </w:r>
            <w:r>
              <w:rPr>
                <w:rFonts w:hint="default" w:asciiTheme="minorEastAsia" w:hAnsiTheme="minorEastAsia"/>
                <w:b w:val="0"/>
                <w:bCs/>
                <w:color w:val="000000" w:themeColor="text1"/>
                <w:highlight w:val="none"/>
                <w:lang w:val="en-US" w:eastAsia="zh-CN"/>
                <w14:textFill>
                  <w14:solidFill>
                    <w14:schemeClr w14:val="tx1"/>
                  </w14:solidFill>
                </w14:textFill>
              </w:rPr>
              <w:t>，触摸操作。</w:t>
            </w:r>
          </w:p>
          <w:p w14:paraId="5694690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3.仪器具有主菜单、血压测量、报警消除等快捷按键，方便医护人员操作。</w:t>
            </w:r>
          </w:p>
          <w:p w14:paraId="46331A7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4.可作为复合参数模块接入大主机工作，与大主机进行数据交换，前后双屏同时显示。</w:t>
            </w:r>
          </w:p>
          <w:p w14:paraId="53D0D58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5.主机自带固定式提手，无需外接转运底座。</w:t>
            </w:r>
          </w:p>
          <w:p w14:paraId="4ABB3C3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6.</w:t>
            </w:r>
            <w:r>
              <w:rPr>
                <w:rFonts w:hint="eastAsia" w:asciiTheme="minorEastAsia" w:hAnsiTheme="minorEastAsia"/>
                <w:b w:val="0"/>
                <w:bCs/>
                <w:color w:val="FF0000"/>
                <w:highlight w:val="none"/>
                <w:lang w:val="en-US" w:eastAsia="zh-CN"/>
              </w:rPr>
              <w:t>具备</w:t>
            </w:r>
            <w:r>
              <w:rPr>
                <w:rFonts w:hint="default" w:asciiTheme="minorEastAsia" w:hAnsiTheme="minorEastAsia"/>
                <w:b w:val="0"/>
                <w:bCs/>
                <w:color w:val="FF0000"/>
                <w:highlight w:val="none"/>
                <w:lang w:val="en-US" w:eastAsia="zh-CN"/>
              </w:rPr>
              <w:t>急救监护专用包</w:t>
            </w:r>
            <w:r>
              <w:rPr>
                <w:rFonts w:hint="default" w:asciiTheme="minorEastAsia" w:hAnsiTheme="minorEastAsia"/>
                <w:b w:val="0"/>
                <w:bCs/>
                <w:color w:val="000000" w:themeColor="text1"/>
                <w:highlight w:val="none"/>
                <w:lang w:val="en-US" w:eastAsia="zh-CN"/>
                <w14:textFill>
                  <w14:solidFill>
                    <w14:schemeClr w14:val="tx1"/>
                  </w14:solidFill>
                </w14:textFill>
              </w:rPr>
              <w:t>，防水抗震，可放置急救用品，便于野外携带和使用。</w:t>
            </w:r>
          </w:p>
          <w:p w14:paraId="47489CC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7.支持3/5/12导联ECG测量，具有智能导联脱落和多导同步分析功能。</w:t>
            </w:r>
          </w:p>
          <w:p w14:paraId="17E858C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8.心率测量范围：成人15-300bpm，小儿/新生儿15-350bpm，分辨率±1bpm。</w:t>
            </w:r>
          </w:p>
          <w:p w14:paraId="2A357F9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9.呼吸测量范围：成人0-120rpm，小儿/新生儿0-150rpm。</w:t>
            </w:r>
          </w:p>
          <w:p w14:paraId="5B8D06E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10.窒息报警范围：成人10-60s，儿童/新生儿10-20s，测量误差为±5s。</w:t>
            </w:r>
          </w:p>
          <w:p w14:paraId="6725856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FF0000"/>
                <w:highlight w:val="none"/>
                <w:lang w:val="en-US" w:eastAsia="zh-CN"/>
              </w:rPr>
              <w:t>11.支持连接中央监护系统。</w:t>
            </w:r>
          </w:p>
          <w:p w14:paraId="7F99F36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12.具有灌注指数PI显示，帮助医生判断测量结果的可靠性。</w:t>
            </w:r>
          </w:p>
          <w:p w14:paraId="4060638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13.NIBP静态压力测量范围：0-300mmHg，精度±3mmHg。</w:t>
            </w:r>
          </w:p>
          <w:p w14:paraId="6951F15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14.NIBP具有手动、自动、连续测量模式，具有整点测量功能，更符合临床记录习惯，提高护理效率。</w:t>
            </w:r>
          </w:p>
          <w:p w14:paraId="391ADD5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15.NIBP</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default" w:asciiTheme="minorEastAsia" w:hAnsiTheme="minorEastAsia"/>
                <w:b w:val="0"/>
                <w:bCs/>
                <w:color w:val="000000" w:themeColor="text1"/>
                <w:highlight w:val="none"/>
                <w:lang w:val="en-US" w:eastAsia="zh-CN"/>
                <w14:textFill>
                  <w14:solidFill>
                    <w14:schemeClr w14:val="tx1"/>
                  </w14:solidFill>
                </w14:textFill>
              </w:rPr>
              <w:t>择初始充气压力，提升测量的精准性和患者的舒适性。</w:t>
            </w:r>
          </w:p>
          <w:p w14:paraId="0EF37E9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16.支持中文手写输入。</w:t>
            </w:r>
          </w:p>
          <w:p w14:paraId="31B21B1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17.具有按键背光灯功能。</w:t>
            </w:r>
          </w:p>
          <w:p w14:paraId="0A9AE7F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18.支持标准界面、大字体界面显示。</w:t>
            </w:r>
          </w:p>
          <w:p w14:paraId="4E44EA9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19.内置大容量锂电池，持续供电不小于2小时，可外接锂电池延长供电时间8小时以上。</w:t>
            </w:r>
          </w:p>
        </w:tc>
        <w:tc>
          <w:tcPr>
            <w:tcW w:w="654" w:type="dxa"/>
            <w:tcBorders>
              <w:left w:val="single" w:color="auto" w:sz="4" w:space="0"/>
            </w:tcBorders>
            <w:vAlign w:val="center"/>
          </w:tcPr>
          <w:p w14:paraId="2279039D">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1台</w:t>
            </w:r>
          </w:p>
        </w:tc>
        <w:tc>
          <w:tcPr>
            <w:tcW w:w="734" w:type="dxa"/>
            <w:vAlign w:val="center"/>
          </w:tcPr>
          <w:p w14:paraId="512CE1EC">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0CD05E3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FD305B1">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2</w:t>
            </w:r>
          </w:p>
        </w:tc>
        <w:tc>
          <w:tcPr>
            <w:tcW w:w="2310" w:type="dxa"/>
            <w:tcBorders>
              <w:right w:val="single" w:color="auto" w:sz="4" w:space="0"/>
            </w:tcBorders>
            <w:vAlign w:val="center"/>
          </w:tcPr>
          <w:p w14:paraId="08EC1076">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eastAsia" w:asciiTheme="minorEastAsia" w:hAnsiTheme="minorEastAsia"/>
                <w:bCs/>
                <w:color w:val="000000" w:themeColor="text1"/>
                <w:highlight w:val="none"/>
                <w:lang w:val="en-US" w:eastAsia="zh-CN"/>
                <w14:textFill>
                  <w14:solidFill>
                    <w14:schemeClr w14:val="tx1"/>
                  </w14:solidFill>
                </w14:textFill>
              </w:rPr>
              <w:t>移动</w:t>
            </w:r>
            <w:r>
              <w:rPr>
                <w:rFonts w:hint="default" w:asciiTheme="minorEastAsia" w:hAnsiTheme="minorEastAsia"/>
                <w:bCs/>
                <w:color w:val="000000" w:themeColor="text1"/>
                <w:highlight w:val="none"/>
                <w:lang w:val="en-US"/>
                <w14:textFill>
                  <w14:solidFill>
                    <w14:schemeClr w14:val="tx1"/>
                  </w14:solidFill>
                </w14:textFill>
              </w:rPr>
              <w:t>心电监护仪</w:t>
            </w:r>
          </w:p>
        </w:tc>
        <w:tc>
          <w:tcPr>
            <w:tcW w:w="4926" w:type="dxa"/>
            <w:tcBorders>
              <w:right w:val="single" w:color="auto" w:sz="4" w:space="0"/>
            </w:tcBorders>
            <w:vAlign w:val="center"/>
          </w:tcPr>
          <w:p w14:paraId="0A5EAE9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w:t>
            </w:r>
            <w:r>
              <w:rPr>
                <w:rFonts w:hint="default" w:asciiTheme="minorEastAsia" w:hAnsiTheme="minorEastAsia"/>
                <w:b w:val="0"/>
                <w:bCs/>
                <w:color w:val="000000" w:themeColor="text1"/>
                <w:highlight w:val="none"/>
                <w:lang w:val="en-US" w:eastAsia="zh-CN"/>
                <w14:textFill>
                  <w14:solidFill>
                    <w14:schemeClr w14:val="tx1"/>
                  </w14:solidFill>
                </w14:textFill>
              </w:rPr>
              <w:t>便携一体式监护仪，整机无风扇设计，降低环境噪音干扰</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3D55ECE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default" w:asciiTheme="minorEastAsia" w:hAnsiTheme="minorEastAsia"/>
                <w:b w:val="0"/>
                <w:bCs/>
                <w:color w:val="000000" w:themeColor="text1"/>
                <w:highlight w:val="none"/>
                <w:lang w:val="en-US" w:eastAsia="zh-CN"/>
                <w14:textFill>
                  <w14:solidFill>
                    <w14:schemeClr w14:val="tx1"/>
                  </w14:solidFill>
                </w14:textFill>
              </w:rPr>
              <w:t>主机集成附件收纳槽，方便附件进行收纳放置。</w:t>
            </w:r>
          </w:p>
          <w:p w14:paraId="0B73CEE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asciiTheme="minorEastAsia" w:hAnsiTheme="minorEastAsia"/>
                <w:b w:val="0"/>
                <w:bCs/>
                <w:color w:val="000000" w:themeColor="text1"/>
                <w:highlight w:val="none"/>
                <w:lang w:val="en-US" w:eastAsia="zh-CN"/>
                <w14:textFill>
                  <w14:solidFill>
                    <w14:schemeClr w14:val="tx1"/>
                  </w14:solidFill>
                </w14:textFill>
              </w:rPr>
              <w:t>3.</w:t>
            </w:r>
            <w:r>
              <w:rPr>
                <w:rFonts w:hint="default" w:asciiTheme="minorEastAsia" w:hAnsiTheme="minorEastAsia"/>
                <w:b w:val="0"/>
                <w:bCs/>
                <w:color w:val="000000" w:themeColor="text1"/>
                <w:highlight w:val="none"/>
                <w:lang w:val="en-US" w:eastAsia="zh-CN"/>
                <w14:textFill>
                  <w14:solidFill>
                    <w14:schemeClr w14:val="tx1"/>
                  </w14:solidFill>
                </w14:textFill>
              </w:rPr>
              <w:t>不小于12英寸彩色L</w:t>
            </w:r>
            <w:r>
              <w:rPr>
                <w:rFonts w:hint="eastAsia" w:asciiTheme="minorEastAsia" w:hAnsiTheme="minorEastAsia"/>
                <w:b w:val="0"/>
                <w:bCs/>
                <w:color w:val="000000" w:themeColor="text1"/>
                <w:highlight w:val="none"/>
                <w:lang w:val="en-US" w:eastAsia="zh-CN"/>
                <w14:textFill>
                  <w14:solidFill>
                    <w14:schemeClr w14:val="tx1"/>
                  </w14:solidFill>
                </w14:textFill>
              </w:rPr>
              <w:t>ED</w:t>
            </w:r>
            <w:r>
              <w:rPr>
                <w:rFonts w:hint="default" w:asciiTheme="minorEastAsia" w:hAnsiTheme="minorEastAsia"/>
                <w:b w:val="0"/>
                <w:bCs/>
                <w:color w:val="000000" w:themeColor="text1"/>
                <w:highlight w:val="none"/>
                <w:lang w:val="en-US" w:eastAsia="zh-CN"/>
                <w14:textFill>
                  <w14:solidFill>
                    <w14:schemeClr w14:val="tx1"/>
                  </w14:solidFill>
                </w14:textFill>
              </w:rPr>
              <w:t>背光液晶屏，要求电容触控屏，屏幕分辨率</w:t>
            </w:r>
            <w:r>
              <w:rPr>
                <w:rFonts w:hint="default" w:asciiTheme="minorEastAsia" w:hAnsiTheme="minorEastAsia"/>
                <w:b w:val="0"/>
                <w:bCs/>
                <w:color w:val="FF0000"/>
                <w:highlight w:val="green"/>
                <w:lang w:val="en-US" w:eastAsia="zh-CN"/>
              </w:rPr>
              <w:t>800*600</w:t>
            </w:r>
          </w:p>
          <w:p w14:paraId="618F6B77">
            <w:pPr>
              <w:pStyle w:val="12"/>
              <w:shd w:val="clear"/>
              <w:adjustRightInd w:val="0"/>
              <w:snapToGrid w:val="0"/>
              <w:jc w:val="left"/>
              <w:rPr>
                <w:rFonts w:hint="default" w:asciiTheme="minorEastAsia" w:hAnsiTheme="minorEastAsia"/>
                <w:b w:val="0"/>
                <w:bCs/>
                <w:color w:val="FF0000"/>
                <w:highlight w:val="none"/>
                <w:lang w:val="en-US" w:eastAsia="zh-CN"/>
              </w:rPr>
            </w:pPr>
            <w:r>
              <w:rPr>
                <w:rFonts w:hint="eastAsia" w:asciiTheme="minorEastAsia" w:hAnsiTheme="minorEastAsia"/>
                <w:b w:val="0"/>
                <w:bCs/>
                <w:color w:val="FF0000"/>
                <w:highlight w:val="none"/>
                <w:lang w:val="en-US" w:eastAsia="zh-CN"/>
              </w:rPr>
              <w:t>4.</w:t>
            </w:r>
            <w:r>
              <w:rPr>
                <w:rFonts w:hint="default" w:asciiTheme="minorEastAsia" w:hAnsiTheme="minorEastAsia"/>
                <w:b w:val="0"/>
                <w:bCs/>
                <w:color w:val="FF0000"/>
                <w:highlight w:val="none"/>
                <w:lang w:val="en-US" w:eastAsia="zh-CN"/>
              </w:rPr>
              <w:t>要求锂电池工作时间不小于4小时</w:t>
            </w:r>
          </w:p>
          <w:p w14:paraId="647B958A">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w:t>
            </w:r>
            <w:r>
              <w:rPr>
                <w:rFonts w:hint="default" w:asciiTheme="minorEastAsia" w:hAnsiTheme="minorEastAsia"/>
                <w:b w:val="0"/>
                <w:bCs/>
                <w:color w:val="000000" w:themeColor="text1"/>
                <w:highlight w:val="none"/>
                <w:lang w:val="en-US" w:eastAsia="zh-CN"/>
                <w14:textFill>
                  <w14:solidFill>
                    <w14:schemeClr w14:val="tx1"/>
                  </w14:solidFill>
                </w14:textFill>
              </w:rPr>
              <w:t>安全规格:EOG,RESP、TEMP，SpO2，NIBP监测参数抗电击程度为防除颤CF型</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7E4FA43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6.</w:t>
            </w:r>
            <w:r>
              <w:rPr>
                <w:rFonts w:hint="default" w:asciiTheme="minorEastAsia" w:hAnsiTheme="minorEastAsia"/>
                <w:b w:val="0"/>
                <w:bCs/>
                <w:color w:val="000000" w:themeColor="text1"/>
                <w:highlight w:val="none"/>
                <w:lang w:val="en-US" w:eastAsia="zh-CN"/>
                <w14:textFill>
                  <w14:solidFill>
                    <w14:schemeClr w14:val="tx1"/>
                  </w14:solidFill>
                </w14:textFill>
              </w:rPr>
              <w:t>主机使用寿命不小于10年，</w:t>
            </w:r>
          </w:p>
          <w:p w14:paraId="34396745">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w:t>
            </w:r>
            <w:r>
              <w:rPr>
                <w:rFonts w:hint="default" w:asciiTheme="minorEastAsia" w:hAnsiTheme="minorEastAsia"/>
                <w:b w:val="0"/>
                <w:bCs/>
                <w:color w:val="000000" w:themeColor="text1"/>
                <w:highlight w:val="none"/>
                <w:lang w:val="en-US" w:eastAsia="zh-CN"/>
                <w14:textFill>
                  <w14:solidFill>
                    <w14:schemeClr w14:val="tx1"/>
                  </w14:solidFill>
                </w14:textFill>
              </w:rPr>
              <w:t>整机防水等级IPXI，SPO2模块IPX2</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15222ED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asciiTheme="minorEastAsia" w:hAnsiTheme="minorEastAsia"/>
                <w:b w:val="0"/>
                <w:bCs/>
                <w:color w:val="FF0000"/>
                <w:highlight w:val="none"/>
                <w:lang w:val="en-US" w:eastAsia="zh-CN"/>
              </w:rPr>
              <w:t>8.</w:t>
            </w:r>
            <w:r>
              <w:rPr>
                <w:rFonts w:hint="default" w:asciiTheme="minorEastAsia" w:hAnsiTheme="minorEastAsia"/>
                <w:b w:val="0"/>
                <w:bCs/>
                <w:color w:val="FF0000"/>
                <w:highlight w:val="none"/>
                <w:lang w:val="en-US" w:eastAsia="zh-CN"/>
              </w:rPr>
              <w:t>可监测心电、血氧、脉搏、无创血压、呼吸、体温等基础参数</w:t>
            </w:r>
          </w:p>
          <w:p w14:paraId="4D7C553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9.</w:t>
            </w:r>
            <w:r>
              <w:rPr>
                <w:rFonts w:hint="default" w:asciiTheme="minorEastAsia" w:hAnsiTheme="minorEastAsia"/>
                <w:b w:val="0"/>
                <w:bCs/>
                <w:color w:val="000000" w:themeColor="text1"/>
                <w:highlight w:val="none"/>
                <w:lang w:val="en-US" w:eastAsia="zh-CN"/>
                <w14:textFill>
                  <w14:solidFill>
                    <w14:schemeClr w14:val="tx1"/>
                  </w14:solidFill>
                </w14:textFill>
              </w:rPr>
              <w:t>标配3/5 导心电:</w:t>
            </w:r>
          </w:p>
          <w:p w14:paraId="601A6D3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10.</w:t>
            </w:r>
            <w:r>
              <w:rPr>
                <w:rFonts w:hint="default" w:asciiTheme="minorEastAsia" w:hAnsiTheme="minorEastAsia"/>
                <w:b w:val="0"/>
                <w:bCs/>
                <w:color w:val="000000" w:themeColor="text1"/>
                <w:highlight w:val="none"/>
                <w:lang w:val="en-US" w:eastAsia="zh-CN"/>
                <w14:textFill>
                  <w14:solidFill>
                    <w14:schemeClr w14:val="tx1"/>
                  </w14:solidFill>
                </w14:textFill>
              </w:rPr>
              <w:t>具有智能导联脱落功能，具有多导同步分析功能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04A6164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11.</w:t>
            </w:r>
            <w:r>
              <w:rPr>
                <w:rFonts w:hint="default" w:asciiTheme="minorEastAsia" w:hAnsiTheme="minorEastAsia"/>
                <w:b w:val="0"/>
                <w:bCs/>
                <w:color w:val="000000" w:themeColor="text1"/>
                <w:highlight w:val="none"/>
                <w:lang w:val="en-US" w:eastAsia="zh-CN"/>
                <w14:textFill>
                  <w14:solidFill>
                    <w14:schemeClr w14:val="tx1"/>
                  </w14:solidFill>
                </w14:textFill>
              </w:rPr>
              <w:t>具有强大的心电抗干扰能力，耐极化电压:±650mV</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共模抑制能力≥106dB;</w:t>
            </w:r>
          </w:p>
          <w:p w14:paraId="3013520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w:t>
            </w: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default" w:asciiTheme="minorEastAsia" w:hAnsiTheme="minorEastAsia"/>
                <w:b w:val="0"/>
                <w:bCs/>
                <w:color w:val="000000" w:themeColor="text1"/>
                <w:highlight w:val="none"/>
                <w:lang w:val="en-US" w:eastAsia="zh-CN"/>
                <w14:textFill>
                  <w14:solidFill>
                    <w14:schemeClr w14:val="tx1"/>
                  </w14:solidFill>
                </w14:textFill>
              </w:rPr>
              <w:t>具备心拍类型识别功能，可区分正常心拍、异常心拍、起搏心拍</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6E004B6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13.</w:t>
            </w:r>
            <w:r>
              <w:rPr>
                <w:rFonts w:hint="default" w:asciiTheme="minorEastAsia" w:hAnsiTheme="minorEastAsia"/>
                <w:b w:val="0"/>
                <w:bCs/>
                <w:color w:val="000000" w:themeColor="text1"/>
                <w:highlight w:val="none"/>
                <w:lang w:val="en-US" w:eastAsia="zh-CN"/>
                <w14:textFill>
                  <w14:solidFill>
                    <w14:schemeClr w14:val="tx1"/>
                  </w14:solidFill>
                </w14:textFill>
              </w:rPr>
              <w:t>不小于27种心律失常分析，包括房颤、室颤、停搏、PVCs/min/min等</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22126C3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14.</w:t>
            </w:r>
            <w:r>
              <w:rPr>
                <w:rFonts w:hint="default" w:asciiTheme="minorEastAsia" w:hAnsiTheme="minorEastAsia"/>
                <w:b w:val="0"/>
                <w:bCs/>
                <w:color w:val="000000" w:themeColor="text1"/>
                <w:highlight w:val="none"/>
                <w:lang w:val="en-US" w:eastAsia="zh-CN"/>
                <w14:textFill>
                  <w14:solidFill>
                    <w14:schemeClr w14:val="tx1"/>
                  </w14:solidFill>
                </w14:textFill>
              </w:rPr>
              <w:t>具有ST段分析和ST View功能，可实时监测ST段，评估心肌缺血情况</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4D424E2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15.具有QT/QTc测量功能。</w:t>
            </w:r>
          </w:p>
          <w:p w14:paraId="142582E0">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16.血氧测量范围:0%-100%:脉率测量范围:20bpm-300bpm;</w:t>
            </w:r>
          </w:p>
          <w:p w14:paraId="191EB57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eastAsia" w:eastAsia="宋体" w:cs="Times New Roman" w:asciiTheme="minorEastAsia" w:hAnsiTheme="minorEastAsia"/>
                <w:b w:val="0"/>
                <w:bCs/>
                <w:color w:val="FF0000"/>
                <w:highlight w:val="none"/>
                <w:lang w:val="en-US" w:eastAsia="zh-CN"/>
              </w:rPr>
              <w:t>17.要求配置中央监护系统1套，监护仪配备移动推车</w:t>
            </w:r>
            <w:r>
              <w:rPr>
                <w:rFonts w:hint="eastAsia" w:asciiTheme="minorEastAsia" w:hAnsiTheme="minorEastAsia"/>
                <w:b w:val="0"/>
                <w:bCs/>
                <w:color w:val="FF0000"/>
                <w:highlight w:val="none"/>
                <w:lang w:val="en-US" w:eastAsia="zh-CN"/>
              </w:rPr>
              <w:t>；</w:t>
            </w:r>
          </w:p>
          <w:p w14:paraId="11ED0A7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18</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具有与NIBP同侧测量功能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29051CF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19.测量范围:</w:t>
            </w:r>
          </w:p>
          <w:p w14:paraId="7C2B976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20.成人:收缩压25mmHg-290mmHg,舒张压10mmHg-250mmHg,平均压15mmHg-260mmHig</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1A2E08CB">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21.小儿:收缩压25mmHg-240mmHg，舒张压10mmHg-200mmHg,平均压15mmHg-215mmHlg</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0E8CAC35">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新生儿:收缩压25mHg-140mmHlg，舒张压10 mmHg-115mmHg，平均压15mmHlg-125mnHig</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3B171186">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23.血压测量模式:手动、自动、序列、整点和连续测量</w:t>
            </w:r>
            <w:r>
              <w:rPr>
                <w:rFonts w:hint="eastAsia" w:asciiTheme="minorEastAsia" w:hAnsiTheme="minorEastAsia"/>
                <w:b w:val="0"/>
                <w:bCs/>
                <w:color w:val="000000" w:themeColor="text1"/>
                <w:highlight w:val="none"/>
                <w:lang w:val="en-US" w:eastAsia="zh-CN"/>
                <w14:textFill>
                  <w14:solidFill>
                    <w14:schemeClr w14:val="tx1"/>
                  </w14:solidFill>
                </w14:textFill>
              </w:rPr>
              <w:t>；24.具有血压动态分析监测界面，可查看测量时间段的收缩压和舒张压的正常数据、低于正常数据以及高于正常数据的百分率，收缩压和舒张压的平均值、最大值和最小值；</w:t>
            </w:r>
          </w:p>
          <w:p w14:paraId="1CE0C8F6">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25.具有辅助静脉穿刺功能。</w:t>
            </w:r>
          </w:p>
          <w:p w14:paraId="63A9846F">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26.具有双通道体温监测，可提供体温差值显示;</w:t>
            </w:r>
          </w:p>
          <w:p w14:paraId="7AC7BA75">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27.支持体表和腔内两种体温探头类型。</w:t>
            </w:r>
          </w:p>
          <w:p w14:paraId="51507005">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28.支持常规、大字体、动态趋势、呼吸氧合、ECG全屏、ECG半屏、单血氧等多种界面;</w:t>
            </w:r>
          </w:p>
          <w:p w14:paraId="0F1EDF6F">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29.用户可自定义调节界面布局波形和参数功能;</w:t>
            </w:r>
          </w:p>
          <w:p w14:paraId="0BC5710B">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30.支持计时器功能，可以同时显示最多4个计时器;</w:t>
            </w:r>
          </w:p>
          <w:p w14:paraId="50CDE1A7">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31.支持所有监测参数报警限一键自动设置功能；</w:t>
            </w:r>
          </w:p>
          <w:p w14:paraId="3B15420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32.计算功能:具有药物计算和滴定表、肾功能计算、氧合计算、通气计算、血流动力学计算功能；</w:t>
            </w:r>
          </w:p>
          <w:p w14:paraId="561A6FDB">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33.支持不小于2400小时趋势图/表、3500组NIBP列表、2500组报警事件、72小时全息波形、48小时心律失常数据的存储和回顾;</w:t>
            </w:r>
          </w:p>
          <w:p w14:paraId="58327799">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34.具备监护、待机，演示、体外循环、隐私和夜间等工作模式。</w:t>
            </w:r>
          </w:p>
          <w:p w14:paraId="0A2D01A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35.</w:t>
            </w:r>
            <w:r>
              <w:rPr>
                <w:rFonts w:hint="eastAsia" w:asciiTheme="minorEastAsia" w:hAnsiTheme="minorEastAsia"/>
                <w:b w:val="0"/>
                <w:bCs/>
                <w:color w:val="FF0000"/>
                <w:highlight w:val="none"/>
                <w:lang w:val="en-US" w:eastAsia="zh-CN"/>
              </w:rPr>
              <w:t>支持多种临床辅助决策功能:支持CCHD筛查、</w:t>
            </w:r>
            <w:r>
              <w:rPr>
                <w:rFonts w:hint="eastAsia" w:asciiTheme="minorEastAsia" w:hAnsiTheme="minorEastAsia"/>
                <w:b w:val="0"/>
                <w:bCs/>
                <w:color w:val="000000" w:themeColor="text1"/>
                <w:highlight w:val="none"/>
                <w:lang w:val="en-US" w:eastAsia="zh-CN"/>
                <w14:textFill>
                  <w14:solidFill>
                    <w14:schemeClr w14:val="tx1"/>
                  </w14:solidFill>
                </w14:textFill>
              </w:rPr>
              <w:t>SepsisSight 脓毒症筛查、GCS 格拉斯哥昏迷评分等。</w:t>
            </w:r>
          </w:p>
        </w:tc>
        <w:tc>
          <w:tcPr>
            <w:tcW w:w="654" w:type="dxa"/>
            <w:tcBorders>
              <w:left w:val="single" w:color="auto" w:sz="4" w:space="0"/>
            </w:tcBorders>
            <w:vAlign w:val="center"/>
          </w:tcPr>
          <w:p w14:paraId="0CE9478B">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17台</w:t>
            </w:r>
          </w:p>
        </w:tc>
        <w:tc>
          <w:tcPr>
            <w:tcW w:w="734" w:type="dxa"/>
            <w:vAlign w:val="center"/>
          </w:tcPr>
          <w:p w14:paraId="08940A41">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34845E0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1FBA24DB">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3</w:t>
            </w:r>
          </w:p>
        </w:tc>
        <w:tc>
          <w:tcPr>
            <w:tcW w:w="2310" w:type="dxa"/>
            <w:tcBorders>
              <w:right w:val="single" w:color="auto" w:sz="4" w:space="0"/>
            </w:tcBorders>
            <w:vAlign w:val="center"/>
          </w:tcPr>
          <w:p w14:paraId="245891AF">
            <w:pPr>
              <w:shd w:val="clear"/>
              <w:adjustRightInd w:val="0"/>
              <w:snapToGrid w:val="0"/>
              <w:jc w:val="left"/>
              <w:rPr>
                <w:rFonts w:hint="default" w:eastAsia="宋体" w:asciiTheme="minorEastAsia" w:hAnsiTheme="minorEastAsia"/>
                <w:bCs/>
                <w:color w:val="000000" w:themeColor="text1"/>
                <w:highlight w:val="none"/>
                <w:lang w:val="en-US" w:eastAsia="zh-CN"/>
                <w14:textFill>
                  <w14:solidFill>
                    <w14:schemeClr w14:val="tx1"/>
                  </w14:solidFill>
                </w14:textFill>
              </w:rPr>
            </w:pPr>
            <w:r>
              <w:rPr>
                <w:rFonts w:hint="eastAsia" w:asciiTheme="minorEastAsia" w:hAnsiTheme="minorEastAsia"/>
                <w:bCs/>
                <w:color w:val="000000" w:themeColor="text1"/>
                <w:highlight w:val="none"/>
                <w:lang w:val="en-US" w:eastAsia="zh-CN"/>
                <w14:textFill>
                  <w14:solidFill>
                    <w14:schemeClr w14:val="tx1"/>
                  </w14:solidFill>
                </w14:textFill>
              </w:rPr>
              <w:t>心电监护仪</w:t>
            </w:r>
          </w:p>
        </w:tc>
        <w:tc>
          <w:tcPr>
            <w:tcW w:w="4926" w:type="dxa"/>
            <w:tcBorders>
              <w:right w:val="single" w:color="auto" w:sz="4" w:space="0"/>
            </w:tcBorders>
            <w:vAlign w:val="center"/>
          </w:tcPr>
          <w:p w14:paraId="545ED53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w:t>
            </w:r>
            <w:r>
              <w:rPr>
                <w:rFonts w:hint="default" w:asciiTheme="minorEastAsia" w:hAnsiTheme="minorEastAsia"/>
                <w:b w:val="0"/>
                <w:bCs/>
                <w:color w:val="000000" w:themeColor="text1"/>
                <w:highlight w:val="none"/>
                <w:lang w:val="en-US" w:eastAsia="zh-CN"/>
                <w14:textFill>
                  <w14:solidFill>
                    <w14:schemeClr w14:val="tx1"/>
                  </w14:solidFill>
                </w14:textFill>
              </w:rPr>
              <w:t>便携一体式监护仪，整机无风扇设计，降低环境噪音干扰</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38ADCBE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default" w:asciiTheme="minorEastAsia" w:hAnsiTheme="minorEastAsia"/>
                <w:b w:val="0"/>
                <w:bCs/>
                <w:color w:val="000000" w:themeColor="text1"/>
                <w:highlight w:val="none"/>
                <w:lang w:val="en-US" w:eastAsia="zh-CN"/>
                <w14:textFill>
                  <w14:solidFill>
                    <w14:schemeClr w14:val="tx1"/>
                  </w14:solidFill>
                </w14:textFill>
              </w:rPr>
              <w:t>主机集成附件收纳槽，方便附件进行收纳放置。</w:t>
            </w:r>
          </w:p>
          <w:p w14:paraId="601DB02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w:t>
            </w:r>
            <w:r>
              <w:rPr>
                <w:rFonts w:hint="default" w:asciiTheme="minorEastAsia" w:hAnsiTheme="minorEastAsia"/>
                <w:b w:val="0"/>
                <w:bCs/>
                <w:color w:val="000000" w:themeColor="text1"/>
                <w:highlight w:val="none"/>
                <w:lang w:val="en-US" w:eastAsia="zh-CN"/>
                <w14:textFill>
                  <w14:solidFill>
                    <w14:schemeClr w14:val="tx1"/>
                  </w14:solidFill>
                </w14:textFill>
              </w:rPr>
              <w:t>不小于10英寸彩色LED背光液晶屏，屏幕分辨率</w:t>
            </w:r>
            <w:r>
              <w:rPr>
                <w:rFonts w:hint="default" w:asciiTheme="minorEastAsia" w:hAnsiTheme="minorEastAsia"/>
                <w:b w:val="0"/>
                <w:bCs/>
                <w:color w:val="FF0000"/>
                <w:highlight w:val="green"/>
                <w:lang w:val="en-US" w:eastAsia="zh-CN"/>
              </w:rPr>
              <w:t>800</w:t>
            </w:r>
            <w:r>
              <w:rPr>
                <w:rFonts w:hint="eastAsia" w:asciiTheme="minorEastAsia" w:hAnsiTheme="minorEastAsia"/>
                <w:b w:val="0"/>
                <w:bCs/>
                <w:color w:val="FF0000"/>
                <w:highlight w:val="green"/>
                <w:lang w:val="en-US" w:eastAsia="zh-CN"/>
              </w:rPr>
              <w:t>*</w:t>
            </w:r>
            <w:r>
              <w:rPr>
                <w:rFonts w:hint="default" w:asciiTheme="minorEastAsia" w:hAnsiTheme="minorEastAsia"/>
                <w:b w:val="0"/>
                <w:bCs/>
                <w:color w:val="FF0000"/>
                <w:highlight w:val="green"/>
                <w:lang w:val="en-US" w:eastAsia="zh-CN"/>
              </w:rPr>
              <w:t>600</w:t>
            </w:r>
          </w:p>
          <w:p w14:paraId="732E592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w:t>
            </w:r>
            <w:r>
              <w:rPr>
                <w:rFonts w:hint="default" w:asciiTheme="minorEastAsia" w:hAnsiTheme="minorEastAsia"/>
                <w:b w:val="0"/>
                <w:bCs/>
                <w:color w:val="FF0000"/>
                <w:highlight w:val="none"/>
                <w:lang w:val="en-US" w:eastAsia="zh-CN"/>
              </w:rPr>
              <w:t>标配锂电池工作时间不小于4小时</w:t>
            </w:r>
            <w:r>
              <w:rPr>
                <w:rFonts w:hint="eastAsia" w:asciiTheme="minorEastAsia" w:hAnsiTheme="minorEastAsia"/>
                <w:b w:val="0"/>
                <w:bCs/>
                <w:color w:val="FF0000"/>
                <w:highlight w:val="none"/>
                <w:lang w:val="en-US" w:eastAsia="zh-CN"/>
              </w:rPr>
              <w:t>。</w:t>
            </w:r>
          </w:p>
          <w:p w14:paraId="2EEB109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w:t>
            </w:r>
            <w:r>
              <w:rPr>
                <w:rFonts w:hint="default" w:asciiTheme="minorEastAsia" w:hAnsiTheme="minorEastAsia"/>
                <w:b w:val="0"/>
                <w:bCs/>
                <w:color w:val="000000" w:themeColor="text1"/>
                <w:highlight w:val="none"/>
                <w:lang w:val="en-US" w:eastAsia="zh-CN"/>
                <w14:textFill>
                  <w14:solidFill>
                    <w14:schemeClr w14:val="tx1"/>
                  </w14:solidFill>
                </w14:textFill>
              </w:rPr>
              <w:t>安全规格:ECG，RESP、TEMIP，SpO2，NIBP监测参数抗电击程度为防除颤CF型。</w:t>
            </w:r>
          </w:p>
          <w:p w14:paraId="74E20CB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6.</w:t>
            </w:r>
            <w:r>
              <w:rPr>
                <w:rFonts w:hint="default" w:asciiTheme="minorEastAsia" w:hAnsiTheme="minorEastAsia"/>
                <w:b w:val="0"/>
                <w:bCs/>
                <w:color w:val="000000" w:themeColor="text1"/>
                <w:highlight w:val="none"/>
                <w:lang w:val="en-US" w:eastAsia="zh-CN"/>
                <w14:textFill>
                  <w14:solidFill>
                    <w14:schemeClr w14:val="tx1"/>
                  </w14:solidFill>
                </w14:textFill>
              </w:rPr>
              <w:t>主机使用寿命不小于10年</w:t>
            </w:r>
          </w:p>
          <w:p w14:paraId="31EFA9D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w:t>
            </w:r>
            <w:r>
              <w:rPr>
                <w:rFonts w:hint="default" w:asciiTheme="minorEastAsia" w:hAnsiTheme="minorEastAsia"/>
                <w:b w:val="0"/>
                <w:bCs/>
                <w:color w:val="000000" w:themeColor="text1"/>
                <w:highlight w:val="none"/>
                <w:lang w:val="en-US" w:eastAsia="zh-CN"/>
                <w14:textFill>
                  <w14:solidFill>
                    <w14:schemeClr w14:val="tx1"/>
                  </w14:solidFill>
                </w14:textFill>
              </w:rPr>
              <w:t>整机防水等级IPX</w:t>
            </w:r>
            <w:r>
              <w:rPr>
                <w:rFonts w:hint="eastAsia" w:asciiTheme="minorEastAsia" w:hAnsiTheme="minorEastAsia"/>
                <w:b w:val="0"/>
                <w:bCs/>
                <w:color w:val="000000" w:themeColor="text1"/>
                <w:highlight w:val="none"/>
                <w:lang w:val="en-US" w:eastAsia="zh-CN"/>
                <w14:textFill>
                  <w14:solidFill>
                    <w14:schemeClr w14:val="tx1"/>
                  </w14:solidFill>
                </w14:textFill>
              </w:rPr>
              <w:t>1</w:t>
            </w:r>
            <w:r>
              <w:rPr>
                <w:rFonts w:hint="default" w:asciiTheme="minorEastAsia" w:hAnsiTheme="minorEastAsia"/>
                <w:b w:val="0"/>
                <w:bCs/>
                <w:color w:val="000000" w:themeColor="text1"/>
                <w:highlight w:val="none"/>
                <w:lang w:val="en-US" w:eastAsia="zh-CN"/>
                <w14:textFill>
                  <w14:solidFill>
                    <w14:schemeClr w14:val="tx1"/>
                  </w14:solidFill>
                </w14:textFill>
              </w:rPr>
              <w:t>,SPO2模块IPX2。</w:t>
            </w:r>
          </w:p>
          <w:p w14:paraId="0968144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8.</w:t>
            </w:r>
            <w:r>
              <w:rPr>
                <w:rFonts w:hint="default" w:asciiTheme="minorEastAsia" w:hAnsiTheme="minorEastAsia"/>
                <w:b w:val="0"/>
                <w:bCs/>
                <w:color w:val="000000" w:themeColor="text1"/>
                <w:highlight w:val="none"/>
                <w:lang w:val="en-US" w:eastAsia="zh-CN"/>
                <w14:textFill>
                  <w14:solidFill>
                    <w14:schemeClr w14:val="tx1"/>
                  </w14:solidFill>
                </w14:textFill>
              </w:rPr>
              <w:t>标配心电、血氧、脉博、无创血压、呼吸、体温等参数</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43B8FC9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9.标配3/5导心电</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7B5FBC9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10.具有智能导联脱落功能，具有多导同步分析功能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08DC5AD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具有强大的心电抗干扰能力，耐极化电压:±650mV</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59860A2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12.</w:t>
            </w:r>
            <w:r>
              <w:rPr>
                <w:rFonts w:hint="default" w:asciiTheme="minorEastAsia" w:hAnsiTheme="minorEastAsia"/>
                <w:b w:val="0"/>
                <w:bCs/>
                <w:color w:val="000000" w:themeColor="text1"/>
                <w:highlight w:val="none"/>
                <w:lang w:val="en-US" w:eastAsia="zh-CN"/>
                <w14:textFill>
                  <w14:solidFill>
                    <w14:schemeClr w14:val="tx1"/>
                  </w14:solidFill>
                </w14:textFill>
              </w:rPr>
              <w:t>共模抑制能力&gt;106db</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0555600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具备心拍类型识别功能，可区分正常心拍、异常心拍、起搏心拍</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0602E08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14.</w:t>
            </w:r>
            <w:r>
              <w:rPr>
                <w:rFonts w:hint="default" w:asciiTheme="minorEastAsia" w:hAnsiTheme="minorEastAsia"/>
                <w:b w:val="0"/>
                <w:bCs/>
                <w:color w:val="000000" w:themeColor="text1"/>
                <w:highlight w:val="none"/>
                <w:lang w:val="en-US" w:eastAsia="zh-CN"/>
                <w14:textFill>
                  <w14:solidFill>
                    <w14:schemeClr w14:val="tx1"/>
                  </w14:solidFill>
                </w14:textFill>
              </w:rPr>
              <w:t>≥28种心律失常分析，包括房颤、室颤、停搏、SVCs/min等;</w:t>
            </w:r>
          </w:p>
          <w:p w14:paraId="31AB368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15.</w:t>
            </w:r>
            <w:r>
              <w:rPr>
                <w:rFonts w:hint="default" w:asciiTheme="minorEastAsia" w:hAnsiTheme="minorEastAsia"/>
                <w:b w:val="0"/>
                <w:bCs/>
                <w:color w:val="000000" w:themeColor="text1"/>
                <w:highlight w:val="none"/>
                <w:lang w:val="en-US" w:eastAsia="zh-CN"/>
                <w14:textFill>
                  <w14:solidFill>
                    <w14:schemeClr w14:val="tx1"/>
                  </w14:solidFill>
                </w14:textFill>
              </w:rPr>
              <w:t>具有ST段分析和ST View功能，可实时监测ST段，评估心肌缺血情况</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0CE22DF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16.具有QT/QTc测量功能。</w:t>
            </w:r>
          </w:p>
          <w:p w14:paraId="12A525D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17.血氧测量范围:0%-100%;</w:t>
            </w:r>
          </w:p>
          <w:p w14:paraId="7EE84CB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18.脉率测量范围:20bpm-300bpm</w:t>
            </w:r>
          </w:p>
          <w:p w14:paraId="27D3496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19.标配PI血氧灌注指数，测量范围:0.05%-20%，分辨率0.01%;</w:t>
            </w:r>
          </w:p>
          <w:p w14:paraId="1F7AB46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20.具有与NIBP同侧测量功能。</w:t>
            </w:r>
          </w:p>
          <w:p w14:paraId="456B5E3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无创血压测量范围:收缩压25-290mmHg，舒张压10-250mmHg，平均压15-260mmHg;</w:t>
            </w:r>
          </w:p>
          <w:p w14:paraId="09B1F54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22.血压测量模式:手动、自动、序列、整点和连续测量</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628671C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23.具有血压动态分析监测界面，可查看测量时间段的收缩压和舒张压的正常数据、低于正常数据以及高于正常数据的百分率，收缩压和舒张压的平均值、最大值和最小值;</w:t>
            </w:r>
          </w:p>
          <w:p w14:paraId="4EA81C1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24.具有辅助静脉穿刺功能。</w:t>
            </w:r>
          </w:p>
          <w:p w14:paraId="5CC17BC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25.</w:t>
            </w:r>
            <w:r>
              <w:rPr>
                <w:rFonts w:hint="default" w:asciiTheme="minorEastAsia" w:hAnsiTheme="minorEastAsia"/>
                <w:b w:val="0"/>
                <w:bCs/>
                <w:color w:val="000000" w:themeColor="text1"/>
                <w:highlight w:val="none"/>
                <w:lang w:val="en-US" w:eastAsia="zh-CN"/>
                <w14:textFill>
                  <w14:solidFill>
                    <w14:schemeClr w14:val="tx1"/>
                  </w14:solidFill>
                </w14:textFill>
              </w:rPr>
              <w:t>具有双通道体温监测，可提供体温差值显示;</w:t>
            </w:r>
          </w:p>
          <w:p w14:paraId="2F895DA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26.</w:t>
            </w:r>
            <w:r>
              <w:rPr>
                <w:rFonts w:hint="default" w:asciiTheme="minorEastAsia" w:hAnsiTheme="minorEastAsia"/>
                <w:b w:val="0"/>
                <w:bCs/>
                <w:color w:val="000000" w:themeColor="text1"/>
                <w:highlight w:val="none"/>
                <w:lang w:val="en-US" w:eastAsia="zh-CN"/>
                <w14:textFill>
                  <w14:solidFill>
                    <w14:schemeClr w14:val="tx1"/>
                  </w14:solidFill>
                </w14:textFill>
              </w:rPr>
              <w:t>支持体表和腔内两种体温探头类型。</w:t>
            </w:r>
          </w:p>
          <w:p w14:paraId="48562E0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27</w:t>
            </w:r>
            <w:r>
              <w:rPr>
                <w:rFonts w:hint="default" w:asciiTheme="minorEastAsia" w:hAnsiTheme="minorEastAsia"/>
                <w:b w:val="0"/>
                <w:bCs/>
                <w:color w:val="000000" w:themeColor="text1"/>
                <w:highlight w:val="none"/>
                <w:lang w:val="en-US" w:eastAsia="zh-CN"/>
                <w14:textFill>
                  <w14:solidFill>
                    <w14:schemeClr w14:val="tx1"/>
                  </w14:solidFill>
                </w14:textFill>
              </w:rPr>
              <w:t>.支持常规、大字体、动态趋势、呼吸氧合、ECG全屏、ECG半屏、单血氧等多种界面;</w:t>
            </w:r>
          </w:p>
          <w:p w14:paraId="6426344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28.</w:t>
            </w:r>
            <w:r>
              <w:rPr>
                <w:rFonts w:hint="default" w:asciiTheme="minorEastAsia" w:hAnsiTheme="minorEastAsia"/>
                <w:b w:val="0"/>
                <w:bCs/>
                <w:color w:val="000000" w:themeColor="text1"/>
                <w:highlight w:val="none"/>
                <w:lang w:val="en-US" w:eastAsia="zh-CN"/>
                <w14:textFill>
                  <w14:solidFill>
                    <w14:schemeClr w14:val="tx1"/>
                  </w14:solidFill>
                </w14:textFill>
              </w:rPr>
              <w:t>用户可自定义调节界面布局波形和参数功能;</w:t>
            </w:r>
          </w:p>
          <w:p w14:paraId="2DEC305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29.</w:t>
            </w:r>
            <w:r>
              <w:rPr>
                <w:rFonts w:hint="default" w:asciiTheme="minorEastAsia" w:hAnsiTheme="minorEastAsia"/>
                <w:b w:val="0"/>
                <w:bCs/>
                <w:color w:val="000000" w:themeColor="text1"/>
                <w:highlight w:val="none"/>
                <w:lang w:val="en-US" w:eastAsia="zh-CN"/>
                <w14:textFill>
                  <w14:solidFill>
                    <w14:schemeClr w14:val="tx1"/>
                  </w14:solidFill>
                </w14:textFill>
              </w:rPr>
              <w:t>支持计时器功能，可以同时显示最多4个计时器;</w:t>
            </w:r>
          </w:p>
          <w:p w14:paraId="22544AD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30</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支持所有监测参数报警限一键自动设置功能;</w:t>
            </w:r>
          </w:p>
          <w:p w14:paraId="3F4A6F9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31.计算功能:具有药物计算和滴定表、肾功能计算、氧合计算、通气计算功能;</w:t>
            </w:r>
          </w:p>
          <w:p w14:paraId="296CD62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32.支持不小于</w:t>
            </w:r>
            <w:r>
              <w:rPr>
                <w:rFonts w:hint="default" w:asciiTheme="minorEastAsia" w:hAnsiTheme="minorEastAsia"/>
                <w:b w:val="0"/>
                <w:bCs/>
                <w:color w:val="FF0000"/>
                <w:highlight w:val="green"/>
                <w:lang w:val="en-US" w:eastAsia="zh-CN"/>
              </w:rPr>
              <w:t>2400小时</w:t>
            </w:r>
            <w:r>
              <w:rPr>
                <w:rFonts w:hint="default" w:asciiTheme="minorEastAsia" w:hAnsiTheme="minorEastAsia"/>
                <w:b w:val="0"/>
                <w:bCs/>
                <w:color w:val="000000" w:themeColor="text1"/>
                <w:highlight w:val="none"/>
                <w:lang w:val="en-US" w:eastAsia="zh-CN"/>
                <w14:textFill>
                  <w14:solidFill>
                    <w14:schemeClr w14:val="tx1"/>
                  </w14:solidFill>
                </w14:textFill>
              </w:rPr>
              <w:t>趋势图/表、</w:t>
            </w:r>
            <w:r>
              <w:rPr>
                <w:rFonts w:hint="default" w:asciiTheme="minorEastAsia" w:hAnsiTheme="minorEastAsia"/>
                <w:b w:val="0"/>
                <w:bCs/>
                <w:color w:val="FF0000"/>
                <w:highlight w:val="green"/>
                <w:lang w:val="en-US" w:eastAsia="zh-CN"/>
              </w:rPr>
              <w:t>3500组</w:t>
            </w:r>
            <w:r>
              <w:rPr>
                <w:rFonts w:hint="default" w:asciiTheme="minorEastAsia" w:hAnsiTheme="minorEastAsia"/>
                <w:b w:val="0"/>
                <w:bCs/>
                <w:color w:val="000000" w:themeColor="text1"/>
                <w:highlight w:val="none"/>
                <w:lang w:val="en-US" w:eastAsia="zh-CN"/>
                <w14:textFill>
                  <w14:solidFill>
                    <w14:schemeClr w14:val="tx1"/>
                  </w14:solidFill>
                </w14:textFill>
              </w:rPr>
              <w:t>NIBP列表、</w:t>
            </w:r>
            <w:r>
              <w:rPr>
                <w:rFonts w:hint="default" w:asciiTheme="minorEastAsia" w:hAnsiTheme="minorEastAsia"/>
                <w:b w:val="0"/>
                <w:bCs/>
                <w:color w:val="FF0000"/>
                <w:highlight w:val="green"/>
                <w:lang w:val="en-US" w:eastAsia="zh-CN"/>
              </w:rPr>
              <w:t>2500组</w:t>
            </w:r>
            <w:r>
              <w:rPr>
                <w:rFonts w:hint="default" w:asciiTheme="minorEastAsia" w:hAnsiTheme="minorEastAsia"/>
                <w:b w:val="0"/>
                <w:bCs/>
                <w:color w:val="000000" w:themeColor="text1"/>
                <w:highlight w:val="none"/>
                <w:lang w:val="en-US" w:eastAsia="zh-CN"/>
                <w14:textFill>
                  <w14:solidFill>
                    <w14:schemeClr w14:val="tx1"/>
                  </w14:solidFill>
                </w14:textFill>
              </w:rPr>
              <w:t>报警事件、72小时全息波形、48小时心律失常数据的存储和回顾</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5D983C2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33.具备监护、待机，演示、体外循环、隐私和夜间等工作模式。</w:t>
            </w:r>
          </w:p>
          <w:p w14:paraId="753750B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34.</w:t>
            </w:r>
            <w:r>
              <w:rPr>
                <w:rFonts w:hint="eastAsia" w:eastAsia="宋体" w:cs="Times New Roman" w:asciiTheme="minorEastAsia" w:hAnsiTheme="minorEastAsia"/>
                <w:b w:val="0"/>
                <w:bCs/>
                <w:color w:val="FF0000"/>
                <w:highlight w:val="none"/>
                <w:lang w:val="en-US" w:eastAsia="zh-CN"/>
              </w:rPr>
              <w:t>要求配置中央监护系统1套，监护仪配备移动推车</w:t>
            </w:r>
            <w:r>
              <w:rPr>
                <w:rFonts w:hint="eastAsia" w:asciiTheme="minorEastAsia" w:hAnsiTheme="minorEastAsia"/>
                <w:b w:val="0"/>
                <w:bCs/>
                <w:color w:val="FF0000"/>
                <w:highlight w:val="none"/>
                <w:lang w:val="en-US" w:eastAsia="zh-CN"/>
              </w:rPr>
              <w:t>；</w:t>
            </w:r>
          </w:p>
          <w:p w14:paraId="2CBB454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35.产品使用年限不低于10年。</w:t>
            </w:r>
          </w:p>
        </w:tc>
        <w:tc>
          <w:tcPr>
            <w:tcW w:w="654" w:type="dxa"/>
            <w:tcBorders>
              <w:left w:val="single" w:color="auto" w:sz="4" w:space="0"/>
            </w:tcBorders>
            <w:vAlign w:val="center"/>
          </w:tcPr>
          <w:p w14:paraId="5D054433">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7台</w:t>
            </w:r>
          </w:p>
        </w:tc>
        <w:tc>
          <w:tcPr>
            <w:tcW w:w="734" w:type="dxa"/>
            <w:vAlign w:val="center"/>
          </w:tcPr>
          <w:p w14:paraId="6C66746F">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5B92966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49B2959">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4</w:t>
            </w:r>
          </w:p>
        </w:tc>
        <w:tc>
          <w:tcPr>
            <w:tcW w:w="2310" w:type="dxa"/>
            <w:tcBorders>
              <w:right w:val="single" w:color="auto" w:sz="4" w:space="0"/>
            </w:tcBorders>
            <w:vAlign w:val="center"/>
          </w:tcPr>
          <w:p w14:paraId="17DBFC84">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有创心电监护</w:t>
            </w:r>
          </w:p>
        </w:tc>
        <w:tc>
          <w:tcPr>
            <w:tcW w:w="4926" w:type="dxa"/>
            <w:tcBorders>
              <w:right w:val="single" w:color="auto" w:sz="4" w:space="0"/>
            </w:tcBorders>
            <w:vAlign w:val="center"/>
          </w:tcPr>
          <w:p w14:paraId="11F9918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w:t>
            </w:r>
            <w:r>
              <w:rPr>
                <w:rFonts w:hint="default" w:asciiTheme="minorEastAsia" w:hAnsiTheme="minorEastAsia"/>
                <w:b w:val="0"/>
                <w:bCs/>
                <w:color w:val="000000" w:themeColor="text1"/>
                <w:highlight w:val="none"/>
                <w:lang w:val="en-US" w:eastAsia="zh-CN"/>
                <w14:textFill>
                  <w14:solidFill>
                    <w14:schemeClr w14:val="tx1"/>
                  </w14:solidFill>
                </w14:textFill>
              </w:rPr>
              <w:t>要求为插件式监护仪，</w:t>
            </w:r>
            <w:r>
              <w:rPr>
                <w:rFonts w:hint="default" w:asciiTheme="minorEastAsia" w:hAnsiTheme="minorEastAsia"/>
                <w:b w:val="0"/>
                <w:bCs/>
                <w:color w:val="000000" w:themeColor="text1"/>
                <w:highlight w:val="green"/>
                <w:lang w:val="en-US" w:eastAsia="zh-CN"/>
                <w14:textFill>
                  <w14:solidFill>
                    <w14:schemeClr w14:val="tx1"/>
                  </w14:solidFill>
                </w14:textFill>
              </w:rPr>
              <w:t>通过国家III类注册</w:t>
            </w:r>
            <w:r>
              <w:rPr>
                <w:rFonts w:hint="default" w:asciiTheme="minorEastAsia" w:hAnsiTheme="minorEastAsia"/>
                <w:b w:val="0"/>
                <w:bCs/>
                <w:color w:val="000000" w:themeColor="text1"/>
                <w:highlight w:val="none"/>
                <w:lang w:val="en-US" w:eastAsia="zh-CN"/>
                <w14:textFill>
                  <w14:solidFill>
                    <w14:schemeClr w14:val="tx1"/>
                  </w14:solidFill>
                </w14:textFill>
              </w:rPr>
              <w:t>，主机内置不小于2个槽位插件槽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177019B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default" w:asciiTheme="minorEastAsia" w:hAnsiTheme="minorEastAsia"/>
                <w:b w:val="0"/>
                <w:bCs/>
                <w:color w:val="000000" w:themeColor="text1"/>
                <w:highlight w:val="none"/>
                <w:lang w:val="en-US" w:eastAsia="zh-CN"/>
                <w14:textFill>
                  <w14:solidFill>
                    <w14:schemeClr w14:val="tx1"/>
                  </w14:solidFill>
                </w14:textFill>
              </w:rPr>
              <w:t>不小于10英寸彩色液晶电容触摸屏，分辨率为1280x800像素，≥8通道波形显示</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1BBED20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w:t>
            </w:r>
            <w:r>
              <w:rPr>
                <w:rFonts w:hint="default" w:asciiTheme="minorEastAsia" w:hAnsiTheme="minorEastAsia"/>
                <w:b w:val="0"/>
                <w:bCs/>
                <w:color w:val="000000" w:themeColor="text1"/>
                <w:highlight w:val="none"/>
                <w:lang w:val="en-US" w:eastAsia="zh-CN"/>
                <w14:textFill>
                  <w14:solidFill>
                    <w14:schemeClr w14:val="tx1"/>
                  </w14:solidFill>
                </w14:textFill>
              </w:rPr>
              <w:t>具有光传感器，根据环境光自动调节屏幕亮度功能。</w:t>
            </w:r>
          </w:p>
          <w:p w14:paraId="3582866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w:t>
            </w:r>
            <w:r>
              <w:rPr>
                <w:rFonts w:hint="default" w:asciiTheme="minorEastAsia" w:hAnsiTheme="minorEastAsia"/>
                <w:b w:val="0"/>
                <w:bCs/>
                <w:color w:val="000000" w:themeColor="text1"/>
                <w:highlight w:val="none"/>
                <w:lang w:val="en-US" w:eastAsia="zh-CN"/>
                <w14:textFill>
                  <w14:solidFill>
                    <w14:schemeClr w14:val="tx1"/>
                  </w14:solidFill>
                </w14:textFill>
              </w:rPr>
              <w:t>支持中文手写、拼音、英文3种输入法</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5B1610B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5.</w:t>
            </w:r>
            <w:r>
              <w:rPr>
                <w:rFonts w:hint="default" w:asciiTheme="minorEastAsia" w:hAnsiTheme="minorEastAsia"/>
                <w:b w:val="0"/>
                <w:bCs/>
                <w:color w:val="000000" w:themeColor="text1"/>
                <w:highlight w:val="none"/>
                <w:lang w:val="en-US" w:eastAsia="zh-CN"/>
                <w14:textFill>
                  <w14:solidFill>
                    <w14:schemeClr w14:val="tx1"/>
                  </w14:solidFill>
                </w14:textFill>
              </w:rPr>
              <w:t>具有单独的电池仓，免螺丝刀拆卸更换电池。</w:t>
            </w:r>
          </w:p>
          <w:p w14:paraId="15DC6E7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asciiTheme="minorEastAsia" w:hAnsiTheme="minorEastAsia"/>
                <w:b w:val="0"/>
                <w:bCs/>
                <w:color w:val="000000" w:themeColor="text1"/>
                <w:highlight w:val="none"/>
                <w:lang w:val="en-US" w:eastAsia="zh-CN"/>
                <w14:textFill>
                  <w14:solidFill>
                    <w14:schemeClr w14:val="tx1"/>
                  </w14:solidFill>
                </w14:textFill>
              </w:rPr>
              <w:t>6.</w:t>
            </w:r>
            <w:r>
              <w:rPr>
                <w:rFonts w:hint="eastAsia" w:asciiTheme="minorEastAsia" w:hAnsiTheme="minorEastAsia"/>
                <w:b w:val="0"/>
                <w:bCs/>
                <w:color w:val="FF0000"/>
                <w:highlight w:val="none"/>
                <w:lang w:val="en-US" w:eastAsia="zh-CN"/>
              </w:rPr>
              <w:t>能</w:t>
            </w:r>
            <w:r>
              <w:rPr>
                <w:rFonts w:hint="default" w:asciiTheme="minorEastAsia" w:hAnsiTheme="minorEastAsia"/>
                <w:b w:val="0"/>
                <w:bCs/>
                <w:color w:val="FF0000"/>
                <w:highlight w:val="none"/>
                <w:lang w:val="en-US" w:eastAsia="zh-CN"/>
              </w:rPr>
              <w:t>监测心电、血氧、脉博、无创血压、呼吸、体温、有创血压等参数</w:t>
            </w:r>
          </w:p>
          <w:p w14:paraId="4A1D942C">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w:t>
            </w:r>
            <w:r>
              <w:rPr>
                <w:rFonts w:hint="default" w:asciiTheme="minorEastAsia" w:hAnsiTheme="minorEastAsia"/>
                <w:b w:val="0"/>
                <w:bCs/>
                <w:color w:val="000000" w:themeColor="text1"/>
                <w:highlight w:val="none"/>
                <w:lang w:val="en-US" w:eastAsia="zh-CN"/>
                <w14:textFill>
                  <w14:solidFill>
                    <w14:schemeClr w14:val="tx1"/>
                  </w14:solidFill>
                </w14:textFill>
              </w:rPr>
              <w:t>标配3/5导心电，支持升级6/12导心电，具有智能导联脱落，多导同步分析功能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2459A5B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8.</w:t>
            </w:r>
            <w:r>
              <w:rPr>
                <w:rFonts w:hint="default" w:asciiTheme="minorEastAsia" w:hAnsiTheme="minorEastAsia"/>
                <w:b w:val="0"/>
                <w:bCs/>
                <w:color w:val="000000" w:themeColor="text1"/>
                <w:highlight w:val="none"/>
                <w:lang w:val="en-US" w:eastAsia="zh-CN"/>
                <w14:textFill>
                  <w14:solidFill>
                    <w14:schemeClr w14:val="tx1"/>
                  </w14:solidFill>
                </w14:textFill>
              </w:rPr>
              <w:t>具有强大的心电抗干扰能力，耐极化电压:±850mV，系统噪声≤25μv;</w:t>
            </w:r>
          </w:p>
          <w:p w14:paraId="61ED1F38">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9.</w:t>
            </w:r>
            <w:r>
              <w:rPr>
                <w:rFonts w:hint="default" w:asciiTheme="minorEastAsia" w:hAnsiTheme="minorEastAsia"/>
                <w:b w:val="0"/>
                <w:bCs/>
                <w:color w:val="000000" w:themeColor="text1"/>
                <w:highlight w:val="none"/>
                <w:lang w:val="en-US" w:eastAsia="zh-CN"/>
                <w14:textFill>
                  <w14:solidFill>
                    <w14:schemeClr w14:val="tx1"/>
                  </w14:solidFill>
                </w14:textFill>
              </w:rPr>
              <w:t>心电模式具有诊断、手术、监护、ST模式，其中手术、监护、ST模式共模抑制能力&gt;106db</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具备心拍类型识别功能，可区分正常心拍、异常心拍、起搏心拍</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3EA4361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不小于27种心律失常分析，包括房颤、室颤、停搏等</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517DA3E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11.具有心率变异性分析功能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4D3E638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12.</w:t>
            </w:r>
            <w:r>
              <w:rPr>
                <w:rFonts w:hint="default" w:asciiTheme="minorEastAsia" w:hAnsiTheme="minorEastAsia"/>
                <w:b w:val="0"/>
                <w:bCs/>
                <w:color w:val="000000" w:themeColor="text1"/>
                <w:highlight w:val="green"/>
                <w:lang w:val="en-US" w:eastAsia="zh-CN"/>
                <w14:textFill>
                  <w14:solidFill>
                    <w14:schemeClr w14:val="tx1"/>
                  </w14:solidFill>
                </w14:textFill>
              </w:rPr>
              <w:t>支持升级Glasgow12导静息心电分析，适用于成人、小儿和新生儿</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4E21DF7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13.具有ST段分析和ST View功能，可实时监测ST段，评估心肌缺血，测量范围-2.5mV-+2.5mV</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765DAF2F">
            <w:pPr>
              <w:pStyle w:val="12"/>
              <w:shd w:val="clear"/>
              <w:adjustRightInd w:val="0"/>
              <w:snapToGrid w:val="0"/>
              <w:jc w:val="left"/>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14.具有QT/QTc测量功能，提供QT、QTc参数值，测量范围:200ms-800ms</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2CBA69D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15.无创血压具有五种测量模式:手动、自动、序列、整点和连续测量</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具有动态血压监测界面</w:t>
            </w:r>
          </w:p>
          <w:p w14:paraId="09A99B4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16.具有多种界面显示:标准、大字体、动态趋势、呼吸氧合、它床观察、ECG全屏、ECG半屏、ECG12导、麻醉深度、PAWP、EWS、单血氧等</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7B8D6DB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17.用户可自定义调节界面布局波形和参数功能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61FF1B5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18.支持计时器功能，可以同时显示最多4个计时器。</w:t>
            </w:r>
          </w:p>
          <w:p w14:paraId="09D721E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19.计算功能:具有药物计算、肾功能计算、氧合计算、通气计算、血流动力学计算和滴定表功能</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2688D3E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20.可支持≥240小时趋势图/表、≥3500组NIBP列表、≥2500组报警事件、≥48小时全息波形、≥48小时心律失常数据的存储和回顾</w:t>
            </w:r>
          </w:p>
          <w:p w14:paraId="3AA5168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21.具备24小时心电概览报告，可查看心率统计、心律失常统计、QT/QTo统计、ST段统计、起搏统计等信息</w:t>
            </w:r>
          </w:p>
          <w:p w14:paraId="5549608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支持多种临床辅助决策功能:EWS早期预警评分，</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default" w:asciiTheme="minorEastAsia" w:hAnsiTheme="minorEastAsia"/>
                <w:b w:val="0"/>
                <w:bCs/>
                <w:color w:val="000000" w:themeColor="text1"/>
                <w:highlight w:val="none"/>
                <w:lang w:val="en-US" w:eastAsia="zh-CN"/>
                <w14:textFill>
                  <w14:solidFill>
                    <w14:schemeClr w14:val="tx1"/>
                  </w14:solidFill>
                </w14:textFill>
              </w:rPr>
              <w:t>支持CCHD筛查、SepsisSight脓毒症筛查、GCS格拉斯哥昏迷评分等。</w:t>
            </w:r>
          </w:p>
          <w:p w14:paraId="3CBC7B1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23</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eastAsia" w:asciiTheme="minorEastAsia" w:hAnsiTheme="minorEastAsia"/>
                <w:b w:val="0"/>
                <w:bCs/>
                <w:iCs/>
                <w:color w:val="FF0000"/>
                <w:highlight w:val="none"/>
                <w:lang w:val="en-US" w:eastAsia="zh-CN"/>
              </w:rPr>
              <w:t>具备</w:t>
            </w:r>
            <w:r>
              <w:rPr>
                <w:rFonts w:hint="default" w:asciiTheme="minorEastAsia" w:hAnsiTheme="minorEastAsia"/>
                <w:b w:val="0"/>
                <w:bCs/>
                <w:color w:val="FF0000"/>
                <w:highlight w:val="none"/>
                <w:lang w:val="en-US" w:eastAsia="zh-CN"/>
              </w:rPr>
              <w:t>呼末二氧化碳模块</w:t>
            </w:r>
            <w:r>
              <w:rPr>
                <w:rFonts w:hint="default" w:asciiTheme="minorEastAsia" w:hAnsiTheme="minorEastAsia"/>
                <w:b w:val="0"/>
                <w:bCs/>
                <w:color w:val="000000" w:themeColor="text1"/>
                <w:highlight w:val="none"/>
                <w:lang w:val="en-US" w:eastAsia="zh-CN"/>
                <w14:textFill>
                  <w14:solidFill>
                    <w14:schemeClr w14:val="tx1"/>
                  </w14:solidFill>
                </w14:textFill>
              </w:rPr>
              <w:t>(旁流二氧化碳监测无需积水杯，采用自动排水管，减少感染风险)</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252FCD47">
            <w:pPr>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24</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具备有创血压模块(支持2通道有创血压测量，具有PPV、SPV测量功能，支持肺动脉楔压PAWP测量).</w:t>
            </w:r>
          </w:p>
          <w:p w14:paraId="3D0A66D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25</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产品使用寿命不低于10年。</w:t>
            </w:r>
          </w:p>
        </w:tc>
        <w:tc>
          <w:tcPr>
            <w:tcW w:w="654" w:type="dxa"/>
            <w:tcBorders>
              <w:left w:val="single" w:color="auto" w:sz="4" w:space="0"/>
            </w:tcBorders>
            <w:vAlign w:val="center"/>
          </w:tcPr>
          <w:p w14:paraId="3A52E8F6">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4台</w:t>
            </w:r>
          </w:p>
        </w:tc>
        <w:tc>
          <w:tcPr>
            <w:tcW w:w="734" w:type="dxa"/>
            <w:vAlign w:val="center"/>
          </w:tcPr>
          <w:p w14:paraId="0CEDBAEB">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23146CB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53CF6C1">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5</w:t>
            </w:r>
          </w:p>
        </w:tc>
        <w:tc>
          <w:tcPr>
            <w:tcW w:w="2310" w:type="dxa"/>
            <w:tcBorders>
              <w:right w:val="single" w:color="auto" w:sz="4" w:space="0"/>
            </w:tcBorders>
            <w:vAlign w:val="center"/>
          </w:tcPr>
          <w:p w14:paraId="7D340081">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遥测心电监护</w:t>
            </w:r>
            <w:r>
              <w:rPr>
                <w:rFonts w:hint="eastAsia" w:asciiTheme="minorEastAsia" w:hAnsiTheme="minorEastAsia"/>
                <w:bCs/>
                <w:color w:val="000000" w:themeColor="text1"/>
                <w:highlight w:val="none"/>
                <w:lang w:val="en-US" w:eastAsia="zh-CN"/>
                <w14:textFill>
                  <w14:solidFill>
                    <w14:schemeClr w14:val="tx1"/>
                  </w14:solidFill>
                </w14:textFill>
              </w:rPr>
              <w:t>仪</w:t>
            </w:r>
          </w:p>
        </w:tc>
        <w:tc>
          <w:tcPr>
            <w:tcW w:w="4926" w:type="dxa"/>
            <w:tcBorders>
              <w:right w:val="single" w:color="auto" w:sz="4" w:space="0"/>
            </w:tcBorders>
            <w:vAlign w:val="center"/>
          </w:tcPr>
          <w:p w14:paraId="2C2E670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1.整机要求</w:t>
            </w:r>
          </w:p>
          <w:p w14:paraId="28029A4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 xml:space="preserve">1.1遥测发射盒防水等级符合IPX7要求，无创血压模块防水等级符合IP32要求，抗跌落测试通过1.5米跌落测试，电击防护等级CF（包括ECG、SpO2和NIBP）。 </w:t>
            </w:r>
          </w:p>
          <w:p w14:paraId="46D384E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1.2遥测发射盒屏幕可同时显示至少3个参数和2道波形，通过上下拖动屏幕能够查看所有的波形和参数。</w:t>
            </w:r>
          </w:p>
          <w:p w14:paraId="7B3C16E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2.监测参数</w:t>
            </w:r>
          </w:p>
          <w:p w14:paraId="3284D5F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2.1标配心电监护，提供HR，ST，PVC测量值，配备血氧、无创血压监测，提供SpO2，PR，NIBP测量值。（ST，PVC可在中央站上显示）</w:t>
            </w:r>
          </w:p>
          <w:p w14:paraId="0DE1F9F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2.2具有多参融合算法，良好的抗干扰性能。</w:t>
            </w:r>
          </w:p>
          <w:p w14:paraId="33907FA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2.3支持≥3通道心电波形同步分析，可进行多导心电分析。</w:t>
            </w:r>
          </w:p>
          <w:p w14:paraId="7E9A9E0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2.4具有抗运动算法，良好的抗干扰性。</w:t>
            </w:r>
          </w:p>
          <w:p w14:paraId="67A1796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2.5提供3/5导心电监护，最大支持7道ECG波形监测，心率测量范围：成人15 – 300 bpm，小儿15 – 350 bpm。</w:t>
            </w:r>
          </w:p>
          <w:p w14:paraId="1F30BEA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2.6心电波形波速提供25 mm/s、12.5 mm/s、6.25 mm/s</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default" w:asciiTheme="minorEastAsia" w:hAnsiTheme="minorEastAsia"/>
                <w:b w:val="0"/>
                <w:bCs/>
                <w:color w:val="000000" w:themeColor="text1"/>
                <w:highlight w:val="none"/>
                <w:lang w:val="en-US" w:eastAsia="zh-CN"/>
                <w14:textFill>
                  <w14:solidFill>
                    <w14:schemeClr w14:val="tx1"/>
                  </w14:solidFill>
                </w14:textFill>
              </w:rPr>
              <w:t>。</w:t>
            </w:r>
          </w:p>
          <w:p w14:paraId="3E507E5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2.7心电滤波模式提供监护模式（0.5 -40Hz），ST模式（0.05 - 40Hz）, 运动模式（1~20 Hz）。</w:t>
            </w:r>
          </w:p>
          <w:p w14:paraId="2BA0848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2.8提供ST段分析，提供ST值，和每个ST的模板。（中央站上显示）。</w:t>
            </w:r>
          </w:p>
          <w:p w14:paraId="6A556A1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2.9提供ST图像化显示界面，可以快速查看ST值的变化。（中央站上显示）。</w:t>
            </w:r>
          </w:p>
          <w:p w14:paraId="7AEE220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2.10提供单个，多个ST值报警，并支持相对的报警限设置。</w:t>
            </w:r>
          </w:p>
          <w:p w14:paraId="7807984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2.11提供起搏分析。</w:t>
            </w:r>
          </w:p>
          <w:p w14:paraId="5CC29E4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2.12具有QT/QTc测量功能，提供QT，QTc和ΔQTc参数值。（中央站上显示）。</w:t>
            </w:r>
          </w:p>
          <w:p w14:paraId="3B14C7B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2.13</w:t>
            </w:r>
            <w:r>
              <w:rPr>
                <w:rFonts w:hint="eastAsia" w:asciiTheme="minorEastAsia" w:hAnsiTheme="minorEastAsia"/>
                <w:b w:val="0"/>
                <w:bCs/>
                <w:color w:val="000000" w:themeColor="text1"/>
                <w:highlight w:val="none"/>
                <w:lang w:val="en-US" w:eastAsia="zh-CN"/>
                <w14:textFill>
                  <w14:solidFill>
                    <w14:schemeClr w14:val="tx1"/>
                  </w14:solidFill>
                </w14:textFill>
              </w:rPr>
              <w:t xml:space="preserve"> </w:t>
            </w:r>
            <w:r>
              <w:rPr>
                <w:rFonts w:hint="default" w:asciiTheme="minorEastAsia" w:hAnsiTheme="minorEastAsia"/>
                <w:b w:val="0"/>
                <w:bCs/>
                <w:color w:val="000000" w:themeColor="text1"/>
                <w:highlight w:val="none"/>
                <w:lang w:val="en-US" w:eastAsia="zh-CN"/>
                <w14:textFill>
                  <w14:solidFill>
                    <w14:schemeClr w14:val="tx1"/>
                  </w14:solidFill>
                </w14:textFill>
              </w:rPr>
              <w:t>QTc计算公式提供：Bazett, Fridericia, Framingham, Hodges。</w:t>
            </w:r>
          </w:p>
          <w:p w14:paraId="43A0015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2.14支持房颤及室上性心律失常分析功能，如：室上性心动过速，SVCs/min等，标配支持≥27种实时心律失常分析。</w:t>
            </w:r>
          </w:p>
          <w:p w14:paraId="42C4F2C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2.15血氧饱和度测量范围：0 - 100%，来自于血氧的脉率测量范围：20 – 300 bpm。</w:t>
            </w:r>
          </w:p>
          <w:p w14:paraId="7664976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2.16可显示弱灌注指数（PI），具有脉搏调制音功能，可随脉搏血氧饱和度变化而相应变化。</w:t>
            </w:r>
          </w:p>
          <w:p w14:paraId="47763B2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2.17血压测量范围（收缩压）：25 ~ 290 mmHg（成人），25 ~ 240 mmHg（小儿）。</w:t>
            </w:r>
          </w:p>
          <w:p w14:paraId="01D51AA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2.18血压测量范围（平均压）：15 ~ 260 mmHg（成人），15 ~ 215 mmHg（小儿）。</w:t>
            </w:r>
          </w:p>
          <w:p w14:paraId="68FCC75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2.19血压测量范围（舒张压）：10 ~ 250 mmHg（成人），10 ~ 200 mmHg（小儿）。</w:t>
            </w:r>
          </w:p>
          <w:p w14:paraId="1410B08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2.20来自于NIBP的脉率测量范围：30 – 300 bpm。</w:t>
            </w:r>
          </w:p>
          <w:p w14:paraId="1AC4D82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2.21提供手动、自动间隔、连续、序列测量模式。</w:t>
            </w:r>
          </w:p>
          <w:p w14:paraId="4A336F7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2.22提供动态血压监测（ABPM）功能。</w:t>
            </w:r>
          </w:p>
          <w:p w14:paraId="6118B03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2.23无创血压模块提供500组最新的无创血压测量结果回顾，具有通过USB接口将测量数据导出到中央站。</w:t>
            </w:r>
          </w:p>
          <w:p w14:paraId="2A2882E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 xml:space="preserve">2.24无创血压模块可以采用一块可充电锂电池供电，使用全新充满电的锂电池供电，支持不少于500 次测量。 </w:t>
            </w:r>
          </w:p>
          <w:p w14:paraId="5E48C51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3.系统功能</w:t>
            </w:r>
          </w:p>
          <w:p w14:paraId="3C17608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3.1采用声光双重三级报警系统。</w:t>
            </w:r>
          </w:p>
          <w:p w14:paraId="6CA21F7A">
            <w:pPr>
              <w:pStyle w:val="12"/>
              <w:shd w:val="clear"/>
              <w:adjustRightInd w:val="0"/>
              <w:snapToGrid w:val="0"/>
              <w:jc w:val="left"/>
              <w:rPr>
                <w:rFonts w:hint="default" w:asciiTheme="minorEastAsia" w:hAnsiTheme="minorEastAsia"/>
                <w:b w:val="0"/>
                <w:bCs/>
                <w:color w:val="FF0000"/>
                <w:highlight w:val="none"/>
                <w:lang w:val="en-US" w:eastAsia="zh-CN"/>
              </w:rPr>
            </w:pPr>
            <w:r>
              <w:rPr>
                <w:rFonts w:hint="default" w:asciiTheme="minorEastAsia" w:hAnsiTheme="minorEastAsia"/>
                <w:b w:val="0"/>
                <w:bCs/>
                <w:color w:val="FF0000"/>
                <w:highlight w:val="none"/>
                <w:lang w:val="en-US" w:eastAsia="zh-CN"/>
              </w:rPr>
              <w:t>3.2具有LED报警灯</w:t>
            </w:r>
          </w:p>
          <w:p w14:paraId="3303513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3.3具有图形化报警指示功能，看报警信息更容易。</w:t>
            </w:r>
          </w:p>
          <w:p w14:paraId="666C552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3.4支持遥测发射盒和中央站上同时显示电池状态。</w:t>
            </w:r>
          </w:p>
          <w:p w14:paraId="5016DFF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3.5遥测发射盒主界面上能够显示病人信息。</w:t>
            </w:r>
          </w:p>
          <w:p w14:paraId="7A0BDD9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3.6</w:t>
            </w:r>
            <w:r>
              <w:rPr>
                <w:rFonts w:hint="default" w:asciiTheme="minorEastAsia" w:hAnsiTheme="minorEastAsia"/>
                <w:b w:val="0"/>
                <w:bCs/>
                <w:color w:val="FF0000"/>
                <w:highlight w:val="none"/>
                <w:lang w:val="en-US" w:eastAsia="zh-CN"/>
              </w:rPr>
              <w:t>支持在监护仪上</w:t>
            </w:r>
            <w:r>
              <w:rPr>
                <w:rFonts w:hint="default" w:asciiTheme="minorEastAsia" w:hAnsiTheme="minorEastAsia"/>
                <w:b w:val="0"/>
                <w:bCs/>
                <w:color w:val="000000" w:themeColor="text1"/>
                <w:highlight w:val="none"/>
                <w:lang w:val="en-US" w:eastAsia="zh-CN"/>
                <w14:textFill>
                  <w14:solidFill>
                    <w14:schemeClr w14:val="tx1"/>
                  </w14:solidFill>
                </w14:textFill>
              </w:rPr>
              <w:t>通过它床观察的方式查看连接到中央站的遥测监测数据和报警。</w:t>
            </w:r>
          </w:p>
          <w:p w14:paraId="40485BC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3.7中央站多床支持显示运动监测界面。</w:t>
            </w:r>
          </w:p>
          <w:p w14:paraId="1B8446A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3.8支持设备实时定位和设备历史位置追踪功能。</w:t>
            </w:r>
          </w:p>
          <w:p w14:paraId="5F31E56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3.9 支持在中央站上显示心电概览和生命体征概览功能。</w:t>
            </w:r>
          </w:p>
          <w:p w14:paraId="3D17531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FF0000"/>
                <w:highlight w:val="none"/>
                <w:lang w:val="en-US" w:eastAsia="zh-CN"/>
              </w:rPr>
              <w:t>3.10配置遥测信息系统主机一套。</w:t>
            </w:r>
            <w:r>
              <w:rPr>
                <w:rFonts w:hint="default" w:asciiTheme="minorEastAsia" w:hAnsiTheme="minorEastAsia"/>
                <w:b w:val="0"/>
                <w:bCs/>
                <w:color w:val="000000" w:themeColor="text1"/>
                <w:highlight w:val="none"/>
                <w:lang w:val="en-US" w:eastAsia="zh-CN"/>
                <w14:textFill>
                  <w14:solidFill>
                    <w14:schemeClr w14:val="tx1"/>
                  </w14:solidFill>
                </w14:textFill>
              </w:rPr>
              <w:t>支持联入科室已有中央监护系统，与科室床旁监护同屏显示。</w:t>
            </w:r>
          </w:p>
          <w:p w14:paraId="7BBC3DF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3.11遥测发射盒和无创血压模块支持共用同一个集中充电器。</w:t>
            </w:r>
          </w:p>
          <w:p w14:paraId="30EA803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3.12适用于成人、小儿的监测。</w:t>
            </w:r>
          </w:p>
        </w:tc>
        <w:tc>
          <w:tcPr>
            <w:tcW w:w="654" w:type="dxa"/>
            <w:tcBorders>
              <w:left w:val="single" w:color="auto" w:sz="4" w:space="0"/>
            </w:tcBorders>
            <w:vAlign w:val="center"/>
          </w:tcPr>
          <w:p w14:paraId="369A4BD5">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3台</w:t>
            </w:r>
          </w:p>
        </w:tc>
        <w:tc>
          <w:tcPr>
            <w:tcW w:w="734" w:type="dxa"/>
            <w:vAlign w:val="center"/>
          </w:tcPr>
          <w:p w14:paraId="5BB9C631">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5EDE5D6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132" w:hRule="atLeast"/>
          <w:jc w:val="center"/>
        </w:trPr>
        <w:tc>
          <w:tcPr>
            <w:tcW w:w="868" w:type="dxa"/>
            <w:tcBorders>
              <w:top w:val="single" w:color="auto" w:sz="4" w:space="0"/>
              <w:bottom w:val="single" w:color="auto" w:sz="4" w:space="0"/>
            </w:tcBorders>
            <w:vAlign w:val="center"/>
          </w:tcPr>
          <w:p w14:paraId="2E9B63BC">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6</w:t>
            </w:r>
          </w:p>
        </w:tc>
        <w:tc>
          <w:tcPr>
            <w:tcW w:w="2310" w:type="dxa"/>
            <w:tcBorders>
              <w:right w:val="single" w:color="auto" w:sz="4" w:space="0"/>
            </w:tcBorders>
            <w:vAlign w:val="center"/>
          </w:tcPr>
          <w:p w14:paraId="7F22E0C8">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单通道注射泵</w:t>
            </w:r>
          </w:p>
        </w:tc>
        <w:tc>
          <w:tcPr>
            <w:tcW w:w="4926" w:type="dxa"/>
            <w:tcBorders>
              <w:right w:val="single" w:color="auto" w:sz="4" w:space="0"/>
            </w:tcBorders>
            <w:vAlign w:val="center"/>
          </w:tcPr>
          <w:p w14:paraId="10AD721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w:t>
            </w:r>
            <w:r>
              <w:rPr>
                <w:rFonts w:hint="default" w:asciiTheme="minorEastAsia" w:hAnsiTheme="minorEastAsia"/>
                <w:b w:val="0"/>
                <w:bCs/>
                <w:color w:val="000000" w:themeColor="text1"/>
                <w:highlight w:val="none"/>
                <w:lang w:val="en-US" w:eastAsia="zh-CN"/>
                <w14:textFill>
                  <w14:solidFill>
                    <w14:schemeClr w14:val="tx1"/>
                  </w14:solidFill>
                </w14:textFill>
              </w:rPr>
              <w:t>不小于3.0英寸显示屏，全中文显示，方便快捷的人机操作界面。</w:t>
            </w:r>
          </w:p>
          <w:p w14:paraId="7EC3F07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default" w:asciiTheme="minorEastAsia" w:hAnsiTheme="minorEastAsia"/>
                <w:b w:val="0"/>
                <w:bCs/>
                <w:color w:val="000000" w:themeColor="text1"/>
                <w:highlight w:val="none"/>
                <w:lang w:val="en-US" w:eastAsia="zh-CN"/>
                <w14:textFill>
                  <w14:solidFill>
                    <w14:schemeClr w14:val="tx1"/>
                  </w14:solidFill>
                </w14:textFill>
              </w:rPr>
              <w:t>适用注射器规格:5ml、10ml、20ml、30ml、50(60)ml所有符合标准的注射器。</w:t>
            </w:r>
          </w:p>
          <w:p w14:paraId="2663C8E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w:t>
            </w:r>
            <w:r>
              <w:rPr>
                <w:rFonts w:hint="default" w:asciiTheme="minorEastAsia" w:hAnsiTheme="minorEastAsia"/>
                <w:b w:val="0"/>
                <w:bCs/>
                <w:color w:val="000000" w:themeColor="text1"/>
                <w:highlight w:val="none"/>
                <w:lang w:val="en-US" w:eastAsia="zh-CN"/>
                <w14:textFill>
                  <w14:solidFill>
                    <w14:schemeClr w14:val="tx1"/>
                  </w14:solidFill>
                </w14:textFill>
              </w:rPr>
              <w:t>速度范围:0.10~2000mL/h，最小步进0.01ml/h</w:t>
            </w:r>
          </w:p>
          <w:p w14:paraId="4B2062B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4.</w:t>
            </w:r>
            <w:r>
              <w:rPr>
                <w:rFonts w:hint="default" w:asciiTheme="minorEastAsia" w:hAnsiTheme="minorEastAsia"/>
                <w:b w:val="0"/>
                <w:bCs/>
                <w:color w:val="000000" w:themeColor="text1"/>
                <w:highlight w:val="none"/>
                <w:lang w:val="en-US" w:eastAsia="zh-CN"/>
                <w14:textFill>
                  <w14:solidFill>
                    <w14:schemeClr w14:val="tx1"/>
                  </w14:solidFill>
                </w14:textFill>
              </w:rPr>
              <w:t>快进(Bolus)速度范围:0.10mL/h~2000mL/h，最小步进0.01ml/h。</w:t>
            </w:r>
          </w:p>
          <w:p w14:paraId="4C2C72DC">
            <w:pPr>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5.注射精度≤士1.8%。</w:t>
            </w:r>
          </w:p>
          <w:p w14:paraId="45168DE6">
            <w:pPr>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6.</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KVO速度设定范围:0.1ml/h~30ml/h可调。</w:t>
            </w:r>
          </w:p>
          <w:p w14:paraId="505C183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eastAsia="宋体" w:cs="Times New Roman" w:asciiTheme="minorEastAsia" w:hAnsiTheme="minorEastAsia"/>
                <w:b w:val="0"/>
                <w:bCs/>
                <w:color w:val="000000" w:themeColor="text1"/>
                <w:kern w:val="2"/>
                <w:sz w:val="21"/>
                <w:szCs w:val="24"/>
                <w:highlight w:val="none"/>
                <w:lang w:val="en-US" w:eastAsia="zh-CN" w:bidi="ar-SA"/>
                <w14:textFill>
                  <w14:solidFill>
                    <w14:schemeClr w14:val="tx1"/>
                  </w14:solidFill>
                </w14:textFill>
              </w:rPr>
              <w:t>7.</w:t>
            </w:r>
            <w:r>
              <w:rPr>
                <w:rFonts w:hint="default" w:eastAsia="宋体" w:cs="Times New Roman" w:asciiTheme="minorEastAsia" w:hAnsiTheme="minorEastAsia"/>
                <w:b w:val="0"/>
                <w:bCs/>
                <w:color w:val="000000" w:themeColor="text1"/>
                <w:kern w:val="2"/>
                <w:sz w:val="21"/>
                <w:szCs w:val="24"/>
                <w:highlight w:val="none"/>
                <w:lang w:val="en-US" w:eastAsia="zh-CN" w:bidi="ar-SA"/>
                <w14:textFill>
                  <w14:solidFill>
                    <w14:schemeClr w14:val="tx1"/>
                  </w14:solidFill>
                </w14:textFill>
              </w:rPr>
              <w:t>≥9</w:t>
            </w:r>
            <w:r>
              <w:rPr>
                <w:rFonts w:hint="default" w:asciiTheme="minorEastAsia" w:hAnsiTheme="minorEastAsia"/>
                <w:b w:val="0"/>
                <w:bCs/>
                <w:color w:val="000000" w:themeColor="text1"/>
                <w:highlight w:val="none"/>
                <w:lang w:val="en-US" w:eastAsia="zh-CN"/>
                <w14:textFill>
                  <w14:solidFill>
                    <w14:schemeClr w14:val="tx1"/>
                  </w14:solidFill>
                </w14:textFill>
              </w:rPr>
              <w:t>种注射模式</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default" w:asciiTheme="minorEastAsia" w:hAnsiTheme="minorEastAsia"/>
                <w:b w:val="0"/>
                <w:bCs/>
                <w:color w:val="000000" w:themeColor="text1"/>
                <w:highlight w:val="none"/>
                <w:lang w:val="en-US" w:eastAsia="zh-CN"/>
                <w14:textFill>
                  <w14:solidFill>
                    <w14:schemeClr w14:val="tx1"/>
                  </w14:solidFill>
                </w14:textFill>
              </w:rPr>
              <w:t>:速度模式、时间模式、体重模式、间断给药模式、梯度模式、剂量时间模式、序列模式、微量模式、首剂量模式。</w:t>
            </w:r>
          </w:p>
          <w:p w14:paraId="6004179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8.</w:t>
            </w:r>
            <w:r>
              <w:rPr>
                <w:rFonts w:hint="default" w:asciiTheme="minorEastAsia" w:hAnsiTheme="minorEastAsia"/>
                <w:b w:val="0"/>
                <w:bCs/>
                <w:color w:val="000000" w:themeColor="text1"/>
                <w:highlight w:val="none"/>
                <w:lang w:val="en-US" w:eastAsia="zh-CN"/>
                <w14:textFill>
                  <w14:solidFill>
                    <w14:schemeClr w14:val="tx1"/>
                  </w14:solidFill>
                </w14:textFill>
              </w:rPr>
              <w:t>动态压力检测(DPS)，可实时显示当前压力数值。</w:t>
            </w:r>
          </w:p>
          <w:p w14:paraId="3628924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9.</w:t>
            </w:r>
            <w:r>
              <w:rPr>
                <w:rFonts w:hint="default" w:asciiTheme="minorEastAsia" w:hAnsiTheme="minorEastAsia"/>
                <w:b w:val="0"/>
                <w:bCs/>
                <w:color w:val="000000" w:themeColor="text1"/>
                <w:highlight w:val="none"/>
                <w:lang w:val="en-US" w:eastAsia="zh-CN"/>
                <w14:textFill>
                  <w14:solidFill>
                    <w14:schemeClr w14:val="tx1"/>
                  </w14:solidFill>
                </w14:textFill>
              </w:rPr>
              <w:t>压力自动释放(Anti-Bolus)，当管路阻塞报警时，自动回撤管路压力，避免意外丸剂量伤害患者。</w:t>
            </w:r>
          </w:p>
          <w:p w14:paraId="45A2A1E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10.≥15档阻塞压力阈值可调，最低75mmHg。</w:t>
            </w:r>
          </w:p>
          <w:p w14:paraId="2CEF92E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11.具有排气功能，排除管路内的气泡。</w:t>
            </w:r>
          </w:p>
          <w:p w14:paraId="0FBE1B6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12.在线滴定功能，更改速度时完全不需要中断输液。</w:t>
            </w:r>
          </w:p>
          <w:p w14:paraId="0EAA3DC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13.夜间模式:自动降低屏幕亮度和音量，设置时间结束后自动恢复。</w:t>
            </w:r>
          </w:p>
          <w:p w14:paraId="689E922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14.药物库功能:可存储≥3000种药物</w:t>
            </w:r>
          </w:p>
          <w:p w14:paraId="0E21984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15.日志记录:可存储至少2000条操作信息</w:t>
            </w:r>
          </w:p>
          <w:p w14:paraId="54F15FD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16.自动计算四种累计量:24小时累积量、最近累积量、自定义时间段累积量、定时间隔累积量，轻松管理累计泵入液量。</w:t>
            </w:r>
          </w:p>
          <w:p w14:paraId="49BB9BA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17.电池工作时间≥6小时@5ml/h</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可升级至≥12小时e5ml/h。</w:t>
            </w:r>
          </w:p>
          <w:p w14:paraId="538F967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18.防尘防水等级:IP44。</w:t>
            </w:r>
          </w:p>
          <w:p w14:paraId="07D9AC1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19.整机重量≤1.6kg(含电池)，主机自带提手，方便携带。</w:t>
            </w:r>
          </w:p>
          <w:p w14:paraId="341AE0F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20.通过EN1789救护车标准认证，适合在户外急救和车载情况下使用。</w:t>
            </w:r>
          </w:p>
          <w:p w14:paraId="2DFA33C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21.要求配置输液架，使用寿命不低于10年。</w:t>
            </w:r>
          </w:p>
        </w:tc>
        <w:tc>
          <w:tcPr>
            <w:tcW w:w="654" w:type="dxa"/>
            <w:tcBorders>
              <w:left w:val="single" w:color="auto" w:sz="4" w:space="0"/>
            </w:tcBorders>
            <w:vAlign w:val="center"/>
          </w:tcPr>
          <w:p w14:paraId="4A4710E7">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14台</w:t>
            </w:r>
          </w:p>
        </w:tc>
        <w:tc>
          <w:tcPr>
            <w:tcW w:w="734" w:type="dxa"/>
            <w:vAlign w:val="center"/>
          </w:tcPr>
          <w:p w14:paraId="42351E8D">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7F05A6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04236E8E">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7</w:t>
            </w:r>
          </w:p>
        </w:tc>
        <w:tc>
          <w:tcPr>
            <w:tcW w:w="2310" w:type="dxa"/>
            <w:tcBorders>
              <w:right w:val="single" w:color="auto" w:sz="4" w:space="0"/>
            </w:tcBorders>
            <w:vAlign w:val="center"/>
          </w:tcPr>
          <w:p w14:paraId="0264A96F">
            <w:pPr>
              <w:shd w:val="clear"/>
              <w:adjustRightInd w:val="0"/>
              <w:snapToGrid w:val="0"/>
              <w:jc w:val="left"/>
              <w:rPr>
                <w:rFonts w:hint="eastAsia" w:eastAsia="宋体" w:asciiTheme="minorEastAsia" w:hAnsiTheme="minorEastAsia"/>
                <w:bCs/>
                <w:color w:val="FF0000"/>
                <w:highlight w:val="none"/>
                <w:lang w:val="en-US" w:eastAsia="zh-CN"/>
              </w:rPr>
            </w:pPr>
            <w:r>
              <w:rPr>
                <w:rFonts w:hint="eastAsia" w:asciiTheme="minorEastAsia" w:hAnsiTheme="minorEastAsia"/>
                <w:bCs/>
                <w:color w:val="FF0000"/>
                <w:highlight w:val="none"/>
                <w:lang w:val="en-US" w:eastAsia="zh-CN"/>
              </w:rPr>
              <w:t>四通道</w:t>
            </w:r>
            <w:r>
              <w:rPr>
                <w:rFonts w:hint="default" w:asciiTheme="minorEastAsia" w:hAnsiTheme="minorEastAsia"/>
                <w:bCs/>
                <w:color w:val="FF0000"/>
                <w:highlight w:val="none"/>
                <w:lang w:val="en-US"/>
              </w:rPr>
              <w:t>注射泵</w:t>
            </w:r>
          </w:p>
        </w:tc>
        <w:tc>
          <w:tcPr>
            <w:tcW w:w="4926" w:type="dxa"/>
            <w:tcBorders>
              <w:right w:val="single" w:color="auto" w:sz="4" w:space="0"/>
            </w:tcBorders>
            <w:vAlign w:val="center"/>
          </w:tcPr>
          <w:p w14:paraId="2D9BE21F">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▲设备基本要求：须</w:t>
            </w:r>
            <w:r>
              <w:rPr>
                <w:rFonts w:hint="eastAsia" w:eastAsia="宋体" w:asciiTheme="minorEastAsia" w:hAnsiTheme="minorEastAsia"/>
                <w:b w:val="0"/>
                <w:bCs/>
                <w:color w:val="FF0000"/>
                <w:highlight w:val="none"/>
                <w:lang w:val="en-US" w:eastAsia="zh-CN"/>
              </w:rPr>
              <w:t>三类医疗器械注册证</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（提供相关证明材料）。</w:t>
            </w:r>
          </w:p>
          <w:p w14:paraId="273C7CBA">
            <w:pPr>
              <w:pStyle w:val="12"/>
              <w:shd w:val="clear"/>
              <w:adjustRightInd w:val="0"/>
              <w:snapToGrid w:val="0"/>
              <w:jc w:val="left"/>
              <w:rPr>
                <w:rFonts w:hint="eastAsia" w:eastAsia="宋体" w:asciiTheme="minorEastAsia" w:hAnsiTheme="minorEastAsia"/>
                <w:b/>
                <w:bCs w:val="0"/>
                <w:color w:val="000000" w:themeColor="text1"/>
                <w:highlight w:val="none"/>
                <w:lang w:val="en-US" w:eastAsia="zh-CN"/>
                <w14:textFill>
                  <w14:solidFill>
                    <w14:schemeClr w14:val="tx1"/>
                  </w14:solidFill>
                </w14:textFill>
              </w:rPr>
            </w:pPr>
            <w:r>
              <w:rPr>
                <w:rFonts w:hint="eastAsia" w:eastAsia="宋体" w:asciiTheme="minorEastAsia" w:hAnsiTheme="minorEastAsia"/>
                <w:b/>
                <w:bCs w:val="0"/>
                <w:color w:val="000000" w:themeColor="text1"/>
                <w:highlight w:val="none"/>
                <w:lang w:val="en-US" w:eastAsia="zh-CN"/>
                <w14:textFill>
                  <w14:solidFill>
                    <w14:schemeClr w14:val="tx1"/>
                  </w14:solidFill>
                </w14:textFill>
              </w:rPr>
              <w:t>核心性能参数：</w:t>
            </w:r>
          </w:p>
          <w:p w14:paraId="0292286C">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1.通道数量：</w:t>
            </w:r>
          </w:p>
          <w:p w14:paraId="0AB0A564">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要求为 4通道。每个通道可独立运行，也可协同工作（均为注射通道）。</w:t>
            </w:r>
          </w:p>
          <w:p w14:paraId="20F2C02C">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2. 注射器规格： 每个通道所支持的注射器容量范围。</w:t>
            </w:r>
          </w:p>
          <w:p w14:paraId="1717294A">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·范围： 0.5 mL, 1 mL, 2.5 mL, 5 mL, 10 mL, 20 mL, 30 mL, 50 mL, 60 mL。</w:t>
            </w:r>
          </w:p>
          <w:p w14:paraId="1E56E7CB">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3. 流量范围：</w:t>
            </w:r>
          </w:p>
          <w:p w14:paraId="381699FA">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·单通道流量范围：以适应从微量到快速的给药需求，流量范围：0.0001 mL/h 至 1200 mL/h。</w:t>
            </w:r>
          </w:p>
          <w:p w14:paraId="6832B9EA">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4. 流量精度：</w:t>
            </w:r>
          </w:p>
          <w:p w14:paraId="3FCD9660">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典型值： ± 2% 或更优（如 ± 1%）。  </w:t>
            </w:r>
          </w:p>
          <w:p w14:paraId="43E9BB73">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5. 压力监测与报警：</w:t>
            </w:r>
          </w:p>
          <w:p w14:paraId="5B47BB91">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压力监测范围： 可设置高压（阻塞）和低压（管路泄漏/排空）报警阈值。</w:t>
            </w:r>
          </w:p>
          <w:p w14:paraId="402A6FAF">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高压报警限： 多档可调，范围从 ~200 mmHg 到 &gt; 2000 mmHg。用于检测针头或管路堵塞。</w:t>
            </w:r>
          </w:p>
          <w:p w14:paraId="781FE035">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低压报警： 用于检测注射器安装不到位或药液排空。</w:t>
            </w:r>
          </w:p>
          <w:p w14:paraId="26FFC5BF">
            <w:pPr>
              <w:pStyle w:val="12"/>
              <w:shd w:val="clear"/>
              <w:adjustRightInd w:val="0"/>
              <w:snapToGrid w:val="0"/>
              <w:jc w:val="left"/>
              <w:rPr>
                <w:rFonts w:hint="eastAsia" w:eastAsia="宋体" w:asciiTheme="minorEastAsia" w:hAnsiTheme="minorEastAsia"/>
                <w:b/>
                <w:bCs w:val="0"/>
                <w:color w:val="000000" w:themeColor="text1"/>
                <w:highlight w:val="none"/>
                <w:lang w:val="en-US" w:eastAsia="zh-CN"/>
                <w14:textFill>
                  <w14:solidFill>
                    <w14:schemeClr w14:val="tx1"/>
                  </w14:solidFill>
                </w14:textFill>
              </w:rPr>
            </w:pPr>
            <w:r>
              <w:rPr>
                <w:rFonts w:hint="eastAsia" w:eastAsia="宋体" w:asciiTheme="minorEastAsia" w:hAnsiTheme="minorEastAsia"/>
                <w:b/>
                <w:bCs w:val="0"/>
                <w:color w:val="000000" w:themeColor="text1"/>
                <w:highlight w:val="none"/>
                <w:lang w:val="en-US" w:eastAsia="zh-CN"/>
                <w14:textFill>
                  <w14:solidFill>
                    <w14:schemeClr w14:val="tx1"/>
                  </w14:solidFill>
                </w14:textFill>
              </w:rPr>
              <w:t xml:space="preserve"> 工作模式参数</w:t>
            </w:r>
          </w:p>
          <w:p w14:paraId="16ACD464">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独立模式： 四个通道完全独立设置不同的药物、流量、剂量，独立开始/停止。</w:t>
            </w:r>
          </w:p>
          <w:p w14:paraId="08EE884E">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2. 并联/总和模式：</w:t>
            </w:r>
          </w:p>
          <w:p w14:paraId="18C0A1E6">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流量叠加： 将四个通道的输出管路通过“Y型接头”等连接到同一出口，总流量为各通道流量之和。用于需要大流量但单通道无法满足，或需要混合多种药物的情况。</w:t>
            </w:r>
          </w:p>
          <w:p w14:paraId="447FE402">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剂量同步： 设置一个总剂量，四个通道按设定比例给药，同时开始同时结束。</w:t>
            </w:r>
          </w:p>
          <w:p w14:paraId="41E49B01">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3. 时序程序模式： 高级功能，可编写复杂的输注程序，如：</w:t>
            </w:r>
          </w:p>
          <w:p w14:paraId="62D754B5">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梯度模式： 流量随时间按设定规律（线性递增/递减）变化。</w:t>
            </w:r>
          </w:p>
          <w:p w14:paraId="6C25D256">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多步模式： 一个通道可按顺序执行多个不同流量和剂量的输注阶段。</w:t>
            </w:r>
          </w:p>
          <w:p w14:paraId="2AA0405A">
            <w:pPr>
              <w:pStyle w:val="12"/>
              <w:shd w:val="clear"/>
              <w:adjustRightInd w:val="0"/>
              <w:snapToGrid w:val="0"/>
              <w:jc w:val="left"/>
              <w:rPr>
                <w:rFonts w:hint="eastAsia" w:eastAsia="宋体" w:asciiTheme="minorEastAsia" w:hAnsiTheme="minorEastAsia"/>
                <w:b/>
                <w:bCs w:val="0"/>
                <w:color w:val="000000" w:themeColor="text1"/>
                <w:highlight w:val="none"/>
                <w:lang w:val="en-US" w:eastAsia="zh-CN"/>
                <w14:textFill>
                  <w14:solidFill>
                    <w14:schemeClr w14:val="tx1"/>
                  </w14:solidFill>
                </w14:textFill>
              </w:rPr>
            </w:pPr>
            <w:r>
              <w:rPr>
                <w:rFonts w:hint="eastAsia" w:eastAsia="宋体" w:asciiTheme="minorEastAsia" w:hAnsiTheme="minorEastAsia"/>
                <w:b/>
                <w:bCs w:val="0"/>
                <w:color w:val="000000" w:themeColor="text1"/>
                <w:highlight w:val="none"/>
                <w:lang w:val="en-US" w:eastAsia="zh-CN"/>
                <w14:textFill>
                  <w14:solidFill>
                    <w14:schemeClr w14:val="tx1"/>
                  </w14:solidFill>
                </w14:textFill>
              </w:rPr>
              <w:t>安全与报警参数</w:t>
            </w:r>
          </w:p>
          <w:p w14:paraId="5A152739">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确保患者安全和操作可靠性。</w:t>
            </w:r>
          </w:p>
          <w:p w14:paraId="43B39B33">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1. 声光报警系统：</w:t>
            </w:r>
          </w:p>
          <w:p w14:paraId="4A7AFC20">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报警类型： 注射器未安装、堵塞、完成、电池电量低、系统错误、药液排空、通信错误等。</w:t>
            </w:r>
          </w:p>
          <w:p w14:paraId="0167BE89">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2. 内置电池：</w:t>
            </w:r>
          </w:p>
          <w:p w14:paraId="006AB967">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类型：为锂离子电池。</w:t>
            </w:r>
          </w:p>
          <w:p w14:paraId="22B8A6EE">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续航时间： 满电量下典型工作时间为 ≥10小时，支持移动和转运患者。</w:t>
            </w:r>
          </w:p>
          <w:p w14:paraId="5DBCD02C">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3. 数据记录与追溯：</w:t>
            </w:r>
          </w:p>
          <w:p w14:paraId="058D754D">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历史记录： 存储操作日志、报警事件、设置的参数等。</w:t>
            </w:r>
          </w:p>
          <w:p w14:paraId="7FA387E7">
            <w:pPr>
              <w:pStyle w:val="12"/>
              <w:shd w:val="clear"/>
              <w:adjustRightInd w:val="0"/>
              <w:snapToGrid w:val="0"/>
              <w:jc w:val="left"/>
              <w:rPr>
                <w:rFonts w:hint="eastAsia" w:eastAsia="宋体" w:asciiTheme="minorEastAsia" w:hAnsiTheme="minorEastAsia"/>
                <w:b/>
                <w:bCs w:val="0"/>
                <w:color w:val="000000" w:themeColor="text1"/>
                <w:highlight w:val="none"/>
                <w:lang w:val="en-US" w:eastAsia="zh-CN"/>
                <w14:textFill>
                  <w14:solidFill>
                    <w14:schemeClr w14:val="tx1"/>
                  </w14:solidFill>
                </w14:textFill>
              </w:rPr>
            </w:pPr>
            <w:r>
              <w:rPr>
                <w:rFonts w:hint="eastAsia" w:eastAsia="宋体" w:asciiTheme="minorEastAsia" w:hAnsiTheme="minorEastAsia"/>
                <w:b/>
                <w:bCs w:val="0"/>
                <w:color w:val="000000" w:themeColor="text1"/>
                <w:highlight w:val="none"/>
                <w:lang w:val="en-US" w:eastAsia="zh-CN"/>
                <w14:textFill>
                  <w14:solidFill>
                    <w14:schemeClr w14:val="tx1"/>
                  </w14:solidFill>
                </w14:textFill>
              </w:rPr>
              <w:t xml:space="preserve"> </w:t>
            </w:r>
            <w:r>
              <w:rPr>
                <w:rFonts w:hint="eastAsia" w:eastAsia="宋体" w:asciiTheme="minorEastAsia" w:hAnsiTheme="minorEastAsia"/>
                <w:b/>
                <w:bCs w:val="0"/>
                <w:color w:val="FF0000"/>
                <w:highlight w:val="none"/>
                <w:lang w:val="en-US" w:eastAsia="zh-CN"/>
              </w:rPr>
              <w:t>物理与环境参数</w:t>
            </w:r>
          </w:p>
          <w:p w14:paraId="49A0305E">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1. 显示界面：</w:t>
            </w:r>
          </w:p>
          <w:p w14:paraId="07B4992A">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屏幕： 彩色液晶触摸屏或按键+单色屏。</w:t>
            </w:r>
          </w:p>
          <w:p w14:paraId="3209CB96">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显示内容： 实时显示各通道的设定流量、已输注量、剩余时间、压力值、工作状态等。</w:t>
            </w:r>
          </w:p>
          <w:p w14:paraId="416FE860">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2. 输入方式： 触摸屏、旋钮、按键或组合操作。</w:t>
            </w:r>
          </w:p>
          <w:p w14:paraId="1175BAC7">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3. 接口：</w:t>
            </w:r>
          </w:p>
          <w:p w14:paraId="1D696CE1">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通信接口： RS-232, USB, Ethernet, WiFi 等，用于连接医院网络或电脑进行远程监控和数据传输。</w:t>
            </w:r>
          </w:p>
          <w:p w14:paraId="3DDFFBD1">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外部控制接口： 支持脚踏开关等外设。</w:t>
            </w:r>
          </w:p>
          <w:p w14:paraId="64A7EECC">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4. 环境要求：</w:t>
            </w:r>
          </w:p>
          <w:p w14:paraId="6897F4A3">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工作温度/湿度：  +5°C 至 +40°C，15% 至 90% 相对湿度（不冷凝）。</w:t>
            </w:r>
          </w:p>
          <w:p w14:paraId="22580FC7">
            <w:pPr>
              <w:pStyle w:val="12"/>
              <w:shd w:val="clear"/>
              <w:adjustRightInd w:val="0"/>
              <w:snapToGrid w:val="0"/>
              <w:jc w:val="left"/>
              <w:rPr>
                <w:rFonts w:hint="eastAsia"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 xml:space="preserve">   · 防护等级：为 IP等级（如</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ab/>
            </w:r>
            <w:r>
              <w:rPr>
                <w:rFonts w:hint="eastAsia" w:eastAsia="宋体" w:asciiTheme="minorEastAsia" w:hAnsiTheme="minorEastAsia"/>
                <w:b w:val="0"/>
                <w:bCs/>
                <w:color w:val="000000" w:themeColor="text1"/>
                <w:highlight w:val="none"/>
                <w:lang w:val="en-US" w:eastAsia="zh-CN"/>
                <w14:textFill>
                  <w14:solidFill>
                    <w14:schemeClr w14:val="tx1"/>
                  </w14:solidFill>
                </w14:textFill>
              </w:rPr>
              <w:t>IP34），表示防尘防水能力。</w:t>
            </w:r>
          </w:p>
          <w:p w14:paraId="3EBA6AD5">
            <w:pPr>
              <w:pStyle w:val="12"/>
              <w:shd w:val="clear"/>
              <w:adjustRightInd w:val="0"/>
              <w:snapToGrid w:val="0"/>
              <w:jc w:val="left"/>
              <w:rPr>
                <w:rFonts w:hint="default" w:eastAsia="宋体" w:asciiTheme="minorEastAsia" w:hAnsiTheme="minorEastAsia"/>
                <w:b w:val="0"/>
                <w:bCs/>
                <w:color w:val="000000" w:themeColor="text1"/>
                <w:highlight w:val="none"/>
                <w:lang w:val="en-US" w:eastAsia="zh-CN"/>
                <w14:textFill>
                  <w14:solidFill>
                    <w14:schemeClr w14:val="tx1"/>
                  </w14:solidFill>
                </w14:textFill>
              </w:rPr>
            </w:pPr>
            <w:r>
              <w:rPr>
                <w:rFonts w:hint="eastAsia" w:eastAsia="宋体" w:asciiTheme="minorEastAsia" w:hAnsiTheme="minorEastAsia"/>
                <w:b w:val="0"/>
                <w:bCs/>
                <w:color w:val="000000" w:themeColor="text1"/>
                <w:highlight w:val="none"/>
                <w:lang w:val="en-US" w:eastAsia="zh-CN"/>
                <w14:textFill>
                  <w14:solidFill>
                    <w14:schemeClr w14:val="tx1"/>
                  </w14:solidFill>
                </w14:textFill>
              </w:rPr>
              <w:t>5、使用年限不低于10年</w:t>
            </w:r>
            <w:r>
              <w:rPr>
                <w:rFonts w:hint="eastAsia" w:eastAsia="宋体" w:asciiTheme="minorEastAsia" w:hAnsiTheme="minorEastAsia"/>
                <w:b w:val="0"/>
                <w:bCs/>
                <w:color w:val="FF0000"/>
                <w:highlight w:val="green"/>
                <w:lang w:val="en-US" w:eastAsia="zh-CN"/>
              </w:rPr>
              <w:t>（提供证明文件）</w:t>
            </w:r>
            <w:r>
              <w:rPr>
                <w:rFonts w:hint="eastAsia" w:eastAsia="宋体" w:asciiTheme="minorEastAsia" w:hAnsiTheme="minorEastAsia"/>
                <w:b w:val="0"/>
                <w:bCs/>
                <w:color w:val="000000" w:themeColor="text1"/>
                <w:highlight w:val="none"/>
                <w:lang w:val="en-US" w:eastAsia="zh-CN"/>
                <w14:textFill>
                  <w14:solidFill>
                    <w14:schemeClr w14:val="tx1"/>
                  </w14:solidFill>
                </w14:textFill>
              </w:rPr>
              <w:t>。</w:t>
            </w:r>
          </w:p>
        </w:tc>
        <w:tc>
          <w:tcPr>
            <w:tcW w:w="654" w:type="dxa"/>
            <w:tcBorders>
              <w:left w:val="single" w:color="auto" w:sz="4" w:space="0"/>
            </w:tcBorders>
            <w:vAlign w:val="center"/>
          </w:tcPr>
          <w:p w14:paraId="065D4E4B">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7台</w:t>
            </w:r>
          </w:p>
        </w:tc>
        <w:tc>
          <w:tcPr>
            <w:tcW w:w="734" w:type="dxa"/>
            <w:vAlign w:val="center"/>
          </w:tcPr>
          <w:p w14:paraId="77AE0D21">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2900106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43399EF">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8</w:t>
            </w:r>
          </w:p>
        </w:tc>
        <w:tc>
          <w:tcPr>
            <w:tcW w:w="2310" w:type="dxa"/>
            <w:tcBorders>
              <w:right w:val="single" w:color="auto" w:sz="4" w:space="0"/>
            </w:tcBorders>
            <w:vAlign w:val="center"/>
          </w:tcPr>
          <w:p w14:paraId="550369CB">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单通道输液泵</w:t>
            </w:r>
          </w:p>
        </w:tc>
        <w:tc>
          <w:tcPr>
            <w:tcW w:w="4926" w:type="dxa"/>
            <w:tcBorders>
              <w:right w:val="single" w:color="auto" w:sz="4" w:space="0"/>
            </w:tcBorders>
            <w:vAlign w:val="center"/>
          </w:tcPr>
          <w:p w14:paraId="571FEA1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w:t>
            </w:r>
            <w:r>
              <w:rPr>
                <w:rFonts w:hint="default" w:asciiTheme="minorEastAsia" w:hAnsiTheme="minorEastAsia"/>
                <w:b w:val="0"/>
                <w:bCs/>
                <w:color w:val="000000" w:themeColor="text1"/>
                <w:highlight w:val="none"/>
                <w:lang w:val="en-US" w:eastAsia="zh-CN"/>
                <w14:textFill>
                  <w14:solidFill>
                    <w14:schemeClr w14:val="tx1"/>
                  </w14:solidFill>
                </w14:textFill>
              </w:rPr>
              <w:t>屏幕不小于3.0英寸，全中文显示，方便快捷的人机操作界面，</w:t>
            </w:r>
          </w:p>
          <w:p w14:paraId="210CC85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w:t>
            </w:r>
            <w:r>
              <w:rPr>
                <w:rFonts w:hint="default" w:asciiTheme="minorEastAsia" w:hAnsiTheme="minorEastAsia"/>
                <w:b w:val="0"/>
                <w:bCs/>
                <w:color w:val="000000" w:themeColor="text1"/>
                <w:highlight w:val="none"/>
                <w:lang w:val="en-US" w:eastAsia="zh-CN"/>
                <w14:textFill>
                  <w14:solidFill>
                    <w14:schemeClr w14:val="tx1"/>
                  </w14:solidFill>
                </w14:textFill>
              </w:rPr>
              <w:t>速度范围:0.10mL/h~2000mL/h(最小步进0</w:t>
            </w:r>
            <w:r>
              <w:rPr>
                <w:rFonts w:hint="eastAsia" w:asciiTheme="minorEastAsia" w:hAnsiTheme="minorEastAsia"/>
                <w:b w:val="0"/>
                <w:bCs/>
                <w:color w:val="000000" w:themeColor="text1"/>
                <w:highlight w:val="none"/>
                <w:lang w:val="en-US" w:eastAsia="zh-CN"/>
                <w14:textFill>
                  <w14:solidFill>
                    <w14:schemeClr w14:val="tx1"/>
                  </w14:solidFill>
                </w14:textFill>
              </w:rPr>
              <w:t>.</w:t>
            </w:r>
            <w:r>
              <w:rPr>
                <w:rFonts w:hint="default" w:asciiTheme="minorEastAsia" w:hAnsiTheme="minorEastAsia"/>
                <w:b w:val="0"/>
                <w:bCs/>
                <w:color w:val="000000" w:themeColor="text1"/>
                <w:highlight w:val="none"/>
                <w:lang w:val="en-US" w:eastAsia="zh-CN"/>
                <w14:textFill>
                  <w14:solidFill>
                    <w14:schemeClr w14:val="tx1"/>
                  </w14:solidFill>
                </w14:textFill>
              </w:rPr>
              <w:t>01ml/h)，</w:t>
            </w:r>
          </w:p>
          <w:p w14:paraId="3528C5A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w:t>
            </w:r>
            <w:r>
              <w:rPr>
                <w:rFonts w:hint="default" w:asciiTheme="minorEastAsia" w:hAnsiTheme="minorEastAsia"/>
                <w:b w:val="0"/>
                <w:bCs/>
                <w:color w:val="000000" w:themeColor="text1"/>
                <w:highlight w:val="none"/>
                <w:lang w:val="en-US" w:eastAsia="zh-CN"/>
                <w14:textFill>
                  <w14:solidFill>
                    <w14:schemeClr w14:val="tx1"/>
                  </w14:solidFill>
                </w14:textFill>
              </w:rPr>
              <w:t>快进(Bolus)速度范围:0.10ml/h~2000mL/h(最小步进0.0lml/h)。</w:t>
            </w:r>
          </w:p>
          <w:p w14:paraId="63DD5A2C">
            <w:pPr>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asciiTheme="minorEastAsia" w:hAnsiTheme="minorEastAsia"/>
                <w:b w:val="0"/>
                <w:bCs/>
                <w:color w:val="000000" w:themeColor="text1"/>
                <w:highlight w:val="none"/>
                <w:lang w:val="en-US" w:eastAsia="zh-CN"/>
                <w14:textFill>
                  <w14:solidFill>
                    <w14:schemeClr w14:val="tx1"/>
                  </w14:solidFill>
                </w14:textFill>
              </w:rPr>
              <w:t>4.</w:t>
            </w:r>
            <w:r>
              <w:rPr>
                <w:rFonts w:hint="default" w:asciiTheme="minorEastAsia" w:hAnsiTheme="minorEastAsia"/>
                <w:b w:val="0"/>
                <w:bCs/>
                <w:color w:val="000000" w:themeColor="text1"/>
                <w:highlight w:val="none"/>
                <w:lang w:val="en-US" w:eastAsia="zh-CN"/>
                <w14:textFill>
                  <w14:solidFill>
                    <w14:schemeClr w14:val="tx1"/>
                  </w14:solidFill>
                </w14:textFill>
              </w:rPr>
              <w:t>输液精度≤±4.5%。</w:t>
            </w:r>
          </w:p>
          <w:p w14:paraId="57F6D47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5.</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KV0</w:t>
            </w:r>
            <w:r>
              <w:rPr>
                <w:rFonts w:hint="default" w:asciiTheme="minorEastAsia" w:hAnsiTheme="minorEastAsia"/>
                <w:b w:val="0"/>
                <w:bCs/>
                <w:color w:val="000000" w:themeColor="text1"/>
                <w:highlight w:val="none"/>
                <w:lang w:val="en-US" w:eastAsia="zh-CN"/>
                <w14:textFill>
                  <w14:solidFill>
                    <w14:schemeClr w14:val="tx1"/>
                  </w14:solidFill>
                </w14:textFill>
              </w:rPr>
              <w:t>速度设定范围:0.1mL/h~30ml/h 可调。</w:t>
            </w:r>
          </w:p>
          <w:p w14:paraId="6992CDC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6.</w:t>
            </w:r>
            <w:r>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t>具有</w:t>
            </w:r>
            <w:r>
              <w:rPr>
                <w:rFonts w:hint="default" w:asciiTheme="minorEastAsia" w:hAnsiTheme="minorEastAsia"/>
                <w:b w:val="0"/>
                <w:bCs/>
                <w:color w:val="000000" w:themeColor="text1"/>
                <w:highlight w:val="none"/>
                <w:lang w:val="en-US" w:eastAsia="zh-CN"/>
                <w14:textFill>
                  <w14:solidFill>
                    <w14:schemeClr w14:val="tx1"/>
                  </w14:solidFill>
                </w14:textFill>
              </w:rPr>
              <w:t>≥10种输液模式</w:t>
            </w:r>
            <w:r>
              <w:rPr>
                <w:rFonts w:hint="eastAsia" w:asciiTheme="minorEastAsia" w:hAnsiTheme="minorEastAsia"/>
                <w:b w:val="0"/>
                <w:bCs/>
                <w:iCs/>
                <w:color w:val="000000" w:themeColor="text1"/>
                <w:highlight w:val="none"/>
                <w:lang w:val="en-US" w:eastAsia="zh-CN"/>
                <w14:textFill>
                  <w14:solidFill>
                    <w14:schemeClr w14:val="tx1"/>
                  </w14:solidFill>
                </w14:textFill>
              </w:rPr>
              <w:t>可选</w:t>
            </w:r>
            <w:r>
              <w:rPr>
                <w:rFonts w:hint="default" w:asciiTheme="minorEastAsia" w:hAnsiTheme="minorEastAsia"/>
                <w:b w:val="0"/>
                <w:bCs/>
                <w:color w:val="000000" w:themeColor="text1"/>
                <w:highlight w:val="none"/>
                <w:lang w:val="en-US" w:eastAsia="zh-CN"/>
                <w14:textFill>
                  <w14:solidFill>
                    <w14:schemeClr w14:val="tx1"/>
                  </w14:solidFill>
                </w14:textFill>
              </w:rPr>
              <w:t>:速度模式、时间模式、体重模式、微量模式、序列模式、首剂量模式、梯度模式、剂量时间模式、间断给药模式、点滴模式。</w:t>
            </w:r>
          </w:p>
          <w:p w14:paraId="267F2E6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w:t>
            </w:r>
            <w:r>
              <w:rPr>
                <w:rFonts w:hint="default" w:asciiTheme="minorEastAsia" w:hAnsiTheme="minorEastAsia"/>
                <w:b w:val="0"/>
                <w:bCs/>
                <w:color w:val="000000" w:themeColor="text1"/>
                <w:highlight w:val="none"/>
                <w:lang w:val="en-US" w:eastAsia="zh-CN"/>
                <w14:textFill>
                  <w14:solidFill>
                    <w14:schemeClr w14:val="tx1"/>
                  </w14:solidFill>
                </w14:textFill>
              </w:rPr>
              <w:t>动态压力检测(DPS)，可实时显示当前压力数值。</w:t>
            </w:r>
          </w:p>
          <w:p w14:paraId="6191F34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8.</w:t>
            </w:r>
            <w:r>
              <w:rPr>
                <w:rFonts w:hint="default" w:asciiTheme="minorEastAsia" w:hAnsiTheme="minorEastAsia"/>
                <w:b w:val="0"/>
                <w:bCs/>
                <w:color w:val="000000" w:themeColor="text1"/>
                <w:highlight w:val="none"/>
                <w:lang w:val="en-US" w:eastAsia="zh-CN"/>
                <w14:textFill>
                  <w14:solidFill>
                    <w14:schemeClr w14:val="tx1"/>
                  </w14:solidFill>
                </w14:textFill>
              </w:rPr>
              <w:t>压力自动释放(Anti-Bolus)，当管路阻塞报警时，自动回撤管路压力，避免意外丸剂量伤害患者。</w:t>
            </w:r>
          </w:p>
          <w:p w14:paraId="49D96B9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eastAsia" w:asciiTheme="minorEastAsia" w:hAnsiTheme="minorEastAsia"/>
                <w:b w:val="0"/>
                <w:bCs/>
                <w:color w:val="000000" w:themeColor="text1"/>
                <w:highlight w:val="none"/>
                <w:lang w:val="en-US" w:eastAsia="zh-CN"/>
                <w14:textFill>
                  <w14:solidFill>
                    <w14:schemeClr w14:val="tx1"/>
                  </w14:solidFill>
                </w14:textFill>
              </w:rPr>
              <w:t>9.</w:t>
            </w:r>
            <w:r>
              <w:rPr>
                <w:rFonts w:hint="default" w:asciiTheme="minorEastAsia" w:hAnsiTheme="minorEastAsia"/>
                <w:b w:val="0"/>
                <w:bCs/>
                <w:color w:val="000000" w:themeColor="text1"/>
                <w:highlight w:val="none"/>
                <w:lang w:val="en-US" w:eastAsia="zh-CN"/>
                <w14:textFill>
                  <w14:solidFill>
                    <w14:schemeClr w14:val="tx1"/>
                  </w14:solidFill>
                </w14:textFill>
              </w:rPr>
              <w:t>≥15档阻塞压力阈值可调，最低75mmHig。</w:t>
            </w:r>
          </w:p>
          <w:p w14:paraId="4BF9F38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10.具有排气功能，排除管路内的气泡。</w:t>
            </w:r>
          </w:p>
          <w:p w14:paraId="115736B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11.在线滴定功能，更改速度时完全不需要中断输液。</w:t>
            </w:r>
          </w:p>
          <w:p w14:paraId="5BA2A20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12.气泡检测:可探测≥20μL的单个气泡，单个气泡大小7档可调。</w:t>
            </w:r>
          </w:p>
          <w:p w14:paraId="43C1599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13.夜间模式:自动降低屏幕亮度和音量，设置时间结束后自动恢复</w:t>
            </w:r>
            <w:r>
              <w:rPr>
                <w:rFonts w:hint="eastAsia" w:asciiTheme="minorEastAsia" w:hAnsiTheme="minorEastAsia"/>
                <w:b w:val="0"/>
                <w:bCs/>
                <w:color w:val="000000" w:themeColor="text1"/>
                <w:highlight w:val="none"/>
                <w:lang w:val="en-US" w:eastAsia="zh-CN"/>
                <w14:textFill>
                  <w14:solidFill>
                    <w14:schemeClr w14:val="tx1"/>
                  </w14:solidFill>
                </w14:textFill>
              </w:rPr>
              <w:t>。</w:t>
            </w:r>
          </w:p>
          <w:p w14:paraId="5EA47D9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14.药物库功能:可存储≥3000种药物。</w:t>
            </w:r>
          </w:p>
          <w:p w14:paraId="21FE540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15.日志记录:可存储≥2000条操作信息。</w:t>
            </w:r>
          </w:p>
          <w:p w14:paraId="4A0C6D1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16.自动计算四种累计量:24小时累积量、最近累积量、自定义时间段累积量、定时间隔累积量，轻松管理累计泵入液量。</w:t>
            </w:r>
          </w:p>
          <w:p w14:paraId="15CF0F4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17.电池工作时间≥5小时@25ml/h;可升级至≥10小时@25ml/h。</w:t>
            </w:r>
          </w:p>
          <w:p w14:paraId="333F4BFE">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18.防尘防水等级:IP44。</w:t>
            </w:r>
          </w:p>
          <w:p w14:paraId="40E2FBF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19.</w:t>
            </w:r>
            <w:r>
              <w:rPr>
                <w:rFonts w:hint="default" w:asciiTheme="minorEastAsia" w:hAnsiTheme="minorEastAsia"/>
                <w:b w:val="0"/>
                <w:bCs/>
                <w:color w:val="000000" w:themeColor="text1"/>
                <w:highlight w:val="none"/>
                <w:lang w:val="en-US" w:eastAsia="zh-CN"/>
                <w14:textFill>
                  <w14:solidFill>
                    <w14:schemeClr w14:val="tx1"/>
                  </w14:solidFill>
                </w14:textFill>
              </w:rPr>
              <w:t>整机重量≤1.6kg(含电池)，主机自带提手，方便携带。</w:t>
            </w:r>
          </w:p>
          <w:p w14:paraId="0401527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ascii="Arial" w:hAnsi="Arial" w:eastAsia="宋体" w:cs="Arial"/>
                <w:i w:val="0"/>
                <w:iCs w:val="0"/>
                <w:caps w:val="0"/>
                <w:color w:val="333333"/>
                <w:spacing w:val="0"/>
                <w:sz w:val="21"/>
                <w:szCs w:val="21"/>
                <w:shd w:val="clear" w:fill="FFFFFF"/>
              </w:rPr>
              <w:t>▲</w:t>
            </w:r>
            <w:r>
              <w:rPr>
                <w:rFonts w:hint="default" w:asciiTheme="minorEastAsia" w:hAnsiTheme="minorEastAsia"/>
                <w:b w:val="0"/>
                <w:bCs/>
                <w:color w:val="000000" w:themeColor="text1"/>
                <w:highlight w:val="none"/>
                <w:lang w:val="en-US" w:eastAsia="zh-CN"/>
                <w14:textFill>
                  <w14:solidFill>
                    <w14:schemeClr w14:val="tx1"/>
                  </w14:solidFill>
                </w14:textFill>
              </w:rPr>
              <w:t>20.通过EN1789救护车标准认证，适合在户外急救和车载情况下使用。</w:t>
            </w:r>
          </w:p>
          <w:p w14:paraId="691E7C4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21.要求配置输液架，使用寿命不低于10年。</w:t>
            </w:r>
          </w:p>
        </w:tc>
        <w:tc>
          <w:tcPr>
            <w:tcW w:w="654" w:type="dxa"/>
            <w:tcBorders>
              <w:left w:val="single" w:color="auto" w:sz="4" w:space="0"/>
            </w:tcBorders>
            <w:vAlign w:val="center"/>
          </w:tcPr>
          <w:p w14:paraId="3416D961">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18台</w:t>
            </w:r>
          </w:p>
        </w:tc>
        <w:tc>
          <w:tcPr>
            <w:tcW w:w="734" w:type="dxa"/>
            <w:vAlign w:val="center"/>
          </w:tcPr>
          <w:p w14:paraId="1688F324">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633F0B3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E03273A">
            <w:pPr>
              <w:pStyle w:val="12"/>
              <w:shd w:val="clear"/>
              <w:adjustRightInd w:val="0"/>
              <w:snapToGrid w:val="0"/>
              <w:jc w:val="center"/>
              <w:rPr>
                <w:rFonts w:hint="eastAsia"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9</w:t>
            </w:r>
          </w:p>
        </w:tc>
        <w:tc>
          <w:tcPr>
            <w:tcW w:w="2310" w:type="dxa"/>
            <w:tcBorders>
              <w:right w:val="single" w:color="auto" w:sz="4" w:space="0"/>
            </w:tcBorders>
            <w:vAlign w:val="center"/>
          </w:tcPr>
          <w:p w14:paraId="37DA719B">
            <w:pPr>
              <w:shd w:val="clear"/>
              <w:adjustRightInd w:val="0"/>
              <w:snapToGrid w:val="0"/>
              <w:jc w:val="left"/>
              <w:rPr>
                <w:rFonts w:hint="eastAsia" w:eastAsia="宋体" w:asciiTheme="minorEastAsia" w:hAnsiTheme="minorEastAsia"/>
                <w:bCs/>
                <w:color w:val="FF0000"/>
                <w:highlight w:val="none"/>
                <w:lang w:val="en-US" w:eastAsia="zh-CN"/>
              </w:rPr>
            </w:pPr>
            <w:r>
              <w:rPr>
                <w:rFonts w:hint="eastAsia" w:asciiTheme="minorEastAsia" w:hAnsiTheme="minorEastAsia"/>
                <w:bCs/>
                <w:color w:val="FF0000"/>
                <w:highlight w:val="none"/>
                <w:lang w:val="en-US" w:eastAsia="zh-CN"/>
              </w:rPr>
              <w:t>四通道</w:t>
            </w:r>
            <w:r>
              <w:rPr>
                <w:rFonts w:hint="default" w:asciiTheme="minorEastAsia" w:hAnsiTheme="minorEastAsia"/>
                <w:bCs/>
                <w:color w:val="FF0000"/>
                <w:highlight w:val="none"/>
                <w:lang w:val="en-US"/>
              </w:rPr>
              <w:t>输液泵</w:t>
            </w:r>
          </w:p>
        </w:tc>
        <w:tc>
          <w:tcPr>
            <w:tcW w:w="4926" w:type="dxa"/>
            <w:tcBorders>
              <w:right w:val="single" w:color="auto" w:sz="4" w:space="0"/>
            </w:tcBorders>
            <w:vAlign w:val="center"/>
          </w:tcPr>
          <w:p w14:paraId="0D0BBC83">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▲设备基本要求：须</w:t>
            </w:r>
            <w:r>
              <w:rPr>
                <w:rFonts w:hint="eastAsia" w:eastAsia="宋体" w:asciiTheme="minorEastAsia" w:hAnsiTheme="minorEastAsia"/>
                <w:b w:val="0"/>
                <w:bCs/>
                <w:color w:val="FF0000"/>
                <w:highlight w:val="none"/>
                <w:lang w:val="en-US" w:eastAsia="zh-CN"/>
              </w:rPr>
              <w:t>三类医疗器械注册证</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（提供相关证明材料）。</w:t>
            </w:r>
          </w:p>
          <w:p w14:paraId="1C5397C7">
            <w:pPr>
              <w:pStyle w:val="12"/>
              <w:shd w:val="clear"/>
              <w:adjustRightInd w:val="0"/>
              <w:snapToGrid w:val="0"/>
              <w:jc w:val="left"/>
              <w:rPr>
                <w:rFonts w:hint="eastAsia" w:eastAsia="宋体" w:cs="Times New Roman" w:asciiTheme="minorEastAsia" w:hAnsiTheme="minorEastAsia"/>
                <w:b/>
                <w:bCs w:val="0"/>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bCs w:val="0"/>
                <w:color w:val="000000" w:themeColor="text1"/>
                <w:highlight w:val="none"/>
                <w:lang w:val="en-US" w:eastAsia="zh-CN"/>
                <w14:textFill>
                  <w14:solidFill>
                    <w14:schemeClr w14:val="tx1"/>
                  </w14:solidFill>
                </w14:textFill>
              </w:rPr>
              <w:t>核心性能参数：</w:t>
            </w:r>
          </w:p>
          <w:p w14:paraId="2742E9E3">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1. 通道数量： 要求为 4通道（三注一输），每个通道可独立运行，也可协同工作。</w:t>
            </w:r>
          </w:p>
          <w:p w14:paraId="42725262">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2. 注射器规格： 每个通道所支持的注射器容量范围。</w:t>
            </w:r>
          </w:p>
          <w:p w14:paraId="06DDCF67">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范围： 0.5 mL, 1 mL, 2.5 mL, 5 mL, 10 mL, 20 mL, 30 mL, 50 mL, 60 mL。</w:t>
            </w:r>
          </w:p>
          <w:p w14:paraId="23567164">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3. 流量范围：</w:t>
            </w:r>
          </w:p>
          <w:p w14:paraId="14167402">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单通道流量范围：以适应从微量到快速的给药需求。流量范围：0.0001 mL/h 至 1200 mL/h。</w:t>
            </w:r>
          </w:p>
          <w:p w14:paraId="6A70F201">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4. 流量精度：</w:t>
            </w:r>
          </w:p>
          <w:p w14:paraId="7237CF34">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典型值： ± 2% 或更优（如 ± 1%）。</w:t>
            </w:r>
          </w:p>
          <w:p w14:paraId="0639C7CA">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5. 压力监测与报警：</w:t>
            </w:r>
          </w:p>
          <w:p w14:paraId="0CF2C015">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压力监测范围： 通常可设置高压（阻塞）和低压（管路泄漏/排空）报警阈值。</w:t>
            </w:r>
          </w:p>
          <w:p w14:paraId="4847DE13">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高压报警限： 多档可调，范围从 ~200 mmHg 到 &gt; 2000 mmHg。用于检测针头或管路堵塞。</w:t>
            </w:r>
          </w:p>
          <w:p w14:paraId="3ACD67F7">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低压报警： 用于检测注射器安装不到位或药液排空。</w:t>
            </w:r>
          </w:p>
          <w:p w14:paraId="3DF42F48">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w:t>
            </w:r>
            <w:r>
              <w:rPr>
                <w:rFonts w:hint="eastAsia" w:eastAsia="宋体" w:cs="Times New Roman" w:asciiTheme="minorEastAsia" w:hAnsiTheme="minorEastAsia"/>
                <w:b/>
                <w:bCs w:val="0"/>
                <w:color w:val="000000" w:themeColor="text1"/>
                <w:highlight w:val="none"/>
                <w:lang w:val="en-US" w:eastAsia="zh-CN"/>
                <w14:textFill>
                  <w14:solidFill>
                    <w14:schemeClr w14:val="tx1"/>
                  </w14:solidFill>
                </w14:textFill>
              </w:rPr>
              <w:t>工作模式参数</w:t>
            </w:r>
          </w:p>
          <w:p w14:paraId="61DC98D6">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1. 独立模式： 四个通道完全独立设置不同的药物、流量、剂量，独立开始/停止。</w:t>
            </w:r>
          </w:p>
          <w:p w14:paraId="562046BC">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2. 并联/总和模式：</w:t>
            </w:r>
          </w:p>
          <w:p w14:paraId="1E13DC42">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流量叠加： 将四个通道的输出管路通过“Y型接头”等连接到同一出口，总流量为各通道流量之和。用于需要大流量但单通道无法满足，或需要混合多种药物的情况。</w:t>
            </w:r>
          </w:p>
          <w:p w14:paraId="23CA04BF">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剂量同步： 设置一个总剂量，四个通道按设定比例给药，同时开始同时结束。</w:t>
            </w:r>
          </w:p>
          <w:p w14:paraId="42627E41">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3. 时序程序模式： 高级功能，可编写复杂的输注程序，如：</w:t>
            </w:r>
          </w:p>
          <w:p w14:paraId="104A8954">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梯度模式： 流量随时间按设定规律（线性递增/递减）变化。</w:t>
            </w:r>
          </w:p>
          <w:p w14:paraId="4E46766D">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多步模式： 一个通道可按顺序执行多个不同流量和剂量的输注阶段。 </w:t>
            </w:r>
          </w:p>
          <w:p w14:paraId="4F61703D">
            <w:pPr>
              <w:pStyle w:val="12"/>
              <w:shd w:val="clear"/>
              <w:adjustRightInd w:val="0"/>
              <w:snapToGrid w:val="0"/>
              <w:jc w:val="left"/>
              <w:rPr>
                <w:rFonts w:hint="eastAsia" w:eastAsia="宋体" w:cs="Times New Roman" w:asciiTheme="minorEastAsia" w:hAnsiTheme="minorEastAsia"/>
                <w:b/>
                <w:bCs w:val="0"/>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bCs w:val="0"/>
                <w:color w:val="000000" w:themeColor="text1"/>
                <w:highlight w:val="none"/>
                <w:lang w:val="en-US" w:eastAsia="zh-CN"/>
                <w14:textFill>
                  <w14:solidFill>
                    <w14:schemeClr w14:val="tx1"/>
                  </w14:solidFill>
                </w14:textFill>
              </w:rPr>
              <w:t>安全与报警参数</w:t>
            </w:r>
          </w:p>
          <w:p w14:paraId="63EA0584">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确保患者安全和操作可靠性。</w:t>
            </w:r>
          </w:p>
          <w:p w14:paraId="514AFDC6">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1. 声光报警系统：</w:t>
            </w:r>
          </w:p>
          <w:p w14:paraId="624BD90F">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报警类型： 注射器未安装、堵塞、完成、电池电量低、系统错误、药液排空、通信错误等。</w:t>
            </w:r>
          </w:p>
          <w:p w14:paraId="6C5A670F">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2. 内置电池：</w:t>
            </w:r>
          </w:p>
          <w:p w14:paraId="2559754E">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类型： 锂离子电池。</w:t>
            </w:r>
          </w:p>
          <w:p w14:paraId="2DD8CE97">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续航时间： 满电量下典型工作时间为≥10小时，支持移动和转运患者。</w:t>
            </w:r>
          </w:p>
          <w:p w14:paraId="74F76FD2">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3. 数据记录与追溯：</w:t>
            </w:r>
          </w:p>
          <w:p w14:paraId="5642703E">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历史记录： 存储操作日志、报警事件、设置的参数等。</w:t>
            </w:r>
          </w:p>
          <w:p w14:paraId="1C639770">
            <w:pPr>
              <w:pStyle w:val="12"/>
              <w:shd w:val="clear"/>
              <w:adjustRightInd w:val="0"/>
              <w:snapToGrid w:val="0"/>
              <w:jc w:val="left"/>
              <w:rPr>
                <w:rFonts w:hint="eastAsia" w:eastAsia="宋体" w:cs="Times New Roman" w:asciiTheme="minorEastAsia" w:hAnsiTheme="minorEastAsia"/>
                <w:b w:val="0"/>
                <w:bCs/>
                <w:color w:val="FF0000"/>
                <w:highlight w:val="none"/>
                <w:lang w:val="en-US" w:eastAsia="zh-CN"/>
              </w:rPr>
            </w:pPr>
            <w:r>
              <w:rPr>
                <w:rFonts w:hint="eastAsia" w:eastAsia="宋体" w:cs="Times New Roman" w:asciiTheme="minorEastAsia" w:hAnsiTheme="minorEastAsia"/>
                <w:b/>
                <w:bCs w:val="0"/>
                <w:color w:val="FF0000"/>
                <w:highlight w:val="none"/>
                <w:lang w:val="en-US" w:eastAsia="zh-CN"/>
              </w:rPr>
              <w:t>物理与环境参数</w:t>
            </w:r>
          </w:p>
          <w:p w14:paraId="3E731B2A">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1. 显示界面：</w:t>
            </w:r>
          </w:p>
          <w:p w14:paraId="4383D519">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屏幕： 彩色液晶触摸屏或按键+单色屏。</w:t>
            </w:r>
          </w:p>
          <w:p w14:paraId="4A47B046">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显示内容： 实时显示各通道的设定流量、已输注量、剩余时间、压力值、工作状态等。</w:t>
            </w:r>
          </w:p>
          <w:p w14:paraId="77A0912A">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2. 输入方式： 触摸屏、旋钮、按键或组合操作。</w:t>
            </w:r>
          </w:p>
          <w:p w14:paraId="5EA5C4BA">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3. 接口：</w:t>
            </w:r>
          </w:p>
          <w:p w14:paraId="635C732C">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通信接口： RS-232, USB, Ethernet, WiFi 等，用于连接医院网络或电脑进行远程监控和数据传输。</w:t>
            </w:r>
          </w:p>
          <w:p w14:paraId="2A4B7252">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 xml:space="preserve">   外部控制接口： 支持脚踏开关等外设。</w:t>
            </w:r>
          </w:p>
          <w:p w14:paraId="16444E50">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4. 环境要求：</w:t>
            </w:r>
          </w:p>
          <w:p w14:paraId="1D1A6C5E">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工作温度/湿度：  +5°C 至 +40°C，15% 至 90% 相对湿度（不冷凝）。</w:t>
            </w:r>
          </w:p>
          <w:p w14:paraId="7936C98E">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防护等级： 通常为 IP等级（如IP34），表示防尘防水能力。</w:t>
            </w:r>
          </w:p>
          <w:p w14:paraId="2D3CBFA8">
            <w:pPr>
              <w:pStyle w:val="12"/>
              <w:shd w:val="clear"/>
              <w:adjustRightInd w:val="0"/>
              <w:snapToGrid w:val="0"/>
              <w:jc w:val="left"/>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5、插件箱上有管路整理装置，能理顺管路。</w:t>
            </w:r>
          </w:p>
          <w:p w14:paraId="76227386">
            <w:pPr>
              <w:pStyle w:val="12"/>
              <w:shd w:val="clear"/>
              <w:adjustRightInd w:val="0"/>
              <w:snapToGrid w:val="0"/>
              <w:jc w:val="left"/>
              <w:rPr>
                <w:rFonts w:hint="default" w:eastAsia="宋体" w:cs="Times New Roman" w:asciiTheme="minorEastAsia" w:hAnsiTheme="minorEastAsia"/>
                <w:b w:val="0"/>
                <w:bCs/>
                <w:color w:val="000000" w:themeColor="text1"/>
                <w:highlight w:val="none"/>
                <w:lang w:val="en-US" w:eastAsia="zh-CN"/>
                <w14:textFill>
                  <w14:solidFill>
                    <w14:schemeClr w14:val="tx1"/>
                  </w14:solidFill>
                </w14:textFill>
              </w:rPr>
            </w:pP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6、使用年限不低于10年</w:t>
            </w:r>
            <w:r>
              <w:rPr>
                <w:rFonts w:hint="eastAsia" w:eastAsia="宋体" w:cs="Times New Roman" w:asciiTheme="minorEastAsia" w:hAnsiTheme="minorEastAsia"/>
                <w:b w:val="0"/>
                <w:bCs/>
                <w:color w:val="FF0000"/>
                <w:highlight w:val="green"/>
                <w:lang w:val="en-US" w:eastAsia="zh-CN"/>
              </w:rPr>
              <w:t>（提供证明文件）</w:t>
            </w:r>
            <w:r>
              <w:rPr>
                <w:rFonts w:hint="eastAsia" w:eastAsia="宋体" w:cs="Times New Roman" w:asciiTheme="minorEastAsia" w:hAnsiTheme="minorEastAsia"/>
                <w:b w:val="0"/>
                <w:bCs/>
                <w:color w:val="000000" w:themeColor="text1"/>
                <w:highlight w:val="none"/>
                <w:lang w:val="en-US" w:eastAsia="zh-CN"/>
                <w14:textFill>
                  <w14:solidFill>
                    <w14:schemeClr w14:val="tx1"/>
                  </w14:solidFill>
                </w14:textFill>
              </w:rPr>
              <w:t>。</w:t>
            </w:r>
          </w:p>
        </w:tc>
        <w:tc>
          <w:tcPr>
            <w:tcW w:w="654" w:type="dxa"/>
            <w:tcBorders>
              <w:left w:val="single" w:color="auto" w:sz="4" w:space="0"/>
            </w:tcBorders>
            <w:vAlign w:val="center"/>
          </w:tcPr>
          <w:p w14:paraId="6F9CD51A">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3台</w:t>
            </w:r>
          </w:p>
        </w:tc>
        <w:tc>
          <w:tcPr>
            <w:tcW w:w="734" w:type="dxa"/>
            <w:vAlign w:val="center"/>
          </w:tcPr>
          <w:p w14:paraId="4AC97025">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78517B8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10F692A0">
            <w:pPr>
              <w:pStyle w:val="12"/>
              <w:shd w:val="clear"/>
              <w:adjustRightInd w:val="0"/>
              <w:snapToGrid w:val="0"/>
              <w:jc w:val="center"/>
              <w:rPr>
                <w:rFonts w:hint="default"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10</w:t>
            </w:r>
          </w:p>
        </w:tc>
        <w:tc>
          <w:tcPr>
            <w:tcW w:w="2310" w:type="dxa"/>
            <w:tcBorders>
              <w:right w:val="single" w:color="auto" w:sz="4" w:space="0"/>
            </w:tcBorders>
            <w:vAlign w:val="center"/>
          </w:tcPr>
          <w:p w14:paraId="58E8604C">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胰岛素泵</w:t>
            </w:r>
          </w:p>
        </w:tc>
        <w:tc>
          <w:tcPr>
            <w:tcW w:w="4926" w:type="dxa"/>
            <w:tcBorders>
              <w:right w:val="single" w:color="auto" w:sz="4" w:space="0"/>
            </w:tcBorders>
            <w:vAlign w:val="center"/>
          </w:tcPr>
          <w:p w14:paraId="15C95E0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1、须能够适用于进行胰岛素泵输注治疗的糖尿病患者（儿童、成人均可用）</w:t>
            </w:r>
          </w:p>
          <w:p w14:paraId="31E5DCD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2、操作界面：简洁明了，至少具备图标中文菜单式</w:t>
            </w:r>
          </w:p>
          <w:p w14:paraId="0F9A7F6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3、防水：需具备防溅水和一过性浸水、防水8级</w:t>
            </w:r>
          </w:p>
          <w:p w14:paraId="032861D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4、基础率分段：24/48段可调</w:t>
            </w:r>
          </w:p>
          <w:p w14:paraId="03D5C3F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5、基础率快设数据库：</w:t>
            </w:r>
            <w:r>
              <w:rPr>
                <w:rFonts w:hint="default" w:asciiTheme="minorEastAsia" w:hAnsiTheme="minorEastAsia"/>
                <w:b w:val="0"/>
                <w:bCs/>
                <w:color w:val="FF0000"/>
                <w:highlight w:val="none"/>
                <w:lang w:val="en-US" w:eastAsia="zh-CN"/>
              </w:rPr>
              <w:t>6/24段法双数据库</w:t>
            </w:r>
          </w:p>
          <w:p w14:paraId="5F9DC9D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6、输注方式：基础率输注、临基率输注、大剂量输注(智能模式/三餐模式)、方波输注</w:t>
            </w:r>
          </w:p>
          <w:p w14:paraId="54F6D19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7、大剂量输注速度（05s、10s、15s、20s可调）</w:t>
            </w:r>
          </w:p>
          <w:p w14:paraId="2C065F0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8、须具备防止重复输注大剂量功能</w:t>
            </w:r>
          </w:p>
          <w:p w14:paraId="0B0BD986">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9、基础率设置：可个性化设置，可自动分配基础率</w:t>
            </w:r>
          </w:p>
          <w:p w14:paraId="7F976C3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10、基础设置步进量：0.1/0.05u</w:t>
            </w:r>
          </w:p>
          <w:p w14:paraId="21B9411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11、临时基础率：时间0~24小时、0-200%之间、以10%递增或递减</w:t>
            </w:r>
          </w:p>
          <w:p w14:paraId="5E4CFE82">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12、手动大剂量设置范围：常规设置范围0～20u，最大可修正范围0～85u</w:t>
            </w:r>
          </w:p>
          <w:p w14:paraId="2D8F0997">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13、日总量最大量≥200U</w:t>
            </w:r>
          </w:p>
          <w:p w14:paraId="09B5ED7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14、需具备大剂量预设功能</w:t>
            </w:r>
          </w:p>
          <w:p w14:paraId="6D1F20C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15、需具备大剂量向导功能</w:t>
            </w:r>
          </w:p>
          <w:p w14:paraId="748A902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16、需具备基础率校准功能</w:t>
            </w:r>
          </w:p>
          <w:p w14:paraId="51AACF2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17、基础率方案≥2种</w:t>
            </w:r>
          </w:p>
          <w:p w14:paraId="004129D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18、需能够自动复位、自动计算所装药量</w:t>
            </w:r>
          </w:p>
          <w:p w14:paraId="486C30B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19、操作及警示回顾≥500条</w:t>
            </w:r>
          </w:p>
          <w:p w14:paraId="2CB5E54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20、最大装药量≥300U</w:t>
            </w:r>
          </w:p>
          <w:p w14:paraId="755A57CA">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21、使用常规7号（AAA）干电池作为电源</w:t>
            </w:r>
          </w:p>
          <w:p w14:paraId="7FB5B66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22、设备保修四年、设备可使用年限10年</w:t>
            </w:r>
          </w:p>
        </w:tc>
        <w:tc>
          <w:tcPr>
            <w:tcW w:w="654" w:type="dxa"/>
            <w:tcBorders>
              <w:left w:val="single" w:color="auto" w:sz="4" w:space="0"/>
            </w:tcBorders>
            <w:vAlign w:val="center"/>
          </w:tcPr>
          <w:p w14:paraId="4862CBB0">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2台</w:t>
            </w:r>
          </w:p>
        </w:tc>
        <w:tc>
          <w:tcPr>
            <w:tcW w:w="734" w:type="dxa"/>
            <w:vAlign w:val="center"/>
          </w:tcPr>
          <w:p w14:paraId="5087249F">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r w14:paraId="108AAE4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3726D30">
            <w:pPr>
              <w:pStyle w:val="12"/>
              <w:shd w:val="clear"/>
              <w:adjustRightInd w:val="0"/>
              <w:snapToGrid w:val="0"/>
              <w:jc w:val="center"/>
              <w:rPr>
                <w:rFonts w:hint="default" w:eastAsia="宋体" w:asciiTheme="minorEastAsia" w:hAnsiTheme="minorEastAsia"/>
                <w:b/>
                <w:color w:val="000000" w:themeColor="text1"/>
                <w:highlight w:val="none"/>
                <w:lang w:val="en-US" w:eastAsia="zh-CN"/>
                <w14:textFill>
                  <w14:solidFill>
                    <w14:schemeClr w14:val="tx1"/>
                  </w14:solidFill>
                </w14:textFill>
              </w:rPr>
            </w:pPr>
            <w:r>
              <w:rPr>
                <w:rFonts w:hint="eastAsia" w:asciiTheme="minorEastAsia" w:hAnsiTheme="minorEastAsia"/>
                <w:b/>
                <w:color w:val="000000" w:themeColor="text1"/>
                <w:highlight w:val="none"/>
                <w:lang w:val="en-US" w:eastAsia="zh-CN"/>
                <w14:textFill>
                  <w14:solidFill>
                    <w14:schemeClr w14:val="tx1"/>
                  </w14:solidFill>
                </w14:textFill>
              </w:rPr>
              <w:t>11</w:t>
            </w:r>
          </w:p>
        </w:tc>
        <w:tc>
          <w:tcPr>
            <w:tcW w:w="2310" w:type="dxa"/>
            <w:tcBorders>
              <w:right w:val="single" w:color="auto" w:sz="4" w:space="0"/>
            </w:tcBorders>
            <w:vAlign w:val="center"/>
          </w:tcPr>
          <w:p w14:paraId="64B42C41">
            <w:pPr>
              <w:shd w:val="clear"/>
              <w:adjustRightInd w:val="0"/>
              <w:snapToGrid w:val="0"/>
              <w:jc w:val="left"/>
              <w:rPr>
                <w:rFonts w:hint="default" w:asciiTheme="minorEastAsia" w:hAnsiTheme="minorEastAsia"/>
                <w:bCs/>
                <w:color w:val="000000" w:themeColor="text1"/>
                <w:highlight w:val="none"/>
                <w:lang w:val="en-US"/>
                <w14:textFill>
                  <w14:solidFill>
                    <w14:schemeClr w14:val="tx1"/>
                  </w14:solidFill>
                </w14:textFill>
              </w:rPr>
            </w:pPr>
            <w:r>
              <w:rPr>
                <w:rFonts w:hint="default" w:asciiTheme="minorEastAsia" w:hAnsiTheme="minorEastAsia"/>
                <w:bCs/>
                <w:color w:val="000000" w:themeColor="text1"/>
                <w:highlight w:val="none"/>
                <w:lang w:val="en-US"/>
                <w14:textFill>
                  <w14:solidFill>
                    <w14:schemeClr w14:val="tx1"/>
                  </w14:solidFill>
                </w14:textFill>
              </w:rPr>
              <w:t>高流量湿化仪</w:t>
            </w:r>
          </w:p>
        </w:tc>
        <w:tc>
          <w:tcPr>
            <w:tcW w:w="4926" w:type="dxa"/>
            <w:tcBorders>
              <w:right w:val="single" w:color="auto" w:sz="4" w:space="0"/>
            </w:tcBorders>
            <w:vAlign w:val="center"/>
          </w:tcPr>
          <w:p w14:paraId="0C7A07D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1.要求适用人群：成人、小儿。</w:t>
            </w:r>
          </w:p>
          <w:p w14:paraId="09677481">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2.要求不小于4.3英寸触摸显示屏，支持触摸、飞梭双重操作，简便快捷。</w:t>
            </w:r>
          </w:p>
          <w:p w14:paraId="590DC48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3.流量设置范围不小于：2～60L/Min。</w:t>
            </w:r>
          </w:p>
          <w:p w14:paraId="649F8950">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 xml:space="preserve">4.采用高性能涡轮驱动，无需压缩空气源。 </w:t>
            </w:r>
          </w:p>
          <w:p w14:paraId="3BD01213">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5.温度设置范围：儿童模式：34℃，成人模式：31℃\34℃\37℃（三档调节）。</w:t>
            </w:r>
          </w:p>
          <w:p w14:paraId="05E4EEFC">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6.</w:t>
            </w:r>
            <w:r>
              <w:rPr>
                <w:rFonts w:hint="default" w:asciiTheme="minorEastAsia" w:hAnsiTheme="minorEastAsia"/>
                <w:b w:val="0"/>
                <w:bCs/>
                <w:color w:val="FF0000"/>
                <w:highlight w:val="none"/>
                <w:lang w:val="en-US" w:eastAsia="zh-CN"/>
              </w:rPr>
              <w:t>支持血氧饱和度监测，便于评估高流量氧疗的治疗效果，方便医生实时优化治疗方案</w:t>
            </w:r>
            <w:r>
              <w:rPr>
                <w:rFonts w:hint="default" w:asciiTheme="minorEastAsia" w:hAnsiTheme="minorEastAsia"/>
                <w:b w:val="0"/>
                <w:bCs/>
                <w:color w:val="000000" w:themeColor="text1"/>
                <w:highlight w:val="none"/>
                <w:lang w:val="en-US" w:eastAsia="zh-CN"/>
                <w14:textFill>
                  <w14:solidFill>
                    <w14:schemeClr w14:val="tx1"/>
                  </w14:solidFill>
                </w14:textFill>
              </w:rPr>
              <w:t>。</w:t>
            </w:r>
          </w:p>
          <w:p w14:paraId="451165B4">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7.血流灌注指数PI测量范围：0.02%-20%。</w:t>
            </w:r>
          </w:p>
          <w:p w14:paraId="1EECF83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8.具有待机界面、通气界面、配置界面三种不同的显示界面。</w:t>
            </w:r>
          </w:p>
          <w:p w14:paraId="207045FF">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9.具有计时功能。</w:t>
            </w:r>
          </w:p>
          <w:p w14:paraId="531C1F55">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10.</w:t>
            </w:r>
            <w:r>
              <w:rPr>
                <w:rFonts w:hint="default" w:asciiTheme="minorEastAsia" w:hAnsiTheme="minorEastAsia"/>
                <w:b w:val="0"/>
                <w:bCs/>
                <w:color w:val="000000" w:themeColor="text1"/>
                <w:highlight w:val="yellow"/>
                <w:lang w:val="en-US" w:eastAsia="zh-CN"/>
                <w14:textFill>
                  <w14:solidFill>
                    <w14:schemeClr w14:val="tx1"/>
                  </w14:solidFill>
                </w14:textFill>
              </w:rPr>
              <w:t>具有手动、自动设置氧浓度报警限功</w:t>
            </w:r>
            <w:r>
              <w:rPr>
                <w:rFonts w:hint="default" w:asciiTheme="minorEastAsia" w:hAnsiTheme="minorEastAsia"/>
                <w:b w:val="0"/>
                <w:bCs/>
                <w:color w:val="000000" w:themeColor="text1"/>
                <w:highlight w:val="none"/>
                <w:lang w:val="en-US" w:eastAsia="zh-CN"/>
                <w14:textFill>
                  <w14:solidFill>
                    <w14:schemeClr w14:val="tx1"/>
                  </w14:solidFill>
                </w14:textFill>
              </w:rPr>
              <w:t>能。具有报警静音功能。</w:t>
            </w:r>
          </w:p>
          <w:p w14:paraId="344E2848">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11.具有过滤棉更换提示和更换过滤棉剩余时间显示功能。</w:t>
            </w:r>
          </w:p>
          <w:p w14:paraId="08F1C3A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12.</w:t>
            </w:r>
            <w:r>
              <w:rPr>
                <w:rFonts w:hint="default" w:asciiTheme="minorEastAsia" w:hAnsiTheme="minorEastAsia"/>
                <w:b w:val="0"/>
                <w:bCs/>
                <w:color w:val="FF0000"/>
                <w:highlight w:val="none"/>
                <w:lang w:val="en-US" w:eastAsia="zh-CN"/>
              </w:rPr>
              <w:t>内置锂离子电池</w:t>
            </w:r>
            <w:r>
              <w:rPr>
                <w:rFonts w:hint="default" w:asciiTheme="minorEastAsia" w:hAnsiTheme="minorEastAsia"/>
                <w:b w:val="0"/>
                <w:bCs/>
                <w:color w:val="000000" w:themeColor="text1"/>
                <w:highlight w:val="none"/>
                <w:lang w:val="en-US" w:eastAsia="zh-CN"/>
                <w14:textFill>
                  <w14:solidFill>
                    <w14:schemeClr w14:val="tx1"/>
                  </w14:solidFill>
                </w14:textFill>
              </w:rPr>
              <w:t>，满足转运供电需求。</w:t>
            </w:r>
          </w:p>
          <w:p w14:paraId="487D0DC9">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13.可存储不少于160小时趋势图/趋势表数据回顾，2000条日志记录信息。</w:t>
            </w:r>
          </w:p>
          <w:p w14:paraId="0490DF1B">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14.可配轻质、紧凑的医用推车，便于院内转运。</w:t>
            </w:r>
          </w:p>
          <w:p w14:paraId="3930A1ED">
            <w:pPr>
              <w:pStyle w:val="12"/>
              <w:shd w:val="clear"/>
              <w:adjustRightInd w:val="0"/>
              <w:snapToGrid w:val="0"/>
              <w:jc w:val="left"/>
              <w:rPr>
                <w:rFonts w:hint="default" w:asciiTheme="minorEastAsia" w:hAnsiTheme="minorEastAsia"/>
                <w:b w:val="0"/>
                <w:bCs/>
                <w:color w:val="000000" w:themeColor="text1"/>
                <w:highlight w:val="none"/>
                <w:lang w:val="en-US" w:eastAsia="zh-CN"/>
                <w14:textFill>
                  <w14:solidFill>
                    <w14:schemeClr w14:val="tx1"/>
                  </w14:solidFill>
                </w14:textFill>
              </w:rPr>
            </w:pPr>
            <w:r>
              <w:rPr>
                <w:rFonts w:hint="default" w:asciiTheme="minorEastAsia" w:hAnsiTheme="minorEastAsia"/>
                <w:b w:val="0"/>
                <w:bCs/>
                <w:color w:val="000000" w:themeColor="text1"/>
                <w:highlight w:val="none"/>
                <w:lang w:val="en-US" w:eastAsia="zh-CN"/>
                <w14:textFill>
                  <w14:solidFill>
                    <w14:schemeClr w14:val="tx1"/>
                  </w14:solidFill>
                </w14:textFill>
              </w:rPr>
              <w:t>15.产品使用寿命不少于10年。</w:t>
            </w:r>
          </w:p>
        </w:tc>
        <w:tc>
          <w:tcPr>
            <w:tcW w:w="654" w:type="dxa"/>
            <w:tcBorders>
              <w:left w:val="single" w:color="auto" w:sz="4" w:space="0"/>
            </w:tcBorders>
            <w:vAlign w:val="center"/>
          </w:tcPr>
          <w:p w14:paraId="274DFE09">
            <w:pPr>
              <w:pStyle w:val="12"/>
              <w:shd w:val="clear"/>
              <w:adjustRightInd w:val="0"/>
              <w:snapToGrid w:val="0"/>
              <w:jc w:val="center"/>
              <w:rPr>
                <w:rFonts w:hint="eastAsia" w:asciiTheme="minorEastAsia" w:hAnsiTheme="minorEastAsia"/>
                <w:b w:val="0"/>
                <w:bCs/>
                <w:color w:val="000000" w:themeColor="text1"/>
                <w:highlight w:val="none"/>
                <w:lang w:val="en-US" w:eastAsia="zh-CN"/>
                <w14:textFill>
                  <w14:solidFill>
                    <w14:schemeClr w14:val="tx1"/>
                  </w14:solidFill>
                </w14:textFill>
              </w:rPr>
            </w:pPr>
            <w:r>
              <w:rPr>
                <w:rFonts w:hint="eastAsia" w:asciiTheme="minorEastAsia" w:hAnsiTheme="minorEastAsia"/>
                <w:b w:val="0"/>
                <w:bCs/>
                <w:color w:val="000000" w:themeColor="text1"/>
                <w:highlight w:val="none"/>
                <w:lang w:val="en-US" w:eastAsia="zh-CN"/>
                <w14:textFill>
                  <w14:solidFill>
                    <w14:schemeClr w14:val="tx1"/>
                  </w14:solidFill>
                </w14:textFill>
              </w:rPr>
              <w:t>7台</w:t>
            </w:r>
          </w:p>
        </w:tc>
        <w:tc>
          <w:tcPr>
            <w:tcW w:w="734" w:type="dxa"/>
            <w:vAlign w:val="center"/>
          </w:tcPr>
          <w:p w14:paraId="0B718D69">
            <w:pPr>
              <w:pStyle w:val="12"/>
              <w:shd w:val="clear"/>
              <w:adjustRightInd w:val="0"/>
              <w:snapToGrid w:val="0"/>
              <w:jc w:val="center"/>
              <w:rPr>
                <w:rFonts w:asciiTheme="minorEastAsia" w:hAnsiTheme="minorEastAsia"/>
                <w:b/>
                <w:color w:val="000000" w:themeColor="text1"/>
                <w:highlight w:val="none"/>
                <w14:textFill>
                  <w14:solidFill>
                    <w14:schemeClr w14:val="tx1"/>
                  </w14:solidFill>
                </w14:textFill>
              </w:rPr>
            </w:pPr>
          </w:p>
        </w:tc>
      </w:tr>
    </w:tbl>
    <w:p w14:paraId="1F2F135E">
      <w:pPr>
        <w:shd w:val="clear"/>
        <w:rPr>
          <w:rFonts w:hint="default" w:ascii="宋体" w:hAnsi="宋体" w:cs="宋体"/>
          <w:b/>
          <w:color w:val="000000" w:themeColor="text1"/>
          <w:szCs w:val="21"/>
          <w:highlight w:val="none"/>
          <w:lang w:val="en-US" w:eastAsia="zh-CN"/>
          <w14:textFill>
            <w14:solidFill>
              <w14:schemeClr w14:val="tx1"/>
            </w14:solidFill>
          </w14:textFill>
        </w:rPr>
      </w:pPr>
    </w:p>
    <w:p w14:paraId="766904EE">
      <w:pPr>
        <w:shd w:val="clea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w:t>
      </w:r>
      <w:r>
        <w:rPr>
          <w:rFonts w:hint="eastAsia" w:ascii="宋体" w:hAnsi="宋体" w:cs="宋体"/>
          <w:b/>
          <w:bCs/>
          <w:color w:val="000000"/>
          <w:sz w:val="24"/>
          <w:szCs w:val="24"/>
          <w:highlight w:val="none"/>
        </w:rPr>
        <w:t>商务参数要求</w:t>
      </w:r>
    </w:p>
    <w:p w14:paraId="0E18A89C">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bookmarkStart w:id="7" w:name="OLE_LINK4"/>
      <w:r>
        <w:rPr>
          <w:rFonts w:hint="eastAsia" w:ascii="宋体" w:hAnsi="宋体" w:eastAsia="宋体" w:cs="宋体"/>
          <w:b/>
          <w:bCs/>
          <w:iCs/>
          <w:color w:val="000000"/>
          <w:kern w:val="0"/>
          <w:sz w:val="24"/>
          <w:highlight w:val="none"/>
        </w:rPr>
        <w:t>交付时间、地点及付款方式</w:t>
      </w:r>
    </w:p>
    <w:p w14:paraId="158FE80B">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1.1</w:t>
      </w:r>
      <w:r>
        <w:rPr>
          <w:rFonts w:hint="eastAsia" w:eastAsia="宋体" w:cs="Times New Roman" w:asciiTheme="minorEastAsia" w:hAnsiTheme="minorEastAsia"/>
          <w:color w:val="000000" w:themeColor="text1"/>
          <w:szCs w:val="21"/>
          <w:highlight w:val="none"/>
          <w14:textFill>
            <w14:solidFill>
              <w14:schemeClr w14:val="tx1"/>
            </w14:solidFill>
          </w14:textFill>
        </w:rPr>
        <w:t>项目现场：采购人指定地点。</w:t>
      </w:r>
    </w:p>
    <w:p w14:paraId="24FA20BA">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1.2</w:t>
      </w:r>
      <w:r>
        <w:rPr>
          <w:rFonts w:hint="eastAsia" w:eastAsia="宋体" w:cs="Times New Roman" w:asciiTheme="minorEastAsia" w:hAnsiTheme="minorEastAsia"/>
          <w:color w:val="000000" w:themeColor="text1"/>
          <w:szCs w:val="21"/>
          <w:highlight w:val="none"/>
          <w14:textFill>
            <w14:solidFill>
              <w14:schemeClr w14:val="tx1"/>
            </w14:solidFill>
          </w14:textFill>
        </w:rPr>
        <w:t>交付时间及方式：合同签订后，场地符合安装条件，收到采购人通知后发货，并在约定时间内到货并安装。交货时间为：</w:t>
      </w:r>
      <w:r>
        <w:rPr>
          <w:rFonts w:hint="eastAsia" w:eastAsia="宋体" w:cs="Times New Roman" w:asciiTheme="minorEastAsia" w:hAnsiTheme="minorEastAsia"/>
          <w:color w:val="FF0000"/>
          <w:szCs w:val="21"/>
          <w:highlight w:val="yellow"/>
          <w:lang w:eastAsia="zh-CN"/>
        </w:rPr>
        <w:t>自签订合同之日起</w:t>
      </w:r>
      <w:r>
        <w:rPr>
          <w:rFonts w:hint="eastAsia" w:cs="Times New Roman" w:asciiTheme="minorEastAsia" w:hAnsiTheme="minorEastAsia"/>
          <w:color w:val="FF0000"/>
          <w:szCs w:val="21"/>
          <w:highlight w:val="yellow"/>
          <w:lang w:val="en-US" w:eastAsia="zh-CN"/>
        </w:rPr>
        <w:t>30</w:t>
      </w:r>
      <w:r>
        <w:rPr>
          <w:rFonts w:hint="eastAsia" w:eastAsia="宋体" w:cs="Times New Roman" w:asciiTheme="minorEastAsia" w:hAnsiTheme="minorEastAsia"/>
          <w:color w:val="FF0000"/>
          <w:szCs w:val="21"/>
          <w:highlight w:val="yellow"/>
          <w:lang w:eastAsia="zh-CN"/>
        </w:rPr>
        <w:t>天</w:t>
      </w:r>
      <w:r>
        <w:rPr>
          <w:rFonts w:hint="eastAsia" w:cs="Times New Roman" w:asciiTheme="minorEastAsia" w:hAnsiTheme="minorEastAsia"/>
          <w:color w:val="FF0000"/>
          <w:szCs w:val="21"/>
          <w:highlight w:val="yellow"/>
          <w:lang w:val="en-US" w:eastAsia="zh-CN"/>
        </w:rPr>
        <w:t>内</w:t>
      </w:r>
      <w:r>
        <w:rPr>
          <w:rFonts w:hint="eastAsia" w:eastAsia="宋体" w:cs="Times New Roman" w:asciiTheme="minorEastAsia" w:hAnsiTheme="minorEastAsia"/>
          <w:color w:val="FF0000"/>
          <w:szCs w:val="21"/>
          <w:highlight w:val="yellow"/>
          <w:lang w:eastAsia="zh-CN"/>
        </w:rPr>
        <w:t>完成供货要求。</w:t>
      </w:r>
    </w:p>
    <w:p w14:paraId="65FA528F">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1.3</w:t>
      </w:r>
      <w:r>
        <w:rPr>
          <w:rFonts w:hint="eastAsia" w:eastAsia="宋体" w:cs="Times New Roman" w:asciiTheme="minorEastAsia" w:hAnsiTheme="minorEastAsia"/>
          <w:color w:val="000000" w:themeColor="text1"/>
          <w:szCs w:val="21"/>
          <w:highlight w:val="none"/>
          <w14:textFill>
            <w14:solidFill>
              <w14:schemeClr w14:val="tx1"/>
            </w14:solidFill>
          </w14:textFill>
        </w:rPr>
        <w:t>付款方式：</w:t>
      </w:r>
    </w:p>
    <w:p w14:paraId="725EE94D">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1.3.1</w:t>
      </w:r>
      <w:r>
        <w:rPr>
          <w:rFonts w:hint="eastAsia" w:eastAsia="宋体" w:cs="Times New Roman" w:asciiTheme="minorEastAsia" w:hAnsiTheme="minorEastAsia"/>
          <w:color w:val="000000" w:themeColor="text1"/>
          <w:szCs w:val="21"/>
          <w:highlight w:val="none"/>
          <w14:textFill>
            <w14:solidFill>
              <w14:schemeClr w14:val="tx1"/>
            </w14:solidFill>
          </w14:textFill>
        </w:rPr>
        <w:t>设备安装完成调试、试运行，调试验收合格后，开具相应金额的增值税发票后支付至合同价款的90%；余款10%验收合格1年后无息支付。</w:t>
      </w:r>
    </w:p>
    <w:p w14:paraId="423EBBB9">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安装调试和验收</w:t>
      </w:r>
    </w:p>
    <w:p w14:paraId="2375BFC1">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2.1中标人配合和指导医院对货物储存、安装和使用场地的建设或改良（含配套设施及条件），确保货物达到规定的运行、安装、使用环境，保证使用条件安全。</w:t>
      </w:r>
    </w:p>
    <w:p w14:paraId="083153F1">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2.2在货物到达使用单位，现场场地符合安装条件后，采购人将通知中标人派技术人员对所投设备全面进行安装调试。中标人应派制造商技术人员在7日内到达采购人指定安装地点，并在医院技术人员在场的情况下开箱清点货物，组织安装、调试所需费用包含在投标报价内。如中标人未在7日内到达采购人指定安装地点，采购人有权自行开箱安装调试。开箱如有缺货、错装、损坏或技术问题，中标人应承担全部责任。</w:t>
      </w:r>
    </w:p>
    <w:p w14:paraId="0BCCD23F">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2.3设备验收签字前如有任何质量问题，中标人必须无条件更换整机。</w:t>
      </w:r>
    </w:p>
    <w:p w14:paraId="52816F48">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2.4中标人须承担货物验收前的财产保护责任，在验收前出现损坏由中标人负责。在安装运输过程中如出现人员伤亡及财产损坏由中标人承担赔偿责任。</w:t>
      </w:r>
    </w:p>
    <w:p w14:paraId="64CA624B">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2.5设备安装后，采购人按国际和国家标准、厂方标准、医院验收制度流程及合同要求如仪器设备需要特殊工作条件（如水、电源、磁场强度、温度、湿度、动强度等）进行验收。中标人应向采购人提供详细的验收标准，验收手册和部分验收专用仪器，所需费用包含在投标报价内。设备各项技术性能、指标必须达到合同和技术文件规定的要求。投标文件中提供详细的验收说明。</w:t>
      </w:r>
    </w:p>
    <w:p w14:paraId="3EE41513">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★2.6设备从安装到完成调试时间不超过1个月，否则由此引发的后果由中标人自行承担（须提供承诺函，格式自拟）。</w:t>
      </w:r>
    </w:p>
    <w:p w14:paraId="775A91BF">
      <w:pPr>
        <w:shd w:val="clear"/>
        <w:adjustRightInd w:val="0"/>
        <w:snapToGrid w:val="0"/>
        <w:spacing w:before="156" w:beforeLines="50"/>
        <w:ind w:firstLine="420" w:firstLineChars="200"/>
        <w:rPr>
          <w:rFonts w:hint="eastAsia" w:eastAsia="宋体" w:cs="Times New Roman" w:asciiTheme="minorEastAsia" w:hAnsiTheme="minorEastAsia"/>
          <w:color w:val="FF0000"/>
          <w:szCs w:val="21"/>
          <w:highlight w:val="yellow"/>
          <w:lang w:val="en-US" w:eastAsia="zh-CN"/>
        </w:rPr>
      </w:pPr>
      <w:r>
        <w:rPr>
          <w:rFonts w:hint="eastAsia" w:eastAsia="宋体" w:cs="Times New Roman" w:asciiTheme="minorEastAsia" w:hAnsiTheme="minorEastAsia"/>
          <w:color w:val="FF0000"/>
          <w:szCs w:val="21"/>
          <w:highlight w:val="yellow"/>
          <w:lang w:val="en-US" w:eastAsia="zh-CN"/>
        </w:rPr>
        <w:t>★2.7.所有设备的接入信息系统费用由中标商负责，相关费用计入报价中。</w:t>
      </w:r>
    </w:p>
    <w:p w14:paraId="394539F6">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质量保证和质保期（技术参数有规定的以参数内容为准）</w:t>
      </w:r>
    </w:p>
    <w:p w14:paraId="7CB2B928">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bookmarkStart w:id="8" w:name="OLE_LINK160"/>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3.1在正常操作下</w:t>
      </w:r>
      <w:r>
        <w:rPr>
          <w:rFonts w:hint="eastAsia" w:eastAsia="宋体" w:cs="Times New Roman" w:asciiTheme="minorEastAsia" w:hAnsiTheme="minorEastAsia"/>
          <w:color w:val="FF0000"/>
          <w:szCs w:val="21"/>
          <w:highlight w:val="yellow"/>
          <w:lang w:val="en-US" w:eastAsia="zh-CN"/>
        </w:rPr>
        <w:t>，整机质保期3年（技术参数有规定的以参数内容为准）</w:t>
      </w: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即采购人安装调试验收合格，运转正常后，采购人认可，签字之日起三十六月内连续运转良好。质保期内，如货物故障导致停机时间连续超过三个工作日，则每个超出的停机工作日获得补偿保修期四日。质保期内负责维修与更换有缺陷的货物或部件，质保期满后只收取投标时承诺的备品备件成本费用。每次维护维修后，应及时向采购人提供相关记录。质保期从最终验收合格之日起计算。</w:t>
      </w:r>
    </w:p>
    <w:p w14:paraId="2B96795C">
      <w:pPr>
        <w:shd w:val="clear"/>
        <w:adjustRightInd w:val="0"/>
        <w:snapToGrid w:val="0"/>
        <w:spacing w:before="156" w:beforeLines="50"/>
        <w:ind w:firstLine="420" w:firstLineChars="200"/>
        <w:rPr>
          <w:rFonts w:hint="eastAsia" w:eastAsia="宋体" w:cs="Times New Roman" w:asciiTheme="minorEastAsia" w:hAnsiTheme="minorEastAsia"/>
          <w:color w:val="FF0000"/>
          <w:szCs w:val="21"/>
          <w:highlight w:val="yellow"/>
          <w:lang w:val="en-US" w:eastAsia="zh-CN"/>
        </w:rPr>
      </w:pPr>
      <w:r>
        <w:rPr>
          <w:rFonts w:hint="eastAsia" w:eastAsia="宋体" w:cs="Times New Roman" w:asciiTheme="minorEastAsia" w:hAnsiTheme="minorEastAsia"/>
          <w:color w:val="FF0000"/>
          <w:szCs w:val="21"/>
          <w:highlight w:val="yellow"/>
          <w:lang w:val="en-US" w:eastAsia="zh-CN"/>
        </w:rPr>
        <w:t>3.2中标人应保证货物是全新的，未使用过的，手续合法，渠道正规，出厂时间少于一年。全部设备的规格型号、技术参数不但要与合同中的描述一致，还应该与随机资料说明一致。</w:t>
      </w:r>
      <w:bookmarkEnd w:id="8"/>
    </w:p>
    <w:p w14:paraId="37D99991">
      <w:pPr>
        <w:shd w:val="clear"/>
        <w:adjustRightInd w:val="0"/>
        <w:snapToGrid w:val="0"/>
        <w:spacing w:before="156" w:beforeLines="50"/>
        <w:ind w:firstLine="420" w:firstLineChars="200"/>
        <w:rPr>
          <w:rFonts w:hint="eastAsia" w:eastAsia="宋体" w:cs="Times New Roman" w:asciiTheme="minorEastAsia" w:hAnsiTheme="minorEastAsia"/>
          <w:color w:val="FF0000"/>
          <w:szCs w:val="21"/>
          <w:highlight w:val="yellow"/>
          <w:lang w:val="en-US" w:eastAsia="zh-CN"/>
        </w:rPr>
      </w:pPr>
      <w:r>
        <w:rPr>
          <w:rFonts w:hint="eastAsia" w:eastAsia="宋体" w:cs="Times New Roman" w:asciiTheme="minorEastAsia" w:hAnsiTheme="minorEastAsia"/>
          <w:color w:val="FF0000"/>
          <w:szCs w:val="21"/>
          <w:highlight w:val="yellow"/>
          <w:lang w:val="en-US" w:eastAsia="zh-CN"/>
        </w:rPr>
        <w:t>3.3投标人除了报出维保价格外，还应提供制造商最低维保价格承诺书或提供承诺函承诺中标后提供相应的制造商盖章的承诺书。</w:t>
      </w:r>
    </w:p>
    <w:p w14:paraId="20627AFF">
      <w:pPr>
        <w:shd w:val="clear"/>
        <w:adjustRightInd w:val="0"/>
        <w:snapToGrid w:val="0"/>
        <w:spacing w:before="156" w:beforeLines="50"/>
        <w:ind w:firstLine="420" w:firstLineChars="200"/>
        <w:rPr>
          <w:rFonts w:hint="eastAsia" w:eastAsia="宋体" w:cs="Times New Roman" w:asciiTheme="minorEastAsia" w:hAnsiTheme="minorEastAsia"/>
          <w:color w:val="FF0000"/>
          <w:szCs w:val="21"/>
          <w:highlight w:val="yellow"/>
          <w:lang w:val="en-US" w:eastAsia="zh-CN"/>
        </w:rPr>
      </w:pPr>
      <w:r>
        <w:rPr>
          <w:rFonts w:hint="eastAsia" w:eastAsia="宋体" w:cs="Times New Roman" w:asciiTheme="minorEastAsia" w:hAnsiTheme="minorEastAsia"/>
          <w:color w:val="FF0000"/>
          <w:szCs w:val="21"/>
          <w:highlight w:val="yellow"/>
          <w:lang w:val="en-US" w:eastAsia="zh-CN"/>
        </w:rPr>
        <w:t>3.4投标人除了报出备品配件（提供本配置可能未列举的其它设备和部件含系统软件）的价格之外，还应对所投设备的备品配件保障期限做出承诺且保证5年内不涨价，并提供承诺函承诺中标后提供相应的承诺书。</w:t>
      </w:r>
    </w:p>
    <w:p w14:paraId="5EC6ED47">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备品备件</w:t>
      </w:r>
    </w:p>
    <w:p w14:paraId="7F161E6B">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4.1中标人应向采购人随设备提供全套设备技术资料（技术资料非中文的，应译成中文），费用已包括在投标价格之内。</w:t>
      </w:r>
    </w:p>
    <w:p w14:paraId="70B51690">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（1）设备安装图；</w:t>
      </w:r>
    </w:p>
    <w:p w14:paraId="427B50A7">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（2）电气设备及系统原理图；</w:t>
      </w:r>
    </w:p>
    <w:p w14:paraId="028B06D8">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（3）电气设备及系统安装线路图；</w:t>
      </w:r>
    </w:p>
    <w:p w14:paraId="59DB33D1">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（4）构件、机械安装图；</w:t>
      </w:r>
    </w:p>
    <w:p w14:paraId="4F8A5800">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（5）安装、操作手册；</w:t>
      </w:r>
    </w:p>
    <w:p w14:paraId="16D6F33E">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（6）故障代码表、维修密码（如有）；</w:t>
      </w:r>
    </w:p>
    <w:p w14:paraId="45B62F2B">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（7）维护和维修手册（包括电子版）；</w:t>
      </w:r>
    </w:p>
    <w:p w14:paraId="5FF70430">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（8）详细维修用的资料和图纸（包含产品内部主要机械结构与控制电路、管路原理图、控制面板布置图、接线图、装配示意图）；</w:t>
      </w:r>
    </w:p>
    <w:p w14:paraId="0EB65D6F">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（9）制造、安装标准含技术规范；</w:t>
      </w:r>
    </w:p>
    <w:p w14:paraId="19798EE2">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（10）出厂检验报告及合格证；</w:t>
      </w:r>
    </w:p>
    <w:p w14:paraId="290E210D">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（11）安装和验收报告（包括验收数据资料）；</w:t>
      </w:r>
    </w:p>
    <w:p w14:paraId="6E3DFBC3">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（12）易损件、零部件和备件清单；</w:t>
      </w:r>
    </w:p>
    <w:p w14:paraId="6B8A9662">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（13）系统、软件备份硬盘。</w:t>
      </w:r>
    </w:p>
    <w:p w14:paraId="7352DC27">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人员培训</w:t>
      </w:r>
    </w:p>
    <w:p w14:paraId="45695341">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5.1中标人负责在现场向采购人技术人员（包括医师、技师以及维修工程师）直接提供保修、维修、使用培训服务。设备人员专项进修的具体培训时间、地点另行协商，至采购人技术人员能正常操作设备的各种功能、简单的故障排除为止，所需费用由中标人负责。</w:t>
      </w:r>
    </w:p>
    <w:p w14:paraId="56E2FC66">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5.2中标人在投标文件中提供详细的培训计划。</w:t>
      </w:r>
    </w:p>
    <w:p w14:paraId="6743AD39">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5.3中标人应配置专业技术人员提供现场技术培训，保证使用人员能正常操作设备的各种功能；除现场培训外,在保修期内，厂方每年安排集中培训一次（含在投标总价中，采购人不再另行支付费用）。</w:t>
      </w:r>
    </w:p>
    <w:p w14:paraId="2BF2BA75">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售后服务（技术参数有规定的以参数内容为准）</w:t>
      </w:r>
    </w:p>
    <w:p w14:paraId="56E174B3">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6.1投标人应承诺由制造商负责保质期内的售后服务，并提供售后单位的名称、地址。联系电话等；售后服务单位名称、地址、联系电话撤销或者变更的，应当及时告知采购人；售后服务单位应当具有维修资质证书，维修人员应当具有执业资格，持证上岗。</w:t>
      </w:r>
    </w:p>
    <w:p w14:paraId="4FA58B82">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6.2在质保期内，设备出现质量问题，应当由中标人负责修理或者更换新的主要部件（包括工时费和材料费）（含在投标总价中，采购人不再另行支付费用）。</w:t>
      </w:r>
    </w:p>
    <w:p w14:paraId="6AECB476">
      <w:pPr>
        <w:shd w:val="clear"/>
        <w:adjustRightInd w:val="0"/>
        <w:snapToGrid w:val="0"/>
        <w:spacing w:before="156" w:beforeLines="50"/>
        <w:ind w:firstLine="420" w:firstLineChars="200"/>
        <w:rPr>
          <w:color w:val="FF0000"/>
        </w:rPr>
      </w:pPr>
      <w:r>
        <w:rPr>
          <w:rFonts w:hint="eastAsia" w:eastAsia="宋体" w:cs="Times New Roman" w:asciiTheme="minorEastAsia" w:hAnsiTheme="minorEastAsia"/>
          <w:color w:val="FF0000"/>
          <w:szCs w:val="21"/>
          <w:highlight w:val="none"/>
          <w:lang w:val="en-US" w:eastAsia="zh-CN"/>
        </w:rPr>
        <w:t>6.3</w:t>
      </w:r>
      <w:r>
        <w:rPr>
          <w:color w:val="FF0000"/>
        </w:rPr>
        <w:t>质保期外，中标人应提供有偿维修服务，维修材料仅收取成本费用，维修服务费用不高于市场价，确保合理透明。</w:t>
      </w:r>
    </w:p>
    <w:p w14:paraId="4271F2D0">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6.4质保期内，中标人对产品质量实行三包，负责维修或更换（人为因素或不可抗力造成事故除外）。（含在投标总价中，采购人不再另行支付费用）。</w:t>
      </w:r>
    </w:p>
    <w:p w14:paraId="669EFEA6">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6.5质保期内投标人提供硬件维护和咨询等，并提供7*24小时电话、E-mail技术支持，一般性系统故障需在2小时内解决，重大系统故障需在12小时内解决，特别重大系统故障需在24小时内解决。</w:t>
      </w:r>
    </w:p>
    <w:p w14:paraId="5BBEC066">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6.6中标人保证长期优质服务，定期提供例行检查，终身维护。</w:t>
      </w:r>
    </w:p>
    <w:p w14:paraId="4D3CD8FB">
      <w:pPr>
        <w:shd w:val="clear"/>
        <w:adjustRightInd w:val="0"/>
        <w:snapToGrid w:val="0"/>
        <w:spacing w:before="156" w:beforeLines="50"/>
        <w:ind w:firstLine="420" w:firstLineChars="200"/>
        <w:rPr>
          <w:color w:val="FF0000"/>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6.7投标人在投标文件中提供详细的售后服务方案</w:t>
      </w:r>
      <w:r>
        <w:rPr>
          <w:color w:val="000000" w:themeColor="text1"/>
          <w14:textFill>
            <w14:solidFill>
              <w14:schemeClr w14:val="tx1"/>
            </w14:solidFill>
          </w14:textFill>
        </w:rPr>
        <w:t>。</w:t>
      </w:r>
    </w:p>
    <w:p w14:paraId="48E2E10C">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p>
    <w:p w14:paraId="37A9C9FC">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履约验收</w:t>
      </w:r>
    </w:p>
    <w:p w14:paraId="666906C7">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7.1设备计量及防护检测：设备在使用前和质保期满后，中标人必须提供国家强制执行的年度计量检测报告，提供计量器具型式批准证书并负责相关费用及手续。如检测达不到国家标准，中标人应负责设备的整改和再次检测费用，直至检测达标；若为防护设备，设备在使用前中标人必须提供防护检测报告并办理相关手续，如检测达不到国家标准，中标人应负责设备的整改和再次检测费用，直至检测达标，</w:t>
      </w:r>
    </w:p>
    <w:p w14:paraId="5F7E8BB4">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7.2项目验收时采购人或者其委托的采购代理机构组织对中标人履约的验收。大型设备或技术复杂的应当邀请国家认可的质量检测机构参加验收工作。验收方成员应当在验收书上签字，并承担相应的法律责任。验收所产生的费用由中标人承担（费用应包含在投标报价内），采购人不再另行支付其他任何费用。</w:t>
      </w:r>
    </w:p>
    <w:p w14:paraId="73728182">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7.3中标人在项目验收阶段，须配合采购人进行履约验收，验收符合相关标准（如国家标准、行业标准、技术规范等），验收过程中，中标人须准备相关资料（投标文件、中标通知书、采购合同、验收单等），确保验收过程有序进行。如需要第三方参与验收的，所需费用包含在投标报价内，中标人无条件配合。</w:t>
      </w:r>
    </w:p>
    <w:p w14:paraId="2014DEFC">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其他要求</w:t>
      </w:r>
    </w:p>
    <w:p w14:paraId="1A3DC44D">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8.1本项目为交钥匙项目，采购人负责提供适合安装的场地。中标人提供场地的装修及防护方案及实施，中标人承诺负责设备进入安装场地所产生的防护装修费用（技术参数有规定的以参数内容为准）；投标总价包括但不限于设备安装、调试等所有费用，采购人不再另行支付其他任何费用。</w:t>
      </w:r>
    </w:p>
    <w:p w14:paraId="3D7D6D0E">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8.2投标人如进行现场踏勘，由此产生的费用及安全问题由投标人自行承担。</w:t>
      </w:r>
    </w:p>
    <w:p w14:paraId="4E4C88E5">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8.3投标人负责提供设备软件的开放（质量保证期以内和超出质量保证期）及永久性维修密码的承诺书。</w:t>
      </w:r>
    </w:p>
    <w:p w14:paraId="0D9C2EFC">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8.4投标人负责其派出人员的人身以外保险，承担其派出人员在服务过程中产生的一切法律责任和后果。</w:t>
      </w:r>
    </w:p>
    <w:p w14:paraId="1FFF5195">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000000"/>
          <w:kern w:val="0"/>
          <w:sz w:val="24"/>
          <w:highlight w:val="none"/>
        </w:rPr>
      </w:pPr>
      <w:r>
        <w:rPr>
          <w:rFonts w:hint="eastAsia" w:ascii="宋体" w:hAnsi="宋体" w:eastAsia="宋体" w:cs="宋体"/>
          <w:b/>
          <w:bCs/>
          <w:iCs/>
          <w:color w:val="000000"/>
          <w:kern w:val="0"/>
          <w:sz w:val="24"/>
          <w:highlight w:val="none"/>
        </w:rPr>
        <w:t>违约责任</w:t>
      </w:r>
      <w:bookmarkStart w:id="9" w:name="_GoBack"/>
      <w:bookmarkEnd w:id="9"/>
    </w:p>
    <w:p w14:paraId="2E4283DD">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9.1验收前如设备出现重大故障，导致更换整机，影响采购人项目开展或临床使用，由此引发的责任由中标人承担，采购人保留对中标人追究损失赔偿责任的权力。</w:t>
      </w:r>
    </w:p>
    <w:p w14:paraId="1D438318">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9.2延期交货：如果中标人未能按合同规定的时间按期交货（不可抗力除外）中标人应向采购人支付违约金，每延期一天，按合同总额0.5%交付违约金，最多不超过延期交付的货物总额的10%。违约金从合同款项中扣除，合同款项不足的，中标人应补足。如果中标人在采购人书面同意的延期时间内仍不能交货，采购人有权解除合同，中标人退还采购人已经支付的一切费用，并应按上述规定向采购人支付违约金（按合同总额的30%计算）。</w:t>
      </w:r>
    </w:p>
    <w:p w14:paraId="3AE1B049">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9.3如发现中标产品无法满足招标文件及投标文件所列示的技术参数要求，或者发现中标人的投标文件存在虚假响应的情况，采购人有权单方面解除合同，并要求中标人支付与解除合同相关的一切费用，责任由中标人承担。（本项需出具单独承诺函）</w:t>
      </w:r>
    </w:p>
    <w:p w14:paraId="239FAC99">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p>
    <w:p w14:paraId="0E4383C4">
      <w:pPr>
        <w:shd w:val="clear"/>
        <w:adjustRightInd w:val="0"/>
        <w:snapToGrid w:val="0"/>
        <w:spacing w:before="156" w:beforeLines="50"/>
        <w:ind w:firstLine="420" w:firstLineChars="200"/>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pPr>
      <w:r>
        <w:rPr>
          <w:rFonts w:hint="eastAsia" w:eastAsia="宋体" w:cs="Times New Roman" w:asciiTheme="minorEastAsia" w:hAnsiTheme="minorEastAsia"/>
          <w:color w:val="000000" w:themeColor="text1"/>
          <w:szCs w:val="21"/>
          <w:highlight w:val="none"/>
          <w:lang w:val="en-US" w:eastAsia="zh-CN"/>
          <w14:textFill>
            <w14:solidFill>
              <w14:schemeClr w14:val="tx1"/>
            </w14:solidFill>
          </w14:textFill>
        </w:rPr>
        <w:t>备注：以上“1至9”项商务要求的每一项均视为一项商务需求内容，对其中任意一项子项（“★”条款除外）的偏离均视为对该项商务需求内容的偏离，予以扣除相应分数。</w:t>
      </w:r>
      <w:bookmarkEnd w:id="7"/>
    </w:p>
    <w:p w14:paraId="1A8D8082">
      <w:pPr>
        <w:shd w:val="clear"/>
        <w:adjustRightInd w:val="0"/>
        <w:snapToGrid w:val="0"/>
        <w:spacing w:line="360" w:lineRule="auto"/>
        <w:ind w:firstLine="420" w:firstLineChars="200"/>
        <w:rPr>
          <w:rFonts w:hint="eastAsia" w:ascii="宋体" w:hAnsi="宋体" w:eastAsia="宋体" w:cs="Times New Roman"/>
          <w:color w:val="000000" w:themeColor="text1"/>
          <w:szCs w:val="21"/>
          <w:highlight w:val="none"/>
          <w:lang w:val="en-US" w:eastAsia="zh-CN"/>
          <w14:textFill>
            <w14:solidFill>
              <w14:schemeClr w14:val="tx1"/>
            </w14:solidFill>
          </w14:textFill>
        </w:rPr>
      </w:pPr>
    </w:p>
    <w:bookmarkEnd w:id="4"/>
    <w:bookmarkEnd w:id="5"/>
    <w:bookmarkEnd w:id="6"/>
    <w:p w14:paraId="6120385C">
      <w:pPr>
        <w:widowControl/>
        <w:spacing w:line="560" w:lineRule="atLeast"/>
        <w:ind w:firstLine="630" w:firstLineChars="300"/>
        <w:jc w:val="left"/>
        <w:rPr>
          <w:rFonts w:ascii="宋体" w:hAnsi="宋体" w:cs="宋体"/>
          <w:color w:val="auto"/>
          <w:szCs w:val="21"/>
          <w:highlight w:val="none"/>
        </w:rPr>
      </w:pPr>
    </w:p>
    <w:p w14:paraId="2F16BD33">
      <w:pPr>
        <w:pStyle w:val="12"/>
        <w:adjustRightInd w:val="0"/>
        <w:snapToGrid w:val="0"/>
        <w:spacing w:line="360" w:lineRule="auto"/>
        <w:ind w:firstLine="420" w:firstLineChars="200"/>
        <w:outlineLvl w:val="0"/>
        <w:rPr>
          <w:rFonts w:ascii="Calibri" w:hAnsi="Calibri"/>
          <w:color w:val="auto"/>
          <w:kern w:val="2"/>
          <w:sz w:val="21"/>
          <w:szCs w:val="24"/>
          <w:highlight w:val="none"/>
        </w:rPr>
      </w:pPr>
    </w:p>
    <w:bookmarkEnd w:id="0"/>
    <w:p w14:paraId="152804D4">
      <w:pPr>
        <w:widowControl/>
        <w:spacing w:line="600" w:lineRule="exact"/>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四、本项目需要提交的附件（请按章节顺序列明）：</w:t>
      </w:r>
    </w:p>
    <w:p w14:paraId="5B700CA9">
      <w:pPr>
        <w:rPr>
          <w:color w:val="auto"/>
          <w:highlight w:val="none"/>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altName w:val="Arial Unicode MS"/>
    <w:panose1 w:val="02000000000000000000"/>
    <w:charset w:val="86"/>
    <w:family w:val="script"/>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楷体_GB2312">
    <w:altName w:val="楷体"/>
    <w:panose1 w:val="00000000000000000000"/>
    <w:charset w:val="86"/>
    <w:family w:val="modern"/>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63959">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B7FF4">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7DB7FF4">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CDC37">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146796"/>
    <w:multiLevelType w:val="singleLevel"/>
    <w:tmpl w:val="87146796"/>
    <w:lvl w:ilvl="0" w:tentative="0">
      <w:start w:val="2"/>
      <w:numFmt w:val="chineseCounting"/>
      <w:suff w:val="nothing"/>
      <w:lvlText w:val="（%1）"/>
      <w:lvlJc w:val="left"/>
      <w:rPr>
        <w:rFonts w:hint="eastAsia"/>
      </w:rPr>
    </w:lvl>
  </w:abstractNum>
  <w:abstractNum w:abstractNumId="1">
    <w:nsid w:val="C5D8CFDB"/>
    <w:multiLevelType w:val="multilevel"/>
    <w:tmpl w:val="C5D8CFDB"/>
    <w:lvl w:ilvl="0" w:tentative="0">
      <w:start w:val="1"/>
      <w:numFmt w:val="decimal"/>
      <w:lvlText w:val="%1."/>
      <w:lvlJc w:val="left"/>
      <w:pPr>
        <w:ind w:left="425" w:hanging="425"/>
      </w:pPr>
    </w:lvl>
    <w:lvl w:ilvl="1" w:tentative="0">
      <w:start w:val="1"/>
      <w:numFmt w:val="decimal"/>
      <w:lvlText w:val="%1.%2."/>
      <w:lvlJc w:val="left"/>
      <w:pPr>
        <w:ind w:left="850" w:hanging="453"/>
      </w:pPr>
    </w:lvl>
    <w:lvl w:ilvl="2" w:tentative="0">
      <w:start w:val="1"/>
      <w:numFmt w:val="decimal"/>
      <w:lvlText w:val="%1.%2.%3."/>
      <w:lvlJc w:val="left"/>
      <w:pPr>
        <w:ind w:left="1508" w:hanging="708"/>
      </w:pPr>
    </w:lvl>
    <w:lvl w:ilvl="3" w:tentative="0">
      <w:start w:val="1"/>
      <w:numFmt w:val="decimal"/>
      <w:lvlText w:val="%1.%2.%3.%4."/>
      <w:lvlJc w:val="left"/>
      <w:pPr>
        <w:ind w:left="2053" w:hanging="853"/>
      </w:pPr>
    </w:lvl>
    <w:lvl w:ilvl="4" w:tentative="0">
      <w:start w:val="1"/>
      <w:numFmt w:val="decimal"/>
      <w:lvlText w:val="%1.%2.%3.%4.%5."/>
      <w:lvlJc w:val="left"/>
      <w:pPr>
        <w:ind w:left="2495" w:hanging="895"/>
      </w:pPr>
    </w:lvl>
    <w:lvl w:ilvl="5" w:tentative="0">
      <w:start w:val="1"/>
      <w:numFmt w:val="decimal"/>
      <w:lvlText w:val="%1.%2.%3.%4.%5.%6."/>
      <w:lvlJc w:val="left"/>
      <w:pPr>
        <w:ind w:left="3136" w:hanging="1136"/>
      </w:pPr>
    </w:lvl>
    <w:lvl w:ilvl="6" w:tentative="0">
      <w:start w:val="1"/>
      <w:numFmt w:val="decimal"/>
      <w:lvlText w:val="%1.%2.%3.%4.%5.%6.%7."/>
      <w:lvlJc w:val="left"/>
      <w:pPr>
        <w:ind w:left="3673" w:hanging="1273"/>
      </w:pPr>
    </w:lvl>
    <w:lvl w:ilvl="7" w:tentative="0">
      <w:start w:val="1"/>
      <w:numFmt w:val="decimal"/>
      <w:lvlText w:val="%1.%2.%3.%4.%5.%6.%7.%8."/>
      <w:lvlJc w:val="left"/>
      <w:pPr>
        <w:ind w:left="4218" w:hanging="1418"/>
      </w:pPr>
    </w:lvl>
    <w:lvl w:ilvl="8" w:tentative="0">
      <w:start w:val="1"/>
      <w:numFmt w:val="decimal"/>
      <w:lvlText w:val="%1.%2.%3.%4.%5.%6.%7.%8.%9."/>
      <w:lvlJc w:val="left"/>
      <w:pPr>
        <w:ind w:left="4648" w:hanging="1448"/>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4ZjcyYTBkZTZiMDBlMzg1YTg2ZWUzZWQyOWU2MzkifQ=="/>
  </w:docVars>
  <w:rsids>
    <w:rsidRoot w:val="00172A27"/>
    <w:rsid w:val="00172A27"/>
    <w:rsid w:val="00301B66"/>
    <w:rsid w:val="00405314"/>
    <w:rsid w:val="00AD5A94"/>
    <w:rsid w:val="00C01EBB"/>
    <w:rsid w:val="00D972E6"/>
    <w:rsid w:val="02834C9A"/>
    <w:rsid w:val="035622AD"/>
    <w:rsid w:val="044B03FF"/>
    <w:rsid w:val="08285A4D"/>
    <w:rsid w:val="0ACE6829"/>
    <w:rsid w:val="0BEA2439"/>
    <w:rsid w:val="0E63197E"/>
    <w:rsid w:val="0EA3273E"/>
    <w:rsid w:val="0EED4104"/>
    <w:rsid w:val="17A7387F"/>
    <w:rsid w:val="17ED73A1"/>
    <w:rsid w:val="1AA600E4"/>
    <w:rsid w:val="1CE46E20"/>
    <w:rsid w:val="1EB17249"/>
    <w:rsid w:val="20077B00"/>
    <w:rsid w:val="214855AC"/>
    <w:rsid w:val="22F1371B"/>
    <w:rsid w:val="230B235C"/>
    <w:rsid w:val="23540060"/>
    <w:rsid w:val="25EA6EB5"/>
    <w:rsid w:val="27957A90"/>
    <w:rsid w:val="2831619B"/>
    <w:rsid w:val="30444929"/>
    <w:rsid w:val="31A31E8B"/>
    <w:rsid w:val="32852B66"/>
    <w:rsid w:val="338A1C5E"/>
    <w:rsid w:val="36AD229F"/>
    <w:rsid w:val="370937DC"/>
    <w:rsid w:val="39B54C5C"/>
    <w:rsid w:val="3C5A7D4C"/>
    <w:rsid w:val="3EAF2499"/>
    <w:rsid w:val="3FAB4674"/>
    <w:rsid w:val="44185E43"/>
    <w:rsid w:val="45787DE9"/>
    <w:rsid w:val="457D2DE8"/>
    <w:rsid w:val="4580230B"/>
    <w:rsid w:val="46591F37"/>
    <w:rsid w:val="49C14E26"/>
    <w:rsid w:val="4A2212F6"/>
    <w:rsid w:val="4A2D03EF"/>
    <w:rsid w:val="4B2800AB"/>
    <w:rsid w:val="4C2A3BAE"/>
    <w:rsid w:val="52391DA6"/>
    <w:rsid w:val="54B97B46"/>
    <w:rsid w:val="56E85B49"/>
    <w:rsid w:val="58290D20"/>
    <w:rsid w:val="58F01326"/>
    <w:rsid w:val="5D931F8A"/>
    <w:rsid w:val="5E15651C"/>
    <w:rsid w:val="5EED7B5B"/>
    <w:rsid w:val="609B4B73"/>
    <w:rsid w:val="60C5202E"/>
    <w:rsid w:val="624A008C"/>
    <w:rsid w:val="630353DD"/>
    <w:rsid w:val="63222171"/>
    <w:rsid w:val="64A5756A"/>
    <w:rsid w:val="675F61F2"/>
    <w:rsid w:val="68206F0F"/>
    <w:rsid w:val="68977358"/>
    <w:rsid w:val="696A4AE4"/>
    <w:rsid w:val="6B9C40B3"/>
    <w:rsid w:val="6D2B6DB2"/>
    <w:rsid w:val="6DDC4C43"/>
    <w:rsid w:val="6E453429"/>
    <w:rsid w:val="6E527F36"/>
    <w:rsid w:val="757E697B"/>
    <w:rsid w:val="759E219C"/>
    <w:rsid w:val="779303DB"/>
    <w:rsid w:val="77FDD837"/>
    <w:rsid w:val="79853D4E"/>
    <w:rsid w:val="7A540C0B"/>
    <w:rsid w:val="7A5531D3"/>
    <w:rsid w:val="7B396B2A"/>
    <w:rsid w:val="7B7D4202"/>
    <w:rsid w:val="7BCA0DDC"/>
    <w:rsid w:val="7D98805C"/>
    <w:rsid w:val="7F6C2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kern w:val="0"/>
      <w:sz w:val="24"/>
      <w:szCs w:val="20"/>
    </w:rPr>
  </w:style>
  <w:style w:type="paragraph" w:styleId="3">
    <w:name w:val="heading 2"/>
    <w:basedOn w:val="1"/>
    <w:next w:val="1"/>
    <w:semiHidden/>
    <w:unhideWhenUsed/>
    <w:qFormat/>
    <w:uiPriority w:val="0"/>
    <w:pPr>
      <w:keepNext/>
      <w:keepLines/>
      <w:spacing w:before="120" w:after="120" w:line="360" w:lineRule="auto"/>
      <w:outlineLvl w:val="1"/>
    </w:pPr>
    <w:rPr>
      <w:rFonts w:ascii="Arial" w:hAnsi="Arial"/>
      <w:b/>
      <w:bCs/>
      <w:color w:val="FFC000"/>
      <w:sz w:val="28"/>
      <w:szCs w:val="32"/>
    </w:rPr>
  </w:style>
  <w:style w:type="paragraph" w:styleId="4">
    <w:name w:val="heading 3"/>
    <w:basedOn w:val="1"/>
    <w:next w:val="5"/>
    <w:semiHidden/>
    <w:unhideWhenUsed/>
    <w:qFormat/>
    <w:uiPriority w:val="0"/>
    <w:pPr>
      <w:keepNext/>
      <w:keepLines/>
      <w:spacing w:before="380" w:after="380" w:line="416" w:lineRule="auto"/>
      <w:jc w:val="center"/>
      <w:outlineLvl w:val="2"/>
    </w:pPr>
    <w:rPr>
      <w:rFonts w:eastAsia="仿宋"/>
      <w:b/>
      <w:bCs/>
      <w:color w:val="000000"/>
      <w:sz w:val="40"/>
      <w:szCs w:val="32"/>
      <w:lang w:eastAsia="en-US" w:bidi="en-US"/>
    </w:rPr>
  </w:style>
  <w:style w:type="paragraph" w:styleId="6">
    <w:name w:val="heading 4"/>
    <w:basedOn w:val="1"/>
    <w:next w:val="1"/>
    <w:semiHidden/>
    <w:unhideWhenUsed/>
    <w:qFormat/>
    <w:uiPriority w:val="0"/>
    <w:pPr>
      <w:keepNext/>
      <w:keepLines/>
      <w:spacing w:before="400" w:after="410" w:line="372" w:lineRule="auto"/>
      <w:jc w:val="left"/>
      <w:outlineLvl w:val="3"/>
    </w:pPr>
    <w:rPr>
      <w:rFonts w:ascii="Arial" w:hAnsi="Arial"/>
      <w:b/>
      <w:sz w:val="24"/>
    </w:rPr>
  </w:style>
  <w:style w:type="paragraph" w:styleId="7">
    <w:name w:val="heading 5"/>
    <w:basedOn w:val="1"/>
    <w:next w:val="1"/>
    <w:semiHidden/>
    <w:unhideWhenUsed/>
    <w:qFormat/>
    <w:uiPriority w:val="0"/>
    <w:pPr>
      <w:keepNext/>
      <w:keepLines/>
      <w:spacing w:before="280" w:after="290" w:line="372" w:lineRule="auto"/>
      <w:jc w:val="left"/>
      <w:outlineLvl w:val="4"/>
    </w:pPr>
    <w:rPr>
      <w:b/>
      <w:sz w:val="24"/>
      <w:u w:val="double"/>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jc w:val="left"/>
    </w:pPr>
    <w:rPr>
      <w:rFonts w:ascii="宋体" w:hAnsi="宋体" w:cs="宋体"/>
      <w:sz w:val="24"/>
      <w:lang w:eastAsia="en-US"/>
    </w:rPr>
  </w:style>
  <w:style w:type="paragraph" w:styleId="8">
    <w:name w:val="Normal Indent"/>
    <w:basedOn w:val="1"/>
    <w:next w:val="9"/>
    <w:qFormat/>
    <w:uiPriority w:val="0"/>
    <w:pPr>
      <w:widowControl/>
      <w:ind w:firstLine="420"/>
      <w:jc w:val="left"/>
    </w:pPr>
    <w:rPr>
      <w:kern w:val="0"/>
      <w:sz w:val="20"/>
      <w:szCs w:val="20"/>
    </w:rPr>
  </w:style>
  <w:style w:type="paragraph" w:styleId="9">
    <w:name w:val="toc 4"/>
    <w:basedOn w:val="1"/>
    <w:next w:val="1"/>
    <w:unhideWhenUsed/>
    <w:qFormat/>
    <w:uiPriority w:val="39"/>
    <w:pPr>
      <w:adjustRightInd w:val="0"/>
      <w:snapToGrid w:val="0"/>
      <w:spacing w:line="360" w:lineRule="auto"/>
      <w:ind w:left="600" w:leftChars="600"/>
    </w:pPr>
    <w:rPr>
      <w:rFonts w:ascii="Calibri" w:hAnsi="Calibri"/>
      <w:b/>
      <w:szCs w:val="22"/>
    </w:rPr>
  </w:style>
  <w:style w:type="paragraph" w:styleId="10">
    <w:name w:val="Body Text Indent"/>
    <w:basedOn w:val="1"/>
    <w:next w:val="11"/>
    <w:qFormat/>
    <w:uiPriority w:val="99"/>
    <w:pPr>
      <w:spacing w:after="120"/>
      <w:ind w:left="420" w:leftChars="200"/>
    </w:pPr>
    <w:rPr>
      <w:kern w:val="0"/>
      <w:sz w:val="20"/>
    </w:rPr>
  </w:style>
  <w:style w:type="paragraph" w:styleId="11">
    <w:name w:val="Body Text First Indent 2"/>
    <w:basedOn w:val="1"/>
    <w:next w:val="5"/>
    <w:unhideWhenUsed/>
    <w:qFormat/>
    <w:uiPriority w:val="99"/>
    <w:pPr>
      <w:ind w:firstLine="420" w:firstLineChars="200"/>
    </w:pPr>
    <w:rPr>
      <w:kern w:val="2"/>
      <w:sz w:val="21"/>
    </w:rPr>
  </w:style>
  <w:style w:type="paragraph" w:styleId="12">
    <w:name w:val="Plain Text"/>
    <w:basedOn w:val="1"/>
    <w:qFormat/>
    <w:uiPriority w:val="0"/>
    <w:rPr>
      <w:rFonts w:ascii="宋体" w:hAnsi="Courier New"/>
      <w:kern w:val="0"/>
      <w:sz w:val="20"/>
      <w:szCs w:val="21"/>
    </w:rPr>
  </w:style>
  <w:style w:type="paragraph" w:styleId="13">
    <w:name w:val="footer"/>
    <w:basedOn w:val="1"/>
    <w:qFormat/>
    <w:uiPriority w:val="0"/>
    <w:pPr>
      <w:tabs>
        <w:tab w:val="center" w:pos="4153"/>
        <w:tab w:val="right" w:pos="8306"/>
      </w:tabs>
      <w:snapToGrid w:val="0"/>
      <w:jc w:val="right"/>
    </w:pPr>
    <w:rPr>
      <w:b/>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qFormat/>
    <w:uiPriority w:val="10"/>
    <w:pPr>
      <w:spacing w:before="120" w:after="120" w:line="360" w:lineRule="auto"/>
      <w:ind w:firstLine="200" w:firstLineChars="200"/>
      <w:jc w:val="center"/>
      <w:outlineLvl w:val="0"/>
    </w:pPr>
    <w:rPr>
      <w:rFonts w:ascii="Cambria" w:hAnsi="Cambria"/>
      <w:b/>
      <w:bCs/>
      <w:sz w:val="30"/>
      <w:szCs w:val="32"/>
    </w:rPr>
  </w:style>
  <w:style w:type="paragraph" w:styleId="17">
    <w:name w:val="Body Text First Indent"/>
    <w:basedOn w:val="5"/>
    <w:qFormat/>
    <w:uiPriority w:val="0"/>
    <w:pPr>
      <w:ind w:firstLine="420" w:firstLineChars="100"/>
    </w:p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FollowedHyperlink"/>
    <w:basedOn w:val="20"/>
    <w:qFormat/>
    <w:uiPriority w:val="0"/>
    <w:rPr>
      <w:color w:val="800080"/>
      <w:u w:val="single"/>
    </w:rPr>
  </w:style>
  <w:style w:type="character" w:styleId="23">
    <w:name w:val="Hyperlink"/>
    <w:basedOn w:val="20"/>
    <w:qFormat/>
    <w:uiPriority w:val="0"/>
    <w:rPr>
      <w:color w:val="0000FF"/>
      <w:u w:val="single"/>
    </w:rPr>
  </w:style>
  <w:style w:type="paragraph" w:customStyle="1" w:styleId="24">
    <w:name w:val="首行缩进"/>
    <w:basedOn w:val="1"/>
    <w:qFormat/>
    <w:uiPriority w:val="0"/>
    <w:pPr>
      <w:ind w:firstLine="720"/>
      <w:jc w:val="left"/>
    </w:pPr>
    <w:rPr>
      <w:sz w:val="24"/>
    </w:rPr>
  </w:style>
  <w:style w:type="paragraph" w:customStyle="1" w:styleId="25">
    <w:name w:val="Table Text"/>
    <w:basedOn w:val="1"/>
    <w:semiHidden/>
    <w:qFormat/>
    <w:uiPriority w:val="0"/>
    <w:rPr>
      <w:rFonts w:ascii="宋体" w:hAnsi="宋体" w:cs="宋体"/>
      <w:sz w:val="24"/>
      <w:lang w:eastAsia="en-US"/>
    </w:rPr>
  </w:style>
  <w:style w:type="table" w:customStyle="1" w:styleId="26">
    <w:name w:val="Table Normal"/>
    <w:unhideWhenUsed/>
    <w:qFormat/>
    <w:uiPriority w:val="0"/>
    <w:tblPr>
      <w:tblCellMar>
        <w:top w:w="0" w:type="dxa"/>
        <w:left w:w="0" w:type="dxa"/>
        <w:bottom w:w="0" w:type="dxa"/>
        <w:right w:w="0" w:type="dxa"/>
      </w:tblCellMar>
    </w:tblPr>
  </w:style>
  <w:style w:type="character" w:customStyle="1" w:styleId="27">
    <w:name w:val="样式 小四2 Char"/>
    <w:qFormat/>
    <w:uiPriority w:val="0"/>
    <w:rPr>
      <w:rFonts w:eastAsia="宋体"/>
      <w:kern w:val="2"/>
      <w:sz w:val="24"/>
      <w:szCs w:val="24"/>
      <w:lang w:val="en-US" w:eastAsia="zh-CN" w:bidi="ar-SA"/>
    </w:rPr>
  </w:style>
  <w:style w:type="paragraph" w:customStyle="1" w:styleId="2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文本_0"/>
    <w:basedOn w:val="28"/>
    <w:next w:val="30"/>
    <w:qFormat/>
    <w:uiPriority w:val="0"/>
    <w:pPr>
      <w:spacing w:after="120"/>
    </w:pPr>
  </w:style>
  <w:style w:type="paragraph" w:customStyle="1" w:styleId="30">
    <w:name w:val="Default_0"/>
    <w:next w:val="28"/>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31">
    <w:name w:val="10"/>
    <w:basedOn w:val="20"/>
    <w:qFormat/>
    <w:uiPriority w:val="0"/>
    <w:rPr>
      <w:rFonts w:hint="default" w:ascii="Calibri" w:hAnsi="Calibri" w:cs="Calibri"/>
    </w:rPr>
  </w:style>
  <w:style w:type="paragraph" w:customStyle="1" w:styleId="32">
    <w:name w:val="UserStyle_0"/>
    <w:basedOn w:val="1"/>
    <w:qFormat/>
    <w:uiPriority w:val="0"/>
    <w:pPr>
      <w:ind w:firstLine="420" w:firstLineChars="200"/>
      <w:textAlignment w:val="baseline"/>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697</Words>
  <Characters>745</Characters>
  <Lines>11</Lines>
  <Paragraphs>16</Paragraphs>
  <TotalTime>0</TotalTime>
  <ScaleCrop>false</ScaleCrop>
  <LinksUpToDate>false</LinksUpToDate>
  <CharactersWithSpaces>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2022-05-24T00:05:00Z</dcterms:created>
  <dc:creator>admin</dc:creator>
  <cp:lastModifiedBy>admin</cp:lastModifiedBy>
  <cp:lastPrinted>2026-03-25T00:53:00Z</cp:lastPrinted>
  <dcterms:modified xsi:type="dcterms:W3CDTF">2026-08-28T06:35:05Z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A569550850EB49AD88503B5340B0357E_12</vt:lpwstr>
  </property>
  <property fmtid="{D5CDD505-2E9C-101B-9397-08002B2CF9AE}" pid="4" name="KSOTemplateDocerSaveRecord">
    <vt:lpwstr>eyJoZGlkIjoiODJhYTQ4YTJhMmNlMWMzYTU3NGEyZjg4Y2Q4ZjA4MzUiLCJ1c2VySWQiOiI5NzEzOTkzOTAifQ==</vt:lpwstr>
  </property>
</Properties>
</file>