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FB5190">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highlight w:val="none"/>
          <w:lang w:eastAsia="zh-CN"/>
        </w:rPr>
        <w:t>2026年醴陵市菜籽油大县奖励资金项目之耕整等社会化服务采购项目</w:t>
      </w:r>
      <w:r>
        <w:rPr>
          <w:rFonts w:hint="eastAsia" w:ascii="宋体" w:hAnsi="宋体" w:eastAsia="宋体" w:cs="宋体"/>
          <w:b/>
          <w:bCs/>
          <w:sz w:val="24"/>
          <w:szCs w:val="24"/>
          <w:lang w:eastAsia="zh-CN"/>
        </w:rPr>
        <w:t>竞争性</w:t>
      </w:r>
      <w:r>
        <w:rPr>
          <w:rFonts w:hint="eastAsia" w:ascii="宋体" w:hAnsi="宋体" w:eastAsia="宋体" w:cs="宋体"/>
          <w:b/>
          <w:bCs/>
          <w:sz w:val="24"/>
          <w:szCs w:val="24"/>
        </w:rPr>
        <w:t>谈判</w:t>
      </w:r>
      <w:r>
        <w:rPr>
          <w:rFonts w:hint="eastAsia" w:ascii="宋体" w:hAnsi="宋体" w:eastAsia="宋体" w:cs="宋体"/>
          <w:b/>
          <w:bCs/>
          <w:sz w:val="24"/>
          <w:szCs w:val="24"/>
          <w:lang w:eastAsia="zh-CN"/>
        </w:rPr>
        <w:t>邀请</w:t>
      </w:r>
      <w:r>
        <w:rPr>
          <w:rFonts w:hint="eastAsia" w:ascii="宋体" w:hAnsi="宋体" w:eastAsia="宋体" w:cs="宋体"/>
          <w:b/>
          <w:bCs/>
          <w:sz w:val="24"/>
          <w:szCs w:val="24"/>
        </w:rPr>
        <w:t>公告</w:t>
      </w:r>
    </w:p>
    <w:p w14:paraId="7B361DCC">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val="0"/>
          <w:bCs w:val="0"/>
          <w:i w:val="0"/>
          <w:iCs w:val="0"/>
          <w:caps w:val="0"/>
          <w:color w:val="000000"/>
          <w:spacing w:val="0"/>
          <w:kern w:val="0"/>
          <w:sz w:val="21"/>
          <w:szCs w:val="21"/>
          <w:u w:val="single"/>
          <w:lang w:val="en-US" w:eastAsia="zh-CN" w:bidi="ar"/>
        </w:rPr>
        <w:t>醴陵市农业农村局</w:t>
      </w:r>
      <w:r>
        <w:rPr>
          <w:rFonts w:hint="eastAsia" w:ascii="宋体" w:hAnsi="宋体" w:eastAsia="宋体" w:cs="宋体"/>
          <w:b w:val="0"/>
          <w:bCs w:val="0"/>
          <w:i w:val="0"/>
          <w:iCs w:val="0"/>
          <w:caps w:val="0"/>
          <w:color w:val="000000"/>
          <w:spacing w:val="0"/>
          <w:kern w:val="0"/>
          <w:sz w:val="21"/>
          <w:szCs w:val="21"/>
          <w:lang w:val="en-US" w:eastAsia="zh-CN" w:bidi="ar"/>
        </w:rPr>
        <w:t>（采购人名称）的</w:t>
      </w:r>
      <w:r>
        <w:rPr>
          <w:rFonts w:hint="eastAsia" w:ascii="宋体" w:hAnsi="宋体" w:eastAsia="宋体" w:cs="宋体"/>
          <w:b w:val="0"/>
          <w:bCs w:val="0"/>
          <w:i w:val="0"/>
          <w:iCs w:val="0"/>
          <w:caps w:val="0"/>
          <w:color w:val="000000"/>
          <w:spacing w:val="0"/>
          <w:kern w:val="0"/>
          <w:sz w:val="21"/>
          <w:szCs w:val="21"/>
          <w:u w:val="single"/>
          <w:lang w:val="en-US" w:eastAsia="zh-CN" w:bidi="ar"/>
        </w:rPr>
        <w:t>2026年醴陵市菜籽油大县奖励资金项目之耕整等社会化服务采购项目</w:t>
      </w:r>
      <w:r>
        <w:rPr>
          <w:rFonts w:hint="eastAsia" w:ascii="宋体" w:hAnsi="宋体" w:eastAsia="宋体" w:cs="宋体"/>
          <w:b w:val="0"/>
          <w:bCs w:val="0"/>
          <w:i w:val="0"/>
          <w:iCs w:val="0"/>
          <w:caps w:val="0"/>
          <w:color w:val="000000"/>
          <w:spacing w:val="0"/>
          <w:kern w:val="0"/>
          <w:sz w:val="21"/>
          <w:szCs w:val="21"/>
          <w:lang w:val="en-US" w:eastAsia="zh-CN" w:bidi="ar"/>
        </w:rPr>
        <w:t>(项目名称)进行竞争性谈判采购，现采用发布公告方式，邀请符合资格条件的供应商提交证明材料参与资格审查活动。</w:t>
      </w:r>
    </w:p>
    <w:p w14:paraId="251AC3C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一、项目概况</w:t>
      </w:r>
    </w:p>
    <w:p w14:paraId="0B0F3D1A">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1、项目名称：</w:t>
      </w:r>
      <w:r>
        <w:rPr>
          <w:rFonts w:hint="eastAsia" w:ascii="宋体" w:hAnsi="宋体" w:eastAsia="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p w14:paraId="56188BA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kern w:val="0"/>
          <w:sz w:val="21"/>
          <w:szCs w:val="21"/>
          <w:highlight w:val="none"/>
          <w:lang w:val="en-US" w:eastAsia="zh-CN" w:bidi="ar"/>
        </w:rPr>
        <w:t>2、政府采购计划编号</w:t>
      </w:r>
      <w:r>
        <w:rPr>
          <w:rFonts w:hint="eastAsia" w:ascii="宋体" w:hAnsi="宋体" w:eastAsia="宋体" w:cs="宋体"/>
          <w:b w:val="0"/>
          <w:bCs w:val="0"/>
          <w:i w:val="0"/>
          <w:iCs w:val="0"/>
          <w:caps w:val="0"/>
          <w:color w:val="000000"/>
          <w:spacing w:val="0"/>
          <w:kern w:val="0"/>
          <w:sz w:val="21"/>
          <w:szCs w:val="21"/>
          <w:highlight w:val="none"/>
          <w:lang w:val="en-US" w:eastAsia="zh-CN" w:bidi="ar"/>
        </w:rPr>
        <w:t>：醴财采计【2026】00134号</w:t>
      </w:r>
    </w:p>
    <w:p w14:paraId="74F67F4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highlight w:val="none"/>
        </w:rPr>
      </w:pPr>
      <w:r>
        <w:rPr>
          <w:rFonts w:hint="eastAsia" w:ascii="宋体" w:hAnsi="宋体" w:eastAsia="宋体" w:cs="宋体"/>
          <w:i w:val="0"/>
          <w:iCs w:val="0"/>
          <w:caps w:val="0"/>
          <w:color w:val="000000"/>
          <w:spacing w:val="0"/>
          <w:kern w:val="0"/>
          <w:sz w:val="21"/>
          <w:szCs w:val="21"/>
          <w:highlight w:val="none"/>
          <w:lang w:val="en-US" w:eastAsia="zh-CN" w:bidi="ar"/>
        </w:rPr>
        <w:t>3、委托代理编号：</w:t>
      </w:r>
      <w:r>
        <w:rPr>
          <w:rFonts w:hint="eastAsia" w:ascii="宋体" w:hAnsi="宋体" w:eastAsia="宋体" w:cs="宋体"/>
          <w:sz w:val="21"/>
          <w:szCs w:val="21"/>
          <w:highlight w:val="none"/>
          <w:lang w:eastAsia="zh-CN"/>
        </w:rPr>
        <w:t>HNYG（醴）2026-03</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 </w:t>
      </w:r>
    </w:p>
    <w:p w14:paraId="5E9A33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i w:val="0"/>
          <w:iCs w:val="0"/>
          <w:caps w:val="0"/>
          <w:color w:val="000000"/>
          <w:spacing w:val="0"/>
          <w:sz w:val="21"/>
          <w:szCs w:val="21"/>
          <w:highlight w:val="none"/>
          <w:lang w:val="en-US"/>
        </w:rPr>
      </w:pPr>
      <w:r>
        <w:rPr>
          <w:rFonts w:hint="eastAsia" w:ascii="宋体" w:hAnsi="宋体" w:eastAsia="宋体" w:cs="宋体"/>
          <w:i w:val="0"/>
          <w:iCs w:val="0"/>
          <w:caps w:val="0"/>
          <w:color w:val="000000"/>
          <w:spacing w:val="0"/>
          <w:kern w:val="0"/>
          <w:sz w:val="21"/>
          <w:szCs w:val="21"/>
          <w:highlight w:val="none"/>
          <w:lang w:val="en-US" w:eastAsia="zh-CN" w:bidi="ar"/>
        </w:rPr>
        <w:t>4、采购项目预算：</w:t>
      </w:r>
      <w:r>
        <w:rPr>
          <w:rFonts w:hint="eastAsia" w:ascii="宋体" w:hAnsi="宋体" w:cs="宋体"/>
          <w:i w:val="0"/>
          <w:iCs w:val="0"/>
          <w:caps w:val="0"/>
          <w:color w:val="000000"/>
          <w:spacing w:val="0"/>
          <w:kern w:val="0"/>
          <w:sz w:val="21"/>
          <w:szCs w:val="21"/>
          <w:lang w:val="en-US" w:eastAsia="zh-CN" w:bidi="ar"/>
        </w:rPr>
        <w:t>1950000</w:t>
      </w:r>
      <w:r>
        <w:rPr>
          <w:rFonts w:hint="eastAsia" w:ascii="宋体" w:hAnsi="宋体" w:eastAsia="宋体" w:cs="宋体"/>
          <w:i w:val="0"/>
          <w:iCs w:val="0"/>
          <w:caps w:val="0"/>
          <w:color w:val="000000"/>
          <w:spacing w:val="0"/>
          <w:kern w:val="0"/>
          <w:sz w:val="21"/>
          <w:szCs w:val="21"/>
          <w:lang w:val="en-US" w:eastAsia="zh-CN" w:bidi="ar"/>
        </w:rPr>
        <w:t>元</w:t>
      </w:r>
      <w:r>
        <w:rPr>
          <w:rFonts w:hint="eastAsia" w:ascii="宋体" w:hAnsi="宋体" w:cs="宋体"/>
          <w:i w:val="0"/>
          <w:iCs w:val="0"/>
          <w:caps w:val="0"/>
          <w:color w:val="000000"/>
          <w:spacing w:val="0"/>
          <w:kern w:val="0"/>
          <w:sz w:val="21"/>
          <w:szCs w:val="21"/>
          <w:lang w:val="en-US" w:eastAsia="zh-CN" w:bidi="ar"/>
        </w:rPr>
        <w:t>（其中包一：468000元；包二：468000元；包三468000元；包四：546000元）</w:t>
      </w:r>
    </w:p>
    <w:p w14:paraId="59C42C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支持预付款，预付比例：</w:t>
      </w:r>
      <w:r>
        <w:rPr>
          <w:rFonts w:hint="eastAsia" w:ascii="宋体" w:hAnsi="宋体" w:eastAsia="宋体" w:cs="宋体"/>
          <w:i w:val="0"/>
          <w:iCs w:val="0"/>
          <w:caps w:val="0"/>
          <w:color w:val="000000"/>
          <w:spacing w:val="0"/>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lang w:val="en-US" w:eastAsia="zh-CN" w:bidi="ar"/>
        </w:rPr>
        <w:t> </w:t>
      </w:r>
    </w:p>
    <w:p w14:paraId="2CDFC9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b w:val="0"/>
          <w:bCs w:val="0"/>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5、本项目对应的中小企业划分标准所属行业：</w:t>
      </w:r>
      <w:r>
        <w:rPr>
          <w:rFonts w:hint="eastAsia" w:ascii="宋体" w:hAnsi="宋体" w:eastAsia="宋体" w:cs="宋体"/>
          <w:b/>
          <w:bCs/>
          <w:i w:val="0"/>
          <w:iCs w:val="0"/>
          <w:kern w:val="2"/>
          <w:u w:val="single"/>
          <w:lang w:val="en-US" w:eastAsia="zh-CN"/>
        </w:rPr>
        <w:t>农、林、牧、渔业</w:t>
      </w:r>
      <w:r>
        <w:rPr>
          <w:rFonts w:hint="eastAsia" w:ascii="宋体" w:hAnsi="宋体" w:eastAsia="宋体" w:cs="宋体"/>
          <w:i w:val="0"/>
          <w:iCs w:val="0"/>
          <w:caps w:val="0"/>
          <w:color w:val="000000"/>
          <w:spacing w:val="0"/>
          <w:kern w:val="0"/>
          <w:sz w:val="21"/>
          <w:szCs w:val="21"/>
          <w:u w:val="single"/>
          <w:lang w:val="en-US" w:eastAsia="zh-CN" w:bidi="ar"/>
        </w:rPr>
        <w:t xml:space="preserve"> </w:t>
      </w:r>
    </w:p>
    <w:p w14:paraId="3F15F86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9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6、合同定价方式：口固定总价 ■固定单价 口成本补偿 口绩效激励</w:t>
      </w:r>
    </w:p>
    <w:p w14:paraId="5ED8D1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lang w:eastAsia="zh-CN"/>
        </w:rPr>
      </w:pPr>
      <w:r>
        <w:rPr>
          <w:rFonts w:hint="eastAsia" w:ascii="宋体" w:hAnsi="宋体" w:eastAsia="宋体" w:cs="宋体"/>
          <w:i w:val="0"/>
          <w:iCs w:val="0"/>
          <w:caps w:val="0"/>
          <w:color w:val="000000"/>
          <w:spacing w:val="0"/>
          <w:kern w:val="0"/>
          <w:sz w:val="21"/>
          <w:szCs w:val="21"/>
          <w:lang w:val="en-US" w:eastAsia="zh-CN" w:bidi="ar"/>
        </w:rPr>
        <w:t>7、合同履行期限：合同签订后，30日内完成并验收合格，提供合同履行期限承诺书</w:t>
      </w:r>
      <w:r>
        <w:rPr>
          <w:rFonts w:hint="eastAsia" w:ascii="宋体" w:hAnsi="宋体" w:eastAsia="宋体" w:cs="宋体"/>
          <w:i w:val="0"/>
          <w:iCs w:val="0"/>
          <w:caps w:val="0"/>
          <w:color w:val="000000"/>
          <w:spacing w:val="0"/>
          <w:sz w:val="21"/>
          <w:szCs w:val="21"/>
          <w:lang w:eastAsia="zh-CN"/>
        </w:rPr>
        <w:t>。</w:t>
      </w:r>
    </w:p>
    <w:p w14:paraId="38BE69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8、本项目分阶段要求投标人提供以下保证：</w:t>
      </w:r>
    </w:p>
    <w:p w14:paraId="40CFA3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xml:space="preserve">投标保证金：采购项目预算的 </w:t>
      </w:r>
      <w:r>
        <w:rPr>
          <w:rFonts w:hint="eastAsia" w:ascii="宋体" w:hAnsi="宋体" w:eastAsia="宋体" w:cs="宋体"/>
          <w:i w:val="0"/>
          <w:iCs w:val="0"/>
          <w:caps w:val="0"/>
          <w:color w:val="000000"/>
          <w:spacing w:val="0"/>
          <w:kern w:val="0"/>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w:t>
      </w:r>
    </w:p>
    <w:p w14:paraId="2B42E2C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履约保证金：中标金额的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3BF350D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预付款保证金：预付款的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155E1A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质量保证金：合同金额的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002AC1DB">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二、采购人的采购需求</w:t>
      </w:r>
    </w:p>
    <w:tbl>
      <w:tblPr>
        <w:tblStyle w:val="2"/>
        <w:tblW w:w="103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300"/>
        <w:gridCol w:w="2547"/>
        <w:gridCol w:w="838"/>
        <w:gridCol w:w="842"/>
        <w:gridCol w:w="1580"/>
        <w:gridCol w:w="1580"/>
      </w:tblGrid>
      <w:tr w14:paraId="0636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38A165B0">
            <w:pPr>
              <w:adjustRightInd w:val="0"/>
              <w:snapToGrid w:val="0"/>
              <w:jc w:val="center"/>
              <w:rPr>
                <w:rFonts w:hint="eastAsia" w:ascii="宋体" w:hAnsi="宋体" w:eastAsia="宋体" w:cs="宋体"/>
                <w:b/>
                <w:spacing w:val="-2"/>
                <w:sz w:val="22"/>
                <w:szCs w:val="22"/>
              </w:rPr>
            </w:pPr>
            <w:r>
              <w:rPr>
                <w:rFonts w:hint="eastAsia" w:ascii="宋体" w:hAnsi="宋体" w:eastAsia="宋体" w:cs="宋体"/>
                <w:b/>
                <w:spacing w:val="-2"/>
                <w:sz w:val="22"/>
                <w:szCs w:val="22"/>
              </w:rPr>
              <w:t>包号</w:t>
            </w:r>
          </w:p>
        </w:tc>
        <w:tc>
          <w:tcPr>
            <w:tcW w:w="2300" w:type="dxa"/>
            <w:noWrap w:val="0"/>
            <w:vAlign w:val="center"/>
          </w:tcPr>
          <w:p w14:paraId="423B552C">
            <w:pPr>
              <w:adjustRightInd w:val="0"/>
              <w:snapToGrid w:val="0"/>
              <w:jc w:val="center"/>
              <w:rPr>
                <w:rFonts w:hint="eastAsia" w:ascii="宋体" w:hAnsi="宋体" w:eastAsia="宋体" w:cs="宋体"/>
                <w:b/>
                <w:spacing w:val="-2"/>
                <w:sz w:val="22"/>
                <w:szCs w:val="22"/>
              </w:rPr>
            </w:pPr>
            <w:r>
              <w:rPr>
                <w:rFonts w:hint="eastAsia" w:ascii="宋体" w:hAnsi="宋体" w:eastAsia="宋体" w:cs="宋体"/>
                <w:b/>
                <w:spacing w:val="-2"/>
                <w:sz w:val="22"/>
                <w:szCs w:val="22"/>
              </w:rPr>
              <w:t>品目分类</w:t>
            </w:r>
          </w:p>
        </w:tc>
        <w:tc>
          <w:tcPr>
            <w:tcW w:w="2547" w:type="dxa"/>
            <w:noWrap w:val="0"/>
            <w:vAlign w:val="center"/>
          </w:tcPr>
          <w:p w14:paraId="7C7A646F">
            <w:pPr>
              <w:adjustRightInd w:val="0"/>
              <w:snapToGrid w:val="0"/>
              <w:jc w:val="center"/>
              <w:rPr>
                <w:rFonts w:hint="eastAsia" w:ascii="宋体" w:hAnsi="宋体" w:eastAsia="宋体" w:cs="宋体"/>
                <w:b/>
                <w:spacing w:val="-2"/>
                <w:sz w:val="22"/>
                <w:szCs w:val="22"/>
              </w:rPr>
            </w:pPr>
            <w:r>
              <w:rPr>
                <w:rFonts w:hint="eastAsia" w:ascii="宋体" w:hAnsi="宋体" w:eastAsia="宋体" w:cs="宋体"/>
                <w:b/>
                <w:spacing w:val="-2"/>
                <w:sz w:val="22"/>
                <w:szCs w:val="22"/>
              </w:rPr>
              <w:t>品目（包）名称</w:t>
            </w:r>
          </w:p>
        </w:tc>
        <w:tc>
          <w:tcPr>
            <w:tcW w:w="838" w:type="dxa"/>
            <w:noWrap w:val="0"/>
            <w:vAlign w:val="center"/>
          </w:tcPr>
          <w:p w14:paraId="6A48991B">
            <w:pPr>
              <w:adjustRightInd w:val="0"/>
              <w:snapToGrid w:val="0"/>
              <w:jc w:val="center"/>
              <w:rPr>
                <w:rFonts w:hint="eastAsia" w:ascii="宋体" w:hAnsi="宋体" w:eastAsia="宋体" w:cs="宋体"/>
                <w:b/>
                <w:spacing w:val="-2"/>
                <w:sz w:val="22"/>
                <w:szCs w:val="22"/>
                <w:highlight w:val="none"/>
              </w:rPr>
            </w:pPr>
            <w:r>
              <w:rPr>
                <w:rFonts w:hint="eastAsia" w:ascii="宋体" w:hAnsi="宋体" w:eastAsia="宋体" w:cs="宋体"/>
                <w:b/>
                <w:spacing w:val="-2"/>
                <w:sz w:val="22"/>
                <w:szCs w:val="22"/>
                <w:highlight w:val="none"/>
              </w:rPr>
              <w:t>数量</w:t>
            </w:r>
          </w:p>
        </w:tc>
        <w:tc>
          <w:tcPr>
            <w:tcW w:w="842" w:type="dxa"/>
            <w:noWrap w:val="0"/>
            <w:vAlign w:val="center"/>
          </w:tcPr>
          <w:p w14:paraId="3A07C23F">
            <w:pPr>
              <w:adjustRightInd w:val="0"/>
              <w:snapToGrid w:val="0"/>
              <w:jc w:val="center"/>
              <w:rPr>
                <w:rFonts w:hint="eastAsia" w:ascii="宋体" w:hAnsi="宋体" w:eastAsia="宋体" w:cs="宋体"/>
                <w:b/>
                <w:spacing w:val="-2"/>
                <w:sz w:val="22"/>
                <w:szCs w:val="22"/>
                <w:highlight w:val="none"/>
              </w:rPr>
            </w:pPr>
            <w:r>
              <w:rPr>
                <w:rFonts w:hint="eastAsia" w:ascii="宋体" w:hAnsi="宋体" w:eastAsia="宋体" w:cs="宋体"/>
                <w:b/>
                <w:spacing w:val="-2"/>
                <w:sz w:val="22"/>
                <w:szCs w:val="22"/>
                <w:highlight w:val="none"/>
              </w:rPr>
              <w:t>单位</w:t>
            </w:r>
          </w:p>
        </w:tc>
        <w:tc>
          <w:tcPr>
            <w:tcW w:w="1580" w:type="dxa"/>
            <w:noWrap w:val="0"/>
            <w:vAlign w:val="center"/>
          </w:tcPr>
          <w:p w14:paraId="561B6993">
            <w:pPr>
              <w:adjustRightInd w:val="0"/>
              <w:snapToGrid w:val="0"/>
              <w:jc w:val="center"/>
              <w:rPr>
                <w:rFonts w:hint="eastAsia" w:ascii="宋体" w:hAnsi="宋体" w:eastAsia="宋体" w:cs="宋体"/>
                <w:b/>
                <w:spacing w:val="-2"/>
                <w:sz w:val="22"/>
                <w:szCs w:val="22"/>
                <w:highlight w:val="none"/>
              </w:rPr>
            </w:pPr>
            <w:r>
              <w:rPr>
                <w:rFonts w:hint="eastAsia" w:ascii="宋体" w:hAnsi="宋体" w:eastAsia="宋体" w:cs="宋体"/>
                <w:b/>
                <w:spacing w:val="-2"/>
                <w:sz w:val="22"/>
                <w:szCs w:val="22"/>
                <w:highlight w:val="none"/>
              </w:rPr>
              <w:t>预算金额（元）</w:t>
            </w:r>
          </w:p>
        </w:tc>
        <w:tc>
          <w:tcPr>
            <w:tcW w:w="1580" w:type="dxa"/>
            <w:noWrap w:val="0"/>
            <w:vAlign w:val="center"/>
          </w:tcPr>
          <w:p w14:paraId="0913E1EF">
            <w:pPr>
              <w:adjustRightInd w:val="0"/>
              <w:snapToGrid w:val="0"/>
              <w:jc w:val="center"/>
              <w:rPr>
                <w:rFonts w:hint="eastAsia" w:ascii="宋体" w:hAnsi="宋体" w:eastAsia="宋体" w:cs="宋体"/>
                <w:b/>
                <w:spacing w:val="-2"/>
                <w:sz w:val="22"/>
                <w:szCs w:val="22"/>
                <w:highlight w:val="none"/>
                <w:lang w:val="en-US" w:eastAsia="zh-CN"/>
              </w:rPr>
            </w:pPr>
            <w:r>
              <w:rPr>
                <w:rFonts w:hint="eastAsia" w:ascii="宋体" w:hAnsi="宋体" w:eastAsia="宋体" w:cs="宋体"/>
                <w:b/>
                <w:spacing w:val="-2"/>
                <w:sz w:val="22"/>
                <w:szCs w:val="22"/>
                <w:highlight w:val="none"/>
                <w:lang w:val="en-US" w:eastAsia="zh-CN"/>
              </w:rPr>
              <w:t>备注</w:t>
            </w:r>
          </w:p>
        </w:tc>
      </w:tr>
      <w:tr w14:paraId="7AE07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5F9BBED5">
            <w:pPr>
              <w:adjustRightInd w:val="0"/>
              <w:snapToGrid w:val="0"/>
              <w:jc w:val="center"/>
              <w:rPr>
                <w:rFonts w:hint="eastAsia" w:ascii="宋体" w:hAnsi="宋体" w:eastAsia="宋体" w:cs="宋体"/>
                <w:bCs/>
                <w:spacing w:val="-2"/>
                <w:sz w:val="22"/>
                <w:szCs w:val="22"/>
                <w:highlight w:val="none"/>
              </w:rPr>
            </w:pPr>
            <w:r>
              <w:rPr>
                <w:rFonts w:hint="eastAsia" w:ascii="宋体" w:hAnsi="宋体" w:eastAsia="宋体" w:cs="宋体"/>
                <w:bCs/>
                <w:spacing w:val="-2"/>
                <w:sz w:val="22"/>
                <w:szCs w:val="22"/>
                <w:highlight w:val="none"/>
              </w:rPr>
              <w:t>1</w:t>
            </w:r>
          </w:p>
        </w:tc>
        <w:tc>
          <w:tcPr>
            <w:tcW w:w="2300" w:type="dxa"/>
            <w:noWrap w:val="0"/>
            <w:vAlign w:val="center"/>
          </w:tcPr>
          <w:p w14:paraId="573092C2">
            <w:pPr>
              <w:adjustRightInd w:val="0"/>
              <w:snapToGrid w:val="0"/>
              <w:jc w:val="center"/>
              <w:rPr>
                <w:rFonts w:hint="eastAsia" w:ascii="宋体" w:hAnsi="宋体" w:eastAsia="宋体" w:cs="宋体"/>
                <w:sz w:val="22"/>
                <w:szCs w:val="22"/>
                <w:highlight w:val="none"/>
              </w:rPr>
            </w:pPr>
            <w:r>
              <w:rPr>
                <w:rFonts w:hint="eastAsia" w:ascii="宋体" w:hAnsi="宋体" w:eastAsia="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2547" w:type="dxa"/>
            <w:shd w:val="clear" w:color="auto" w:fill="auto"/>
            <w:noWrap w:val="0"/>
            <w:vAlign w:val="center"/>
          </w:tcPr>
          <w:p w14:paraId="72810EB9">
            <w:pPr>
              <w:adjustRightInd w:val="0"/>
              <w:snapToGrid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b w:val="0"/>
                <w:bCs w:val="0"/>
                <w:i w:val="0"/>
                <w:iCs w:val="0"/>
                <w:caps w:val="0"/>
                <w:color w:val="000000"/>
                <w:spacing w:val="0"/>
                <w:kern w:val="0"/>
                <w:sz w:val="21"/>
                <w:szCs w:val="21"/>
                <w:lang w:val="en-US" w:eastAsia="zh-CN" w:bidi="ar"/>
              </w:rPr>
              <w:t>2026年醴陵市菜籽油大县奖励资金项目之耕整等社会化服务采购项目包一</w:t>
            </w:r>
          </w:p>
        </w:tc>
        <w:tc>
          <w:tcPr>
            <w:tcW w:w="838" w:type="dxa"/>
            <w:noWrap w:val="0"/>
            <w:vAlign w:val="center"/>
          </w:tcPr>
          <w:p w14:paraId="551BF289">
            <w:pPr>
              <w:adjustRightInd w:val="0"/>
              <w:snapToGrid w:val="0"/>
              <w:jc w:val="center"/>
              <w:rPr>
                <w:rFonts w:hint="default"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6000</w:t>
            </w:r>
          </w:p>
        </w:tc>
        <w:tc>
          <w:tcPr>
            <w:tcW w:w="842" w:type="dxa"/>
            <w:noWrap w:val="0"/>
            <w:vAlign w:val="center"/>
          </w:tcPr>
          <w:p w14:paraId="16BE11C8">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亩</w:t>
            </w:r>
          </w:p>
        </w:tc>
        <w:tc>
          <w:tcPr>
            <w:tcW w:w="1580" w:type="dxa"/>
            <w:noWrap w:val="0"/>
            <w:vAlign w:val="center"/>
          </w:tcPr>
          <w:p w14:paraId="1A34ACD6">
            <w:pPr>
              <w:adjustRightInd w:val="0"/>
              <w:snapToGrid w:val="0"/>
              <w:jc w:val="center"/>
              <w:rPr>
                <w:rFonts w:hint="eastAsia" w:ascii="宋体" w:hAnsi="宋体" w:eastAsia="宋体" w:cs="宋体"/>
                <w:bCs/>
                <w:spacing w:val="-2"/>
                <w:sz w:val="22"/>
                <w:szCs w:val="22"/>
                <w:highlight w:val="none"/>
              </w:rPr>
            </w:pPr>
            <w:r>
              <w:rPr>
                <w:rFonts w:hint="eastAsia" w:ascii="宋体" w:hAnsi="宋体" w:eastAsia="宋体" w:cs="宋体"/>
                <w:bCs/>
                <w:spacing w:val="-2"/>
                <w:sz w:val="22"/>
                <w:szCs w:val="22"/>
                <w:highlight w:val="none"/>
                <w:lang w:val="en-US" w:eastAsia="zh-CN"/>
              </w:rPr>
              <w:t>468000</w:t>
            </w:r>
            <w:r>
              <w:rPr>
                <w:rFonts w:hint="eastAsia" w:ascii="宋体" w:hAnsi="宋体" w:eastAsia="宋体" w:cs="宋体"/>
                <w:bCs/>
                <w:spacing w:val="-2"/>
                <w:sz w:val="22"/>
                <w:szCs w:val="22"/>
                <w:highlight w:val="none"/>
              </w:rPr>
              <w:t>.00</w:t>
            </w:r>
          </w:p>
        </w:tc>
        <w:tc>
          <w:tcPr>
            <w:tcW w:w="1580" w:type="dxa"/>
            <w:noWrap w:val="0"/>
            <w:vAlign w:val="center"/>
          </w:tcPr>
          <w:p w14:paraId="79D1B8C0">
            <w:pPr>
              <w:adjustRightInd w:val="0"/>
              <w:snapToGrid w:val="0"/>
              <w:jc w:val="center"/>
              <w:rPr>
                <w:rFonts w:hint="default"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按实结算</w:t>
            </w:r>
          </w:p>
        </w:tc>
      </w:tr>
      <w:tr w14:paraId="2226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31E094B4">
            <w:pPr>
              <w:adjustRightInd w:val="0"/>
              <w:snapToGrid w:val="0"/>
              <w:jc w:val="center"/>
              <w:rPr>
                <w:rFonts w:hint="eastAsia" w:ascii="宋体" w:hAnsi="宋体" w:eastAsia="宋体" w:cs="宋体"/>
                <w:bCs/>
                <w:spacing w:val="-2"/>
                <w:sz w:val="22"/>
                <w:szCs w:val="22"/>
                <w:highlight w:val="none"/>
              </w:rPr>
            </w:pPr>
            <w:r>
              <w:rPr>
                <w:rFonts w:hint="eastAsia" w:ascii="宋体" w:hAnsi="宋体" w:eastAsia="宋体" w:cs="宋体"/>
                <w:bCs/>
                <w:spacing w:val="-2"/>
                <w:sz w:val="22"/>
                <w:szCs w:val="22"/>
                <w:highlight w:val="none"/>
              </w:rPr>
              <w:t>2</w:t>
            </w:r>
          </w:p>
        </w:tc>
        <w:tc>
          <w:tcPr>
            <w:tcW w:w="2300" w:type="dxa"/>
            <w:noWrap w:val="0"/>
            <w:vAlign w:val="center"/>
          </w:tcPr>
          <w:p w14:paraId="70EA592F">
            <w:pPr>
              <w:adjustRightInd w:val="0"/>
              <w:snapToGrid w:val="0"/>
              <w:jc w:val="center"/>
              <w:rPr>
                <w:rFonts w:hint="eastAsia" w:ascii="宋体" w:hAnsi="宋体" w:eastAsia="宋体" w:cs="宋体"/>
                <w:sz w:val="22"/>
                <w:szCs w:val="22"/>
                <w:highlight w:val="none"/>
              </w:rPr>
            </w:pPr>
            <w:r>
              <w:rPr>
                <w:rFonts w:hint="eastAsia" w:ascii="宋体" w:hAnsi="宋体" w:eastAsia="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2547" w:type="dxa"/>
            <w:shd w:val="clear" w:color="auto" w:fill="auto"/>
            <w:noWrap w:val="0"/>
            <w:vAlign w:val="center"/>
          </w:tcPr>
          <w:p w14:paraId="53AABAAA">
            <w:pPr>
              <w:adjustRightInd w:val="0"/>
              <w:snapToGrid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b w:val="0"/>
                <w:bCs w:val="0"/>
                <w:i w:val="0"/>
                <w:iCs w:val="0"/>
                <w:caps w:val="0"/>
                <w:color w:val="000000"/>
                <w:spacing w:val="0"/>
                <w:kern w:val="0"/>
                <w:sz w:val="21"/>
                <w:szCs w:val="21"/>
                <w:lang w:val="en-US" w:eastAsia="zh-CN" w:bidi="ar"/>
              </w:rPr>
              <w:t>2026年醴陵市菜籽油大县奖励资金项目之耕整等社会化服务采购项目包二</w:t>
            </w:r>
          </w:p>
        </w:tc>
        <w:tc>
          <w:tcPr>
            <w:tcW w:w="838" w:type="dxa"/>
            <w:noWrap w:val="0"/>
            <w:vAlign w:val="center"/>
          </w:tcPr>
          <w:p w14:paraId="1FF2B89F">
            <w:pPr>
              <w:adjustRightInd w:val="0"/>
              <w:snapToGrid w:val="0"/>
              <w:jc w:val="center"/>
              <w:rPr>
                <w:rFonts w:hint="default"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6000</w:t>
            </w:r>
          </w:p>
        </w:tc>
        <w:tc>
          <w:tcPr>
            <w:tcW w:w="842" w:type="dxa"/>
            <w:noWrap w:val="0"/>
            <w:vAlign w:val="center"/>
          </w:tcPr>
          <w:p w14:paraId="44E07C63">
            <w:pPr>
              <w:adjustRightInd w:val="0"/>
              <w:snapToGrid w:val="0"/>
              <w:jc w:val="center"/>
              <w:rPr>
                <w:rFonts w:hint="eastAsia" w:ascii="宋体" w:hAnsi="宋体" w:eastAsia="宋体" w:cs="宋体"/>
                <w:bCs/>
                <w:spacing w:val="-2"/>
                <w:sz w:val="22"/>
                <w:szCs w:val="22"/>
                <w:highlight w:val="none"/>
              </w:rPr>
            </w:pPr>
            <w:r>
              <w:rPr>
                <w:rFonts w:hint="eastAsia" w:ascii="宋体" w:hAnsi="宋体" w:eastAsia="宋体" w:cs="宋体"/>
                <w:bCs/>
                <w:spacing w:val="-2"/>
                <w:sz w:val="22"/>
                <w:szCs w:val="22"/>
                <w:highlight w:val="none"/>
                <w:lang w:val="en-US" w:eastAsia="zh-CN"/>
              </w:rPr>
              <w:t>亩</w:t>
            </w:r>
          </w:p>
        </w:tc>
        <w:tc>
          <w:tcPr>
            <w:tcW w:w="1580" w:type="dxa"/>
            <w:noWrap w:val="0"/>
            <w:vAlign w:val="center"/>
          </w:tcPr>
          <w:p w14:paraId="57CBF6D5">
            <w:pPr>
              <w:adjustRightInd w:val="0"/>
              <w:snapToGrid w:val="0"/>
              <w:jc w:val="center"/>
              <w:rPr>
                <w:rFonts w:hint="eastAsia" w:ascii="宋体" w:hAnsi="宋体" w:eastAsia="宋体" w:cs="宋体"/>
                <w:bCs/>
                <w:spacing w:val="-2"/>
                <w:sz w:val="22"/>
                <w:szCs w:val="22"/>
                <w:highlight w:val="none"/>
              </w:rPr>
            </w:pPr>
            <w:r>
              <w:rPr>
                <w:rFonts w:hint="eastAsia" w:ascii="宋体" w:hAnsi="宋体" w:eastAsia="宋体" w:cs="宋体"/>
                <w:bCs/>
                <w:spacing w:val="-2"/>
                <w:sz w:val="22"/>
                <w:szCs w:val="22"/>
                <w:highlight w:val="none"/>
                <w:lang w:val="en-US" w:eastAsia="zh-CN"/>
              </w:rPr>
              <w:t>468000</w:t>
            </w:r>
            <w:r>
              <w:rPr>
                <w:rFonts w:hint="eastAsia" w:ascii="宋体" w:hAnsi="宋体" w:eastAsia="宋体" w:cs="宋体"/>
                <w:bCs/>
                <w:spacing w:val="-2"/>
                <w:sz w:val="22"/>
                <w:szCs w:val="22"/>
                <w:highlight w:val="none"/>
              </w:rPr>
              <w:t>.00</w:t>
            </w:r>
          </w:p>
        </w:tc>
        <w:tc>
          <w:tcPr>
            <w:tcW w:w="1580" w:type="dxa"/>
            <w:noWrap w:val="0"/>
            <w:vAlign w:val="center"/>
          </w:tcPr>
          <w:p w14:paraId="6E7AA07B">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按实结算</w:t>
            </w:r>
          </w:p>
        </w:tc>
      </w:tr>
      <w:tr w14:paraId="3EF66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170F341A">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3</w:t>
            </w:r>
          </w:p>
        </w:tc>
        <w:tc>
          <w:tcPr>
            <w:tcW w:w="2300" w:type="dxa"/>
            <w:noWrap w:val="0"/>
            <w:vAlign w:val="center"/>
          </w:tcPr>
          <w:p w14:paraId="3DB80794">
            <w:pPr>
              <w:adjustRightInd w:val="0"/>
              <w:snapToGrid w:val="0"/>
              <w:jc w:val="center"/>
              <w:rPr>
                <w:rFonts w:hint="eastAsia" w:ascii="宋体" w:hAnsi="宋体" w:eastAsia="宋体" w:cs="宋体"/>
                <w:sz w:val="22"/>
                <w:szCs w:val="22"/>
                <w:highlight w:val="none"/>
              </w:rPr>
            </w:pPr>
            <w:r>
              <w:rPr>
                <w:rFonts w:hint="eastAsia" w:ascii="宋体" w:hAnsi="宋体" w:eastAsia="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2547" w:type="dxa"/>
            <w:shd w:val="clear" w:color="auto" w:fill="auto"/>
            <w:noWrap w:val="0"/>
            <w:vAlign w:val="center"/>
          </w:tcPr>
          <w:p w14:paraId="00B83CE4">
            <w:pPr>
              <w:adjustRightInd w:val="0"/>
              <w:snapToGrid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b w:val="0"/>
                <w:bCs w:val="0"/>
                <w:i w:val="0"/>
                <w:iCs w:val="0"/>
                <w:caps w:val="0"/>
                <w:color w:val="000000"/>
                <w:spacing w:val="0"/>
                <w:kern w:val="0"/>
                <w:sz w:val="21"/>
                <w:szCs w:val="21"/>
                <w:lang w:val="en-US" w:eastAsia="zh-CN" w:bidi="ar"/>
              </w:rPr>
              <w:t>2026年醴陵市菜籽油大县奖励资金项目之耕整等社会化服务采购项目包三</w:t>
            </w:r>
          </w:p>
        </w:tc>
        <w:tc>
          <w:tcPr>
            <w:tcW w:w="838" w:type="dxa"/>
            <w:noWrap w:val="0"/>
            <w:vAlign w:val="center"/>
          </w:tcPr>
          <w:p w14:paraId="6A2F68BC">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6000</w:t>
            </w:r>
          </w:p>
        </w:tc>
        <w:tc>
          <w:tcPr>
            <w:tcW w:w="842" w:type="dxa"/>
            <w:noWrap w:val="0"/>
            <w:vAlign w:val="center"/>
          </w:tcPr>
          <w:p w14:paraId="16BF706E">
            <w:pPr>
              <w:adjustRightInd w:val="0"/>
              <w:snapToGrid w:val="0"/>
              <w:jc w:val="center"/>
              <w:rPr>
                <w:rFonts w:hint="eastAsia" w:ascii="宋体" w:hAnsi="宋体" w:eastAsia="宋体" w:cs="宋体"/>
                <w:bCs/>
                <w:spacing w:val="-2"/>
                <w:sz w:val="22"/>
                <w:szCs w:val="22"/>
                <w:highlight w:val="none"/>
              </w:rPr>
            </w:pPr>
            <w:r>
              <w:rPr>
                <w:rFonts w:hint="eastAsia" w:ascii="宋体" w:hAnsi="宋体" w:eastAsia="宋体" w:cs="宋体"/>
                <w:bCs/>
                <w:spacing w:val="-2"/>
                <w:sz w:val="22"/>
                <w:szCs w:val="22"/>
                <w:highlight w:val="none"/>
                <w:lang w:val="en-US" w:eastAsia="zh-CN"/>
              </w:rPr>
              <w:t>亩</w:t>
            </w:r>
          </w:p>
        </w:tc>
        <w:tc>
          <w:tcPr>
            <w:tcW w:w="1580" w:type="dxa"/>
            <w:noWrap w:val="0"/>
            <w:vAlign w:val="center"/>
          </w:tcPr>
          <w:p w14:paraId="7444A1C2">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468000</w:t>
            </w:r>
            <w:r>
              <w:rPr>
                <w:rFonts w:hint="eastAsia" w:ascii="宋体" w:hAnsi="宋体" w:eastAsia="宋体" w:cs="宋体"/>
                <w:bCs/>
                <w:spacing w:val="-2"/>
                <w:sz w:val="22"/>
                <w:szCs w:val="22"/>
                <w:highlight w:val="none"/>
              </w:rPr>
              <w:t>.00</w:t>
            </w:r>
          </w:p>
        </w:tc>
        <w:tc>
          <w:tcPr>
            <w:tcW w:w="1580" w:type="dxa"/>
            <w:noWrap w:val="0"/>
            <w:vAlign w:val="center"/>
          </w:tcPr>
          <w:p w14:paraId="68AD5F0E">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按实结算</w:t>
            </w:r>
          </w:p>
        </w:tc>
      </w:tr>
      <w:tr w14:paraId="76CC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6831BACE">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4</w:t>
            </w:r>
          </w:p>
        </w:tc>
        <w:tc>
          <w:tcPr>
            <w:tcW w:w="2300" w:type="dxa"/>
            <w:noWrap w:val="0"/>
            <w:vAlign w:val="center"/>
          </w:tcPr>
          <w:p w14:paraId="0BC9FDD8">
            <w:pPr>
              <w:adjustRightInd w:val="0"/>
              <w:snapToGrid w:val="0"/>
              <w:jc w:val="center"/>
              <w:rPr>
                <w:rFonts w:hint="eastAsia" w:ascii="宋体" w:hAnsi="宋体" w:eastAsia="宋体" w:cs="宋体"/>
                <w:sz w:val="22"/>
                <w:szCs w:val="22"/>
                <w:highlight w:val="none"/>
              </w:rPr>
            </w:pPr>
            <w:r>
              <w:rPr>
                <w:rFonts w:hint="eastAsia" w:ascii="宋体" w:hAnsi="宋体" w:eastAsia="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2547" w:type="dxa"/>
            <w:shd w:val="clear" w:color="auto" w:fill="auto"/>
            <w:noWrap w:val="0"/>
            <w:vAlign w:val="center"/>
          </w:tcPr>
          <w:p w14:paraId="3D277199">
            <w:pPr>
              <w:adjustRightInd w:val="0"/>
              <w:snapToGrid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b w:val="0"/>
                <w:bCs w:val="0"/>
                <w:i w:val="0"/>
                <w:iCs w:val="0"/>
                <w:caps w:val="0"/>
                <w:color w:val="000000"/>
                <w:spacing w:val="0"/>
                <w:kern w:val="0"/>
                <w:sz w:val="21"/>
                <w:szCs w:val="21"/>
                <w:lang w:val="en-US" w:eastAsia="zh-CN" w:bidi="ar"/>
              </w:rPr>
              <w:t>2026年醴陵市菜籽油大县奖励资金项目之耕整等社会化服务采购项目包四</w:t>
            </w:r>
          </w:p>
        </w:tc>
        <w:tc>
          <w:tcPr>
            <w:tcW w:w="838" w:type="dxa"/>
            <w:shd w:val="clear" w:color="auto" w:fill="auto"/>
            <w:noWrap w:val="0"/>
            <w:vAlign w:val="center"/>
          </w:tcPr>
          <w:p w14:paraId="2CB28093">
            <w:pPr>
              <w:adjustRightInd w:val="0"/>
              <w:snapToGrid w:val="0"/>
              <w:jc w:val="center"/>
              <w:rPr>
                <w:rFonts w:hint="eastAsia" w:ascii="宋体" w:hAnsi="宋体" w:eastAsia="宋体" w:cs="宋体"/>
                <w:bCs/>
                <w:spacing w:val="-2"/>
                <w:kern w:val="2"/>
                <w:sz w:val="22"/>
                <w:szCs w:val="22"/>
                <w:highlight w:val="none"/>
                <w:lang w:val="en-US" w:eastAsia="zh-CN" w:bidi="ar-SA"/>
              </w:rPr>
            </w:pPr>
            <w:r>
              <w:rPr>
                <w:rFonts w:hint="eastAsia" w:ascii="宋体" w:hAnsi="宋体" w:eastAsia="宋体" w:cs="宋体"/>
                <w:bCs/>
                <w:spacing w:val="-2"/>
                <w:sz w:val="22"/>
                <w:szCs w:val="22"/>
                <w:highlight w:val="none"/>
                <w:lang w:val="en-US" w:eastAsia="zh-CN"/>
              </w:rPr>
              <w:t>7000</w:t>
            </w:r>
          </w:p>
        </w:tc>
        <w:tc>
          <w:tcPr>
            <w:tcW w:w="842" w:type="dxa"/>
            <w:shd w:val="clear" w:color="auto" w:fill="auto"/>
            <w:noWrap w:val="0"/>
            <w:vAlign w:val="center"/>
          </w:tcPr>
          <w:p w14:paraId="243CEFB3">
            <w:pPr>
              <w:adjustRightInd w:val="0"/>
              <w:snapToGrid w:val="0"/>
              <w:jc w:val="center"/>
              <w:rPr>
                <w:rFonts w:hint="eastAsia" w:ascii="宋体" w:hAnsi="宋体" w:eastAsia="宋体" w:cs="宋体"/>
                <w:bCs/>
                <w:spacing w:val="-2"/>
                <w:kern w:val="2"/>
                <w:sz w:val="22"/>
                <w:szCs w:val="22"/>
                <w:highlight w:val="none"/>
                <w:lang w:val="en-US" w:eastAsia="zh-CN" w:bidi="ar-SA"/>
              </w:rPr>
            </w:pPr>
            <w:r>
              <w:rPr>
                <w:rFonts w:hint="eastAsia" w:ascii="宋体" w:hAnsi="宋体" w:eastAsia="宋体" w:cs="宋体"/>
                <w:bCs/>
                <w:spacing w:val="-2"/>
                <w:sz w:val="22"/>
                <w:szCs w:val="22"/>
                <w:highlight w:val="none"/>
                <w:lang w:val="en-US" w:eastAsia="zh-CN"/>
              </w:rPr>
              <w:t>亩</w:t>
            </w:r>
          </w:p>
        </w:tc>
        <w:tc>
          <w:tcPr>
            <w:tcW w:w="1580" w:type="dxa"/>
            <w:noWrap w:val="0"/>
            <w:vAlign w:val="center"/>
          </w:tcPr>
          <w:p w14:paraId="34C5B958">
            <w:pPr>
              <w:adjustRightInd w:val="0"/>
              <w:snapToGrid w:val="0"/>
              <w:jc w:val="center"/>
              <w:rPr>
                <w:rFonts w:hint="default"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546000.00</w:t>
            </w:r>
          </w:p>
        </w:tc>
        <w:tc>
          <w:tcPr>
            <w:tcW w:w="1580" w:type="dxa"/>
            <w:noWrap w:val="0"/>
            <w:vAlign w:val="center"/>
          </w:tcPr>
          <w:p w14:paraId="007D8C53">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按实结算</w:t>
            </w:r>
          </w:p>
        </w:tc>
      </w:tr>
    </w:tbl>
    <w:p w14:paraId="2168C5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1、采购项目需要落实的政府采购政策：</w:t>
      </w:r>
    </w:p>
    <w:p w14:paraId="032B7F2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 xml:space="preserve">（1）预留采购份额：本项目专门面向中小企业或者小型、微型企业采购。 </w:t>
      </w:r>
    </w:p>
    <w:p w14:paraId="6D7D161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10" w:firstLineChars="10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 xml:space="preserve">（2）价格评审优惠：政府采购促进中小企业发展（包括政府采购支持监狱企业发展、政府采 购促进残疾人就业）。 </w:t>
      </w:r>
    </w:p>
    <w:p w14:paraId="49C9E69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三、供应商资质要求：</w:t>
      </w:r>
    </w:p>
    <w:p w14:paraId="5DB2E0D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562"/>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b/>
          <w:bCs/>
          <w:i w:val="0"/>
          <w:iCs w:val="0"/>
          <w:caps w:val="0"/>
          <w:color w:val="000000"/>
          <w:spacing w:val="0"/>
          <w:kern w:val="0"/>
          <w:sz w:val="21"/>
          <w:szCs w:val="21"/>
          <w:shd w:val="clear" w:fill="FFFFFF"/>
          <w:lang w:val="en-US" w:eastAsia="zh-CN" w:bidi="ar"/>
        </w:rPr>
        <w:t>1、供应商基本资格条件</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：供应商必须是在中华人民共和国境内注册登记的法人、其他组织或者自然人，且应当符合《政府采购法》第二十二条第一款的规定，即：</w:t>
      </w:r>
    </w:p>
    <w:p w14:paraId="1CFA67E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（1）具有独立承担民事责任的能力；</w:t>
      </w:r>
    </w:p>
    <w:p w14:paraId="3A1BCB5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（2）具有良好的商业信誉和健全的财务会计制度；</w:t>
      </w:r>
    </w:p>
    <w:p w14:paraId="2CD1BBC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（3）具有履行合同所必需的设备和专业技术能力；</w:t>
      </w:r>
    </w:p>
    <w:p w14:paraId="395BC98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（4）有依法缴纳税收和社会保障资金的良好记录；</w:t>
      </w:r>
    </w:p>
    <w:p w14:paraId="330C5F6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（5）参加政府采购活动前三年内，在经营活动中没有重大违法记录和不良记录承诺函；</w:t>
      </w:r>
    </w:p>
    <w:p w14:paraId="44501DE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（6）法律、行政法规规定的其他条件。</w:t>
      </w:r>
    </w:p>
    <w:p w14:paraId="261C99B0">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专门面向：</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中小企业 </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小微企业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监狱企业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福利性单位。</w:t>
      </w:r>
    </w:p>
    <w:p w14:paraId="7AACA19A">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ascii="Calibri" w:hAnsi="Calibri" w:eastAsia="宋体"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0146070A">
      <w:pPr>
        <w:keepNext w:val="0"/>
        <w:keepLines w:val="0"/>
        <w:widowControl/>
        <w:suppressLineNumbers w:val="0"/>
        <w:adjustRightInd w:val="0"/>
        <w:spacing w:before="152" w:beforeAutospacing="0" w:after="0" w:afterAutospacing="1" w:line="240" w:lineRule="auto"/>
        <w:ind w:left="152" w:right="0" w:firstLine="422" w:firstLineChars="200"/>
        <w:jc w:val="left"/>
        <w:rPr>
          <w:rFonts w:hint="default" w:ascii="宋体" w:hAnsi="宋体" w:eastAsia="宋体" w:cs="宋体"/>
          <w:color w:val="auto"/>
          <w:sz w:val="21"/>
          <w:szCs w:val="21"/>
          <w:lang w:val="en-US" w:eastAsia="zh-CN"/>
        </w:rPr>
      </w:pPr>
      <w:r>
        <w:rPr>
          <w:rFonts w:hint="eastAsia" w:ascii="宋体" w:hAnsi="宋体" w:eastAsia="宋体" w:cs="宋体"/>
          <w:b/>
          <w:bCs/>
          <w:i w:val="0"/>
          <w:iCs w:val="0"/>
          <w:caps w:val="0"/>
          <w:color w:val="000000"/>
          <w:spacing w:val="0"/>
          <w:sz w:val="21"/>
          <w:szCs w:val="21"/>
          <w:shd w:val="clear" w:fill="FFFFFF"/>
        </w:rPr>
        <w:t>2、采购项目的特定资格条件：</w:t>
      </w:r>
      <w:r>
        <w:rPr>
          <w:rFonts w:hint="eastAsia" w:ascii="宋体" w:hAnsi="宋体" w:eastAsia="宋体" w:cs="宋体"/>
          <w:b w:val="0"/>
          <w:bCs w:val="0"/>
          <w:i w:val="0"/>
          <w:iCs w:val="0"/>
          <w:caps w:val="0"/>
          <w:color w:val="000000"/>
          <w:spacing w:val="0"/>
          <w:kern w:val="0"/>
          <w:sz w:val="21"/>
          <w:szCs w:val="21"/>
          <w:lang w:val="en-US" w:eastAsia="zh-CN" w:bidi="ar"/>
        </w:rPr>
        <w:t>无。</w:t>
      </w:r>
    </w:p>
    <w:p w14:paraId="2438DBA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3、投标人必须是</w:t>
      </w:r>
      <w:r>
        <w:rPr>
          <w:rFonts w:hint="eastAsia" w:ascii="宋体" w:hAnsi="宋体" w:eastAsia="宋体" w:cs="宋体"/>
          <w:b w:val="0"/>
          <w:bCs w:val="0"/>
          <w:i w:val="0"/>
          <w:iCs w:val="0"/>
          <w:caps w:val="0"/>
          <w:color w:val="000000"/>
          <w:spacing w:val="0"/>
          <w:kern w:val="0"/>
          <w:sz w:val="21"/>
          <w:szCs w:val="21"/>
          <w:lang w:val="en-US" w:eastAsia="zh-CN" w:bidi="ar"/>
        </w:rPr>
        <w:t>合法、依法进行服务的投标人，且具有本次采购相关的服务能力；</w:t>
      </w:r>
    </w:p>
    <w:p w14:paraId="6AE8D48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4、并能满足法律行政法规的规定及招标文件中规定的其他各项条件；</w:t>
      </w:r>
    </w:p>
    <w:p w14:paraId="1129288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5、单位负责人为同一人或者存在直接控股、管理关系的不同投标人，不得参加同一合同项下的政府采购活动。</w:t>
      </w:r>
    </w:p>
    <w:p w14:paraId="4B8590D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w:t>
      </w:r>
      <w:r>
        <w:rPr>
          <w:rFonts w:hint="eastAsia" w:ascii="宋体" w:hAnsi="宋体" w:eastAsia="宋体" w:cs="宋体"/>
          <w:b w:val="0"/>
          <w:bCs w:val="0"/>
          <w:i w:val="0"/>
          <w:iCs w:val="0"/>
          <w:caps w:val="0"/>
          <w:color w:val="000000"/>
          <w:spacing w:val="0"/>
          <w:sz w:val="21"/>
          <w:szCs w:val="21"/>
        </w:rPr>
        <w:t>列入失信被执行人、重大税收违法失信主体名单、政府采购严重违法失信行为记录名单、行贿受贿犯罪行为记录的拒绝其参与政府采购活动。（提供信用中国网、中国政府采购网、中国裁判文书网、中国执行信息公开网在本项目公告期间的查询记录截图）</w:t>
      </w:r>
      <w:r>
        <w:rPr>
          <w:rFonts w:hint="eastAsia" w:ascii="宋体" w:hAnsi="宋体" w:eastAsia="宋体" w:cs="宋体"/>
          <w:b w:val="0"/>
          <w:bCs w:val="0"/>
          <w:i w:val="0"/>
          <w:iCs w:val="0"/>
          <w:caps w:val="0"/>
          <w:color w:val="000000"/>
          <w:spacing w:val="0"/>
          <w:kern w:val="0"/>
          <w:sz w:val="21"/>
          <w:szCs w:val="21"/>
          <w:lang w:val="en-US" w:eastAsia="zh-CN" w:bidi="ar"/>
        </w:rPr>
        <w:t>。</w:t>
      </w:r>
    </w:p>
    <w:p w14:paraId="31984BF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8、本次采购</w:t>
      </w:r>
      <w:r>
        <w:rPr>
          <w:rFonts w:hint="eastAsia" w:ascii="宋体" w:hAnsi="宋体" w:eastAsia="宋体" w:cs="宋体"/>
          <w:b/>
          <w:bCs/>
          <w:i w:val="0"/>
          <w:iCs w:val="0"/>
          <w:caps w:val="0"/>
          <w:color w:val="000000"/>
          <w:spacing w:val="0"/>
          <w:kern w:val="0"/>
          <w:sz w:val="21"/>
          <w:szCs w:val="21"/>
          <w:lang w:val="en-US" w:eastAsia="zh-CN" w:bidi="ar"/>
        </w:rPr>
        <w:t>“不接受”</w:t>
      </w:r>
      <w:r>
        <w:rPr>
          <w:rFonts w:hint="eastAsia" w:ascii="宋体" w:hAnsi="宋体" w:eastAsia="宋体" w:cs="宋体"/>
          <w:b w:val="0"/>
          <w:bCs w:val="0"/>
          <w:i w:val="0"/>
          <w:iCs w:val="0"/>
          <w:caps w:val="0"/>
          <w:color w:val="000000"/>
          <w:spacing w:val="0"/>
          <w:kern w:val="0"/>
          <w:sz w:val="21"/>
          <w:szCs w:val="21"/>
          <w:lang w:val="en-US" w:eastAsia="zh-CN" w:bidi="ar"/>
        </w:rPr>
        <w:t>联合体形式。</w:t>
      </w:r>
    </w:p>
    <w:p w14:paraId="45F73D4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9、</w:t>
      </w:r>
      <w:r>
        <w:rPr>
          <w:rFonts w:hint="eastAsia" w:ascii="宋体" w:hAnsi="宋体" w:eastAsia="宋体" w:cs="宋体"/>
          <w:i w:val="0"/>
          <w:iCs w:val="0"/>
          <w:caps w:val="0"/>
          <w:color w:val="000000"/>
          <w:spacing w:val="0"/>
          <w:kern w:val="0"/>
          <w:sz w:val="21"/>
          <w:szCs w:val="21"/>
          <w:lang w:val="en-US" w:eastAsia="zh-CN" w:bidi="ar"/>
        </w:rPr>
        <w:t>中小企业参加政府采购活动，应当出具政府采购促进中小企业发展管理办法中规定的《中小企业声明函》。</w:t>
      </w:r>
    </w:p>
    <w:p w14:paraId="168DEBE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四、供应商应提交的证明材料及说明</w:t>
      </w:r>
    </w:p>
    <w:p w14:paraId="4A0065C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1、供应商应按下列规定提供资格证明文件。</w:t>
      </w:r>
    </w:p>
    <w:p w14:paraId="29D0A69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u w:val="none"/>
        </w:rPr>
      </w:pPr>
      <w:r>
        <w:rPr>
          <w:rFonts w:hint="eastAsia" w:ascii="宋体" w:hAnsi="宋体" w:eastAsia="宋体" w:cs="宋体"/>
          <w:b w:val="0"/>
          <w:bCs w:val="0"/>
          <w:i w:val="0"/>
          <w:iCs w:val="0"/>
          <w:caps w:val="0"/>
          <w:color w:val="000000"/>
          <w:spacing w:val="0"/>
          <w:kern w:val="0"/>
          <w:sz w:val="21"/>
          <w:szCs w:val="21"/>
          <w:u w:val="none"/>
          <w:lang w:val="en-US" w:eastAsia="zh-CN" w:bidi="ar"/>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3CBB438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w:t>
      </w:r>
      <w:r>
        <w:rPr>
          <w:rFonts w:hint="eastAsia" w:ascii="宋体" w:hAnsi="宋体" w:eastAsia="宋体" w:cs="宋体"/>
          <w:sz w:val="21"/>
          <w:szCs w:val="21"/>
        </w:rPr>
        <w:t>法人提交法定代表人资格证明书复印件或者法定代表人授权委托书原件；自然人提交身份证明复印件。</w:t>
      </w:r>
    </w:p>
    <w:p w14:paraId="32506E0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（3）供应商资格声明原件</w:t>
      </w:r>
      <w:r>
        <w:rPr>
          <w:rFonts w:hint="eastAsia" w:ascii="宋体" w:hAnsi="宋体" w:eastAsia="宋体" w:cs="宋体"/>
          <w:i w:val="0"/>
          <w:iCs w:val="0"/>
          <w:caps w:val="0"/>
          <w:color w:val="000000"/>
          <w:spacing w:val="0"/>
          <w:sz w:val="21"/>
          <w:szCs w:val="21"/>
        </w:rPr>
        <w:t>(格式见附件)</w:t>
      </w:r>
      <w:r>
        <w:rPr>
          <w:rFonts w:hint="eastAsia" w:ascii="宋体" w:hAnsi="宋体" w:eastAsia="宋体" w:cs="宋体"/>
          <w:b w:val="0"/>
          <w:bCs w:val="0"/>
          <w:i w:val="0"/>
          <w:iCs w:val="0"/>
          <w:caps w:val="0"/>
          <w:color w:val="000000"/>
          <w:spacing w:val="0"/>
          <w:kern w:val="0"/>
          <w:sz w:val="21"/>
          <w:szCs w:val="21"/>
          <w:lang w:val="en-US" w:eastAsia="zh-CN" w:bidi="ar"/>
        </w:rPr>
        <w:t>；</w:t>
      </w:r>
    </w:p>
    <w:p w14:paraId="0245DE8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default"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w:t>
      </w:r>
      <w:r>
        <w:rPr>
          <w:rFonts w:hint="eastAsia" w:ascii="宋体" w:hAnsi="宋体" w:eastAsia="宋体" w:cs="宋体"/>
          <w:i w:val="0"/>
          <w:iCs w:val="0"/>
          <w:caps w:val="0"/>
          <w:color w:val="000000"/>
          <w:spacing w:val="0"/>
          <w:sz w:val="21"/>
          <w:szCs w:val="21"/>
        </w:rPr>
        <w:t>湖南省政府采购供应商资格承诺函原件(格式见附件)</w:t>
      </w:r>
      <w:r>
        <w:rPr>
          <w:rFonts w:hint="eastAsia" w:ascii="宋体" w:hAnsi="宋体" w:eastAsia="宋体" w:cs="宋体"/>
          <w:kern w:val="2"/>
          <w:sz w:val="21"/>
          <w:szCs w:val="21"/>
          <w:lang w:val="en-US" w:eastAsia="zh-CN" w:bidi="ar-SA"/>
        </w:rPr>
        <w:t>；</w:t>
      </w:r>
    </w:p>
    <w:p w14:paraId="3D35774B">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（5）</w:t>
      </w:r>
      <w:r>
        <w:rPr>
          <w:rFonts w:hint="eastAsia" w:ascii="宋体" w:hAnsi="宋体" w:eastAsia="宋体" w:cs="宋体"/>
          <w:b w:val="0"/>
          <w:bCs w:val="0"/>
          <w:i w:val="0"/>
          <w:iCs w:val="0"/>
          <w:caps w:val="0"/>
          <w:color w:val="000000"/>
          <w:spacing w:val="0"/>
          <w:kern w:val="0"/>
          <w:sz w:val="21"/>
          <w:szCs w:val="21"/>
          <w:lang w:val="en-US" w:eastAsia="zh-CN" w:bidi="ar"/>
        </w:rPr>
        <w:t>符合特定资格条件证明材料复印件或者情况说明原件；</w:t>
      </w:r>
    </w:p>
    <w:p w14:paraId="6DDB432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（6）其他说明；</w:t>
      </w:r>
    </w:p>
    <w:p w14:paraId="235DAC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583"/>
        <w:jc w:val="both"/>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■其他说明：失信被执行人、行贿受贿犯罪行为记录包括公司、法定代表人。</w:t>
      </w:r>
    </w:p>
    <w:p w14:paraId="3F56B7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2、供应商为联合体形式的，除应提交联合协议(格式)外，参加联合体的各方均应提交上款资格证明材料。</w:t>
      </w:r>
    </w:p>
    <w:p w14:paraId="0631CA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3、供应商的资格证明文件均应为有效文件并加盖供应商单位公章、法定代表人签字并加盖印章。不接受电子印章打印章以及电子签名，否则视为不合格。</w:t>
      </w:r>
      <w:r>
        <w:rPr>
          <w:rFonts w:hint="eastAsia" w:ascii="宋体" w:hAnsi="宋体" w:eastAsia="宋体" w:cs="宋体"/>
          <w:color w:val="000000"/>
          <w:spacing w:val="6"/>
          <w:kern w:val="0"/>
          <w:sz w:val="21"/>
          <w:szCs w:val="21"/>
          <w:lang w:val="en-US" w:eastAsia="zh-CN" w:bidi="ar"/>
        </w:rPr>
        <w:t>不响应谈判公告或未按规定格式进行签署视为不合格供应商。</w:t>
      </w:r>
    </w:p>
    <w:p w14:paraId="182D3F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firstLine="420" w:firstLineChars="200"/>
        <w:jc w:val="both"/>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4、根据《中华人民共和国政府采购法》第二十三条规定，为保证供应商履约质量，提供履约质量承诺书。</w:t>
      </w:r>
    </w:p>
    <w:p w14:paraId="5953F78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both"/>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五、资格审查证明材料的递交</w:t>
      </w:r>
    </w:p>
    <w:p w14:paraId="57568FA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1、按本邀请公告第三、四条规定提交的证明材料及说明应胶装成册及按顺序编制页码，并提供资质证明文件一式贰份加盖供应商单位公章，现场提交。</w:t>
      </w:r>
    </w:p>
    <w:p w14:paraId="67705D4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2、资格审查证明材料的递交截止时间为：</w:t>
      </w:r>
      <w:r>
        <w:rPr>
          <w:rFonts w:hint="eastAsia" w:ascii="宋体" w:hAnsi="宋体" w:eastAsia="宋体" w:cs="宋体"/>
          <w:sz w:val="21"/>
          <w:szCs w:val="21"/>
        </w:rPr>
        <w:t>202</w:t>
      </w:r>
      <w:r>
        <w:rPr>
          <w:rFonts w:hint="eastAsia" w:ascii="宋体" w:hAnsi="宋体" w:eastAsia="宋体" w:cs="宋体"/>
          <w:sz w:val="21"/>
          <w:szCs w:val="21"/>
          <w:lang w:val="en-US" w:eastAsia="zh-CN"/>
        </w:rPr>
        <w:t>6</w:t>
      </w:r>
      <w:r>
        <w:rPr>
          <w:rFonts w:hint="eastAsia" w:ascii="宋体" w:hAnsi="宋体" w:eastAsia="宋体" w:cs="宋体"/>
          <w:sz w:val="21"/>
          <w:szCs w:val="21"/>
        </w:rPr>
        <w:t>年</w:t>
      </w:r>
      <w:r>
        <w:rPr>
          <w:rFonts w:hint="eastAsia" w:ascii="宋体" w:hAnsi="宋体" w:eastAsia="宋体" w:cs="宋体"/>
          <w:sz w:val="21"/>
          <w:szCs w:val="21"/>
          <w:lang w:val="en-US" w:eastAsia="zh-CN"/>
        </w:rPr>
        <w:t>8</w:t>
      </w:r>
      <w:r>
        <w:rPr>
          <w:rFonts w:hint="eastAsia" w:ascii="宋体" w:hAnsi="宋体" w:eastAsia="宋体" w:cs="宋体"/>
          <w:sz w:val="21"/>
          <w:szCs w:val="21"/>
        </w:rPr>
        <w:t>月</w:t>
      </w:r>
      <w:r>
        <w:rPr>
          <w:rFonts w:hint="eastAsia" w:ascii="宋体" w:hAnsi="宋体" w:eastAsia="宋体" w:cs="宋体"/>
          <w:sz w:val="21"/>
          <w:szCs w:val="21"/>
          <w:lang w:val="en-US" w:eastAsia="zh-CN"/>
        </w:rPr>
        <w:t>14</w:t>
      </w:r>
      <w:r>
        <w:rPr>
          <w:rFonts w:hint="eastAsia" w:ascii="宋体" w:hAnsi="宋体" w:eastAsia="宋体" w:cs="宋体"/>
          <w:sz w:val="21"/>
          <w:szCs w:val="21"/>
        </w:rPr>
        <w:t>日</w:t>
      </w:r>
      <w:r>
        <w:rPr>
          <w:rFonts w:hint="eastAsia" w:ascii="宋体" w:hAnsi="宋体" w:eastAsia="宋体" w:cs="宋体"/>
          <w:sz w:val="21"/>
          <w:szCs w:val="21"/>
          <w:lang w:val="en-US" w:eastAsia="zh-CN"/>
        </w:rPr>
        <w:t>16</w:t>
      </w:r>
      <w:r>
        <w:rPr>
          <w:rFonts w:hint="eastAsia" w:ascii="宋体" w:hAnsi="宋体" w:eastAsia="宋体" w:cs="宋体"/>
          <w:sz w:val="21"/>
          <w:szCs w:val="21"/>
        </w:rPr>
        <w:t>时</w:t>
      </w:r>
      <w:r>
        <w:rPr>
          <w:rFonts w:hint="eastAsia" w:ascii="宋体" w:hAnsi="宋体" w:eastAsia="宋体" w:cs="宋体"/>
          <w:sz w:val="21"/>
          <w:szCs w:val="21"/>
          <w:lang w:val="en-US" w:eastAsia="zh-CN"/>
        </w:rPr>
        <w:t>3</w:t>
      </w:r>
      <w:r>
        <w:rPr>
          <w:rFonts w:hint="eastAsia" w:ascii="宋体" w:hAnsi="宋体" w:eastAsia="宋体" w:cs="宋体"/>
          <w:sz w:val="21"/>
          <w:szCs w:val="21"/>
        </w:rPr>
        <w:t>0分（北京时间），地点为</w:t>
      </w:r>
      <w:r>
        <w:rPr>
          <w:rFonts w:hint="eastAsia" w:ascii="宋体" w:hAnsi="宋体" w:eastAsia="宋体" w:cs="宋体"/>
          <w:color w:val="000000"/>
          <w:kern w:val="0"/>
          <w:sz w:val="21"/>
          <w:szCs w:val="21"/>
          <w:u w:val="single"/>
          <w:lang w:eastAsia="zh-CN"/>
        </w:rPr>
        <w:t>湖南阳光建设工程项目管理有限公司</w:t>
      </w:r>
      <w:r>
        <w:rPr>
          <w:rFonts w:hint="eastAsia" w:ascii="宋体" w:hAnsi="宋体" w:eastAsia="宋体" w:cs="宋体"/>
          <w:color w:val="000000"/>
          <w:kern w:val="0"/>
          <w:sz w:val="21"/>
          <w:szCs w:val="21"/>
        </w:rPr>
        <w:t>（地址：</w:t>
      </w:r>
      <w:r>
        <w:rPr>
          <w:rFonts w:hint="eastAsia" w:ascii="宋体" w:hAnsi="宋体" w:eastAsia="宋体" w:cs="宋体"/>
          <w:color w:val="000000"/>
          <w:kern w:val="0"/>
          <w:sz w:val="21"/>
          <w:szCs w:val="21"/>
          <w:u w:val="single"/>
          <w:lang w:eastAsia="zh-CN"/>
        </w:rPr>
        <w:t>醴陵市国瓷大道柳家湾小区2栋1单元203室</w:t>
      </w:r>
      <w:r>
        <w:rPr>
          <w:rFonts w:hint="eastAsia" w:ascii="宋体" w:hAnsi="宋体" w:eastAsia="宋体" w:cs="宋体"/>
          <w:color w:val="000000"/>
          <w:kern w:val="0"/>
          <w:sz w:val="21"/>
          <w:szCs w:val="21"/>
          <w:u w:val="single"/>
        </w:rPr>
        <w:t>）</w:t>
      </w:r>
      <w:r>
        <w:rPr>
          <w:rFonts w:hint="eastAsia" w:ascii="宋体" w:hAnsi="宋体" w:eastAsia="宋体" w:cs="宋体"/>
          <w:sz w:val="21"/>
          <w:szCs w:val="21"/>
        </w:rPr>
        <w:t xml:space="preserve"> (指定地址)。逾期送达的，不予受理</w:t>
      </w:r>
      <w:r>
        <w:rPr>
          <w:rFonts w:hint="eastAsia" w:ascii="宋体" w:hAnsi="宋体" w:eastAsia="宋体" w:cs="宋体"/>
          <w:b w:val="0"/>
          <w:bCs w:val="0"/>
          <w:i w:val="0"/>
          <w:iCs w:val="0"/>
          <w:caps w:val="0"/>
          <w:color w:val="000000"/>
          <w:spacing w:val="0"/>
          <w:kern w:val="0"/>
          <w:sz w:val="21"/>
          <w:szCs w:val="21"/>
          <w:lang w:val="en-US" w:eastAsia="zh-CN" w:bidi="ar"/>
        </w:rPr>
        <w:t>。</w:t>
      </w:r>
    </w:p>
    <w:p w14:paraId="37087B5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both"/>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六、资格审查方法及标准</w:t>
      </w:r>
    </w:p>
    <w:p w14:paraId="7D76047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1、谈判小组按本邀请公告第三、四条规定，采用合格制方法进行资格审查。</w:t>
      </w:r>
    </w:p>
    <w:p w14:paraId="5A012BB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2、供应商提交的资格审查证明材料符合本公告第三、四条规定，采购人或谈判小组按照本公告第七条规定确定拟邀请参加谈判的供应商。</w:t>
      </w:r>
    </w:p>
    <w:p w14:paraId="55EC90C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3、未通过资格审查的供应商，采购人、采购代理机构应当及时告知其未通过的原因。</w:t>
      </w:r>
    </w:p>
    <w:p w14:paraId="58B2ED9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七、确定邀请供应商</w:t>
      </w:r>
    </w:p>
    <w:p w14:paraId="7844BC4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1、采购人确定所有符合相应资格条件的供应商参加谈判，也可以由谈判小组从符合相应资格条件的供应商名单中确定不少于三家的供应商参加谈判。</w:t>
      </w:r>
    </w:p>
    <w:p w14:paraId="66F8D25F">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2、采购人、采购代理机构向确定参加谈判的供应商发出谈判邀请，并发出谈判文件。</w:t>
      </w:r>
    </w:p>
    <w:p w14:paraId="1B7B687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八、公告期限</w:t>
      </w:r>
    </w:p>
    <w:p w14:paraId="1BCED2B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1、本邀请公告在中国湖南政府采购网（www.ccgp-hunan.gov.cn）发布。公告期限从本邀请公告发布之日起5个工作日。</w:t>
      </w:r>
    </w:p>
    <w:p w14:paraId="4C48BCC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2、在其他媒体发布的邀请公告，公告内容以本邀请公告指定媒体发布的公告为准；公告期限自本邀请公告指定媒体最先发布公告之日起算。</w:t>
      </w:r>
    </w:p>
    <w:p w14:paraId="7A58DEC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九、疑问及质疑</w:t>
      </w:r>
    </w:p>
    <w:p w14:paraId="05578FE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1、供应商对政府采购活动有关事项如有疑问的，可以向采购人、采购代理机构提出询问。采购人、采购代理机构将在3个工作日内作出答复。</w:t>
      </w:r>
    </w:p>
    <w:p w14:paraId="532B84F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供应商认为本邀请公告使自己的合法权益受到损害的，可以在邀请公告期限届满之日起7个工作日内，</w:t>
      </w:r>
      <w:r>
        <w:rPr>
          <w:rFonts w:hint="eastAsia" w:ascii="宋体" w:hAnsi="宋体" w:eastAsia="宋体" w:cs="宋体"/>
          <w:b w:val="0"/>
          <w:bCs w:val="0"/>
          <w:i w:val="0"/>
          <w:iCs w:val="0"/>
          <w:caps w:val="0"/>
          <w:color w:val="000000"/>
          <w:spacing w:val="0"/>
          <w:kern w:val="0"/>
          <w:sz w:val="21"/>
          <w:szCs w:val="21"/>
          <w:lang w:val="en-US" w:eastAsia="zh-CN" w:bidi="ar"/>
        </w:rPr>
        <w:t>按《湖南省财政厅关于印发＜政府采购质疑答复和投诉处理操作规程＞的通知》(湘财购〔2019〕20号)规定，以书面形式向采购人、采购代理机构提出质疑</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w:t>
      </w:r>
      <w:r>
        <w:rPr>
          <w:rFonts w:hint="eastAsia" w:ascii="宋体" w:hAnsi="宋体" w:eastAsia="宋体" w:cs="宋体"/>
          <w:b w:val="0"/>
          <w:bCs w:val="0"/>
          <w:i w:val="0"/>
          <w:iCs w:val="0"/>
          <w:caps w:val="0"/>
          <w:color w:val="000000"/>
          <w:spacing w:val="0"/>
          <w:kern w:val="0"/>
          <w:sz w:val="21"/>
          <w:szCs w:val="21"/>
          <w:lang w:val="en-US" w:eastAsia="zh-CN" w:bidi="ar"/>
        </w:rPr>
        <w:t> </w:t>
      </w:r>
    </w:p>
    <w:p w14:paraId="4370EF5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十、采购人和采购代理机构名称、联系人和联系方式</w:t>
      </w:r>
    </w:p>
    <w:p w14:paraId="0E554DA2">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采 购 人</w:t>
      </w:r>
      <w:r>
        <w:rPr>
          <w:rFonts w:hint="eastAsia" w:ascii="宋体" w:hAnsi="宋体" w:eastAsia="宋体" w:cs="宋体"/>
          <w:sz w:val="21"/>
          <w:szCs w:val="21"/>
          <w:lang w:eastAsia="zh-CN"/>
        </w:rPr>
        <w:t>：醴陵市农业农村局</w:t>
      </w:r>
    </w:p>
    <w:p w14:paraId="33A6472B">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eastAsia="zh-CN"/>
        </w:rPr>
        <w:t>联 系 人：</w:t>
      </w:r>
      <w:r>
        <w:rPr>
          <w:rFonts w:hint="eastAsia" w:ascii="宋体" w:hAnsi="宋体" w:eastAsia="宋体" w:cs="宋体"/>
          <w:sz w:val="21"/>
          <w:szCs w:val="21"/>
          <w:lang w:val="en-US" w:eastAsia="zh-CN"/>
        </w:rPr>
        <w:t xml:space="preserve">易建平 </w:t>
      </w:r>
    </w:p>
    <w:p w14:paraId="1408B498">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电  话：</w:t>
      </w:r>
      <w:r>
        <w:rPr>
          <w:rFonts w:hint="eastAsia" w:ascii="宋体" w:hAnsi="宋体" w:eastAsia="宋体" w:cs="宋体"/>
          <w:sz w:val="21"/>
          <w:szCs w:val="21"/>
          <w:highlight w:val="none"/>
          <w:lang w:val="en-US" w:eastAsia="zh-CN"/>
        </w:rPr>
        <w:t>13974129587</w:t>
      </w:r>
    </w:p>
    <w:p w14:paraId="40B5292A">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采购代理机构：</w:t>
      </w:r>
      <w:r>
        <w:rPr>
          <w:rFonts w:hint="eastAsia" w:ascii="宋体" w:hAnsi="宋体" w:eastAsia="宋体" w:cs="宋体"/>
          <w:sz w:val="21"/>
          <w:szCs w:val="21"/>
          <w:lang w:eastAsia="zh-CN"/>
        </w:rPr>
        <w:t>湖南阳光建设工程项目管理有限公司</w:t>
      </w:r>
    </w:p>
    <w:p w14:paraId="71112312">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联 系 人</w:t>
      </w:r>
      <w:r>
        <w:rPr>
          <w:rFonts w:hint="eastAsia" w:ascii="宋体" w:hAnsi="宋体" w:eastAsia="宋体" w:cs="宋体"/>
          <w:sz w:val="21"/>
          <w:szCs w:val="21"/>
          <w:lang w:eastAsia="zh-CN"/>
        </w:rPr>
        <w:t>： 陈杜、陈启彪</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   </w:t>
      </w:r>
      <w:r>
        <w:rPr>
          <w:rFonts w:hint="eastAsia" w:ascii="宋体" w:hAnsi="宋体" w:eastAsia="宋体" w:cs="宋体"/>
          <w:sz w:val="21"/>
          <w:szCs w:val="21"/>
        </w:rPr>
        <w:t>   </w:t>
      </w:r>
    </w:p>
    <w:p w14:paraId="3B4F815B">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电 话：</w:t>
      </w:r>
      <w:r>
        <w:rPr>
          <w:rFonts w:hint="eastAsia" w:ascii="宋体" w:hAnsi="宋体" w:eastAsia="宋体" w:cs="Times New Roman"/>
          <w:szCs w:val="21"/>
          <w:u w:val="none"/>
        </w:rPr>
        <w:t xml:space="preserve"> 0731-</w:t>
      </w:r>
      <w:r>
        <w:rPr>
          <w:rFonts w:hint="eastAsia" w:ascii="宋体" w:hAnsi="宋体" w:eastAsia="宋体" w:cs="Times New Roman"/>
          <w:szCs w:val="21"/>
          <w:u w:val="none"/>
          <w:lang w:eastAsia="zh-CN"/>
        </w:rPr>
        <w:t>23038733</w:t>
      </w:r>
      <w:r>
        <w:rPr>
          <w:rFonts w:hint="eastAsia" w:ascii="宋体" w:hAnsi="宋体" w:eastAsia="宋体" w:cs="Times New Roman"/>
          <w:szCs w:val="21"/>
          <w:u w:val="none"/>
        </w:rPr>
        <w:t xml:space="preserve"> </w:t>
      </w:r>
    </w:p>
    <w:p w14:paraId="03F8E49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地   址：</w:t>
      </w:r>
      <w:r>
        <w:rPr>
          <w:rFonts w:hint="eastAsia" w:ascii="宋体" w:hAnsi="宋体" w:eastAsia="宋体" w:cs="宋体"/>
          <w:sz w:val="21"/>
          <w:szCs w:val="21"/>
          <w:lang w:eastAsia="zh-CN"/>
        </w:rPr>
        <w:t>醴陵市国瓷大道柳家湾小区2栋1单元203室</w:t>
      </w:r>
      <w:r>
        <w:rPr>
          <w:rFonts w:hint="eastAsia" w:ascii="宋体" w:hAnsi="宋体" w:eastAsia="宋体" w:cs="宋体"/>
          <w:sz w:val="21"/>
          <w:szCs w:val="21"/>
        </w:rPr>
        <w:t> </w:t>
      </w:r>
    </w:p>
    <w:p w14:paraId="564F454E">
      <w:pPr>
        <w:widowControl w:val="0"/>
        <w:spacing w:after="120"/>
        <w:jc w:val="both"/>
        <w:rPr>
          <w:rFonts w:hint="eastAsia" w:ascii="宋体" w:hAnsi="宋体" w:eastAsia="宋体" w:cs="宋体"/>
          <w:kern w:val="2"/>
          <w:sz w:val="21"/>
          <w:szCs w:val="21"/>
          <w:lang w:val="zh-CN" w:eastAsia="zh-CN" w:bidi="ar-SA"/>
        </w:rPr>
      </w:pPr>
    </w:p>
    <w:p w14:paraId="0EBF9C13">
      <w:pPr>
        <w:widowControl w:val="0"/>
        <w:spacing w:after="120"/>
        <w:jc w:val="both"/>
        <w:rPr>
          <w:rFonts w:hint="eastAsia" w:ascii="宋体" w:hAnsi="宋体" w:eastAsia="宋体" w:cs="宋体"/>
          <w:kern w:val="2"/>
          <w:sz w:val="21"/>
          <w:szCs w:val="21"/>
          <w:lang w:val="zh-CN" w:eastAsia="zh-CN" w:bidi="ar-SA"/>
        </w:rPr>
      </w:pPr>
    </w:p>
    <w:p w14:paraId="3E905B18">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11B4835A">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74EF15F4">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0A386883">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bookmarkStart w:id="4" w:name="_GoBack"/>
      <w:bookmarkEnd w:id="4"/>
    </w:p>
    <w:p w14:paraId="297F2B7A">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5AEAB271">
      <w:pPr>
        <w:adjustRightInd w:val="0"/>
        <w:snapToGrid w:val="0"/>
        <w:spacing w:line="360" w:lineRule="auto"/>
        <w:jc w:val="both"/>
        <w:rPr>
          <w:rFonts w:hint="eastAsia" w:ascii="宋体" w:hAnsi="宋体" w:eastAsia="宋体" w:cs="宋体"/>
          <w:b/>
          <w:color w:val="auto"/>
          <w:sz w:val="24"/>
          <w:szCs w:val="24"/>
          <w:lang w:val="en-US" w:eastAsia="zh-CN"/>
        </w:rPr>
      </w:pPr>
      <w:bookmarkStart w:id="0" w:name="_Toc22657530"/>
      <w:bookmarkStart w:id="1" w:name="_Toc34637823"/>
      <w:r>
        <w:rPr>
          <w:rFonts w:hint="eastAsia" w:ascii="宋体" w:hAnsi="宋体" w:eastAsia="宋体" w:cs="宋体"/>
          <w:b/>
          <w:color w:val="auto"/>
          <w:sz w:val="24"/>
          <w:szCs w:val="24"/>
          <w:lang w:val="en-US" w:eastAsia="zh-CN"/>
        </w:rPr>
        <w:t xml:space="preserve">附：                      </w:t>
      </w:r>
    </w:p>
    <w:p w14:paraId="60C7ED92">
      <w:pPr>
        <w:adjustRightInd w:val="0"/>
        <w:snapToGrid w:val="0"/>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资格审查证明材料清单</w:t>
      </w:r>
    </w:p>
    <w:p w14:paraId="6A4928BA">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p w14:paraId="458C09B9">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政府采购编号：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委托代理编号：</w:t>
      </w:r>
    </w:p>
    <w:tbl>
      <w:tblPr>
        <w:tblStyle w:val="2"/>
        <w:tblW w:w="9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4407"/>
        <w:gridCol w:w="1701"/>
        <w:gridCol w:w="1701"/>
      </w:tblGrid>
      <w:tr w14:paraId="7F9D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5D6A0C3C">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4407" w:type="dxa"/>
            <w:noWrap w:val="0"/>
            <w:vAlign w:val="center"/>
          </w:tcPr>
          <w:p w14:paraId="758163E1">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证明材料名称</w:t>
            </w:r>
          </w:p>
        </w:tc>
        <w:tc>
          <w:tcPr>
            <w:tcW w:w="1701" w:type="dxa"/>
            <w:noWrap w:val="0"/>
            <w:vAlign w:val="center"/>
          </w:tcPr>
          <w:p w14:paraId="36CF2D05">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页码</w:t>
            </w:r>
          </w:p>
        </w:tc>
        <w:tc>
          <w:tcPr>
            <w:tcW w:w="1701" w:type="dxa"/>
            <w:noWrap w:val="0"/>
            <w:vAlign w:val="center"/>
          </w:tcPr>
          <w:p w14:paraId="15C4BD9B">
            <w:pPr>
              <w:adjustRightInd w:val="0"/>
              <w:snapToGrid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r>
      <w:tr w14:paraId="4FD25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0A52B796">
            <w:pPr>
              <w:adjustRightInd w:val="0"/>
              <w:snapToGrid w:val="0"/>
              <w:jc w:val="center"/>
              <w:rPr>
                <w:rFonts w:hint="eastAsia" w:ascii="宋体" w:hAnsi="宋体" w:eastAsia="宋体" w:cs="宋体"/>
                <w:color w:val="auto"/>
                <w:sz w:val="24"/>
                <w:szCs w:val="24"/>
              </w:rPr>
            </w:pPr>
          </w:p>
        </w:tc>
        <w:tc>
          <w:tcPr>
            <w:tcW w:w="4407" w:type="dxa"/>
            <w:noWrap w:val="0"/>
            <w:vAlign w:val="center"/>
          </w:tcPr>
          <w:p w14:paraId="775C90A3">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2204C26">
            <w:pPr>
              <w:adjustRightInd w:val="0"/>
              <w:snapToGrid w:val="0"/>
              <w:jc w:val="center"/>
              <w:rPr>
                <w:rFonts w:hint="eastAsia" w:ascii="宋体" w:hAnsi="宋体" w:eastAsia="宋体" w:cs="宋体"/>
                <w:color w:val="auto"/>
                <w:sz w:val="24"/>
                <w:szCs w:val="24"/>
              </w:rPr>
            </w:pPr>
          </w:p>
        </w:tc>
        <w:tc>
          <w:tcPr>
            <w:tcW w:w="1701" w:type="dxa"/>
            <w:noWrap w:val="0"/>
            <w:vAlign w:val="center"/>
          </w:tcPr>
          <w:p w14:paraId="65C738DA">
            <w:pPr>
              <w:adjustRightInd w:val="0"/>
              <w:snapToGrid w:val="0"/>
              <w:jc w:val="center"/>
              <w:rPr>
                <w:rFonts w:hint="eastAsia" w:ascii="宋体" w:hAnsi="宋体" w:eastAsia="宋体" w:cs="宋体"/>
                <w:color w:val="auto"/>
                <w:sz w:val="24"/>
                <w:szCs w:val="24"/>
              </w:rPr>
            </w:pPr>
          </w:p>
        </w:tc>
      </w:tr>
      <w:tr w14:paraId="12AF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19DF3349">
            <w:pPr>
              <w:adjustRightInd w:val="0"/>
              <w:snapToGrid w:val="0"/>
              <w:jc w:val="center"/>
              <w:rPr>
                <w:rFonts w:hint="eastAsia" w:ascii="宋体" w:hAnsi="宋体" w:eastAsia="宋体" w:cs="宋体"/>
                <w:color w:val="auto"/>
                <w:sz w:val="24"/>
                <w:szCs w:val="24"/>
              </w:rPr>
            </w:pPr>
          </w:p>
        </w:tc>
        <w:tc>
          <w:tcPr>
            <w:tcW w:w="4407" w:type="dxa"/>
            <w:noWrap w:val="0"/>
            <w:vAlign w:val="center"/>
          </w:tcPr>
          <w:p w14:paraId="487619C9">
            <w:pPr>
              <w:adjustRightInd w:val="0"/>
              <w:snapToGrid w:val="0"/>
              <w:jc w:val="center"/>
              <w:rPr>
                <w:rFonts w:hint="eastAsia" w:ascii="宋体" w:hAnsi="宋体" w:eastAsia="宋体" w:cs="宋体"/>
                <w:color w:val="auto"/>
                <w:sz w:val="24"/>
                <w:szCs w:val="24"/>
              </w:rPr>
            </w:pPr>
          </w:p>
        </w:tc>
        <w:tc>
          <w:tcPr>
            <w:tcW w:w="1701" w:type="dxa"/>
            <w:noWrap w:val="0"/>
            <w:vAlign w:val="center"/>
          </w:tcPr>
          <w:p w14:paraId="1B2FAFEA">
            <w:pPr>
              <w:adjustRightInd w:val="0"/>
              <w:snapToGrid w:val="0"/>
              <w:jc w:val="center"/>
              <w:rPr>
                <w:rFonts w:hint="eastAsia" w:ascii="宋体" w:hAnsi="宋体" w:eastAsia="宋体" w:cs="宋体"/>
                <w:color w:val="auto"/>
                <w:sz w:val="24"/>
                <w:szCs w:val="24"/>
              </w:rPr>
            </w:pPr>
          </w:p>
        </w:tc>
        <w:tc>
          <w:tcPr>
            <w:tcW w:w="1701" w:type="dxa"/>
            <w:noWrap w:val="0"/>
            <w:vAlign w:val="center"/>
          </w:tcPr>
          <w:p w14:paraId="344EF3AB">
            <w:pPr>
              <w:adjustRightInd w:val="0"/>
              <w:snapToGrid w:val="0"/>
              <w:jc w:val="center"/>
              <w:rPr>
                <w:rFonts w:hint="eastAsia" w:ascii="宋体" w:hAnsi="宋体" w:eastAsia="宋体" w:cs="宋体"/>
                <w:color w:val="auto"/>
                <w:sz w:val="24"/>
                <w:szCs w:val="24"/>
              </w:rPr>
            </w:pPr>
          </w:p>
        </w:tc>
      </w:tr>
      <w:tr w14:paraId="2A0F2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7119E103">
            <w:pPr>
              <w:adjustRightInd w:val="0"/>
              <w:snapToGrid w:val="0"/>
              <w:jc w:val="center"/>
              <w:rPr>
                <w:rFonts w:hint="eastAsia" w:ascii="宋体" w:hAnsi="宋体" w:eastAsia="宋体" w:cs="宋体"/>
                <w:color w:val="auto"/>
                <w:sz w:val="24"/>
                <w:szCs w:val="24"/>
              </w:rPr>
            </w:pPr>
          </w:p>
        </w:tc>
        <w:tc>
          <w:tcPr>
            <w:tcW w:w="4407" w:type="dxa"/>
            <w:noWrap w:val="0"/>
            <w:vAlign w:val="center"/>
          </w:tcPr>
          <w:p w14:paraId="1F5E0483">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989973C">
            <w:pPr>
              <w:adjustRightInd w:val="0"/>
              <w:snapToGrid w:val="0"/>
              <w:jc w:val="center"/>
              <w:rPr>
                <w:rFonts w:hint="eastAsia" w:ascii="宋体" w:hAnsi="宋体" w:eastAsia="宋体" w:cs="宋体"/>
                <w:color w:val="auto"/>
                <w:sz w:val="24"/>
                <w:szCs w:val="24"/>
              </w:rPr>
            </w:pPr>
          </w:p>
        </w:tc>
        <w:tc>
          <w:tcPr>
            <w:tcW w:w="1701" w:type="dxa"/>
            <w:noWrap w:val="0"/>
            <w:vAlign w:val="center"/>
          </w:tcPr>
          <w:p w14:paraId="4F1BB9B8">
            <w:pPr>
              <w:adjustRightInd w:val="0"/>
              <w:snapToGrid w:val="0"/>
              <w:jc w:val="center"/>
              <w:rPr>
                <w:rFonts w:hint="eastAsia" w:ascii="宋体" w:hAnsi="宋体" w:eastAsia="宋体" w:cs="宋体"/>
                <w:color w:val="auto"/>
                <w:sz w:val="24"/>
                <w:szCs w:val="24"/>
              </w:rPr>
            </w:pPr>
          </w:p>
        </w:tc>
      </w:tr>
      <w:tr w14:paraId="3B235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7A76BDDA">
            <w:pPr>
              <w:adjustRightInd w:val="0"/>
              <w:snapToGrid w:val="0"/>
              <w:jc w:val="center"/>
              <w:rPr>
                <w:rFonts w:hint="eastAsia" w:ascii="宋体" w:hAnsi="宋体" w:eastAsia="宋体" w:cs="宋体"/>
                <w:color w:val="auto"/>
                <w:sz w:val="24"/>
                <w:szCs w:val="24"/>
              </w:rPr>
            </w:pPr>
          </w:p>
        </w:tc>
        <w:tc>
          <w:tcPr>
            <w:tcW w:w="4407" w:type="dxa"/>
            <w:noWrap w:val="0"/>
            <w:vAlign w:val="center"/>
          </w:tcPr>
          <w:p w14:paraId="4DA29758">
            <w:pPr>
              <w:adjustRightInd w:val="0"/>
              <w:snapToGrid w:val="0"/>
              <w:jc w:val="center"/>
              <w:rPr>
                <w:rFonts w:hint="eastAsia" w:ascii="宋体" w:hAnsi="宋体" w:eastAsia="宋体" w:cs="宋体"/>
                <w:color w:val="auto"/>
                <w:sz w:val="24"/>
                <w:szCs w:val="24"/>
              </w:rPr>
            </w:pPr>
          </w:p>
        </w:tc>
        <w:tc>
          <w:tcPr>
            <w:tcW w:w="1701" w:type="dxa"/>
            <w:noWrap w:val="0"/>
            <w:vAlign w:val="center"/>
          </w:tcPr>
          <w:p w14:paraId="27DD64C9">
            <w:pPr>
              <w:adjustRightInd w:val="0"/>
              <w:snapToGrid w:val="0"/>
              <w:jc w:val="center"/>
              <w:rPr>
                <w:rFonts w:hint="eastAsia" w:ascii="宋体" w:hAnsi="宋体" w:eastAsia="宋体" w:cs="宋体"/>
                <w:color w:val="auto"/>
                <w:sz w:val="24"/>
                <w:szCs w:val="24"/>
              </w:rPr>
            </w:pPr>
          </w:p>
        </w:tc>
        <w:tc>
          <w:tcPr>
            <w:tcW w:w="1701" w:type="dxa"/>
            <w:noWrap w:val="0"/>
            <w:vAlign w:val="center"/>
          </w:tcPr>
          <w:p w14:paraId="6D2413F0">
            <w:pPr>
              <w:adjustRightInd w:val="0"/>
              <w:snapToGrid w:val="0"/>
              <w:jc w:val="center"/>
              <w:rPr>
                <w:rFonts w:hint="eastAsia" w:ascii="宋体" w:hAnsi="宋体" w:eastAsia="宋体" w:cs="宋体"/>
                <w:color w:val="auto"/>
                <w:sz w:val="24"/>
                <w:szCs w:val="24"/>
              </w:rPr>
            </w:pPr>
          </w:p>
        </w:tc>
      </w:tr>
      <w:tr w14:paraId="62D8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73218BE5">
            <w:pPr>
              <w:adjustRightInd w:val="0"/>
              <w:snapToGrid w:val="0"/>
              <w:jc w:val="center"/>
              <w:rPr>
                <w:rFonts w:hint="eastAsia" w:ascii="宋体" w:hAnsi="宋体" w:eastAsia="宋体" w:cs="宋体"/>
                <w:color w:val="auto"/>
                <w:sz w:val="24"/>
                <w:szCs w:val="24"/>
              </w:rPr>
            </w:pPr>
          </w:p>
        </w:tc>
        <w:tc>
          <w:tcPr>
            <w:tcW w:w="4407" w:type="dxa"/>
            <w:noWrap w:val="0"/>
            <w:vAlign w:val="center"/>
          </w:tcPr>
          <w:p w14:paraId="009D8139">
            <w:pPr>
              <w:adjustRightInd w:val="0"/>
              <w:snapToGrid w:val="0"/>
              <w:jc w:val="center"/>
              <w:rPr>
                <w:rFonts w:hint="eastAsia" w:ascii="宋体" w:hAnsi="宋体" w:eastAsia="宋体" w:cs="宋体"/>
                <w:color w:val="auto"/>
                <w:sz w:val="24"/>
                <w:szCs w:val="24"/>
              </w:rPr>
            </w:pPr>
          </w:p>
        </w:tc>
        <w:tc>
          <w:tcPr>
            <w:tcW w:w="1701" w:type="dxa"/>
            <w:noWrap w:val="0"/>
            <w:vAlign w:val="center"/>
          </w:tcPr>
          <w:p w14:paraId="02E18451">
            <w:pPr>
              <w:adjustRightInd w:val="0"/>
              <w:snapToGrid w:val="0"/>
              <w:jc w:val="center"/>
              <w:rPr>
                <w:rFonts w:hint="eastAsia" w:ascii="宋体" w:hAnsi="宋体" w:eastAsia="宋体" w:cs="宋体"/>
                <w:color w:val="auto"/>
                <w:sz w:val="24"/>
                <w:szCs w:val="24"/>
              </w:rPr>
            </w:pPr>
          </w:p>
        </w:tc>
        <w:tc>
          <w:tcPr>
            <w:tcW w:w="1701" w:type="dxa"/>
            <w:noWrap w:val="0"/>
            <w:vAlign w:val="center"/>
          </w:tcPr>
          <w:p w14:paraId="5969888B">
            <w:pPr>
              <w:adjustRightInd w:val="0"/>
              <w:snapToGrid w:val="0"/>
              <w:jc w:val="center"/>
              <w:rPr>
                <w:rFonts w:hint="eastAsia" w:ascii="宋体" w:hAnsi="宋体" w:eastAsia="宋体" w:cs="宋体"/>
                <w:color w:val="auto"/>
                <w:sz w:val="24"/>
                <w:szCs w:val="24"/>
              </w:rPr>
            </w:pPr>
          </w:p>
        </w:tc>
      </w:tr>
      <w:tr w14:paraId="07C1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0AB1B5AE">
            <w:pPr>
              <w:adjustRightInd w:val="0"/>
              <w:snapToGrid w:val="0"/>
              <w:jc w:val="center"/>
              <w:rPr>
                <w:rFonts w:hint="eastAsia" w:ascii="宋体" w:hAnsi="宋体" w:eastAsia="宋体" w:cs="宋体"/>
                <w:color w:val="auto"/>
                <w:sz w:val="24"/>
                <w:szCs w:val="24"/>
              </w:rPr>
            </w:pPr>
          </w:p>
        </w:tc>
        <w:tc>
          <w:tcPr>
            <w:tcW w:w="4407" w:type="dxa"/>
            <w:noWrap w:val="0"/>
            <w:vAlign w:val="center"/>
          </w:tcPr>
          <w:p w14:paraId="4190B2C3">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68CEED4">
            <w:pPr>
              <w:adjustRightInd w:val="0"/>
              <w:snapToGrid w:val="0"/>
              <w:jc w:val="center"/>
              <w:rPr>
                <w:rFonts w:hint="eastAsia" w:ascii="宋体" w:hAnsi="宋体" w:eastAsia="宋体" w:cs="宋体"/>
                <w:color w:val="auto"/>
                <w:sz w:val="24"/>
                <w:szCs w:val="24"/>
              </w:rPr>
            </w:pPr>
          </w:p>
        </w:tc>
        <w:tc>
          <w:tcPr>
            <w:tcW w:w="1701" w:type="dxa"/>
            <w:noWrap w:val="0"/>
            <w:vAlign w:val="center"/>
          </w:tcPr>
          <w:p w14:paraId="1A95AC5D">
            <w:pPr>
              <w:adjustRightInd w:val="0"/>
              <w:snapToGrid w:val="0"/>
              <w:jc w:val="center"/>
              <w:rPr>
                <w:rFonts w:hint="eastAsia" w:ascii="宋体" w:hAnsi="宋体" w:eastAsia="宋体" w:cs="宋体"/>
                <w:color w:val="auto"/>
                <w:sz w:val="24"/>
                <w:szCs w:val="24"/>
              </w:rPr>
            </w:pPr>
          </w:p>
        </w:tc>
      </w:tr>
      <w:tr w14:paraId="5ED78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26D12001">
            <w:pPr>
              <w:adjustRightInd w:val="0"/>
              <w:snapToGrid w:val="0"/>
              <w:jc w:val="center"/>
              <w:rPr>
                <w:rFonts w:hint="eastAsia" w:ascii="宋体" w:hAnsi="宋体" w:eastAsia="宋体" w:cs="宋体"/>
                <w:color w:val="auto"/>
                <w:sz w:val="24"/>
                <w:szCs w:val="24"/>
              </w:rPr>
            </w:pPr>
          </w:p>
        </w:tc>
        <w:tc>
          <w:tcPr>
            <w:tcW w:w="4407" w:type="dxa"/>
            <w:noWrap w:val="0"/>
            <w:vAlign w:val="center"/>
          </w:tcPr>
          <w:p w14:paraId="3C272F22">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4C5587E">
            <w:pPr>
              <w:adjustRightInd w:val="0"/>
              <w:snapToGrid w:val="0"/>
              <w:jc w:val="center"/>
              <w:rPr>
                <w:rFonts w:hint="eastAsia" w:ascii="宋体" w:hAnsi="宋体" w:eastAsia="宋体" w:cs="宋体"/>
                <w:color w:val="auto"/>
                <w:sz w:val="24"/>
                <w:szCs w:val="24"/>
              </w:rPr>
            </w:pPr>
          </w:p>
        </w:tc>
        <w:tc>
          <w:tcPr>
            <w:tcW w:w="1701" w:type="dxa"/>
            <w:noWrap w:val="0"/>
            <w:vAlign w:val="center"/>
          </w:tcPr>
          <w:p w14:paraId="283EC8AE">
            <w:pPr>
              <w:adjustRightInd w:val="0"/>
              <w:snapToGrid w:val="0"/>
              <w:jc w:val="center"/>
              <w:rPr>
                <w:rFonts w:hint="eastAsia" w:ascii="宋体" w:hAnsi="宋体" w:eastAsia="宋体" w:cs="宋体"/>
                <w:color w:val="auto"/>
                <w:sz w:val="24"/>
                <w:szCs w:val="24"/>
              </w:rPr>
            </w:pPr>
          </w:p>
        </w:tc>
      </w:tr>
      <w:tr w14:paraId="1B74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50114660">
            <w:pPr>
              <w:adjustRightInd w:val="0"/>
              <w:snapToGrid w:val="0"/>
              <w:jc w:val="center"/>
              <w:rPr>
                <w:rFonts w:hint="eastAsia" w:ascii="宋体" w:hAnsi="宋体" w:eastAsia="宋体" w:cs="宋体"/>
                <w:color w:val="auto"/>
                <w:sz w:val="24"/>
                <w:szCs w:val="24"/>
              </w:rPr>
            </w:pPr>
          </w:p>
        </w:tc>
        <w:tc>
          <w:tcPr>
            <w:tcW w:w="4407" w:type="dxa"/>
            <w:noWrap w:val="0"/>
            <w:vAlign w:val="center"/>
          </w:tcPr>
          <w:p w14:paraId="67CF7D02">
            <w:pPr>
              <w:adjustRightInd w:val="0"/>
              <w:snapToGrid w:val="0"/>
              <w:jc w:val="center"/>
              <w:rPr>
                <w:rFonts w:hint="eastAsia" w:ascii="宋体" w:hAnsi="宋体" w:eastAsia="宋体" w:cs="宋体"/>
                <w:color w:val="auto"/>
                <w:sz w:val="24"/>
                <w:szCs w:val="24"/>
              </w:rPr>
            </w:pPr>
          </w:p>
        </w:tc>
        <w:tc>
          <w:tcPr>
            <w:tcW w:w="1701" w:type="dxa"/>
            <w:noWrap w:val="0"/>
            <w:vAlign w:val="center"/>
          </w:tcPr>
          <w:p w14:paraId="33CE6061">
            <w:pPr>
              <w:adjustRightInd w:val="0"/>
              <w:snapToGrid w:val="0"/>
              <w:jc w:val="center"/>
              <w:rPr>
                <w:rFonts w:hint="eastAsia" w:ascii="宋体" w:hAnsi="宋体" w:eastAsia="宋体" w:cs="宋体"/>
                <w:color w:val="auto"/>
                <w:sz w:val="24"/>
                <w:szCs w:val="24"/>
              </w:rPr>
            </w:pPr>
          </w:p>
        </w:tc>
        <w:tc>
          <w:tcPr>
            <w:tcW w:w="1701" w:type="dxa"/>
            <w:noWrap w:val="0"/>
            <w:vAlign w:val="center"/>
          </w:tcPr>
          <w:p w14:paraId="3AAB1EF6">
            <w:pPr>
              <w:adjustRightInd w:val="0"/>
              <w:snapToGrid w:val="0"/>
              <w:jc w:val="center"/>
              <w:rPr>
                <w:rFonts w:hint="eastAsia" w:ascii="宋体" w:hAnsi="宋体" w:eastAsia="宋体" w:cs="宋体"/>
                <w:color w:val="auto"/>
                <w:sz w:val="24"/>
                <w:szCs w:val="24"/>
              </w:rPr>
            </w:pPr>
          </w:p>
        </w:tc>
      </w:tr>
      <w:tr w14:paraId="1B17D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32B54257">
            <w:pPr>
              <w:adjustRightInd w:val="0"/>
              <w:snapToGrid w:val="0"/>
              <w:jc w:val="center"/>
              <w:rPr>
                <w:rFonts w:hint="eastAsia" w:ascii="宋体" w:hAnsi="宋体" w:eastAsia="宋体" w:cs="宋体"/>
                <w:color w:val="auto"/>
                <w:sz w:val="24"/>
                <w:szCs w:val="24"/>
              </w:rPr>
            </w:pPr>
          </w:p>
        </w:tc>
        <w:tc>
          <w:tcPr>
            <w:tcW w:w="4407" w:type="dxa"/>
            <w:noWrap w:val="0"/>
            <w:vAlign w:val="center"/>
          </w:tcPr>
          <w:p w14:paraId="7DEA611E">
            <w:pPr>
              <w:adjustRightInd w:val="0"/>
              <w:snapToGrid w:val="0"/>
              <w:jc w:val="center"/>
              <w:rPr>
                <w:rFonts w:hint="eastAsia" w:ascii="宋体" w:hAnsi="宋体" w:eastAsia="宋体" w:cs="宋体"/>
                <w:color w:val="auto"/>
                <w:sz w:val="24"/>
                <w:szCs w:val="24"/>
              </w:rPr>
            </w:pPr>
          </w:p>
        </w:tc>
        <w:tc>
          <w:tcPr>
            <w:tcW w:w="1701" w:type="dxa"/>
            <w:noWrap w:val="0"/>
            <w:vAlign w:val="center"/>
          </w:tcPr>
          <w:p w14:paraId="28FFF8AA">
            <w:pPr>
              <w:adjustRightInd w:val="0"/>
              <w:snapToGrid w:val="0"/>
              <w:jc w:val="center"/>
              <w:rPr>
                <w:rFonts w:hint="eastAsia" w:ascii="宋体" w:hAnsi="宋体" w:eastAsia="宋体" w:cs="宋体"/>
                <w:color w:val="auto"/>
                <w:sz w:val="24"/>
                <w:szCs w:val="24"/>
              </w:rPr>
            </w:pPr>
          </w:p>
        </w:tc>
        <w:tc>
          <w:tcPr>
            <w:tcW w:w="1701" w:type="dxa"/>
            <w:noWrap w:val="0"/>
            <w:vAlign w:val="center"/>
          </w:tcPr>
          <w:p w14:paraId="08D2054C">
            <w:pPr>
              <w:adjustRightInd w:val="0"/>
              <w:snapToGrid w:val="0"/>
              <w:jc w:val="center"/>
              <w:rPr>
                <w:rFonts w:hint="eastAsia" w:ascii="宋体" w:hAnsi="宋体" w:eastAsia="宋体" w:cs="宋体"/>
                <w:color w:val="auto"/>
                <w:sz w:val="24"/>
                <w:szCs w:val="24"/>
              </w:rPr>
            </w:pPr>
          </w:p>
        </w:tc>
      </w:tr>
      <w:tr w14:paraId="3663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2806D3C4">
            <w:pPr>
              <w:adjustRightInd w:val="0"/>
              <w:snapToGrid w:val="0"/>
              <w:jc w:val="center"/>
              <w:rPr>
                <w:rFonts w:hint="eastAsia" w:ascii="宋体" w:hAnsi="宋体" w:eastAsia="宋体" w:cs="宋体"/>
                <w:color w:val="auto"/>
                <w:sz w:val="24"/>
                <w:szCs w:val="24"/>
              </w:rPr>
            </w:pPr>
          </w:p>
        </w:tc>
        <w:tc>
          <w:tcPr>
            <w:tcW w:w="4407" w:type="dxa"/>
            <w:noWrap w:val="0"/>
            <w:vAlign w:val="center"/>
          </w:tcPr>
          <w:p w14:paraId="10BFBC20">
            <w:pPr>
              <w:adjustRightInd w:val="0"/>
              <w:snapToGrid w:val="0"/>
              <w:jc w:val="center"/>
              <w:rPr>
                <w:rFonts w:hint="eastAsia" w:ascii="宋体" w:hAnsi="宋体" w:eastAsia="宋体" w:cs="宋体"/>
                <w:color w:val="auto"/>
                <w:sz w:val="24"/>
                <w:szCs w:val="24"/>
              </w:rPr>
            </w:pPr>
          </w:p>
        </w:tc>
        <w:tc>
          <w:tcPr>
            <w:tcW w:w="1701" w:type="dxa"/>
            <w:noWrap w:val="0"/>
            <w:vAlign w:val="center"/>
          </w:tcPr>
          <w:p w14:paraId="47182F47">
            <w:pPr>
              <w:adjustRightInd w:val="0"/>
              <w:snapToGrid w:val="0"/>
              <w:jc w:val="center"/>
              <w:rPr>
                <w:rFonts w:hint="eastAsia" w:ascii="宋体" w:hAnsi="宋体" w:eastAsia="宋体" w:cs="宋体"/>
                <w:color w:val="auto"/>
                <w:sz w:val="24"/>
                <w:szCs w:val="24"/>
              </w:rPr>
            </w:pPr>
          </w:p>
        </w:tc>
        <w:tc>
          <w:tcPr>
            <w:tcW w:w="1701" w:type="dxa"/>
            <w:noWrap w:val="0"/>
            <w:vAlign w:val="center"/>
          </w:tcPr>
          <w:p w14:paraId="4E0C4D65">
            <w:pPr>
              <w:adjustRightInd w:val="0"/>
              <w:snapToGrid w:val="0"/>
              <w:jc w:val="center"/>
              <w:rPr>
                <w:rFonts w:hint="eastAsia" w:ascii="宋体" w:hAnsi="宋体" w:eastAsia="宋体" w:cs="宋体"/>
                <w:color w:val="auto"/>
                <w:sz w:val="24"/>
                <w:szCs w:val="24"/>
              </w:rPr>
            </w:pPr>
          </w:p>
        </w:tc>
      </w:tr>
      <w:tr w14:paraId="55A4D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2DD599E3">
            <w:pPr>
              <w:adjustRightInd w:val="0"/>
              <w:snapToGrid w:val="0"/>
              <w:jc w:val="center"/>
              <w:rPr>
                <w:rFonts w:hint="eastAsia" w:ascii="宋体" w:hAnsi="宋体" w:eastAsia="宋体" w:cs="宋体"/>
                <w:color w:val="auto"/>
                <w:sz w:val="24"/>
                <w:szCs w:val="24"/>
              </w:rPr>
            </w:pPr>
          </w:p>
        </w:tc>
        <w:tc>
          <w:tcPr>
            <w:tcW w:w="4407" w:type="dxa"/>
            <w:noWrap w:val="0"/>
            <w:vAlign w:val="center"/>
          </w:tcPr>
          <w:p w14:paraId="773A08CB">
            <w:pPr>
              <w:adjustRightInd w:val="0"/>
              <w:snapToGrid w:val="0"/>
              <w:jc w:val="center"/>
              <w:rPr>
                <w:rFonts w:hint="eastAsia" w:ascii="宋体" w:hAnsi="宋体" w:eastAsia="宋体" w:cs="宋体"/>
                <w:color w:val="auto"/>
                <w:sz w:val="24"/>
                <w:szCs w:val="24"/>
              </w:rPr>
            </w:pPr>
          </w:p>
        </w:tc>
        <w:tc>
          <w:tcPr>
            <w:tcW w:w="1701" w:type="dxa"/>
            <w:noWrap w:val="0"/>
            <w:vAlign w:val="center"/>
          </w:tcPr>
          <w:p w14:paraId="1E816CFB">
            <w:pPr>
              <w:adjustRightInd w:val="0"/>
              <w:snapToGrid w:val="0"/>
              <w:jc w:val="center"/>
              <w:rPr>
                <w:rFonts w:hint="eastAsia" w:ascii="宋体" w:hAnsi="宋体" w:eastAsia="宋体" w:cs="宋体"/>
                <w:color w:val="auto"/>
                <w:sz w:val="24"/>
                <w:szCs w:val="24"/>
              </w:rPr>
            </w:pPr>
          </w:p>
        </w:tc>
        <w:tc>
          <w:tcPr>
            <w:tcW w:w="1701" w:type="dxa"/>
            <w:noWrap w:val="0"/>
            <w:vAlign w:val="center"/>
          </w:tcPr>
          <w:p w14:paraId="17FDAD4F">
            <w:pPr>
              <w:adjustRightInd w:val="0"/>
              <w:snapToGrid w:val="0"/>
              <w:jc w:val="center"/>
              <w:rPr>
                <w:rFonts w:hint="eastAsia" w:ascii="宋体" w:hAnsi="宋体" w:eastAsia="宋体" w:cs="宋体"/>
                <w:color w:val="auto"/>
                <w:sz w:val="24"/>
                <w:szCs w:val="24"/>
              </w:rPr>
            </w:pPr>
          </w:p>
        </w:tc>
      </w:tr>
      <w:tr w14:paraId="45C1B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6DE5A0FB">
            <w:pPr>
              <w:adjustRightInd w:val="0"/>
              <w:snapToGrid w:val="0"/>
              <w:jc w:val="center"/>
              <w:rPr>
                <w:rFonts w:hint="eastAsia" w:ascii="宋体" w:hAnsi="宋体" w:eastAsia="宋体" w:cs="宋体"/>
                <w:color w:val="auto"/>
                <w:sz w:val="24"/>
                <w:szCs w:val="24"/>
              </w:rPr>
            </w:pPr>
          </w:p>
        </w:tc>
        <w:tc>
          <w:tcPr>
            <w:tcW w:w="4407" w:type="dxa"/>
            <w:noWrap w:val="0"/>
            <w:vAlign w:val="center"/>
          </w:tcPr>
          <w:p w14:paraId="6D5DCA53">
            <w:pPr>
              <w:adjustRightInd w:val="0"/>
              <w:snapToGrid w:val="0"/>
              <w:jc w:val="center"/>
              <w:rPr>
                <w:rFonts w:hint="eastAsia" w:ascii="宋体" w:hAnsi="宋体" w:eastAsia="宋体" w:cs="宋体"/>
                <w:color w:val="auto"/>
                <w:sz w:val="24"/>
                <w:szCs w:val="24"/>
              </w:rPr>
            </w:pPr>
          </w:p>
        </w:tc>
        <w:tc>
          <w:tcPr>
            <w:tcW w:w="1701" w:type="dxa"/>
            <w:noWrap w:val="0"/>
            <w:vAlign w:val="center"/>
          </w:tcPr>
          <w:p w14:paraId="59E82480">
            <w:pPr>
              <w:adjustRightInd w:val="0"/>
              <w:snapToGrid w:val="0"/>
              <w:jc w:val="center"/>
              <w:rPr>
                <w:rFonts w:hint="eastAsia" w:ascii="宋体" w:hAnsi="宋体" w:eastAsia="宋体" w:cs="宋体"/>
                <w:color w:val="auto"/>
                <w:sz w:val="24"/>
                <w:szCs w:val="24"/>
              </w:rPr>
            </w:pPr>
          </w:p>
        </w:tc>
        <w:tc>
          <w:tcPr>
            <w:tcW w:w="1701" w:type="dxa"/>
            <w:noWrap w:val="0"/>
            <w:vAlign w:val="center"/>
          </w:tcPr>
          <w:p w14:paraId="6E0A3022">
            <w:pPr>
              <w:adjustRightInd w:val="0"/>
              <w:snapToGrid w:val="0"/>
              <w:jc w:val="center"/>
              <w:rPr>
                <w:rFonts w:hint="eastAsia" w:ascii="宋体" w:hAnsi="宋体" w:eastAsia="宋体" w:cs="宋体"/>
                <w:color w:val="auto"/>
                <w:sz w:val="24"/>
                <w:szCs w:val="24"/>
              </w:rPr>
            </w:pPr>
          </w:p>
        </w:tc>
      </w:tr>
      <w:tr w14:paraId="0694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95" w:type="dxa"/>
            <w:noWrap w:val="0"/>
            <w:vAlign w:val="center"/>
          </w:tcPr>
          <w:p w14:paraId="2FAA555B">
            <w:pPr>
              <w:adjustRightInd w:val="0"/>
              <w:snapToGrid w:val="0"/>
              <w:jc w:val="center"/>
              <w:rPr>
                <w:rFonts w:hint="eastAsia" w:ascii="宋体" w:hAnsi="宋体" w:eastAsia="宋体" w:cs="宋体"/>
                <w:color w:val="auto"/>
                <w:sz w:val="24"/>
                <w:szCs w:val="24"/>
              </w:rPr>
            </w:pPr>
          </w:p>
        </w:tc>
        <w:tc>
          <w:tcPr>
            <w:tcW w:w="4407" w:type="dxa"/>
            <w:noWrap w:val="0"/>
            <w:vAlign w:val="center"/>
          </w:tcPr>
          <w:p w14:paraId="2BEAEED9">
            <w:pPr>
              <w:adjustRightInd w:val="0"/>
              <w:snapToGrid w:val="0"/>
              <w:jc w:val="center"/>
              <w:rPr>
                <w:rFonts w:hint="eastAsia" w:ascii="宋体" w:hAnsi="宋体" w:eastAsia="宋体" w:cs="宋体"/>
                <w:color w:val="auto"/>
                <w:sz w:val="24"/>
                <w:szCs w:val="24"/>
              </w:rPr>
            </w:pPr>
          </w:p>
        </w:tc>
        <w:tc>
          <w:tcPr>
            <w:tcW w:w="1701" w:type="dxa"/>
            <w:noWrap w:val="0"/>
            <w:vAlign w:val="center"/>
          </w:tcPr>
          <w:p w14:paraId="58D7135E">
            <w:pPr>
              <w:adjustRightInd w:val="0"/>
              <w:snapToGrid w:val="0"/>
              <w:jc w:val="center"/>
              <w:rPr>
                <w:rFonts w:hint="eastAsia" w:ascii="宋体" w:hAnsi="宋体" w:eastAsia="宋体" w:cs="宋体"/>
                <w:color w:val="auto"/>
                <w:sz w:val="24"/>
                <w:szCs w:val="24"/>
              </w:rPr>
            </w:pPr>
          </w:p>
        </w:tc>
        <w:tc>
          <w:tcPr>
            <w:tcW w:w="1701" w:type="dxa"/>
            <w:noWrap w:val="0"/>
            <w:vAlign w:val="center"/>
          </w:tcPr>
          <w:p w14:paraId="76CE2A6E">
            <w:pPr>
              <w:adjustRightInd w:val="0"/>
              <w:snapToGrid w:val="0"/>
              <w:jc w:val="center"/>
              <w:rPr>
                <w:rFonts w:hint="eastAsia" w:ascii="宋体" w:hAnsi="宋体" w:eastAsia="宋体" w:cs="宋体"/>
                <w:color w:val="auto"/>
                <w:sz w:val="24"/>
                <w:szCs w:val="24"/>
              </w:rPr>
            </w:pPr>
          </w:p>
        </w:tc>
      </w:tr>
    </w:tbl>
    <w:p w14:paraId="07E39E43">
      <w:pPr>
        <w:widowControl/>
        <w:spacing w:line="400" w:lineRule="exact"/>
        <w:ind w:firstLine="420"/>
        <w:jc w:val="left"/>
        <w:rPr>
          <w:rFonts w:hint="eastAsia" w:ascii="宋体" w:hAnsi="宋体" w:eastAsia="宋体" w:cs="宋体"/>
          <w:color w:val="auto"/>
          <w:kern w:val="0"/>
          <w:sz w:val="24"/>
          <w:szCs w:val="24"/>
        </w:rPr>
      </w:pPr>
    </w:p>
    <w:p w14:paraId="7D44D2C6">
      <w:pPr>
        <w:widowControl/>
        <w:spacing w:line="500" w:lineRule="exact"/>
        <w:ind w:firstLine="420"/>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lang w:eastAsia="zh-CN"/>
        </w:rPr>
        <w:t>供应商</w:t>
      </w:r>
      <w:r>
        <w:rPr>
          <w:rFonts w:hint="eastAsia" w:ascii="宋体" w:hAnsi="宋体" w:eastAsia="宋体" w:cs="宋体"/>
          <w:color w:val="auto"/>
          <w:kern w:val="0"/>
          <w:sz w:val="24"/>
          <w:szCs w:val="24"/>
        </w:rPr>
        <w:t>（盖单位章）：</w:t>
      </w:r>
      <w:r>
        <w:rPr>
          <w:rFonts w:hint="eastAsia" w:ascii="宋体" w:hAnsi="宋体" w:eastAsia="宋体" w:cs="宋体"/>
          <w:color w:val="auto"/>
          <w:kern w:val="0"/>
          <w:sz w:val="24"/>
          <w:szCs w:val="24"/>
          <w:u w:val="single"/>
        </w:rPr>
        <w:t>                   </w:t>
      </w:r>
    </w:p>
    <w:p w14:paraId="09ABF5C1">
      <w:pPr>
        <w:widowControl/>
        <w:spacing w:line="500" w:lineRule="exact"/>
        <w:ind w:firstLine="420"/>
        <w:jc w:val="left"/>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eastAsia="zh-CN"/>
        </w:rPr>
        <w:t>公司电话：</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none"/>
          <w:lang w:val="en-US" w:eastAsia="zh-CN"/>
        </w:rPr>
        <w:t xml:space="preserve">       公司电子邮箱：</w:t>
      </w:r>
      <w:r>
        <w:rPr>
          <w:rFonts w:hint="eastAsia" w:ascii="宋体" w:hAnsi="宋体" w:eastAsia="宋体" w:cs="宋体"/>
          <w:color w:val="auto"/>
          <w:kern w:val="0"/>
          <w:sz w:val="24"/>
          <w:szCs w:val="24"/>
          <w:u w:val="single"/>
          <w:lang w:val="en-US" w:eastAsia="zh-CN"/>
        </w:rPr>
        <w:t xml:space="preserve">            </w:t>
      </w:r>
    </w:p>
    <w:p w14:paraId="4E815275">
      <w:pPr>
        <w:widowControl/>
        <w:spacing w:line="500" w:lineRule="exact"/>
        <w:ind w:firstLine="420"/>
        <w:jc w:val="left"/>
        <w:rPr>
          <w:rFonts w:hint="eastAsia" w:ascii="宋体" w:hAnsi="宋体" w:eastAsia="宋体" w:cs="宋体"/>
          <w:color w:val="auto"/>
          <w:kern w:val="0"/>
          <w:sz w:val="24"/>
          <w:szCs w:val="24"/>
          <w:u w:val="single"/>
        </w:rPr>
      </w:pPr>
      <w:r>
        <w:rPr>
          <w:rFonts w:hint="eastAsia" w:ascii="宋体" w:hAnsi="宋体" w:eastAsia="宋体" w:cs="宋体"/>
          <w:color w:val="auto"/>
          <w:kern w:val="0"/>
          <w:sz w:val="24"/>
          <w:szCs w:val="24"/>
        </w:rPr>
        <w:t>联系人：</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 </w:t>
      </w:r>
      <w:r>
        <w:rPr>
          <w:rFonts w:hint="eastAsia" w:ascii="宋体" w:hAnsi="宋体" w:eastAsia="宋体" w:cs="宋体"/>
          <w:color w:val="auto"/>
          <w:kern w:val="0"/>
          <w:sz w:val="24"/>
          <w:szCs w:val="24"/>
          <w:lang w:val="en-US" w:eastAsia="zh-CN"/>
        </w:rPr>
        <w:t xml:space="preserve">      </w:t>
      </w:r>
      <w:r>
        <w:rPr>
          <w:rFonts w:hint="eastAsia" w:ascii="宋体" w:hAnsi="宋体" w:eastAsia="宋体" w:cs="宋体"/>
          <w:color w:val="auto"/>
          <w:kern w:val="0"/>
          <w:sz w:val="24"/>
          <w:szCs w:val="24"/>
        </w:rPr>
        <w:t>联系电话</w:t>
      </w:r>
      <w:r>
        <w:rPr>
          <w:rFonts w:hint="eastAsia" w:ascii="宋体" w:hAnsi="宋体" w:eastAsia="宋体" w:cs="宋体"/>
          <w:color w:val="auto"/>
          <w:kern w:val="0"/>
          <w:sz w:val="24"/>
          <w:szCs w:val="24"/>
          <w:u w:val="single"/>
        </w:rPr>
        <w:t xml:space="preserve">                  </w:t>
      </w:r>
    </w:p>
    <w:p w14:paraId="283E5E6C">
      <w:pPr>
        <w:widowControl/>
        <w:spacing w:line="500" w:lineRule="exact"/>
        <w:ind w:firstLine="42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日 期：</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u w:val="single"/>
          <w:lang w:val="en-US" w:eastAsia="zh-CN"/>
        </w:rPr>
        <w:t xml:space="preserve">     </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 月</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日</w:t>
      </w:r>
    </w:p>
    <w:p w14:paraId="5AF1A7B4">
      <w:pPr>
        <w:widowControl/>
        <w:spacing w:before="100" w:beforeAutospacing="1" w:after="100" w:afterAutospacing="1" w:line="408" w:lineRule="auto"/>
        <w:rPr>
          <w:rFonts w:ascii="Times New Roman" w:hAnsi="Times New Roman" w:eastAsia="宋体" w:cs="Times New Roman"/>
        </w:rPr>
      </w:pPr>
    </w:p>
    <w:p w14:paraId="520DE059">
      <w:pPr>
        <w:rPr>
          <w:rFonts w:hint="eastAsia" w:ascii="宋体" w:hAnsi="宋体" w:eastAsia="宋体" w:cs="Times New Roman"/>
          <w:b w:val="0"/>
          <w:sz w:val="21"/>
          <w:szCs w:val="21"/>
        </w:rPr>
      </w:pPr>
      <w:r>
        <w:rPr>
          <w:rFonts w:hint="eastAsia" w:ascii="宋体" w:hAnsi="宋体" w:eastAsia="宋体" w:cs="Times New Roman"/>
          <w:b w:val="0"/>
          <w:sz w:val="21"/>
          <w:szCs w:val="21"/>
        </w:rPr>
        <w:br w:type="page"/>
      </w:r>
      <w:r>
        <w:rPr>
          <w:rFonts w:hint="eastAsia" w:ascii="宋体" w:hAnsi="宋体" w:eastAsia="宋体" w:cs="Times New Roman"/>
          <w:b w:val="0"/>
          <w:sz w:val="21"/>
          <w:szCs w:val="21"/>
        </w:rPr>
        <w:t xml:space="preserve">附件一 </w:t>
      </w:r>
      <w:bookmarkEnd w:id="0"/>
      <w:bookmarkEnd w:id="1"/>
      <w:r>
        <w:rPr>
          <w:rFonts w:hint="eastAsia" w:ascii="Times New Roman" w:hAnsi="Times New Roman" w:eastAsia="宋体" w:cs="Times New Roman"/>
          <w:b w:val="0"/>
          <w:sz w:val="21"/>
          <w:szCs w:val="21"/>
        </w:rPr>
        <w:t xml:space="preserve"> 供应商资格声明(格式)、</w:t>
      </w:r>
    </w:p>
    <w:p w14:paraId="29B0C1B2">
      <w:pPr>
        <w:pageBreakBefore w:val="0"/>
        <w:kinsoku/>
        <w:wordWrap/>
        <w:overflowPunct/>
        <w:topLinePunct w:val="0"/>
        <w:autoSpaceDE/>
        <w:autoSpaceDN/>
        <w:bidi w:val="0"/>
        <w:adjustRightInd w:val="0"/>
        <w:snapToGrid w:val="0"/>
        <w:spacing w:line="400" w:lineRule="exact"/>
        <w:ind w:firstLine="562" w:firstLineChars="200"/>
        <w:jc w:val="center"/>
        <w:textAlignment w:val="auto"/>
        <w:rPr>
          <w:rFonts w:ascii="黑体" w:hAnsi="黑体" w:eastAsia="黑体" w:cs="Times New Roman"/>
          <w:b/>
          <w:sz w:val="28"/>
          <w:szCs w:val="28"/>
        </w:rPr>
      </w:pPr>
      <w:r>
        <w:rPr>
          <w:rFonts w:hint="eastAsia" w:ascii="黑体" w:hAnsi="黑体" w:eastAsia="黑体" w:cs="Times New Roman"/>
          <w:b/>
          <w:sz w:val="28"/>
          <w:szCs w:val="28"/>
        </w:rPr>
        <w:t>供应商资格声明(格式)</w:t>
      </w:r>
    </w:p>
    <w:p w14:paraId="14C91F21">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kern w:val="0"/>
          <w:szCs w:val="21"/>
        </w:rPr>
      </w:pPr>
      <w:r>
        <w:rPr>
          <w:rFonts w:hint="eastAsia" w:ascii="宋体" w:hAnsi="宋体" w:eastAsia="宋体" w:cs="宋体"/>
          <w:szCs w:val="21"/>
        </w:rPr>
        <w:t>致</w:t>
      </w:r>
      <w:r>
        <w:rPr>
          <w:rFonts w:hint="eastAsia" w:ascii="宋体" w:hAnsi="宋体" w:eastAsia="宋体" w:cs="宋体"/>
          <w:szCs w:val="21"/>
          <w:u w:val="single"/>
        </w:rPr>
        <w:t xml:space="preserve">            </w:t>
      </w:r>
      <w:r>
        <w:rPr>
          <w:rFonts w:hint="eastAsia" w:ascii="宋体" w:hAnsi="宋体" w:eastAsia="宋体" w:cs="宋体"/>
          <w:szCs w:val="21"/>
        </w:rPr>
        <w:t>(采购人、采购代理机构)：</w:t>
      </w:r>
    </w:p>
    <w:p w14:paraId="141F132E">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kern w:val="0"/>
          <w:szCs w:val="21"/>
        </w:rPr>
      </w:pPr>
      <w:r>
        <w:rPr>
          <w:rFonts w:hint="eastAsia" w:ascii="宋体" w:hAnsi="宋体" w:eastAsia="宋体" w:cs="宋体"/>
          <w:szCs w:val="21"/>
        </w:rPr>
        <w:t>按照《中华人民共和国政府采购法》及实施条例和</w:t>
      </w:r>
      <w:r>
        <w:rPr>
          <w:rFonts w:hint="eastAsia" w:ascii="宋体" w:hAnsi="宋体" w:eastAsia="宋体" w:cs="宋体"/>
          <w:szCs w:val="21"/>
          <w:u w:val="single"/>
        </w:rPr>
        <w:t xml:space="preserve">         </w:t>
      </w:r>
      <w:r>
        <w:rPr>
          <w:rFonts w:hint="eastAsia" w:ascii="宋体" w:hAnsi="宋体" w:eastAsia="宋体" w:cs="宋体"/>
          <w:szCs w:val="21"/>
        </w:rPr>
        <w:t>(项目名称</w:t>
      </w:r>
      <w:r>
        <w:rPr>
          <w:rFonts w:hint="eastAsia" w:ascii="宋体" w:hAnsi="宋体" w:eastAsia="宋体" w:cs="宋体"/>
          <w:szCs w:val="21"/>
          <w:lang w:eastAsia="zh-CN"/>
        </w:rPr>
        <w:t>、</w:t>
      </w:r>
      <w:r>
        <w:rPr>
          <w:rFonts w:hint="eastAsia" w:ascii="宋体" w:hAnsi="宋体" w:eastAsia="宋体" w:cs="宋体"/>
          <w:i w:val="0"/>
          <w:iCs w:val="0"/>
          <w:caps w:val="0"/>
          <w:color w:val="000000"/>
          <w:spacing w:val="0"/>
          <w:kern w:val="0"/>
          <w:sz w:val="21"/>
          <w:szCs w:val="21"/>
          <w:lang w:val="en-US" w:eastAsia="zh-CN" w:bidi="ar"/>
        </w:rPr>
        <w:t>政府采购计划编号</w:t>
      </w:r>
      <w:r>
        <w:rPr>
          <w:rFonts w:hint="eastAsia" w:ascii="宋体" w:hAnsi="宋体" w:eastAsia="宋体" w:cs="宋体"/>
          <w:szCs w:val="21"/>
        </w:rPr>
        <w:t>)邀请公告的规定，我单位郑重声明如下：</w:t>
      </w:r>
    </w:p>
    <w:p w14:paraId="1BEEAD1F">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kern w:val="0"/>
          <w:szCs w:val="21"/>
        </w:rPr>
      </w:pPr>
      <w:r>
        <w:rPr>
          <w:rFonts w:hint="eastAsia" w:ascii="宋体" w:hAnsi="宋体" w:eastAsia="宋体" w:cs="宋体"/>
          <w:szCs w:val="21"/>
        </w:rPr>
        <w:t>一、我单位是按照中华人民共和国法律规定登记注册的，注册地点为</w:t>
      </w:r>
      <w:r>
        <w:rPr>
          <w:rFonts w:hint="eastAsia" w:ascii="宋体" w:hAnsi="宋体" w:eastAsia="宋体" w:cs="宋体"/>
          <w:szCs w:val="21"/>
          <w:u w:val="single"/>
        </w:rPr>
        <w:t xml:space="preserve">         </w:t>
      </w:r>
      <w:r>
        <w:rPr>
          <w:rFonts w:hint="eastAsia" w:ascii="宋体" w:hAnsi="宋体" w:eastAsia="宋体" w:cs="宋体"/>
          <w:szCs w:val="21"/>
        </w:rPr>
        <w:t>，全称为</w:t>
      </w:r>
      <w:r>
        <w:rPr>
          <w:rFonts w:hint="eastAsia" w:ascii="宋体" w:hAnsi="宋体" w:eastAsia="宋体" w:cs="宋体"/>
          <w:szCs w:val="21"/>
          <w:u w:val="single"/>
        </w:rPr>
        <w:t xml:space="preserve">        </w:t>
      </w:r>
      <w:r>
        <w:rPr>
          <w:rFonts w:hint="eastAsia" w:ascii="宋体" w:hAnsi="宋体" w:eastAsia="宋体" w:cs="宋体"/>
          <w:szCs w:val="21"/>
        </w:rPr>
        <w:t>，统一社会信用代码为</w:t>
      </w:r>
      <w:r>
        <w:rPr>
          <w:rFonts w:hint="eastAsia" w:ascii="宋体" w:hAnsi="宋体" w:eastAsia="宋体" w:cs="宋体"/>
          <w:szCs w:val="21"/>
          <w:u w:val="single"/>
        </w:rPr>
        <w:t xml:space="preserve">            </w:t>
      </w:r>
      <w:r>
        <w:rPr>
          <w:rFonts w:hint="eastAsia" w:ascii="宋体" w:hAnsi="宋体" w:eastAsia="宋体" w:cs="宋体"/>
          <w:szCs w:val="21"/>
        </w:rPr>
        <w:t>，法定代表人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cs="宋体"/>
          <w:szCs w:val="21"/>
        </w:rPr>
        <w:t>为</w:t>
      </w:r>
      <w:r>
        <w:rPr>
          <w:rFonts w:hint="eastAsia" w:ascii="宋体" w:hAnsi="宋体" w:eastAsia="宋体" w:cs="宋体"/>
          <w:szCs w:val="21"/>
          <w:u w:val="single"/>
        </w:rPr>
        <w:t xml:space="preserve">         </w:t>
      </w:r>
      <w:r>
        <w:rPr>
          <w:rFonts w:hint="eastAsia" w:ascii="宋体" w:hAnsi="宋体" w:eastAsia="宋体" w:cs="宋体"/>
          <w:szCs w:val="21"/>
        </w:rPr>
        <w:t>，具有独立承担民事责任的能力。</w:t>
      </w:r>
    </w:p>
    <w:p w14:paraId="4B94473D">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szCs w:val="21"/>
        </w:rPr>
        <w:t>二、</w:t>
      </w:r>
      <w:r>
        <w:rPr>
          <w:rFonts w:hint="eastAsia" w:ascii="宋体" w:hAnsi="宋体" w:eastAsia="宋体" w:cs="宋体"/>
          <w:kern w:val="0"/>
          <w:szCs w:val="21"/>
        </w:rPr>
        <w:t>我</w:t>
      </w:r>
      <w:r>
        <w:rPr>
          <w:rFonts w:hint="eastAsia" w:ascii="宋体" w:hAnsi="宋体" w:eastAsia="宋体" w:cs="宋体"/>
          <w:szCs w:val="21"/>
        </w:rPr>
        <w:t>单位</w:t>
      </w:r>
      <w:r>
        <w:rPr>
          <w:rFonts w:hint="eastAsia" w:ascii="宋体" w:hAnsi="宋体" w:eastAsia="宋体" w:cs="宋体"/>
          <w:kern w:val="0"/>
          <w:szCs w:val="21"/>
        </w:rPr>
        <w:t>依法进行纳税和社会保险申报并实际履行了义务。</w:t>
      </w:r>
    </w:p>
    <w:p w14:paraId="6273F66D">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kern w:val="0"/>
          <w:szCs w:val="21"/>
        </w:rPr>
        <w:t>三、</w:t>
      </w:r>
      <w:r>
        <w:rPr>
          <w:rFonts w:hint="eastAsia" w:ascii="宋体" w:hAnsi="宋体" w:eastAsia="宋体" w:cs="宋体"/>
          <w:szCs w:val="21"/>
        </w:rPr>
        <w:t>我单位具有良好的商业信誉和健全的财务会计制度。</w:t>
      </w:r>
    </w:p>
    <w:p w14:paraId="1001CA59">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kern w:val="0"/>
          <w:szCs w:val="21"/>
        </w:rPr>
        <w:t>四、</w:t>
      </w:r>
      <w:r>
        <w:rPr>
          <w:rFonts w:hint="eastAsia" w:ascii="宋体" w:hAnsi="宋体" w:eastAsia="宋体" w:cs="宋体"/>
          <w:szCs w:val="21"/>
        </w:rPr>
        <w:t>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611F2B48">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供应商在参加政府采购活动前3年内因违法经营被禁止在一定期限内参加政府采购活动，期限届满的，可以参加政府采购活动。</w:t>
      </w:r>
    </w:p>
    <w:p w14:paraId="04FEA3B2">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五、我单位具有履行本项目采购合同所必需的设备和专业技术能力，并具有履行合同的良好记录。</w:t>
      </w:r>
      <w:r>
        <w:rPr>
          <w:rFonts w:hint="eastAsia" w:ascii="宋体" w:hAnsi="宋体" w:eastAsia="宋体" w:cs="宋体"/>
          <w:szCs w:val="21"/>
          <w:lang w:val="en-US" w:eastAsia="zh-CN"/>
        </w:rPr>
        <w:t>并提供履行合同所必需的设备和专业技术能力证明材料。</w:t>
      </w:r>
    </w:p>
    <w:p w14:paraId="41A6077F">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szCs w:val="21"/>
        </w:rPr>
        <w:t>六、我单位具备法律、行政法规规定的其他条件。</w:t>
      </w:r>
    </w:p>
    <w:p w14:paraId="63DE89E1">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Times New Roman" w:hAnsi="Times New Roman" w:eastAsia="宋体" w:cs="Times New Roman"/>
          <w:szCs w:val="21"/>
        </w:rPr>
      </w:pPr>
      <w:r>
        <w:rPr>
          <w:rFonts w:hint="eastAsia" w:ascii="宋体" w:hAnsi="宋体" w:eastAsia="宋体" w:cs="宋体"/>
          <w:szCs w:val="21"/>
        </w:rPr>
        <w:t>七、</w:t>
      </w:r>
      <w:r>
        <w:rPr>
          <w:rFonts w:hint="eastAsia" w:ascii="Times New Roman" w:hAnsi="Times New Roman" w:eastAsia="宋体" w:cs="Times New Roman"/>
          <w:szCs w:val="21"/>
        </w:rPr>
        <w:t>与我单位存在“单位负责人为同一人或者存在直接控股、管理关系”的其他单位信息如下（如无，填写“无”）：</w:t>
      </w:r>
    </w:p>
    <w:p w14:paraId="075B803E">
      <w:pPr>
        <w:keepNext w:val="0"/>
        <w:keepLines w:val="0"/>
        <w:pageBreakBefore w:val="0"/>
        <w:kinsoku/>
        <w:wordWrap/>
        <w:overflowPunct/>
        <w:topLinePunct w:val="0"/>
        <w:autoSpaceDE/>
        <w:autoSpaceDN/>
        <w:bidi w:val="0"/>
        <w:adjustRightInd w:val="0"/>
        <w:snapToGrid w:val="0"/>
        <w:spacing w:line="380" w:lineRule="exact"/>
        <w:ind w:firstLine="420" w:firstLineChars="200"/>
        <w:textAlignment w:val="auto"/>
        <w:rPr>
          <w:rFonts w:ascii="Times New Roman" w:hAnsi="Times New Roman" w:eastAsia="宋体" w:cs="Times New Roman"/>
          <w:szCs w:val="21"/>
        </w:rPr>
      </w:pPr>
      <w:r>
        <w:rPr>
          <w:rFonts w:hint="eastAsia" w:ascii="宋体" w:hAnsi="宋体" w:eastAsia="宋体" w:cs="Times New Roman"/>
          <w:szCs w:val="21"/>
        </w:rPr>
        <w:t>1、</w:t>
      </w:r>
      <w:r>
        <w:rPr>
          <w:rFonts w:hint="eastAsia" w:ascii="Times New Roman" w:hAnsi="Times New Roman" w:eastAsia="宋体" w:cs="Times New Roman"/>
          <w:szCs w:val="21"/>
        </w:rPr>
        <w:t>与我单位的法定代表人（单位负责人）为同一人的其他单位如下：</w:t>
      </w:r>
    </w:p>
    <w:p w14:paraId="70555BBF">
      <w:pPr>
        <w:keepNext w:val="0"/>
        <w:keepLines w:val="0"/>
        <w:pageBreakBefore w:val="0"/>
        <w:kinsoku/>
        <w:wordWrap/>
        <w:overflowPunct/>
        <w:topLinePunct w:val="0"/>
        <w:autoSpaceDE/>
        <w:autoSpaceDN/>
        <w:bidi w:val="0"/>
        <w:adjustRightInd w:val="0"/>
        <w:snapToGrid w:val="0"/>
        <w:spacing w:line="38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2、我</w:t>
      </w:r>
      <w:r>
        <w:rPr>
          <w:rFonts w:hint="eastAsia" w:ascii="Times New Roman" w:hAnsi="Times New Roman" w:eastAsia="宋体" w:cs="Times New Roman"/>
          <w:szCs w:val="21"/>
        </w:rPr>
        <w:t>单位</w:t>
      </w:r>
      <w:r>
        <w:rPr>
          <w:rFonts w:hint="eastAsia" w:ascii="宋体" w:hAnsi="宋体" w:eastAsia="宋体" w:cs="Times New Roman"/>
          <w:szCs w:val="21"/>
        </w:rPr>
        <w:t>直接控股的其他单位如下：</w:t>
      </w:r>
    </w:p>
    <w:p w14:paraId="023A0E1B">
      <w:pPr>
        <w:keepNext w:val="0"/>
        <w:keepLines w:val="0"/>
        <w:pageBreakBefore w:val="0"/>
        <w:kinsoku/>
        <w:wordWrap/>
        <w:overflowPunct/>
        <w:topLinePunct w:val="0"/>
        <w:autoSpaceDE/>
        <w:autoSpaceDN/>
        <w:bidi w:val="0"/>
        <w:adjustRightInd w:val="0"/>
        <w:snapToGrid w:val="0"/>
        <w:spacing w:line="380" w:lineRule="exact"/>
        <w:ind w:firstLine="420" w:firstLineChars="200"/>
        <w:textAlignment w:val="auto"/>
        <w:rPr>
          <w:rFonts w:ascii="Times New Roman" w:hAnsi="Times New Roman" w:eastAsia="宋体" w:cs="Times New Roman"/>
          <w:szCs w:val="21"/>
        </w:rPr>
      </w:pPr>
      <w:r>
        <w:rPr>
          <w:rFonts w:hint="eastAsia" w:ascii="宋体" w:hAnsi="宋体" w:eastAsia="宋体" w:cs="Times New Roman"/>
          <w:szCs w:val="21"/>
        </w:rPr>
        <w:t>3、与我</w:t>
      </w:r>
      <w:r>
        <w:rPr>
          <w:rFonts w:hint="eastAsia" w:ascii="Times New Roman" w:hAnsi="Times New Roman" w:eastAsia="宋体" w:cs="Times New Roman"/>
          <w:szCs w:val="21"/>
        </w:rPr>
        <w:t>单位存在</w:t>
      </w:r>
      <w:r>
        <w:rPr>
          <w:rFonts w:hint="eastAsia" w:ascii="宋体" w:hAnsi="宋体" w:eastAsia="宋体" w:cs="Times New Roman"/>
          <w:szCs w:val="21"/>
        </w:rPr>
        <w:t>管理关系的其他单位如下：</w:t>
      </w:r>
    </w:p>
    <w:p w14:paraId="49D50539">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Times New Roman" w:hAnsi="Times New Roman" w:eastAsia="宋体" w:cs="Times New Roman"/>
          <w:szCs w:val="21"/>
        </w:rPr>
      </w:pPr>
      <w:r>
        <w:rPr>
          <w:rFonts w:hint="eastAsia" w:ascii="宋体" w:hAnsi="宋体" w:eastAsia="宋体" w:cs="宋体"/>
          <w:kern w:val="0"/>
          <w:szCs w:val="21"/>
        </w:rPr>
        <w:t>八、</w:t>
      </w:r>
      <w:r>
        <w:rPr>
          <w:rFonts w:ascii="宋体" w:hAnsi="宋体" w:eastAsia="宋体" w:cs="Times New Roman"/>
          <w:szCs w:val="21"/>
        </w:rPr>
        <w:t>我</w:t>
      </w:r>
      <w:r>
        <w:rPr>
          <w:rFonts w:hint="eastAsia" w:ascii="宋体" w:hAnsi="宋体" w:eastAsia="宋体" w:cs="Times New Roman"/>
          <w:szCs w:val="21"/>
        </w:rPr>
        <w:t>单位</w:t>
      </w:r>
      <w:r>
        <w:rPr>
          <w:rFonts w:ascii="宋体" w:hAnsi="宋体" w:eastAsia="宋体" w:cs="Times New Roman"/>
          <w:szCs w:val="21"/>
        </w:rPr>
        <w:t>不属于为本项目提供整体设计、规范编制或者项目管理、监理、检测等服务的</w:t>
      </w:r>
      <w:r>
        <w:rPr>
          <w:rFonts w:hint="eastAsia" w:ascii="宋体" w:hAnsi="宋体" w:eastAsia="宋体" w:cs="宋体"/>
          <w:szCs w:val="21"/>
        </w:rPr>
        <w:t>供应商</w:t>
      </w:r>
      <w:r>
        <w:rPr>
          <w:rFonts w:ascii="宋体" w:hAnsi="宋体" w:eastAsia="宋体" w:cs="Times New Roman"/>
          <w:szCs w:val="21"/>
        </w:rPr>
        <w:t>。</w:t>
      </w:r>
    </w:p>
    <w:p w14:paraId="26E37724">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Times New Roman"/>
          <w:szCs w:val="21"/>
        </w:rPr>
      </w:pPr>
      <w:r>
        <w:rPr>
          <w:rFonts w:hint="eastAsia" w:ascii="宋体" w:hAnsi="宋体" w:eastAsia="宋体" w:cs="Times New Roman"/>
          <w:szCs w:val="21"/>
        </w:rPr>
        <w:t>九、</w:t>
      </w:r>
      <w:r>
        <w:rPr>
          <w:rFonts w:ascii="宋体" w:hAnsi="宋体" w:eastAsia="宋体" w:cs="Times New Roman"/>
          <w:szCs w:val="21"/>
        </w:rPr>
        <w:t>我单位无以下不良信用记录情形：</w:t>
      </w:r>
    </w:p>
    <w:p w14:paraId="0524875A">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、在</w:t>
      </w:r>
      <w:r>
        <w:rPr>
          <w:rFonts w:hint="eastAsia" w:ascii="宋体" w:hAnsi="宋体" w:eastAsia="宋体" w:cs="宋体"/>
          <w:szCs w:val="21"/>
        </w:rPr>
        <w:t>“信用中国”网站被列入失信被执行人和重大税收违法案件当事人名单；</w:t>
      </w:r>
    </w:p>
    <w:p w14:paraId="50FEF325">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、在</w:t>
      </w:r>
      <w:r>
        <w:rPr>
          <w:rFonts w:hint="eastAsia" w:ascii="宋体" w:hAnsi="宋体" w:eastAsia="宋体" w:cs="宋体"/>
          <w:szCs w:val="21"/>
        </w:rPr>
        <w:t>“中国政府采购网”网站被列入政府采购严重违法失信行为记录名单；</w:t>
      </w:r>
    </w:p>
    <w:p w14:paraId="532DEEC8">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w:t>
      </w:r>
      <w:r>
        <w:rPr>
          <w:rFonts w:ascii="宋体" w:hAnsi="宋体" w:eastAsia="宋体" w:cs="Times New Roman"/>
          <w:szCs w:val="21"/>
        </w:rPr>
        <w:t>不符合《政府采购法》第二十二条规定的条件。</w:t>
      </w:r>
    </w:p>
    <w:p w14:paraId="19017EA6">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Times New Roman"/>
          <w:szCs w:val="21"/>
        </w:rPr>
      </w:pPr>
      <w:r>
        <w:rPr>
          <w:rFonts w:hint="eastAsia" w:ascii="宋体" w:hAnsi="宋体" w:eastAsia="宋体" w:cs="Times New Roman"/>
          <w:szCs w:val="21"/>
          <w:lang w:val="en-US" w:eastAsia="zh-CN"/>
        </w:rPr>
        <w:t>注明：提供信用中国网、中国政府采购网等相关网站在本项目公告期间的查询记录附带网址，且加盖公章。</w:t>
      </w:r>
    </w:p>
    <w:p w14:paraId="746FF20F">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Times New Roman"/>
          <w:szCs w:val="21"/>
        </w:rPr>
      </w:pPr>
      <w:r>
        <w:rPr>
          <w:rFonts w:hint="eastAsia" w:ascii="宋体" w:hAnsi="宋体" w:eastAsia="宋体" w:cs="Times New Roman"/>
          <w:szCs w:val="21"/>
          <w:lang w:val="en-US" w:eastAsia="zh-CN"/>
        </w:rPr>
        <w:t>十、一旦我方中标，我公司承诺将委派本项目的项目负责人为：</w:t>
      </w:r>
    </w:p>
    <w:p w14:paraId="3D761396">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Times New Roman"/>
          <w:szCs w:val="21"/>
        </w:rPr>
      </w:pPr>
      <w:r>
        <w:rPr>
          <w:rFonts w:hint="eastAsia" w:ascii="宋体" w:hAnsi="宋体" w:eastAsia="宋体" w:cs="Times New Roman"/>
          <w:szCs w:val="21"/>
        </w:rPr>
        <w:t>我单位保证上述声明的事项都是真实的，如有虚假，我单位愿意承担相应的法律责任，并承担因此所造成的一切损失。</w:t>
      </w:r>
    </w:p>
    <w:p w14:paraId="09654159">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lang w:val="en-US" w:eastAsia="zh-CN"/>
        </w:rPr>
      </w:pPr>
    </w:p>
    <w:p w14:paraId="3E452A54">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rPr>
      </w:pPr>
    </w:p>
    <w:p w14:paraId="43944EC2">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szCs w:val="21"/>
        </w:rPr>
        <w:t>注：第</w:t>
      </w:r>
      <w:r>
        <w:rPr>
          <w:rFonts w:hint="eastAsia" w:ascii="宋体" w:hAnsi="宋体" w:eastAsia="宋体" w:cs="宋体"/>
          <w:szCs w:val="21"/>
          <w:lang w:val="en-US" w:eastAsia="zh-CN"/>
        </w:rPr>
        <w:t>三</w:t>
      </w:r>
      <w:r>
        <w:rPr>
          <w:rFonts w:hint="eastAsia" w:ascii="宋体" w:hAnsi="宋体" w:eastAsia="宋体" w:cs="宋体"/>
          <w:szCs w:val="21"/>
        </w:rPr>
        <w:t>条“良好的商业信誉”是指供应商经营状况良好，无本</w:t>
      </w:r>
      <w:r>
        <w:rPr>
          <w:rFonts w:hint="eastAsia" w:ascii="宋体" w:hAnsi="宋体" w:eastAsia="宋体" w:cs="Times New Roman"/>
          <w:szCs w:val="21"/>
        </w:rPr>
        <w:t>承诺函</w:t>
      </w:r>
      <w:r>
        <w:rPr>
          <w:rFonts w:hint="eastAsia" w:ascii="宋体" w:hAnsi="宋体" w:eastAsia="宋体" w:cs="宋体"/>
          <w:szCs w:val="21"/>
        </w:rPr>
        <w:t>第九条情形。</w:t>
      </w:r>
    </w:p>
    <w:p w14:paraId="342F91A6">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rPr>
      </w:pPr>
    </w:p>
    <w:p w14:paraId="06AD3F49">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rPr>
      </w:pPr>
    </w:p>
    <w:p w14:paraId="1F8203D1">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kern w:val="0"/>
          <w:szCs w:val="21"/>
        </w:rPr>
      </w:pPr>
      <w:r>
        <w:rPr>
          <w:rFonts w:hint="eastAsia" w:ascii="宋体" w:hAnsi="宋体" w:eastAsia="宋体" w:cs="宋体"/>
          <w:szCs w:val="21"/>
        </w:rPr>
        <w:t>供应商名称（盖单位公章）：</w:t>
      </w:r>
    </w:p>
    <w:p w14:paraId="25E56E57">
      <w:pPr>
        <w:keepNext w:val="0"/>
        <w:keepLines w:val="0"/>
        <w:pageBreakBefore w:val="0"/>
        <w:widowControl/>
        <w:kinsoku/>
        <w:wordWrap/>
        <w:overflowPunct/>
        <w:topLinePunct w:val="0"/>
        <w:autoSpaceDE/>
        <w:autoSpaceDN/>
        <w:bidi w:val="0"/>
        <w:adjustRightInd w:val="0"/>
        <w:snapToGrid w:val="0"/>
        <w:spacing w:line="380" w:lineRule="exact"/>
        <w:ind w:firstLine="412" w:firstLineChars="200"/>
        <w:jc w:val="left"/>
        <w:textAlignment w:val="auto"/>
        <w:rPr>
          <w:rFonts w:hint="eastAsia" w:ascii="宋体" w:hAnsi="宋体" w:eastAsia="宋体" w:cs="微软雅黑"/>
          <w:spacing w:val="-2"/>
          <w:kern w:val="0"/>
          <w:szCs w:val="21"/>
        </w:rPr>
      </w:pPr>
    </w:p>
    <w:p w14:paraId="6DE8BE04">
      <w:pPr>
        <w:keepNext w:val="0"/>
        <w:keepLines w:val="0"/>
        <w:pageBreakBefore w:val="0"/>
        <w:widowControl/>
        <w:kinsoku/>
        <w:wordWrap/>
        <w:overflowPunct/>
        <w:topLinePunct w:val="0"/>
        <w:autoSpaceDE/>
        <w:autoSpaceDN/>
        <w:bidi w:val="0"/>
        <w:adjustRightInd w:val="0"/>
        <w:snapToGrid w:val="0"/>
        <w:spacing w:line="380" w:lineRule="exact"/>
        <w:ind w:firstLine="412" w:firstLineChars="200"/>
        <w:jc w:val="left"/>
        <w:textAlignment w:val="auto"/>
        <w:rPr>
          <w:rFonts w:ascii="宋体" w:hAnsi="宋体" w:eastAsia="宋体" w:cs="宋体"/>
          <w:b/>
          <w:bCs/>
          <w:kern w:val="0"/>
          <w:sz w:val="44"/>
          <w:szCs w:val="44"/>
        </w:rPr>
      </w:pPr>
      <w:r>
        <w:rPr>
          <w:rFonts w:hint="eastAsia" w:ascii="宋体" w:hAnsi="宋体" w:eastAsia="宋体" w:cs="微软雅黑"/>
          <w:spacing w:val="-2"/>
          <w:kern w:val="0"/>
          <w:szCs w:val="21"/>
        </w:rPr>
        <w:t>法</w:t>
      </w:r>
      <w:r>
        <w:rPr>
          <w:rFonts w:hint="eastAsia" w:ascii="宋体" w:hAnsi="宋体" w:eastAsia="宋体" w:cs="微软雅黑"/>
          <w:kern w:val="0"/>
          <w:szCs w:val="21"/>
        </w:rPr>
        <w:t>定</w:t>
      </w:r>
      <w:r>
        <w:rPr>
          <w:rFonts w:hint="eastAsia" w:ascii="宋体" w:hAnsi="宋体" w:eastAsia="宋体" w:cs="微软雅黑"/>
          <w:spacing w:val="-2"/>
          <w:kern w:val="0"/>
          <w:szCs w:val="21"/>
        </w:rPr>
        <w:t>代</w:t>
      </w:r>
      <w:r>
        <w:rPr>
          <w:rFonts w:hint="eastAsia" w:ascii="宋体" w:hAnsi="宋体" w:eastAsia="宋体" w:cs="微软雅黑"/>
          <w:kern w:val="0"/>
          <w:szCs w:val="21"/>
        </w:rPr>
        <w:t>表</w:t>
      </w:r>
      <w:r>
        <w:rPr>
          <w:rFonts w:hint="eastAsia" w:ascii="宋体" w:hAnsi="宋体" w:eastAsia="宋体" w:cs="微软雅黑"/>
          <w:spacing w:val="-2"/>
          <w:kern w:val="0"/>
          <w:szCs w:val="21"/>
        </w:rPr>
        <w:t>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cs="Times New Roman"/>
        </w:rPr>
        <w:t>：</w:t>
      </w:r>
      <w:r>
        <w:rPr>
          <w:rFonts w:hint="eastAsia" w:ascii="宋体" w:hAnsi="宋体" w:eastAsia="宋体" w:cs="Times New Roman"/>
          <w:u w:val="single"/>
        </w:rPr>
        <w:t xml:space="preserve">       </w:t>
      </w:r>
      <w:r>
        <w:rPr>
          <w:rFonts w:hint="eastAsia" w:ascii="宋体" w:hAnsi="宋体" w:eastAsia="宋体" w:cs="Times New Roman"/>
        </w:rPr>
        <w:t>（签字</w:t>
      </w:r>
      <w:r>
        <w:rPr>
          <w:rFonts w:hint="eastAsia" w:ascii="宋体" w:hAnsi="宋体" w:eastAsia="宋体" w:cs="Times New Roman"/>
          <w:lang w:val="en-US" w:eastAsia="zh-CN"/>
        </w:rPr>
        <w:t>和</w:t>
      </w:r>
      <w:r>
        <w:rPr>
          <w:rFonts w:hint="eastAsia" w:ascii="宋体" w:hAnsi="宋体" w:eastAsia="宋体" w:cs="Times New Roman"/>
        </w:rPr>
        <w:t>印章）</w:t>
      </w:r>
    </w:p>
    <w:p w14:paraId="597CBD28">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rPr>
      </w:pPr>
    </w:p>
    <w:p w14:paraId="2A14ADBF">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rPr>
        <w:t>日</w:t>
      </w:r>
    </w:p>
    <w:p w14:paraId="67DC4BC2">
      <w:pPr>
        <w:rPr>
          <w:rFonts w:hint="eastAsia" w:ascii="Calibri" w:hAnsi="Calibri" w:eastAsia="宋体" w:cs="Times New Roman"/>
          <w:lang w:val="en-US" w:eastAsia="zh-CN"/>
        </w:rPr>
      </w:pPr>
    </w:p>
    <w:p w14:paraId="4DD1CEE0">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760CBB8E">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640D0FB8">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32035ECF">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51D83565">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458DEF47">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7B35FCAD">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3143368B">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755FE99D">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6B51B843">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67E73501">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2566C1A6">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566AB889">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409A8E57">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64679D17">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7F99E5DD">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477D8575">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01D0A4F7">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0C5D6ECF">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54EF55DC">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6AA69492">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641135E6">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276A0B1C">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074DFAE6">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p>
    <w:p w14:paraId="5973BF63">
      <w:pPr>
        <w:spacing w:before="221" w:line="221" w:lineRule="auto"/>
        <w:jc w:val="both"/>
        <w:rPr>
          <w:rFonts w:hint="eastAsia" w:ascii="Times New Roman" w:hAnsi="Times New Roman" w:eastAsia="宋体" w:cs="Times New Roman"/>
          <w:b w:val="0"/>
          <w:sz w:val="21"/>
          <w:szCs w:val="21"/>
        </w:rPr>
      </w:pPr>
      <w:r>
        <w:rPr>
          <w:rFonts w:hint="eastAsia" w:ascii="宋体" w:hAnsi="宋体" w:eastAsia="宋体" w:cs="Times New Roman"/>
          <w:b w:val="0"/>
          <w:sz w:val="21"/>
          <w:szCs w:val="21"/>
        </w:rPr>
        <w:t>附件</w:t>
      </w:r>
      <w:r>
        <w:rPr>
          <w:rFonts w:hint="eastAsia" w:ascii="宋体" w:hAnsi="宋体" w:eastAsia="宋体" w:cs="Times New Roman"/>
          <w:b w:val="0"/>
          <w:sz w:val="21"/>
          <w:szCs w:val="21"/>
          <w:lang w:val="en-US" w:eastAsia="zh-CN"/>
        </w:rPr>
        <w:t>二</w:t>
      </w:r>
      <w:r>
        <w:rPr>
          <w:rFonts w:hint="eastAsia" w:ascii="宋体" w:hAnsi="宋体" w:eastAsia="宋体" w:cs="Times New Roman"/>
          <w:b w:val="0"/>
          <w:sz w:val="21"/>
          <w:szCs w:val="21"/>
        </w:rPr>
        <w:t xml:space="preserve"> </w:t>
      </w:r>
      <w:r>
        <w:rPr>
          <w:rFonts w:hint="eastAsia" w:ascii="Times New Roman" w:hAnsi="Times New Roman" w:eastAsia="宋体" w:cs="Times New Roman"/>
          <w:b w:val="0"/>
          <w:sz w:val="21"/>
          <w:szCs w:val="21"/>
        </w:rPr>
        <w:t xml:space="preserve"> 供应商资格声明(格式)</w:t>
      </w:r>
    </w:p>
    <w:p w14:paraId="58E74F50">
      <w:pPr>
        <w:spacing w:before="221" w:line="221" w:lineRule="auto"/>
        <w:jc w:val="both"/>
        <w:rPr>
          <w:rFonts w:hint="eastAsia" w:ascii="Times New Roman" w:hAnsi="Times New Roman" w:eastAsia="宋体" w:cs="Times New Roman"/>
          <w:b w:val="0"/>
          <w:sz w:val="21"/>
          <w:szCs w:val="21"/>
        </w:rPr>
      </w:pPr>
    </w:p>
    <w:p w14:paraId="63E3D654">
      <w:pPr>
        <w:spacing w:before="221" w:line="221" w:lineRule="auto"/>
        <w:jc w:val="center"/>
        <w:rPr>
          <w:rFonts w:ascii="宋体" w:hAnsi="宋体" w:eastAsia="宋体" w:cs="仿宋"/>
          <w:b/>
          <w:bCs/>
          <w:spacing w:val="-10"/>
          <w:sz w:val="28"/>
          <w:szCs w:val="28"/>
        </w:rPr>
      </w:pPr>
      <w:r>
        <w:rPr>
          <w:rFonts w:hint="eastAsia" w:ascii="宋体" w:hAnsi="宋体" w:eastAsia="宋体" w:cs="仿宋"/>
          <w:b/>
          <w:bCs/>
          <w:spacing w:val="-10"/>
          <w:sz w:val="28"/>
          <w:szCs w:val="28"/>
        </w:rPr>
        <w:t>湖南省政府采购供应商资格承诺函</w:t>
      </w:r>
    </w:p>
    <w:p w14:paraId="1B8F28F1">
      <w:pPr>
        <w:spacing w:line="257" w:lineRule="auto"/>
        <w:rPr>
          <w:rFonts w:ascii="宋体" w:hAnsi="宋体" w:eastAsia="宋体" w:cs="仿宋"/>
          <w:szCs w:val="21"/>
        </w:rPr>
      </w:pPr>
    </w:p>
    <w:p w14:paraId="2A81949E">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本公司独立承担民事责任、具有良好的商业信誉和健全的财务会计制度、依法缴纳税收和社会保障资金,在前三年的经营活动中无重大违法记录,未列入严重失信行为名单,符合政 府采购供应商的基本资格要求。</w:t>
      </w:r>
    </w:p>
    <w:p w14:paraId="1809C0C6">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按照《政府采购促进中小企业发展管理办法》(财库〔2020〕46号),本公司企业规模为: 大型□ 中型□ 小型□ 微型□</w:t>
      </w:r>
    </w:p>
    <w:p w14:paraId="7E50D9D8">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□本公司自愿入驻湖南省政府采购电子卖场,遵守《湖南 省政府采购电子卖场管理办法》(湘财购〔2019〕27号),如 违反承诺,同意金融机构将增信保证划缴国库(非电子卖场采购活动项目不需勾选).</w:t>
      </w:r>
    </w:p>
    <w:p w14:paraId="32D722E2">
      <w:pPr>
        <w:spacing w:line="339" w:lineRule="auto"/>
        <w:rPr>
          <w:rFonts w:ascii="宋体" w:hAnsi="宋体" w:eastAsia="宋体" w:cs="仿宋"/>
          <w:sz w:val="44"/>
          <w:szCs w:val="44"/>
        </w:rPr>
      </w:pPr>
    </w:p>
    <w:p w14:paraId="798B3260">
      <w:pPr>
        <w:spacing w:line="340" w:lineRule="auto"/>
        <w:rPr>
          <w:rFonts w:ascii="宋体" w:hAnsi="宋体" w:eastAsia="宋体" w:cs="仿宋"/>
          <w:szCs w:val="21"/>
        </w:rPr>
      </w:pPr>
    </w:p>
    <w:p w14:paraId="50A72727">
      <w:pPr>
        <w:spacing w:before="221" w:line="223" w:lineRule="auto"/>
        <w:jc w:val="right"/>
        <w:rPr>
          <w:rFonts w:ascii="宋体" w:hAnsi="宋体" w:eastAsia="宋体" w:cs="仿宋"/>
          <w:szCs w:val="21"/>
        </w:rPr>
      </w:pPr>
      <w:r>
        <w:rPr>
          <w:rFonts w:hint="eastAsia" w:ascii="宋体" w:hAnsi="宋体" w:eastAsia="宋体" w:cs="仿宋"/>
          <w:spacing w:val="17"/>
          <w:szCs w:val="21"/>
        </w:rPr>
        <w:t>公司(单位)名称(盖章)</w:t>
      </w:r>
    </w:p>
    <w:p w14:paraId="5211476B">
      <w:pPr>
        <w:spacing w:line="284" w:lineRule="auto"/>
        <w:jc w:val="center"/>
        <w:rPr>
          <w:rFonts w:ascii="宋体" w:hAnsi="宋体" w:eastAsia="宋体" w:cs="仿宋"/>
          <w:szCs w:val="21"/>
        </w:rPr>
      </w:pPr>
    </w:p>
    <w:p w14:paraId="0061456E">
      <w:pPr>
        <w:spacing w:line="285" w:lineRule="auto"/>
        <w:jc w:val="right"/>
        <w:rPr>
          <w:rFonts w:ascii="宋体" w:hAnsi="宋体" w:eastAsia="宋体" w:cs="仿宋"/>
          <w:szCs w:val="21"/>
        </w:rPr>
      </w:pPr>
      <w:r>
        <w:rPr>
          <w:rFonts w:hint="eastAsia" w:ascii="宋体" w:hAnsi="宋体" w:eastAsia="宋体" w:cs="仿宋"/>
          <w:szCs w:val="21"/>
        </w:rPr>
        <w:t xml:space="preserve"> </w:t>
      </w:r>
      <w:r>
        <w:rPr>
          <w:rFonts w:hint="eastAsia" w:ascii="宋体" w:hAnsi="宋体" w:eastAsia="宋体" w:cs="仿宋"/>
          <w:szCs w:val="21"/>
          <w:u w:val="single"/>
        </w:rPr>
        <w:t xml:space="preserve">   </w:t>
      </w:r>
      <w:r>
        <w:rPr>
          <w:rFonts w:hint="eastAsia" w:ascii="宋体" w:hAnsi="宋体" w:eastAsia="宋体" w:cs="仿宋"/>
          <w:szCs w:val="21"/>
        </w:rPr>
        <w:t>年</w:t>
      </w:r>
      <w:r>
        <w:rPr>
          <w:rFonts w:hint="eastAsia" w:ascii="宋体" w:hAnsi="宋体" w:eastAsia="宋体" w:cs="仿宋"/>
          <w:szCs w:val="21"/>
          <w:u w:val="single"/>
        </w:rPr>
        <w:t xml:space="preserve">   </w:t>
      </w:r>
      <w:r>
        <w:rPr>
          <w:rFonts w:hint="eastAsia" w:ascii="宋体" w:hAnsi="宋体" w:eastAsia="宋体" w:cs="仿宋"/>
          <w:szCs w:val="21"/>
        </w:rPr>
        <w:t>月</w:t>
      </w:r>
      <w:r>
        <w:rPr>
          <w:rFonts w:hint="eastAsia" w:ascii="宋体" w:hAnsi="宋体" w:eastAsia="宋体" w:cs="仿宋"/>
          <w:szCs w:val="21"/>
          <w:u w:val="single"/>
        </w:rPr>
        <w:t xml:space="preserve">   </w:t>
      </w:r>
      <w:r>
        <w:rPr>
          <w:rFonts w:hint="eastAsia" w:ascii="宋体" w:hAnsi="宋体" w:eastAsia="宋体" w:cs="仿宋"/>
          <w:szCs w:val="21"/>
        </w:rPr>
        <w:t>日</w:t>
      </w:r>
    </w:p>
    <w:p w14:paraId="02CA3CC5">
      <w:pPr>
        <w:spacing w:line="285" w:lineRule="auto"/>
        <w:rPr>
          <w:rFonts w:ascii="宋体" w:hAnsi="宋体" w:eastAsia="宋体" w:cs="仿宋"/>
          <w:szCs w:val="21"/>
        </w:rPr>
      </w:pPr>
    </w:p>
    <w:p w14:paraId="55486E27">
      <w:pPr>
        <w:adjustRightInd w:val="0"/>
        <w:snapToGrid w:val="0"/>
        <w:spacing w:line="360" w:lineRule="auto"/>
        <w:ind w:firstLine="420" w:firstLineChars="200"/>
        <w:rPr>
          <w:rFonts w:ascii="宋体" w:hAnsi="宋体" w:eastAsia="宋体" w:cs="宋体"/>
          <w:szCs w:val="21"/>
        </w:rPr>
      </w:pPr>
    </w:p>
    <w:p w14:paraId="52F1B051">
      <w:pPr>
        <w:adjustRightInd w:val="0"/>
        <w:snapToGrid w:val="0"/>
        <w:spacing w:line="360" w:lineRule="auto"/>
        <w:ind w:left="420" w:leftChars="200"/>
        <w:rPr>
          <w:rFonts w:ascii="宋体" w:hAnsi="宋体" w:eastAsia="宋体" w:cs="宋体"/>
          <w:szCs w:val="21"/>
        </w:rPr>
      </w:pPr>
      <w:r>
        <w:rPr>
          <w:rFonts w:hint="eastAsia" w:ascii="宋体" w:hAnsi="宋体" w:eastAsia="宋体" w:cs="宋体"/>
          <w:szCs w:val="21"/>
        </w:rPr>
        <w:t>机构代码：</w:t>
      </w:r>
      <w:r>
        <w:rPr>
          <w:rFonts w:hint="eastAsia" w:ascii="宋体" w:hAnsi="宋体" w:eastAsia="宋体" w:cs="宋体"/>
          <w:szCs w:val="21"/>
          <w:u w:val="single"/>
        </w:rPr>
        <w:t xml:space="preserve">        </w:t>
      </w:r>
      <w:r>
        <w:rPr>
          <w:rFonts w:hint="eastAsia" w:ascii="宋体" w:hAnsi="宋体" w:eastAsia="宋体" w:cs="宋体"/>
          <w:szCs w:val="21"/>
        </w:rPr>
        <w:t>注册登记机构：</w:t>
      </w:r>
      <w:r>
        <w:rPr>
          <w:rFonts w:hint="eastAsia" w:ascii="宋体" w:hAnsi="宋体" w:eastAsia="宋体" w:cs="宋体"/>
          <w:szCs w:val="21"/>
          <w:u w:val="single"/>
        </w:rPr>
        <w:t xml:space="preserve">       </w:t>
      </w:r>
      <w:r>
        <w:rPr>
          <w:rFonts w:hint="eastAsia" w:ascii="宋体" w:hAnsi="宋体" w:eastAsia="宋体" w:cs="宋体"/>
          <w:szCs w:val="21"/>
        </w:rPr>
        <w:t xml:space="preserve"> 日期：</w:t>
      </w:r>
      <w:r>
        <w:rPr>
          <w:rFonts w:hint="eastAsia" w:ascii="宋体" w:hAnsi="宋体" w:eastAsia="宋体" w:cs="宋体"/>
          <w:szCs w:val="21"/>
          <w:u w:val="single"/>
        </w:rPr>
        <w:t xml:space="preserve">       </w:t>
      </w:r>
      <w:r>
        <w:rPr>
          <w:rFonts w:hint="eastAsia" w:ascii="宋体" w:hAnsi="宋体" w:eastAsia="宋体" w:cs="宋体"/>
          <w:szCs w:val="21"/>
        </w:rPr>
        <w:t>有效期：</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323AC3FA">
      <w:pPr>
        <w:adjustRightInd w:val="0"/>
        <w:snapToGrid w:val="0"/>
        <w:spacing w:line="360" w:lineRule="auto"/>
        <w:ind w:left="420" w:leftChars="200"/>
        <w:rPr>
          <w:rFonts w:ascii="宋体" w:hAnsi="宋体" w:eastAsia="宋体" w:cs="宋体"/>
          <w:szCs w:val="21"/>
        </w:rPr>
      </w:pPr>
      <w:r>
        <w:rPr>
          <w:rFonts w:hint="eastAsia" w:ascii="宋体" w:hAnsi="宋体" w:eastAsia="宋体" w:cs="宋体"/>
          <w:szCs w:val="21"/>
        </w:rPr>
        <w:t>注册资本：</w:t>
      </w:r>
      <w:r>
        <w:rPr>
          <w:rFonts w:hint="eastAsia" w:ascii="宋体" w:hAnsi="宋体" w:eastAsia="宋体" w:cs="宋体"/>
          <w:szCs w:val="21"/>
          <w:u w:val="single"/>
        </w:rPr>
        <w:t xml:space="preserve">        </w:t>
      </w:r>
      <w:r>
        <w:rPr>
          <w:rFonts w:hint="eastAsia" w:ascii="宋体" w:hAnsi="宋体" w:eastAsia="宋体" w:cs="宋体"/>
          <w:szCs w:val="21"/>
        </w:rPr>
        <w:t>地 址：</w:t>
      </w:r>
      <w:r>
        <w:rPr>
          <w:rFonts w:hint="eastAsia" w:ascii="宋体" w:hAnsi="宋体" w:eastAsia="宋体" w:cs="宋体"/>
          <w:szCs w:val="21"/>
          <w:u w:val="single"/>
        </w:rPr>
        <w:t xml:space="preserve">        </w:t>
      </w:r>
      <w:r>
        <w:rPr>
          <w:rFonts w:hint="eastAsia" w:ascii="宋体" w:hAnsi="宋体" w:eastAsia="宋体" w:cs="宋体"/>
          <w:szCs w:val="21"/>
        </w:rPr>
        <w:t>经济行业：</w:t>
      </w:r>
      <w:r>
        <w:rPr>
          <w:rFonts w:hint="eastAsia" w:ascii="宋体" w:hAnsi="宋体" w:eastAsia="宋体" w:cs="宋体"/>
          <w:szCs w:val="21"/>
          <w:u w:val="single"/>
        </w:rPr>
        <w:t xml:space="preserve">         </w:t>
      </w:r>
      <w:r>
        <w:rPr>
          <w:rFonts w:hint="eastAsia" w:ascii="宋体" w:hAnsi="宋体" w:eastAsia="宋体" w:cs="宋体"/>
          <w:szCs w:val="21"/>
        </w:rPr>
        <w:t xml:space="preserve"> 经济性质：</w:t>
      </w:r>
      <w:r>
        <w:rPr>
          <w:rFonts w:hint="eastAsia" w:ascii="宋体" w:hAnsi="宋体" w:eastAsia="宋体" w:cs="宋体"/>
          <w:szCs w:val="21"/>
          <w:u w:val="single"/>
        </w:rPr>
        <w:t xml:space="preserve">        </w:t>
      </w:r>
    </w:p>
    <w:p w14:paraId="56A36403">
      <w:pPr>
        <w:adjustRightInd w:val="0"/>
        <w:snapToGrid w:val="0"/>
        <w:spacing w:line="360" w:lineRule="auto"/>
        <w:ind w:firstLine="420" w:firstLineChars="200"/>
        <w:rPr>
          <w:rFonts w:ascii="宋体" w:hAnsi="宋体" w:eastAsia="宋体" w:cs="宋体"/>
          <w:szCs w:val="21"/>
        </w:rPr>
      </w:pPr>
    </w:p>
    <w:p w14:paraId="779581D1">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法定代表人(负责人)姓名(签字)：</w:t>
      </w:r>
    </w:p>
    <w:p w14:paraId="55028D61">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身份证号：</w:t>
      </w:r>
    </w:p>
    <w:p w14:paraId="058AF5C0">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手机号:</w:t>
      </w:r>
    </w:p>
    <w:p w14:paraId="1BDFFCA6">
      <w:pPr>
        <w:adjustRightInd w:val="0"/>
        <w:snapToGrid w:val="0"/>
        <w:spacing w:line="360" w:lineRule="auto"/>
        <w:ind w:firstLine="420" w:firstLineChars="200"/>
        <w:rPr>
          <w:rFonts w:ascii="宋体" w:hAnsi="宋体" w:eastAsia="宋体" w:cs="宋体"/>
          <w:szCs w:val="21"/>
        </w:rPr>
      </w:pPr>
    </w:p>
    <w:p w14:paraId="738668DF">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授权代表人姓名(签字)：</w:t>
      </w:r>
    </w:p>
    <w:p w14:paraId="57F16618">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身份证号：</w:t>
      </w:r>
    </w:p>
    <w:p w14:paraId="2BE88148">
      <w:pPr>
        <w:ind w:firstLine="420" w:firstLineChars="200"/>
        <w:rPr>
          <w:rFonts w:hint="eastAsia" w:ascii="宋体" w:hAnsi="宋体" w:eastAsia="宋体" w:cs="宋体"/>
          <w:szCs w:val="21"/>
        </w:rPr>
      </w:pPr>
      <w:r>
        <w:rPr>
          <w:rFonts w:hint="eastAsia" w:ascii="宋体" w:hAnsi="宋体" w:eastAsia="宋体" w:cs="宋体"/>
          <w:szCs w:val="21"/>
        </w:rPr>
        <w:t>手机号:</w:t>
      </w:r>
    </w:p>
    <w:p w14:paraId="3EC76206">
      <w:pPr>
        <w:widowControl w:val="0"/>
        <w:numPr>
          <w:ilvl w:val="0"/>
          <w:numId w:val="0"/>
        </w:numPr>
        <w:adjustRightInd w:val="0"/>
        <w:snapToGrid w:val="0"/>
        <w:spacing w:line="360" w:lineRule="auto"/>
        <w:jc w:val="center"/>
        <w:rPr>
          <w:rFonts w:hint="default" w:ascii="Times New Roman" w:hAnsi="Times New Roman" w:eastAsia="宋体" w:cs="Times New Roman"/>
          <w:b/>
          <w:bCs/>
          <w:sz w:val="24"/>
          <w:szCs w:val="32"/>
          <w:u w:val="none"/>
          <w:lang w:eastAsia="zh-CN"/>
        </w:rPr>
      </w:pPr>
      <w:r>
        <w:rPr>
          <w:rFonts w:hint="eastAsia" w:ascii="宋体" w:hAnsi="宋体" w:eastAsia="宋体" w:cs="宋体"/>
          <w:szCs w:val="21"/>
        </w:rPr>
        <w:br w:type="page"/>
      </w:r>
    </w:p>
    <w:p w14:paraId="5329D21D">
      <w:pPr>
        <w:keepNext/>
        <w:widowControl w:val="0"/>
        <w:jc w:val="center"/>
        <w:outlineLvl w:val="0"/>
        <w:rPr>
          <w:rFonts w:ascii="黑体" w:hAnsi="黑体" w:eastAsia="黑体" w:cs="Times New Roman"/>
          <w:b/>
          <w:bCs/>
          <w:kern w:val="2"/>
          <w:sz w:val="32"/>
          <w:szCs w:val="32"/>
          <w:lang w:val="en-US" w:eastAsia="zh-CN" w:bidi="ar-SA"/>
        </w:rPr>
      </w:pPr>
      <w:r>
        <w:rPr>
          <w:rFonts w:hint="eastAsia" w:ascii="黑体" w:hAnsi="黑体" w:eastAsia="黑体" w:cs="Times New Roman"/>
          <w:b/>
          <w:bCs/>
          <w:kern w:val="2"/>
          <w:sz w:val="32"/>
          <w:szCs w:val="32"/>
          <w:lang w:val="en-US" w:eastAsia="zh-CN" w:bidi="ar-SA"/>
        </w:rPr>
        <w:t>采购需求</w:t>
      </w:r>
    </w:p>
    <w:p w14:paraId="5E5429E4">
      <w:pPr>
        <w:keepNext/>
        <w:keepLines/>
        <w:widowControl w:val="0"/>
        <w:adjustRightInd w:val="0"/>
        <w:snapToGrid w:val="0"/>
        <w:spacing w:before="156" w:beforeLines="50" w:line="360" w:lineRule="auto"/>
        <w:jc w:val="center"/>
        <w:outlineLvl w:val="1"/>
        <w:rPr>
          <w:rFonts w:ascii="黑体" w:hAnsi="黑体" w:eastAsia="黑体" w:cs="Times New Roman"/>
          <w:b/>
          <w:bCs/>
          <w:kern w:val="2"/>
          <w:sz w:val="28"/>
          <w:szCs w:val="28"/>
          <w:lang w:val="en-US" w:eastAsia="zh-CN" w:bidi="ar-SA"/>
        </w:rPr>
      </w:pPr>
      <w:bookmarkStart w:id="2" w:name="_Toc34637774"/>
      <w:r>
        <w:rPr>
          <w:rFonts w:hint="eastAsia" w:ascii="黑体" w:hAnsi="黑体" w:eastAsia="黑体" w:cs="Times New Roman"/>
          <w:b/>
          <w:bCs/>
          <w:kern w:val="2"/>
          <w:sz w:val="28"/>
          <w:szCs w:val="28"/>
          <w:lang w:val="en-US" w:eastAsia="zh-CN" w:bidi="ar-SA"/>
        </w:rPr>
        <w:t>第一节 采购清单一览表</w:t>
      </w:r>
      <w:bookmarkEnd w:id="2"/>
    </w:p>
    <w:tbl>
      <w:tblPr>
        <w:tblStyle w:val="2"/>
        <w:tblW w:w="889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1633"/>
        <w:gridCol w:w="2145"/>
        <w:gridCol w:w="995"/>
        <w:gridCol w:w="1002"/>
        <w:gridCol w:w="961"/>
        <w:gridCol w:w="1050"/>
        <w:gridCol w:w="682"/>
      </w:tblGrid>
      <w:tr w14:paraId="0A92FE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3C39B483">
            <w:pPr>
              <w:adjustRightInd w:val="0"/>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 xml:space="preserve">序号 </w:t>
            </w:r>
          </w:p>
        </w:tc>
        <w:tc>
          <w:tcPr>
            <w:tcW w:w="1633" w:type="dxa"/>
            <w:vMerge w:val="restart"/>
            <w:vAlign w:val="center"/>
          </w:tcPr>
          <w:p w14:paraId="5B404FF5">
            <w:pPr>
              <w:adjustRightInd w:val="0"/>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包名称</w:t>
            </w:r>
          </w:p>
        </w:tc>
        <w:tc>
          <w:tcPr>
            <w:tcW w:w="2145" w:type="dxa"/>
            <w:vMerge w:val="restart"/>
            <w:vAlign w:val="center"/>
          </w:tcPr>
          <w:p w14:paraId="3441ABAA">
            <w:pPr>
              <w:adjustRightInd w:val="0"/>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分项项目名称</w:t>
            </w:r>
          </w:p>
          <w:p w14:paraId="7D753DB4">
            <w:pPr>
              <w:adjustRightInd w:val="0"/>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（条目号/品目名称）</w:t>
            </w:r>
          </w:p>
        </w:tc>
        <w:tc>
          <w:tcPr>
            <w:tcW w:w="995" w:type="dxa"/>
            <w:vMerge w:val="restart"/>
            <w:tcBorders>
              <w:left w:val="single" w:color="auto" w:sz="4" w:space="0"/>
            </w:tcBorders>
            <w:shd w:val="clear" w:color="auto" w:fill="auto"/>
            <w:vAlign w:val="center"/>
          </w:tcPr>
          <w:p w14:paraId="5E8529D4">
            <w:pPr>
              <w:adjustRightInd w:val="0"/>
              <w:snapToGrid w:val="0"/>
              <w:spacing w:line="360" w:lineRule="auto"/>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数量</w:t>
            </w:r>
          </w:p>
        </w:tc>
        <w:tc>
          <w:tcPr>
            <w:tcW w:w="1002" w:type="dxa"/>
            <w:vMerge w:val="restart"/>
            <w:shd w:val="clear" w:color="auto" w:fill="auto"/>
            <w:vAlign w:val="center"/>
          </w:tcPr>
          <w:p w14:paraId="54C6D599">
            <w:pPr>
              <w:adjustRightInd w:val="0"/>
              <w:snapToGrid w:val="0"/>
              <w:spacing w:line="360" w:lineRule="auto"/>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rPr>
              <w:t>单位</w:t>
            </w:r>
          </w:p>
        </w:tc>
        <w:tc>
          <w:tcPr>
            <w:tcW w:w="2011" w:type="dxa"/>
            <w:gridSpan w:val="2"/>
            <w:vAlign w:val="center"/>
          </w:tcPr>
          <w:p w14:paraId="3F4FB979">
            <w:pPr>
              <w:adjustRightInd w:val="0"/>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交货要求</w:t>
            </w:r>
          </w:p>
        </w:tc>
        <w:tc>
          <w:tcPr>
            <w:tcW w:w="682" w:type="dxa"/>
            <w:vMerge w:val="restart"/>
            <w:vAlign w:val="center"/>
          </w:tcPr>
          <w:p w14:paraId="50A9817C">
            <w:pPr>
              <w:adjustRightInd w:val="0"/>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备注</w:t>
            </w:r>
          </w:p>
        </w:tc>
      </w:tr>
      <w:tr w14:paraId="2ADBE4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7F387952">
            <w:pPr>
              <w:adjustRightInd w:val="0"/>
              <w:snapToGrid w:val="0"/>
              <w:spacing w:before="156" w:beforeLines="50" w:line="360" w:lineRule="auto"/>
              <w:jc w:val="center"/>
              <w:rPr>
                <w:rFonts w:ascii="Times New Roman" w:hAnsi="Times New Roman" w:eastAsia="宋体" w:cs="Times New Roman"/>
                <w:szCs w:val="21"/>
              </w:rPr>
            </w:pPr>
          </w:p>
        </w:tc>
        <w:tc>
          <w:tcPr>
            <w:tcW w:w="1633" w:type="dxa"/>
            <w:vMerge w:val="continue"/>
            <w:vAlign w:val="center"/>
          </w:tcPr>
          <w:p w14:paraId="4CC8AB98">
            <w:pPr>
              <w:adjustRightInd w:val="0"/>
              <w:snapToGrid w:val="0"/>
              <w:spacing w:before="156" w:beforeLines="50" w:line="360" w:lineRule="auto"/>
              <w:jc w:val="center"/>
              <w:rPr>
                <w:rFonts w:ascii="Times New Roman" w:hAnsi="Times New Roman" w:eastAsia="宋体" w:cs="Times New Roman"/>
                <w:szCs w:val="21"/>
              </w:rPr>
            </w:pPr>
          </w:p>
        </w:tc>
        <w:tc>
          <w:tcPr>
            <w:tcW w:w="2145" w:type="dxa"/>
            <w:vMerge w:val="continue"/>
            <w:vAlign w:val="center"/>
          </w:tcPr>
          <w:p w14:paraId="4DC5595F">
            <w:pPr>
              <w:adjustRightInd w:val="0"/>
              <w:snapToGrid w:val="0"/>
              <w:spacing w:before="156" w:beforeLines="50" w:line="360" w:lineRule="auto"/>
              <w:jc w:val="center"/>
              <w:rPr>
                <w:rFonts w:ascii="Times New Roman" w:hAnsi="Times New Roman" w:eastAsia="宋体" w:cs="Times New Roman"/>
                <w:szCs w:val="21"/>
              </w:rPr>
            </w:pPr>
          </w:p>
        </w:tc>
        <w:tc>
          <w:tcPr>
            <w:tcW w:w="995" w:type="dxa"/>
            <w:vMerge w:val="continue"/>
            <w:tcBorders>
              <w:left w:val="single" w:color="auto" w:sz="4" w:space="0"/>
            </w:tcBorders>
            <w:vAlign w:val="center"/>
          </w:tcPr>
          <w:p w14:paraId="3B919FF3">
            <w:pPr>
              <w:adjustRightInd w:val="0"/>
              <w:snapToGrid w:val="0"/>
              <w:spacing w:before="156" w:beforeLines="50" w:line="360" w:lineRule="auto"/>
              <w:jc w:val="center"/>
              <w:rPr>
                <w:rFonts w:ascii="Times New Roman" w:hAnsi="Times New Roman" w:eastAsia="宋体" w:cs="Times New Roman"/>
                <w:szCs w:val="21"/>
              </w:rPr>
            </w:pPr>
          </w:p>
        </w:tc>
        <w:tc>
          <w:tcPr>
            <w:tcW w:w="1002" w:type="dxa"/>
            <w:vMerge w:val="continue"/>
            <w:vAlign w:val="center"/>
          </w:tcPr>
          <w:p w14:paraId="2540C291">
            <w:pPr>
              <w:adjustRightInd w:val="0"/>
              <w:snapToGrid w:val="0"/>
              <w:spacing w:before="156" w:beforeLines="50" w:line="360" w:lineRule="auto"/>
              <w:jc w:val="center"/>
              <w:rPr>
                <w:rFonts w:ascii="Times New Roman" w:hAnsi="Times New Roman" w:eastAsia="宋体" w:cs="Times New Roman"/>
                <w:szCs w:val="21"/>
              </w:rPr>
            </w:pPr>
          </w:p>
        </w:tc>
        <w:tc>
          <w:tcPr>
            <w:tcW w:w="961" w:type="dxa"/>
            <w:vAlign w:val="center"/>
          </w:tcPr>
          <w:p w14:paraId="75404A4C">
            <w:pPr>
              <w:adjustRightInd w:val="0"/>
              <w:snapToGrid w:val="0"/>
              <w:spacing w:before="156" w:beforeLines="50"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时间</w:t>
            </w:r>
          </w:p>
        </w:tc>
        <w:tc>
          <w:tcPr>
            <w:tcW w:w="1050" w:type="dxa"/>
            <w:vAlign w:val="center"/>
          </w:tcPr>
          <w:p w14:paraId="78EE927F">
            <w:pPr>
              <w:adjustRightInd w:val="0"/>
              <w:snapToGrid w:val="0"/>
              <w:spacing w:before="156" w:beforeLines="50"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地点</w:t>
            </w:r>
          </w:p>
        </w:tc>
        <w:tc>
          <w:tcPr>
            <w:tcW w:w="682" w:type="dxa"/>
            <w:vMerge w:val="continue"/>
          </w:tcPr>
          <w:p w14:paraId="20CDAAEF">
            <w:pPr>
              <w:adjustRightInd w:val="0"/>
              <w:snapToGrid w:val="0"/>
              <w:spacing w:before="156" w:beforeLines="50" w:line="360" w:lineRule="auto"/>
              <w:rPr>
                <w:rFonts w:ascii="Times New Roman" w:hAnsi="Times New Roman" w:eastAsia="宋体" w:cs="Times New Roman"/>
                <w:szCs w:val="21"/>
              </w:rPr>
            </w:pPr>
          </w:p>
        </w:tc>
      </w:tr>
      <w:tr w14:paraId="561313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86" w:hRule="atLeast"/>
        </w:trPr>
        <w:tc>
          <w:tcPr>
            <w:tcW w:w="429" w:type="dxa"/>
            <w:shd w:val="clear" w:color="auto" w:fill="auto"/>
            <w:vAlign w:val="center"/>
          </w:tcPr>
          <w:p w14:paraId="3812B7DB">
            <w:pPr>
              <w:adjustRightInd w:val="0"/>
              <w:snapToGrid w:val="0"/>
              <w:jc w:val="center"/>
              <w:rPr>
                <w:rFonts w:hint="eastAsia" w:ascii="宋体" w:hAnsi="宋体" w:eastAsia="宋体" w:cs="宋体"/>
                <w:bCs/>
                <w:spacing w:val="-2"/>
                <w:kern w:val="2"/>
                <w:sz w:val="22"/>
                <w:szCs w:val="22"/>
                <w:highlight w:val="none"/>
                <w:lang w:val="en-US" w:eastAsia="zh-CN" w:bidi="ar-SA"/>
              </w:rPr>
            </w:pPr>
            <w:r>
              <w:rPr>
                <w:rFonts w:hint="eastAsia" w:ascii="宋体" w:hAnsi="宋体" w:eastAsia="宋体" w:cs="宋体"/>
                <w:bCs/>
                <w:spacing w:val="-2"/>
                <w:sz w:val="22"/>
                <w:szCs w:val="22"/>
                <w:highlight w:val="none"/>
              </w:rPr>
              <w:t>1</w:t>
            </w:r>
          </w:p>
        </w:tc>
        <w:tc>
          <w:tcPr>
            <w:tcW w:w="1633" w:type="dxa"/>
            <w:shd w:val="clear" w:color="auto" w:fill="auto"/>
            <w:vAlign w:val="center"/>
          </w:tcPr>
          <w:p w14:paraId="00AEE50F">
            <w:pPr>
              <w:adjustRightInd w:val="0"/>
              <w:snapToGrid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b w:val="0"/>
                <w:bCs w:val="0"/>
                <w:i w:val="0"/>
                <w:iCs w:val="0"/>
                <w:caps w:val="0"/>
                <w:color w:val="000000"/>
                <w:spacing w:val="0"/>
                <w:kern w:val="0"/>
                <w:sz w:val="21"/>
                <w:szCs w:val="21"/>
                <w:lang w:val="en-US" w:eastAsia="zh-CN" w:bidi="ar"/>
              </w:rPr>
              <w:t>2026年醴陵市菜籽油大县奖励资金项目之耕整等社会化服务采购项目包一</w:t>
            </w:r>
          </w:p>
        </w:tc>
        <w:tc>
          <w:tcPr>
            <w:tcW w:w="2145" w:type="dxa"/>
            <w:shd w:val="clear" w:color="auto" w:fill="auto"/>
            <w:vAlign w:val="center"/>
          </w:tcPr>
          <w:p w14:paraId="639A553A">
            <w:pPr>
              <w:adjustRightInd w:val="0"/>
              <w:snapToGrid w:val="0"/>
              <w:jc w:val="center"/>
              <w:rPr>
                <w:rFonts w:hint="default" w:ascii="宋体" w:hAnsi="宋体" w:eastAsia="宋体" w:cs="宋体"/>
                <w:kern w:val="2"/>
                <w:sz w:val="22"/>
                <w:szCs w:val="22"/>
                <w:highlight w:val="none"/>
                <w:lang w:val="en-US" w:eastAsia="zh-CN" w:bidi="ar-SA"/>
              </w:rPr>
            </w:pPr>
            <w:r>
              <w:rPr>
                <w:rFonts w:hint="eastAsia" w:ascii="宋体" w:hAnsi="宋体" w:eastAsia="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995" w:type="dxa"/>
            <w:tcBorders>
              <w:left w:val="single" w:color="auto" w:sz="4" w:space="0"/>
            </w:tcBorders>
            <w:shd w:val="clear" w:color="auto" w:fill="auto"/>
            <w:vAlign w:val="center"/>
          </w:tcPr>
          <w:p w14:paraId="62E58000">
            <w:pPr>
              <w:adjustRightInd w:val="0"/>
              <w:snapToGrid w:val="0"/>
              <w:jc w:val="center"/>
              <w:rPr>
                <w:rFonts w:hint="eastAsia" w:ascii="宋体" w:hAnsi="宋体" w:eastAsia="宋体" w:cs="宋体"/>
                <w:bCs/>
                <w:spacing w:val="-2"/>
                <w:kern w:val="2"/>
                <w:sz w:val="22"/>
                <w:szCs w:val="22"/>
                <w:highlight w:val="none"/>
                <w:lang w:val="en-US" w:eastAsia="zh-CN" w:bidi="ar-SA"/>
              </w:rPr>
            </w:pPr>
            <w:r>
              <w:rPr>
                <w:rFonts w:hint="eastAsia" w:ascii="宋体" w:hAnsi="宋体" w:eastAsia="宋体" w:cs="宋体"/>
                <w:bCs/>
                <w:spacing w:val="-2"/>
                <w:sz w:val="22"/>
                <w:szCs w:val="22"/>
                <w:highlight w:val="none"/>
                <w:lang w:val="en-US" w:eastAsia="zh-CN"/>
              </w:rPr>
              <w:t>6000</w:t>
            </w:r>
          </w:p>
        </w:tc>
        <w:tc>
          <w:tcPr>
            <w:tcW w:w="1002" w:type="dxa"/>
            <w:shd w:val="clear" w:color="auto" w:fill="auto"/>
            <w:vAlign w:val="center"/>
          </w:tcPr>
          <w:p w14:paraId="19AB4F08">
            <w:pPr>
              <w:adjustRightInd w:val="0"/>
              <w:snapToGrid w:val="0"/>
              <w:jc w:val="center"/>
              <w:rPr>
                <w:rFonts w:hint="default" w:ascii="宋体" w:hAnsi="宋体" w:eastAsia="宋体" w:cs="宋体"/>
                <w:bCs/>
                <w:spacing w:val="-2"/>
                <w:kern w:val="2"/>
                <w:sz w:val="22"/>
                <w:szCs w:val="22"/>
                <w:highlight w:val="none"/>
                <w:lang w:val="en-US" w:eastAsia="zh-CN" w:bidi="ar-SA"/>
              </w:rPr>
            </w:pPr>
            <w:r>
              <w:rPr>
                <w:rFonts w:hint="eastAsia" w:ascii="宋体" w:hAnsi="宋体" w:eastAsia="宋体" w:cs="宋体"/>
                <w:bCs/>
                <w:spacing w:val="-2"/>
                <w:sz w:val="22"/>
                <w:szCs w:val="22"/>
                <w:highlight w:val="none"/>
                <w:lang w:val="en-US" w:eastAsia="zh-CN"/>
              </w:rPr>
              <w:t>亩</w:t>
            </w:r>
          </w:p>
        </w:tc>
        <w:tc>
          <w:tcPr>
            <w:tcW w:w="961" w:type="dxa"/>
            <w:vAlign w:val="center"/>
          </w:tcPr>
          <w:p w14:paraId="1B0C1650">
            <w:pPr>
              <w:adjustRightInd w:val="0"/>
              <w:snapToGrid w:val="0"/>
              <w:spacing w:before="156" w:beforeLines="50" w:line="360" w:lineRule="auto"/>
              <w:jc w:val="center"/>
              <w:rPr>
                <w:rFonts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auto"/>
                <w:szCs w:val="21"/>
                <w:highlight w:val="none"/>
                <w:lang w:val="en-US" w:eastAsia="zh-CN"/>
              </w:rPr>
              <w:t>采购人指定时间</w:t>
            </w:r>
          </w:p>
        </w:tc>
        <w:tc>
          <w:tcPr>
            <w:tcW w:w="1050" w:type="dxa"/>
            <w:vAlign w:val="center"/>
          </w:tcPr>
          <w:p w14:paraId="1A16EC1D">
            <w:pPr>
              <w:adjustRightInd w:val="0"/>
              <w:snapToGrid w:val="0"/>
              <w:spacing w:before="156" w:beforeLines="50" w:line="360" w:lineRule="auto"/>
              <w:jc w:val="center"/>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color w:val="auto"/>
                <w:szCs w:val="21"/>
                <w:highlight w:val="none"/>
                <w:lang w:eastAsia="zh-CN"/>
              </w:rPr>
              <w:t>采购人指定地点</w:t>
            </w:r>
          </w:p>
        </w:tc>
        <w:tc>
          <w:tcPr>
            <w:tcW w:w="682" w:type="dxa"/>
          </w:tcPr>
          <w:p w14:paraId="0164C8F9">
            <w:pPr>
              <w:adjustRightInd w:val="0"/>
              <w:snapToGrid w:val="0"/>
              <w:spacing w:before="156" w:beforeLines="50" w:line="360" w:lineRule="auto"/>
              <w:rPr>
                <w:rFonts w:ascii="Times New Roman" w:hAnsi="Times New Roman" w:eastAsia="宋体" w:cs="Times New Roman"/>
                <w:szCs w:val="21"/>
              </w:rPr>
            </w:pPr>
          </w:p>
        </w:tc>
      </w:tr>
      <w:tr w14:paraId="434A5D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86" w:hRule="atLeast"/>
        </w:trPr>
        <w:tc>
          <w:tcPr>
            <w:tcW w:w="429" w:type="dxa"/>
            <w:shd w:val="clear" w:color="auto" w:fill="auto"/>
            <w:vAlign w:val="center"/>
          </w:tcPr>
          <w:p w14:paraId="66053874">
            <w:pPr>
              <w:adjustRightInd w:val="0"/>
              <w:snapToGrid w:val="0"/>
              <w:jc w:val="center"/>
              <w:rPr>
                <w:rFonts w:hint="eastAsia" w:ascii="宋体" w:hAnsi="宋体" w:eastAsia="宋体" w:cs="宋体"/>
                <w:bCs/>
                <w:spacing w:val="-2"/>
                <w:kern w:val="2"/>
                <w:sz w:val="22"/>
                <w:szCs w:val="22"/>
                <w:highlight w:val="none"/>
                <w:lang w:val="en-US" w:eastAsia="zh-CN" w:bidi="ar-SA"/>
              </w:rPr>
            </w:pPr>
            <w:r>
              <w:rPr>
                <w:rFonts w:hint="eastAsia" w:ascii="宋体" w:hAnsi="宋体" w:eastAsia="宋体" w:cs="宋体"/>
                <w:bCs/>
                <w:spacing w:val="-2"/>
                <w:sz w:val="22"/>
                <w:szCs w:val="22"/>
                <w:highlight w:val="none"/>
              </w:rPr>
              <w:t>2</w:t>
            </w:r>
          </w:p>
        </w:tc>
        <w:tc>
          <w:tcPr>
            <w:tcW w:w="1633" w:type="dxa"/>
            <w:shd w:val="clear" w:color="auto" w:fill="auto"/>
            <w:vAlign w:val="center"/>
          </w:tcPr>
          <w:p w14:paraId="786EE623">
            <w:pPr>
              <w:adjustRightInd w:val="0"/>
              <w:snapToGrid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b w:val="0"/>
                <w:bCs w:val="0"/>
                <w:i w:val="0"/>
                <w:iCs w:val="0"/>
                <w:caps w:val="0"/>
                <w:color w:val="000000"/>
                <w:spacing w:val="0"/>
                <w:kern w:val="0"/>
                <w:sz w:val="21"/>
                <w:szCs w:val="21"/>
                <w:lang w:val="en-US" w:eastAsia="zh-CN" w:bidi="ar"/>
              </w:rPr>
              <w:t>2026年醴陵市菜籽油大县奖励资金项目之耕整等社会化服务采购项目包二</w:t>
            </w:r>
          </w:p>
        </w:tc>
        <w:tc>
          <w:tcPr>
            <w:tcW w:w="2145" w:type="dxa"/>
            <w:shd w:val="clear" w:color="auto" w:fill="auto"/>
            <w:vAlign w:val="center"/>
          </w:tcPr>
          <w:p w14:paraId="7A2BD8BC">
            <w:pPr>
              <w:adjustRightInd w:val="0"/>
              <w:snapToGrid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995" w:type="dxa"/>
            <w:tcBorders>
              <w:left w:val="single" w:color="auto" w:sz="4" w:space="0"/>
            </w:tcBorders>
            <w:shd w:val="clear" w:color="auto" w:fill="auto"/>
            <w:vAlign w:val="center"/>
          </w:tcPr>
          <w:p w14:paraId="7588458B">
            <w:pPr>
              <w:adjustRightInd w:val="0"/>
              <w:snapToGrid w:val="0"/>
              <w:jc w:val="center"/>
              <w:rPr>
                <w:rFonts w:hint="eastAsia" w:ascii="宋体" w:hAnsi="宋体" w:eastAsia="宋体" w:cs="宋体"/>
                <w:bCs/>
                <w:spacing w:val="-2"/>
                <w:kern w:val="2"/>
                <w:sz w:val="22"/>
                <w:szCs w:val="22"/>
                <w:highlight w:val="none"/>
                <w:lang w:val="en-US" w:eastAsia="zh-CN" w:bidi="ar-SA"/>
              </w:rPr>
            </w:pPr>
            <w:r>
              <w:rPr>
                <w:rFonts w:hint="eastAsia" w:ascii="宋体" w:hAnsi="宋体" w:eastAsia="宋体" w:cs="宋体"/>
                <w:bCs/>
                <w:spacing w:val="-2"/>
                <w:sz w:val="22"/>
                <w:szCs w:val="22"/>
                <w:highlight w:val="none"/>
                <w:lang w:val="en-US" w:eastAsia="zh-CN"/>
              </w:rPr>
              <w:t>6000</w:t>
            </w:r>
          </w:p>
        </w:tc>
        <w:tc>
          <w:tcPr>
            <w:tcW w:w="1002" w:type="dxa"/>
            <w:shd w:val="clear" w:color="auto" w:fill="auto"/>
            <w:vAlign w:val="center"/>
          </w:tcPr>
          <w:p w14:paraId="6C91ADCF">
            <w:pPr>
              <w:adjustRightInd w:val="0"/>
              <w:snapToGrid w:val="0"/>
              <w:jc w:val="center"/>
              <w:rPr>
                <w:rFonts w:hint="eastAsia" w:ascii="宋体" w:hAnsi="宋体" w:eastAsia="宋体" w:cs="宋体"/>
                <w:bCs/>
                <w:spacing w:val="-2"/>
                <w:kern w:val="2"/>
                <w:sz w:val="22"/>
                <w:szCs w:val="22"/>
                <w:highlight w:val="none"/>
                <w:lang w:val="en-US" w:eastAsia="zh-CN" w:bidi="ar-SA"/>
              </w:rPr>
            </w:pPr>
            <w:r>
              <w:rPr>
                <w:rFonts w:hint="eastAsia" w:ascii="宋体" w:hAnsi="宋体" w:eastAsia="宋体" w:cs="宋体"/>
                <w:bCs/>
                <w:spacing w:val="-2"/>
                <w:sz w:val="22"/>
                <w:szCs w:val="22"/>
                <w:highlight w:val="none"/>
                <w:lang w:val="en-US" w:eastAsia="zh-CN"/>
              </w:rPr>
              <w:t>亩</w:t>
            </w:r>
          </w:p>
        </w:tc>
        <w:tc>
          <w:tcPr>
            <w:tcW w:w="961" w:type="dxa"/>
            <w:shd w:val="clear" w:color="auto" w:fill="auto"/>
            <w:vAlign w:val="center"/>
          </w:tcPr>
          <w:p w14:paraId="73EE3F41">
            <w:pPr>
              <w:adjustRightInd w:val="0"/>
              <w:snapToGrid w:val="0"/>
              <w:spacing w:before="156" w:beforeLines="50" w:line="360" w:lineRule="auto"/>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color w:val="auto"/>
                <w:szCs w:val="21"/>
                <w:highlight w:val="none"/>
                <w:lang w:val="en-US" w:eastAsia="zh-CN"/>
              </w:rPr>
              <w:t>采购人指定时间</w:t>
            </w:r>
          </w:p>
        </w:tc>
        <w:tc>
          <w:tcPr>
            <w:tcW w:w="1050" w:type="dxa"/>
            <w:shd w:val="clear" w:color="auto" w:fill="auto"/>
            <w:vAlign w:val="center"/>
          </w:tcPr>
          <w:p w14:paraId="72F9C236">
            <w:pPr>
              <w:adjustRightInd w:val="0"/>
              <w:snapToGrid w:val="0"/>
              <w:spacing w:before="156" w:beforeLines="50"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color w:val="auto"/>
                <w:szCs w:val="21"/>
                <w:highlight w:val="none"/>
                <w:lang w:eastAsia="zh-CN"/>
              </w:rPr>
              <w:t>采购人指定地点</w:t>
            </w:r>
          </w:p>
        </w:tc>
        <w:tc>
          <w:tcPr>
            <w:tcW w:w="682" w:type="dxa"/>
          </w:tcPr>
          <w:p w14:paraId="7A35AB41">
            <w:pPr>
              <w:adjustRightInd w:val="0"/>
              <w:snapToGrid w:val="0"/>
              <w:spacing w:before="156" w:beforeLines="50" w:line="360" w:lineRule="auto"/>
              <w:rPr>
                <w:rFonts w:ascii="Times New Roman" w:hAnsi="Times New Roman" w:eastAsia="宋体" w:cs="Times New Roman"/>
                <w:szCs w:val="21"/>
              </w:rPr>
            </w:pPr>
          </w:p>
        </w:tc>
      </w:tr>
      <w:tr w14:paraId="6946AB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86" w:hRule="atLeast"/>
        </w:trPr>
        <w:tc>
          <w:tcPr>
            <w:tcW w:w="429" w:type="dxa"/>
            <w:shd w:val="clear" w:color="auto" w:fill="auto"/>
            <w:vAlign w:val="center"/>
          </w:tcPr>
          <w:p w14:paraId="4CBA7B32">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3</w:t>
            </w:r>
          </w:p>
        </w:tc>
        <w:tc>
          <w:tcPr>
            <w:tcW w:w="1633" w:type="dxa"/>
            <w:shd w:val="clear" w:color="auto" w:fill="auto"/>
            <w:vAlign w:val="center"/>
          </w:tcPr>
          <w:p w14:paraId="71A7A394">
            <w:pPr>
              <w:adjustRightInd w:val="0"/>
              <w:snapToGrid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b w:val="0"/>
                <w:bCs w:val="0"/>
                <w:i w:val="0"/>
                <w:iCs w:val="0"/>
                <w:caps w:val="0"/>
                <w:color w:val="000000"/>
                <w:spacing w:val="0"/>
                <w:kern w:val="0"/>
                <w:sz w:val="21"/>
                <w:szCs w:val="21"/>
                <w:lang w:val="en-US" w:eastAsia="zh-CN" w:bidi="ar"/>
              </w:rPr>
              <w:t>2026年醴陵市菜籽油大县奖励资金项目之耕整等社会化服务采购项目包三</w:t>
            </w:r>
          </w:p>
        </w:tc>
        <w:tc>
          <w:tcPr>
            <w:tcW w:w="2145" w:type="dxa"/>
            <w:shd w:val="clear" w:color="auto" w:fill="auto"/>
            <w:vAlign w:val="center"/>
          </w:tcPr>
          <w:p w14:paraId="4975D3D7">
            <w:pPr>
              <w:adjustRightInd w:val="0"/>
              <w:snapToGrid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995" w:type="dxa"/>
            <w:tcBorders>
              <w:left w:val="single" w:color="auto" w:sz="4" w:space="0"/>
            </w:tcBorders>
            <w:shd w:val="clear" w:color="auto" w:fill="auto"/>
            <w:vAlign w:val="center"/>
          </w:tcPr>
          <w:p w14:paraId="16ACB176">
            <w:pPr>
              <w:adjustRightInd w:val="0"/>
              <w:snapToGrid w:val="0"/>
              <w:jc w:val="center"/>
              <w:rPr>
                <w:rFonts w:hint="eastAsia" w:ascii="宋体" w:hAnsi="宋体" w:eastAsia="宋体" w:cs="宋体"/>
                <w:bCs/>
                <w:spacing w:val="-2"/>
                <w:kern w:val="2"/>
                <w:sz w:val="22"/>
                <w:szCs w:val="22"/>
                <w:highlight w:val="none"/>
                <w:lang w:val="en-US" w:eastAsia="zh-CN" w:bidi="ar-SA"/>
              </w:rPr>
            </w:pPr>
            <w:r>
              <w:rPr>
                <w:rFonts w:hint="eastAsia" w:ascii="宋体" w:hAnsi="宋体" w:eastAsia="宋体" w:cs="宋体"/>
                <w:bCs/>
                <w:spacing w:val="-2"/>
                <w:sz w:val="22"/>
                <w:szCs w:val="22"/>
                <w:highlight w:val="none"/>
                <w:lang w:val="en-US" w:eastAsia="zh-CN"/>
              </w:rPr>
              <w:t>6000</w:t>
            </w:r>
          </w:p>
        </w:tc>
        <w:tc>
          <w:tcPr>
            <w:tcW w:w="1002" w:type="dxa"/>
            <w:shd w:val="clear" w:color="auto" w:fill="auto"/>
            <w:vAlign w:val="center"/>
          </w:tcPr>
          <w:p w14:paraId="135032CA">
            <w:pPr>
              <w:adjustRightInd w:val="0"/>
              <w:snapToGrid w:val="0"/>
              <w:jc w:val="center"/>
              <w:rPr>
                <w:rFonts w:hint="eastAsia" w:ascii="宋体" w:hAnsi="宋体" w:eastAsia="宋体" w:cs="宋体"/>
                <w:bCs/>
                <w:spacing w:val="-2"/>
                <w:kern w:val="2"/>
                <w:sz w:val="22"/>
                <w:szCs w:val="22"/>
                <w:highlight w:val="none"/>
                <w:lang w:val="en-US" w:eastAsia="zh-CN" w:bidi="ar-SA"/>
              </w:rPr>
            </w:pPr>
            <w:r>
              <w:rPr>
                <w:rFonts w:hint="eastAsia" w:ascii="宋体" w:hAnsi="宋体" w:eastAsia="宋体" w:cs="宋体"/>
                <w:bCs/>
                <w:spacing w:val="-2"/>
                <w:sz w:val="22"/>
                <w:szCs w:val="22"/>
                <w:highlight w:val="none"/>
                <w:lang w:val="en-US" w:eastAsia="zh-CN"/>
              </w:rPr>
              <w:t>亩</w:t>
            </w:r>
          </w:p>
        </w:tc>
        <w:tc>
          <w:tcPr>
            <w:tcW w:w="961" w:type="dxa"/>
            <w:shd w:val="clear" w:color="auto" w:fill="auto"/>
            <w:vAlign w:val="center"/>
          </w:tcPr>
          <w:p w14:paraId="5B326ED8">
            <w:pPr>
              <w:adjustRightInd w:val="0"/>
              <w:snapToGrid w:val="0"/>
              <w:spacing w:before="156" w:beforeLines="50" w:line="36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采购人指定时间</w:t>
            </w:r>
          </w:p>
        </w:tc>
        <w:tc>
          <w:tcPr>
            <w:tcW w:w="1050" w:type="dxa"/>
            <w:shd w:val="clear" w:color="auto" w:fill="auto"/>
            <w:vAlign w:val="center"/>
          </w:tcPr>
          <w:p w14:paraId="4BA957A2">
            <w:pPr>
              <w:adjustRightInd w:val="0"/>
              <w:snapToGrid w:val="0"/>
              <w:spacing w:before="156" w:beforeLines="50" w:line="360" w:lineRule="auto"/>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采购人指定地点</w:t>
            </w:r>
          </w:p>
        </w:tc>
        <w:tc>
          <w:tcPr>
            <w:tcW w:w="682" w:type="dxa"/>
          </w:tcPr>
          <w:p w14:paraId="7A6B14FF">
            <w:pPr>
              <w:adjustRightInd w:val="0"/>
              <w:snapToGrid w:val="0"/>
              <w:spacing w:before="156" w:beforeLines="50" w:line="360" w:lineRule="auto"/>
              <w:rPr>
                <w:rFonts w:ascii="Times New Roman" w:hAnsi="Times New Roman" w:eastAsia="宋体" w:cs="Times New Roman"/>
                <w:szCs w:val="21"/>
              </w:rPr>
            </w:pPr>
          </w:p>
        </w:tc>
      </w:tr>
      <w:tr w14:paraId="1F844A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86" w:hRule="atLeast"/>
        </w:trPr>
        <w:tc>
          <w:tcPr>
            <w:tcW w:w="429" w:type="dxa"/>
            <w:shd w:val="clear" w:color="auto" w:fill="auto"/>
            <w:vAlign w:val="center"/>
          </w:tcPr>
          <w:p w14:paraId="5AB5B123">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4</w:t>
            </w:r>
          </w:p>
        </w:tc>
        <w:tc>
          <w:tcPr>
            <w:tcW w:w="1633" w:type="dxa"/>
            <w:shd w:val="clear" w:color="auto" w:fill="auto"/>
            <w:vAlign w:val="center"/>
          </w:tcPr>
          <w:p w14:paraId="4BE9463A">
            <w:pPr>
              <w:adjustRightInd w:val="0"/>
              <w:snapToGrid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b w:val="0"/>
                <w:bCs w:val="0"/>
                <w:i w:val="0"/>
                <w:iCs w:val="0"/>
                <w:caps w:val="0"/>
                <w:color w:val="000000"/>
                <w:spacing w:val="0"/>
                <w:kern w:val="0"/>
                <w:sz w:val="21"/>
                <w:szCs w:val="21"/>
                <w:lang w:val="en-US" w:eastAsia="zh-CN" w:bidi="ar"/>
              </w:rPr>
              <w:t>2026年醴陵市菜籽油大县奖励资金项目之耕整等社会化服务采购项目包四</w:t>
            </w:r>
          </w:p>
        </w:tc>
        <w:tc>
          <w:tcPr>
            <w:tcW w:w="2145" w:type="dxa"/>
            <w:shd w:val="clear" w:color="auto" w:fill="auto"/>
            <w:vAlign w:val="center"/>
          </w:tcPr>
          <w:p w14:paraId="4EDDEA42">
            <w:pPr>
              <w:adjustRightInd w:val="0"/>
              <w:snapToGrid w:val="0"/>
              <w:jc w:val="center"/>
              <w:rPr>
                <w:rFonts w:hint="eastAsia" w:ascii="宋体" w:hAnsi="宋体" w:eastAsia="宋体" w:cs="宋体"/>
                <w:kern w:val="2"/>
                <w:sz w:val="22"/>
                <w:szCs w:val="22"/>
                <w:highlight w:val="none"/>
                <w:lang w:val="en-US" w:eastAsia="zh-CN" w:bidi="ar-SA"/>
              </w:rPr>
            </w:pPr>
            <w:r>
              <w:rPr>
                <w:rFonts w:hint="eastAsia" w:ascii="宋体" w:hAnsi="宋体" w:eastAsia="宋体" w:cs="宋体"/>
                <w:b w:val="0"/>
                <w:bCs w:val="0"/>
                <w:i w:val="0"/>
                <w:iCs w:val="0"/>
                <w:caps w:val="0"/>
                <w:color w:val="000000"/>
                <w:spacing w:val="0"/>
                <w:kern w:val="0"/>
                <w:sz w:val="21"/>
                <w:szCs w:val="21"/>
                <w:lang w:val="en-US" w:eastAsia="zh-CN" w:bidi="ar"/>
              </w:rPr>
              <w:t>2026年醴陵市菜籽油大县奖励资金项目之耕整等社会化服务采购项目</w:t>
            </w:r>
          </w:p>
        </w:tc>
        <w:tc>
          <w:tcPr>
            <w:tcW w:w="995" w:type="dxa"/>
            <w:tcBorders>
              <w:left w:val="single" w:color="auto" w:sz="4" w:space="0"/>
            </w:tcBorders>
            <w:shd w:val="clear" w:color="auto" w:fill="auto"/>
            <w:vAlign w:val="center"/>
          </w:tcPr>
          <w:p w14:paraId="4112BA79">
            <w:pPr>
              <w:adjustRightInd w:val="0"/>
              <w:snapToGrid w:val="0"/>
              <w:jc w:val="center"/>
              <w:rPr>
                <w:rFonts w:hint="eastAsia" w:ascii="宋体" w:hAnsi="宋体" w:eastAsia="宋体" w:cs="宋体"/>
                <w:bCs/>
                <w:spacing w:val="-2"/>
                <w:kern w:val="2"/>
                <w:sz w:val="22"/>
                <w:szCs w:val="22"/>
                <w:highlight w:val="none"/>
                <w:lang w:val="en-US" w:eastAsia="zh-CN" w:bidi="ar-SA"/>
              </w:rPr>
            </w:pPr>
            <w:r>
              <w:rPr>
                <w:rFonts w:hint="eastAsia" w:ascii="宋体" w:hAnsi="宋体" w:eastAsia="宋体" w:cs="宋体"/>
                <w:bCs/>
                <w:spacing w:val="-2"/>
                <w:sz w:val="22"/>
                <w:szCs w:val="22"/>
                <w:highlight w:val="none"/>
                <w:lang w:val="en-US" w:eastAsia="zh-CN"/>
              </w:rPr>
              <w:t>7000</w:t>
            </w:r>
          </w:p>
        </w:tc>
        <w:tc>
          <w:tcPr>
            <w:tcW w:w="1002" w:type="dxa"/>
            <w:shd w:val="clear" w:color="auto" w:fill="auto"/>
            <w:vAlign w:val="center"/>
          </w:tcPr>
          <w:p w14:paraId="253A4986">
            <w:pPr>
              <w:adjustRightInd w:val="0"/>
              <w:snapToGrid w:val="0"/>
              <w:jc w:val="center"/>
              <w:rPr>
                <w:rFonts w:hint="eastAsia" w:ascii="宋体" w:hAnsi="宋体" w:eastAsia="宋体" w:cs="宋体"/>
                <w:bCs/>
                <w:spacing w:val="-2"/>
                <w:kern w:val="2"/>
                <w:sz w:val="22"/>
                <w:szCs w:val="22"/>
                <w:highlight w:val="none"/>
                <w:lang w:val="en-US" w:eastAsia="zh-CN" w:bidi="ar-SA"/>
              </w:rPr>
            </w:pPr>
            <w:r>
              <w:rPr>
                <w:rFonts w:hint="eastAsia" w:ascii="宋体" w:hAnsi="宋体" w:eastAsia="宋体" w:cs="宋体"/>
                <w:bCs/>
                <w:spacing w:val="-2"/>
                <w:sz w:val="22"/>
                <w:szCs w:val="22"/>
                <w:highlight w:val="none"/>
                <w:lang w:val="en-US" w:eastAsia="zh-CN"/>
              </w:rPr>
              <w:t>亩</w:t>
            </w:r>
          </w:p>
        </w:tc>
        <w:tc>
          <w:tcPr>
            <w:tcW w:w="961" w:type="dxa"/>
            <w:shd w:val="clear" w:color="auto" w:fill="auto"/>
            <w:vAlign w:val="center"/>
          </w:tcPr>
          <w:p w14:paraId="1E9064C7">
            <w:pPr>
              <w:adjustRightInd w:val="0"/>
              <w:snapToGrid w:val="0"/>
              <w:spacing w:before="156" w:beforeLines="50" w:line="36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采购人指定时间</w:t>
            </w:r>
          </w:p>
        </w:tc>
        <w:tc>
          <w:tcPr>
            <w:tcW w:w="1050" w:type="dxa"/>
            <w:shd w:val="clear" w:color="auto" w:fill="auto"/>
            <w:vAlign w:val="center"/>
          </w:tcPr>
          <w:p w14:paraId="039FDF9D">
            <w:pPr>
              <w:adjustRightInd w:val="0"/>
              <w:snapToGrid w:val="0"/>
              <w:spacing w:before="156" w:beforeLines="50" w:line="360" w:lineRule="auto"/>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采购人指定地点</w:t>
            </w:r>
          </w:p>
        </w:tc>
        <w:tc>
          <w:tcPr>
            <w:tcW w:w="682" w:type="dxa"/>
          </w:tcPr>
          <w:p w14:paraId="6AB50351">
            <w:pPr>
              <w:adjustRightInd w:val="0"/>
              <w:snapToGrid w:val="0"/>
              <w:spacing w:before="156" w:beforeLines="50" w:line="360" w:lineRule="auto"/>
              <w:rPr>
                <w:rFonts w:ascii="Times New Roman" w:hAnsi="Times New Roman" w:eastAsia="宋体" w:cs="Times New Roman"/>
                <w:szCs w:val="21"/>
              </w:rPr>
            </w:pPr>
          </w:p>
        </w:tc>
      </w:tr>
    </w:tbl>
    <w:p w14:paraId="22B90D8C">
      <w:pPr>
        <w:adjustRightInd w:val="0"/>
        <w:snapToGrid w:val="0"/>
        <w:spacing w:before="156" w:beforeLines="50" w:line="360" w:lineRule="auto"/>
        <w:ind w:firstLine="420" w:firstLineChars="200"/>
        <w:rPr>
          <w:rFonts w:ascii="宋体" w:hAnsi="宋体" w:eastAsia="宋体" w:cs="宋体"/>
          <w:color w:val="000000"/>
          <w:kern w:val="0"/>
          <w:szCs w:val="21"/>
        </w:rPr>
      </w:pPr>
      <w:r>
        <w:rPr>
          <w:rFonts w:hint="eastAsia" w:ascii="宋体" w:hAnsi="宋体" w:eastAsia="宋体" w:cs="Times New Roman"/>
          <w:szCs w:val="21"/>
        </w:rPr>
        <w:t>注：1、货物的主要技术参数或规格：</w:t>
      </w:r>
      <w:r>
        <w:rPr>
          <w:rFonts w:ascii="宋体" w:hAnsi="宋体" w:eastAsia="宋体" w:cs="宋体"/>
          <w:color w:val="000000"/>
          <w:kern w:val="0"/>
          <w:szCs w:val="21"/>
        </w:rPr>
        <w:t>详见“技术要求”中的具体技术参数</w:t>
      </w:r>
      <w:r>
        <w:rPr>
          <w:rFonts w:hint="eastAsia" w:ascii="宋体" w:hAnsi="宋体" w:eastAsia="宋体" w:cs="宋体"/>
          <w:color w:val="000000"/>
          <w:kern w:val="0"/>
          <w:szCs w:val="21"/>
        </w:rPr>
        <w:t>。</w:t>
      </w:r>
    </w:p>
    <w:p w14:paraId="75A6E096">
      <w:pPr>
        <w:adjustRightInd w:val="0"/>
        <w:snapToGrid w:val="0"/>
        <w:spacing w:before="156" w:beforeLines="50" w:line="360" w:lineRule="auto"/>
        <w:ind w:firstLine="420" w:firstLineChars="200"/>
        <w:rPr>
          <w:rFonts w:ascii="宋体" w:hAnsi="宋体" w:eastAsia="宋体" w:cs="宋体"/>
          <w:kern w:val="0"/>
          <w:szCs w:val="21"/>
        </w:rPr>
      </w:pPr>
      <w:r>
        <w:rPr>
          <w:rFonts w:hint="eastAsia" w:ascii="宋体" w:hAnsi="宋体" w:eastAsia="宋体" w:cs="宋体"/>
          <w:bCs/>
          <w:kern w:val="0"/>
          <w:szCs w:val="21"/>
          <w:lang w:val="en-US" w:eastAsia="zh-CN"/>
        </w:rPr>
        <w:t>2</w:t>
      </w:r>
      <w:r>
        <w:rPr>
          <w:rFonts w:hint="eastAsia" w:ascii="宋体" w:hAnsi="宋体" w:eastAsia="宋体" w:cs="宋体"/>
          <w:bCs/>
          <w:kern w:val="0"/>
          <w:szCs w:val="21"/>
        </w:rPr>
        <w:t>、供应商应</w:t>
      </w:r>
      <w:r>
        <w:rPr>
          <w:rFonts w:hint="eastAsia" w:ascii="宋体" w:hAnsi="宋体" w:eastAsia="宋体" w:cs="宋体"/>
          <w:kern w:val="0"/>
          <w:szCs w:val="21"/>
        </w:rPr>
        <w:t>在响应文件</w:t>
      </w:r>
      <w:r>
        <w:rPr>
          <w:rFonts w:hint="eastAsia" w:ascii="华文中宋" w:hAnsi="华文中宋" w:eastAsia="华文中宋" w:cs="宋体"/>
          <w:kern w:val="0"/>
          <w:szCs w:val="21"/>
        </w:rPr>
        <w:t>“</w:t>
      </w:r>
      <w:r>
        <w:rPr>
          <w:rFonts w:hint="eastAsia" w:ascii="宋体" w:hAnsi="宋体" w:eastAsia="宋体" w:cs="宋体"/>
          <w:kern w:val="0"/>
          <w:szCs w:val="21"/>
        </w:rPr>
        <w:t>分项报价明细表</w:t>
      </w:r>
      <w:r>
        <w:rPr>
          <w:rFonts w:hint="eastAsia" w:ascii="华文中宋" w:hAnsi="华文中宋" w:eastAsia="华文中宋" w:cs="宋体"/>
          <w:kern w:val="0"/>
          <w:szCs w:val="21"/>
        </w:rPr>
        <w:t>”</w:t>
      </w:r>
      <w:r>
        <w:rPr>
          <w:rFonts w:hint="eastAsia" w:ascii="宋体" w:hAnsi="宋体" w:eastAsia="宋体" w:cs="宋体"/>
          <w:kern w:val="0"/>
          <w:szCs w:val="21"/>
        </w:rPr>
        <w:t>中按</w:t>
      </w:r>
      <w:r>
        <w:rPr>
          <w:rFonts w:hint="eastAsia" w:ascii="宋体" w:hAnsi="宋体" w:eastAsia="宋体" w:cs="Times New Roman"/>
          <w:color w:val="000000"/>
          <w:szCs w:val="21"/>
        </w:rPr>
        <w:t>分项项目名称（包括</w:t>
      </w:r>
      <w:r>
        <w:rPr>
          <w:rFonts w:hint="eastAsia" w:ascii="宋体" w:hAnsi="宋体" w:eastAsia="宋体" w:cs="宋体"/>
          <w:kern w:val="0"/>
          <w:szCs w:val="21"/>
        </w:rPr>
        <w:t>条目号/品目名称）顺序逐项填写，且每个品目中的条目均需按谈判文件规定报价。如有缺项、漏项，其</w:t>
      </w:r>
      <w:r>
        <w:rPr>
          <w:rFonts w:hint="eastAsia" w:ascii="宋体" w:hAnsi="宋体" w:eastAsia="宋体" w:cs="宋体"/>
          <w:b/>
          <w:kern w:val="0"/>
          <w:szCs w:val="21"/>
        </w:rPr>
        <w:t>响应无效</w:t>
      </w:r>
      <w:r>
        <w:rPr>
          <w:rFonts w:hint="eastAsia" w:ascii="宋体" w:hAnsi="宋体" w:eastAsia="宋体" w:cs="宋体"/>
          <w:kern w:val="0"/>
          <w:szCs w:val="21"/>
        </w:rPr>
        <w:t>。</w:t>
      </w:r>
    </w:p>
    <w:p w14:paraId="1643A4E6">
      <w:pPr>
        <w:rPr>
          <w:rFonts w:hint="eastAsia" w:ascii="Times New Roman" w:hAnsi="Times New Roman" w:eastAsia="宋体" w:cs="Times New Roman"/>
        </w:rPr>
      </w:pPr>
      <w:bookmarkStart w:id="3" w:name="_Toc34637775"/>
    </w:p>
    <w:p w14:paraId="2AD00CC5">
      <w:pPr>
        <w:widowControl w:val="0"/>
        <w:spacing w:after="120"/>
        <w:jc w:val="both"/>
        <w:rPr>
          <w:rFonts w:hint="eastAsia" w:ascii="Times New Roman" w:hAnsi="Times New Roman" w:eastAsia="宋体" w:cs="Times New Roman"/>
          <w:kern w:val="2"/>
          <w:sz w:val="21"/>
          <w:szCs w:val="24"/>
          <w:lang w:val="zh-CN" w:eastAsia="zh-CN" w:bidi="ar-SA"/>
        </w:rPr>
      </w:pPr>
    </w:p>
    <w:p w14:paraId="367BC053">
      <w:pPr>
        <w:keepNext/>
        <w:keepLines/>
        <w:widowControl w:val="0"/>
        <w:adjustRightInd w:val="0"/>
        <w:snapToGrid w:val="0"/>
        <w:spacing w:before="156" w:beforeLines="50" w:line="360" w:lineRule="auto"/>
        <w:jc w:val="center"/>
        <w:outlineLvl w:val="1"/>
        <w:rPr>
          <w:rFonts w:ascii="黑体" w:hAnsi="黑体" w:eastAsia="黑体" w:cs="Times New Roman"/>
          <w:b/>
          <w:bCs/>
          <w:kern w:val="2"/>
          <w:sz w:val="28"/>
          <w:szCs w:val="28"/>
          <w:lang w:val="en-US" w:eastAsia="zh-CN" w:bidi="ar-SA"/>
        </w:rPr>
      </w:pPr>
      <w:r>
        <w:rPr>
          <w:rFonts w:hint="eastAsia" w:ascii="黑体" w:hAnsi="黑体" w:eastAsia="黑体" w:cs="Times New Roman"/>
          <w:b/>
          <w:bCs/>
          <w:kern w:val="2"/>
          <w:sz w:val="28"/>
          <w:szCs w:val="28"/>
          <w:lang w:val="en-US" w:eastAsia="zh-CN" w:bidi="ar-SA"/>
        </w:rPr>
        <w:t xml:space="preserve">第二节 </w:t>
      </w:r>
      <w:r>
        <w:rPr>
          <w:rFonts w:ascii="黑体" w:hAnsi="黑体" w:eastAsia="黑体" w:cs="Times New Roman"/>
          <w:b/>
          <w:bCs/>
          <w:kern w:val="2"/>
          <w:sz w:val="28"/>
          <w:szCs w:val="28"/>
          <w:lang w:val="en-US" w:eastAsia="zh-CN" w:bidi="ar-SA"/>
        </w:rPr>
        <w:t>技术要求</w:t>
      </w:r>
      <w:bookmarkEnd w:id="3"/>
    </w:p>
    <w:p w14:paraId="7A683F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outlineLvl w:val="1"/>
        <w:rPr>
          <w:rFonts w:ascii="Arial" w:hAnsi="Arial" w:eastAsia="宋体" w:cs="Times New Roman"/>
          <w:b/>
          <w:bCs/>
          <w:color w:val="000000"/>
          <w:kern w:val="2"/>
          <w:sz w:val="22"/>
          <w:szCs w:val="22"/>
          <w:lang w:val="en-US" w:eastAsia="zh-CN" w:bidi="ar-SA"/>
        </w:rPr>
      </w:pPr>
      <w:r>
        <w:rPr>
          <w:rFonts w:hint="eastAsia" w:ascii="宋体" w:hAnsi="宋体" w:eastAsia="宋体" w:cs="宋体"/>
          <w:b/>
          <w:bCs/>
          <w:kern w:val="0"/>
          <w:sz w:val="22"/>
          <w:szCs w:val="20"/>
          <w:lang w:val="en-US" w:eastAsia="zh-CN" w:bidi="ar-SA"/>
        </w:rPr>
        <w:t>一、</w:t>
      </w:r>
      <w:r>
        <w:rPr>
          <w:rFonts w:ascii="Arial" w:hAnsi="Arial" w:eastAsia="宋体" w:cs="Times New Roman"/>
          <w:b/>
          <w:bCs/>
          <w:color w:val="000000"/>
          <w:kern w:val="2"/>
          <w:sz w:val="22"/>
          <w:szCs w:val="22"/>
          <w:lang w:val="en-US" w:eastAsia="zh-CN" w:bidi="ar-SA"/>
        </w:rPr>
        <w:t>项目概况</w:t>
      </w:r>
    </w:p>
    <w:p w14:paraId="38BF1EB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42" w:firstLineChars="200"/>
        <w:jc w:val="left"/>
        <w:rPr>
          <w:rFonts w:ascii="Times New Roman" w:hAnsi="Times New Roman" w:eastAsia="宋体" w:cs="Times New Roman"/>
          <w:color w:val="000000"/>
          <w:sz w:val="22"/>
          <w:szCs w:val="22"/>
        </w:rPr>
      </w:pPr>
      <w:r>
        <w:rPr>
          <w:rFonts w:hint="eastAsia" w:ascii="Times New Roman" w:hAnsi="Times New Roman" w:eastAsia="宋体" w:cs="Times New Roman"/>
          <w:b/>
          <w:bCs/>
          <w:color w:val="000000"/>
          <w:sz w:val="22"/>
          <w:szCs w:val="22"/>
          <w:lang w:val="en-US" w:eastAsia="zh-CN"/>
        </w:rPr>
        <w:t>1、</w:t>
      </w:r>
      <w:r>
        <w:rPr>
          <w:rFonts w:ascii="Times New Roman" w:hAnsi="Times New Roman" w:eastAsia="宋体" w:cs="Times New Roman"/>
          <w:b/>
          <w:bCs/>
          <w:color w:val="000000"/>
          <w:sz w:val="22"/>
          <w:szCs w:val="22"/>
        </w:rPr>
        <w:t>项目名称</w:t>
      </w:r>
      <w:r>
        <w:rPr>
          <w:rFonts w:ascii="Times New Roman" w:hAnsi="Times New Roman" w:eastAsia="宋体" w:cs="Times New Roman"/>
          <w:color w:val="000000"/>
          <w:sz w:val="22"/>
          <w:szCs w:val="22"/>
        </w:rPr>
        <w:t>：2026 年醴陵市菜籽油大县奖励资金项目之耕整等社会化服务采购项目</w:t>
      </w:r>
    </w:p>
    <w:p w14:paraId="3EC5E59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42" w:firstLineChars="200"/>
        <w:jc w:val="left"/>
        <w:rPr>
          <w:rFonts w:ascii="Times New Roman" w:hAnsi="Times New Roman" w:eastAsia="宋体" w:cs="Times New Roman"/>
          <w:color w:val="000000"/>
          <w:sz w:val="22"/>
          <w:szCs w:val="22"/>
        </w:rPr>
      </w:pPr>
      <w:r>
        <w:rPr>
          <w:rFonts w:hint="eastAsia" w:ascii="Times New Roman" w:hAnsi="Times New Roman" w:eastAsia="宋体" w:cs="Times New Roman"/>
          <w:b/>
          <w:bCs/>
          <w:color w:val="000000"/>
          <w:sz w:val="22"/>
          <w:szCs w:val="22"/>
          <w:lang w:val="en-US" w:eastAsia="zh-CN"/>
        </w:rPr>
        <w:t>2、</w:t>
      </w:r>
      <w:r>
        <w:rPr>
          <w:rFonts w:ascii="Times New Roman" w:hAnsi="Times New Roman" w:eastAsia="宋体" w:cs="Times New Roman"/>
          <w:b/>
          <w:bCs/>
          <w:color w:val="000000"/>
          <w:sz w:val="22"/>
          <w:szCs w:val="22"/>
        </w:rPr>
        <w:t>政府采购编号</w:t>
      </w:r>
      <w:r>
        <w:rPr>
          <w:rFonts w:ascii="Times New Roman" w:hAnsi="Times New Roman" w:eastAsia="宋体" w:cs="Times New Roman"/>
          <w:color w:val="000000"/>
          <w:sz w:val="22"/>
          <w:szCs w:val="22"/>
        </w:rPr>
        <w:t>：醴财采计【2026】00134 号</w:t>
      </w:r>
    </w:p>
    <w:p w14:paraId="3AB1B0D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42" w:firstLineChars="200"/>
        <w:jc w:val="left"/>
        <w:rPr>
          <w:rFonts w:ascii="Times New Roman" w:hAnsi="Times New Roman" w:eastAsia="宋体" w:cs="Times New Roman"/>
          <w:color w:val="000000"/>
          <w:sz w:val="22"/>
          <w:szCs w:val="22"/>
        </w:rPr>
      </w:pPr>
      <w:r>
        <w:rPr>
          <w:rFonts w:hint="eastAsia" w:ascii="Times New Roman" w:hAnsi="Times New Roman" w:eastAsia="宋体" w:cs="Times New Roman"/>
          <w:b/>
          <w:bCs/>
          <w:color w:val="000000"/>
          <w:sz w:val="22"/>
          <w:szCs w:val="22"/>
          <w:lang w:val="en-US" w:eastAsia="zh-CN"/>
        </w:rPr>
        <w:t>3、</w:t>
      </w:r>
      <w:r>
        <w:rPr>
          <w:rFonts w:ascii="Times New Roman" w:hAnsi="Times New Roman" w:eastAsia="宋体" w:cs="Times New Roman"/>
          <w:b/>
          <w:bCs/>
          <w:color w:val="000000"/>
          <w:sz w:val="22"/>
          <w:szCs w:val="22"/>
        </w:rPr>
        <w:t>采购代理编号</w:t>
      </w:r>
      <w:r>
        <w:rPr>
          <w:rFonts w:ascii="Times New Roman" w:hAnsi="Times New Roman" w:eastAsia="宋体" w:cs="Times New Roman"/>
          <w:color w:val="000000"/>
          <w:sz w:val="22"/>
          <w:szCs w:val="22"/>
        </w:rPr>
        <w:t>：HNYG（醴）2026-032</w:t>
      </w:r>
    </w:p>
    <w:p w14:paraId="3C72018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42" w:firstLineChars="200"/>
        <w:jc w:val="left"/>
        <w:rPr>
          <w:rFonts w:ascii="Times New Roman" w:hAnsi="Times New Roman" w:eastAsia="宋体" w:cs="Times New Roman"/>
          <w:color w:val="000000"/>
          <w:sz w:val="22"/>
          <w:szCs w:val="22"/>
        </w:rPr>
      </w:pPr>
      <w:r>
        <w:rPr>
          <w:rFonts w:hint="eastAsia" w:ascii="Times New Roman" w:hAnsi="Times New Roman" w:eastAsia="宋体" w:cs="Times New Roman"/>
          <w:b/>
          <w:bCs/>
          <w:color w:val="000000"/>
          <w:sz w:val="22"/>
          <w:szCs w:val="22"/>
          <w:lang w:val="en-US" w:eastAsia="zh-CN"/>
        </w:rPr>
        <w:t>4、</w:t>
      </w:r>
      <w:r>
        <w:rPr>
          <w:rFonts w:ascii="Times New Roman" w:hAnsi="Times New Roman" w:eastAsia="宋体" w:cs="Times New Roman"/>
          <w:b/>
          <w:bCs/>
          <w:color w:val="000000"/>
          <w:sz w:val="22"/>
          <w:szCs w:val="22"/>
        </w:rPr>
        <w:t>采购单位</w:t>
      </w:r>
      <w:r>
        <w:rPr>
          <w:rFonts w:ascii="Times New Roman" w:hAnsi="Times New Roman" w:eastAsia="宋体" w:cs="Times New Roman"/>
          <w:color w:val="000000"/>
          <w:sz w:val="22"/>
          <w:szCs w:val="22"/>
        </w:rPr>
        <w:t>：醴陵市农业农村局</w:t>
      </w:r>
    </w:p>
    <w:p w14:paraId="2318BB8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42" w:firstLineChars="200"/>
        <w:jc w:val="left"/>
        <w:rPr>
          <w:rFonts w:ascii="Times New Roman" w:hAnsi="Times New Roman" w:eastAsia="宋体" w:cs="Times New Roman"/>
          <w:color w:val="000000"/>
          <w:sz w:val="22"/>
          <w:szCs w:val="22"/>
        </w:rPr>
      </w:pPr>
      <w:r>
        <w:rPr>
          <w:rFonts w:hint="eastAsia" w:ascii="Times New Roman" w:hAnsi="Times New Roman" w:eastAsia="宋体" w:cs="Times New Roman"/>
          <w:b/>
          <w:bCs/>
          <w:color w:val="000000"/>
          <w:sz w:val="22"/>
          <w:szCs w:val="22"/>
          <w:lang w:val="en-US" w:eastAsia="zh-CN"/>
        </w:rPr>
        <w:t>5、</w:t>
      </w:r>
      <w:r>
        <w:rPr>
          <w:rFonts w:ascii="Times New Roman" w:hAnsi="Times New Roman" w:eastAsia="宋体" w:cs="Times New Roman"/>
          <w:b/>
          <w:bCs/>
          <w:color w:val="000000"/>
          <w:sz w:val="22"/>
          <w:szCs w:val="22"/>
        </w:rPr>
        <w:t>资金来源</w:t>
      </w:r>
      <w:r>
        <w:rPr>
          <w:rFonts w:ascii="Times New Roman" w:hAnsi="Times New Roman" w:eastAsia="宋体" w:cs="Times New Roman"/>
          <w:color w:val="000000"/>
          <w:sz w:val="22"/>
          <w:szCs w:val="22"/>
        </w:rPr>
        <w:t>：2026 年菜籽油大县奖励财政专项资金</w:t>
      </w:r>
    </w:p>
    <w:p w14:paraId="72610FA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42" w:firstLineChars="200"/>
        <w:jc w:val="left"/>
        <w:rPr>
          <w:rFonts w:ascii="Times New Roman" w:hAnsi="Times New Roman" w:eastAsia="宋体" w:cs="Times New Roman"/>
          <w:color w:val="000000"/>
          <w:sz w:val="22"/>
          <w:szCs w:val="22"/>
        </w:rPr>
      </w:pPr>
      <w:r>
        <w:rPr>
          <w:rFonts w:hint="eastAsia" w:ascii="Times New Roman" w:hAnsi="Times New Roman" w:eastAsia="宋体" w:cs="Times New Roman"/>
          <w:b/>
          <w:bCs/>
          <w:color w:val="000000"/>
          <w:sz w:val="22"/>
          <w:szCs w:val="22"/>
          <w:lang w:val="en-US" w:eastAsia="zh-CN"/>
        </w:rPr>
        <w:t>6、</w:t>
      </w:r>
      <w:r>
        <w:rPr>
          <w:rFonts w:ascii="Times New Roman" w:hAnsi="Times New Roman" w:eastAsia="宋体" w:cs="Times New Roman"/>
          <w:b/>
          <w:bCs/>
          <w:color w:val="000000"/>
          <w:sz w:val="22"/>
          <w:szCs w:val="22"/>
        </w:rPr>
        <w:t>采购方式</w:t>
      </w:r>
      <w:r>
        <w:rPr>
          <w:rFonts w:ascii="Times New Roman" w:hAnsi="Times New Roman" w:eastAsia="宋体" w:cs="Times New Roman"/>
          <w:color w:val="000000"/>
          <w:sz w:val="22"/>
          <w:szCs w:val="22"/>
        </w:rPr>
        <w:t>：竞争性谈判</w:t>
      </w:r>
    </w:p>
    <w:p w14:paraId="14820E5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42" w:firstLineChars="200"/>
        <w:jc w:val="left"/>
        <w:rPr>
          <w:rFonts w:ascii="Times New Roman" w:hAnsi="Times New Roman" w:eastAsia="宋体" w:cs="Times New Roman"/>
          <w:color w:val="000000"/>
          <w:sz w:val="22"/>
          <w:szCs w:val="22"/>
        </w:rPr>
      </w:pPr>
      <w:r>
        <w:rPr>
          <w:rFonts w:hint="eastAsia" w:ascii="Times New Roman" w:hAnsi="Times New Roman" w:eastAsia="宋体" w:cs="Times New Roman"/>
          <w:b/>
          <w:bCs/>
          <w:color w:val="000000"/>
          <w:sz w:val="22"/>
          <w:szCs w:val="22"/>
          <w:lang w:val="en-US" w:eastAsia="zh-CN"/>
        </w:rPr>
        <w:t>7、</w:t>
      </w:r>
      <w:r>
        <w:rPr>
          <w:rFonts w:ascii="Times New Roman" w:hAnsi="Times New Roman" w:eastAsia="宋体" w:cs="Times New Roman"/>
          <w:b/>
          <w:bCs/>
          <w:color w:val="000000"/>
          <w:sz w:val="22"/>
          <w:szCs w:val="22"/>
        </w:rPr>
        <w:t>预算总金额</w:t>
      </w:r>
      <w:r>
        <w:rPr>
          <w:rFonts w:ascii="Times New Roman" w:hAnsi="Times New Roman" w:eastAsia="宋体" w:cs="Times New Roman"/>
          <w:color w:val="000000"/>
          <w:sz w:val="22"/>
          <w:szCs w:val="22"/>
        </w:rPr>
        <w:t>：1950000 元，固定单价计价，按实际完成服务亩数结算</w:t>
      </w:r>
    </w:p>
    <w:p w14:paraId="1BAB759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42" w:firstLineChars="200"/>
        <w:jc w:val="left"/>
        <w:rPr>
          <w:rFonts w:hint="eastAsia" w:ascii="Times New Roman" w:hAnsi="Times New Roman" w:eastAsia="宋体" w:cs="Times New Roman"/>
          <w:color w:val="000000"/>
          <w:sz w:val="22"/>
          <w:szCs w:val="22"/>
          <w:lang w:val="en-US" w:eastAsia="zh-CN"/>
        </w:rPr>
      </w:pPr>
      <w:r>
        <w:rPr>
          <w:rFonts w:hint="eastAsia" w:ascii="Times New Roman" w:hAnsi="Times New Roman" w:eastAsia="宋体" w:cs="Times New Roman"/>
          <w:b/>
          <w:bCs/>
          <w:color w:val="000000"/>
          <w:sz w:val="22"/>
          <w:szCs w:val="22"/>
          <w:lang w:val="en-US" w:eastAsia="zh-CN"/>
        </w:rPr>
        <w:t>8、</w:t>
      </w:r>
      <w:r>
        <w:rPr>
          <w:rFonts w:ascii="Times New Roman" w:hAnsi="Times New Roman" w:eastAsia="宋体" w:cs="Times New Roman"/>
          <w:b/>
          <w:bCs/>
          <w:color w:val="000000"/>
          <w:sz w:val="22"/>
          <w:szCs w:val="22"/>
        </w:rPr>
        <w:t>分包划分及规模、预算</w:t>
      </w:r>
    </w:p>
    <w:p w14:paraId="2899CC1C">
      <w:pPr>
        <w:rPr>
          <w:rFonts w:hint="eastAsia" w:ascii="Times New Roman" w:hAnsi="Times New Roman" w:eastAsia="宋体" w:cs="Times New Roman"/>
        </w:rPr>
      </w:pPr>
    </w:p>
    <w:tbl>
      <w:tblPr>
        <w:tblStyle w:val="2"/>
        <w:tblW w:w="103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11"/>
        <w:gridCol w:w="1485"/>
        <w:gridCol w:w="1095"/>
        <w:gridCol w:w="2736"/>
        <w:gridCol w:w="2244"/>
        <w:gridCol w:w="916"/>
      </w:tblGrid>
      <w:tr w14:paraId="477B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6A35F939">
            <w:pPr>
              <w:adjustRightInd w:val="0"/>
              <w:snapToGrid w:val="0"/>
              <w:jc w:val="center"/>
              <w:rPr>
                <w:rFonts w:hint="eastAsia" w:ascii="宋体" w:hAnsi="宋体" w:eastAsia="宋体" w:cs="宋体"/>
                <w:b/>
                <w:spacing w:val="-2"/>
                <w:sz w:val="22"/>
                <w:szCs w:val="22"/>
              </w:rPr>
            </w:pPr>
            <w:r>
              <w:rPr>
                <w:rFonts w:hint="eastAsia" w:ascii="宋体" w:hAnsi="宋体" w:eastAsia="宋体" w:cs="宋体"/>
                <w:b/>
                <w:spacing w:val="-2"/>
                <w:sz w:val="22"/>
                <w:szCs w:val="22"/>
              </w:rPr>
              <w:t>包号</w:t>
            </w:r>
          </w:p>
        </w:tc>
        <w:tc>
          <w:tcPr>
            <w:tcW w:w="1211" w:type="dxa"/>
            <w:noWrap w:val="0"/>
            <w:vAlign w:val="center"/>
          </w:tcPr>
          <w:p w14:paraId="57DEF30D">
            <w:pPr>
              <w:adjustRightInd w:val="0"/>
              <w:snapToGrid w:val="0"/>
              <w:jc w:val="center"/>
              <w:rPr>
                <w:rFonts w:hint="eastAsia" w:ascii="宋体" w:hAnsi="宋体" w:eastAsia="宋体" w:cs="宋体"/>
                <w:b/>
                <w:spacing w:val="-2"/>
                <w:sz w:val="22"/>
                <w:szCs w:val="22"/>
              </w:rPr>
            </w:pPr>
            <w:r>
              <w:rPr>
                <w:rFonts w:ascii="宋体" w:hAnsi="宋体" w:eastAsia="宋体" w:cs="宋体"/>
                <w:sz w:val="24"/>
                <w:szCs w:val="24"/>
              </w:rPr>
              <w:t>服务面积</w:t>
            </w:r>
          </w:p>
        </w:tc>
        <w:tc>
          <w:tcPr>
            <w:tcW w:w="1485" w:type="dxa"/>
            <w:noWrap w:val="0"/>
            <w:vAlign w:val="center"/>
          </w:tcPr>
          <w:p w14:paraId="331BE50E">
            <w:pPr>
              <w:adjustRightInd w:val="0"/>
              <w:snapToGrid w:val="0"/>
              <w:jc w:val="center"/>
              <w:rPr>
                <w:rFonts w:hint="eastAsia" w:ascii="宋体" w:hAnsi="宋体" w:eastAsia="宋体" w:cs="宋体"/>
                <w:b/>
                <w:spacing w:val="-2"/>
                <w:sz w:val="22"/>
                <w:szCs w:val="22"/>
              </w:rPr>
            </w:pPr>
            <w:r>
              <w:rPr>
                <w:rFonts w:ascii="宋体" w:hAnsi="宋体" w:eastAsia="宋体" w:cs="宋体"/>
                <w:sz w:val="24"/>
                <w:szCs w:val="24"/>
              </w:rPr>
              <w:t>预算金额（元）</w:t>
            </w:r>
          </w:p>
        </w:tc>
        <w:tc>
          <w:tcPr>
            <w:tcW w:w="1095" w:type="dxa"/>
            <w:noWrap w:val="0"/>
            <w:vAlign w:val="center"/>
          </w:tcPr>
          <w:p w14:paraId="13BD291E">
            <w:pPr>
              <w:adjustRightInd w:val="0"/>
              <w:snapToGrid w:val="0"/>
              <w:jc w:val="center"/>
              <w:rPr>
                <w:rFonts w:hint="eastAsia" w:ascii="宋体" w:hAnsi="宋体" w:eastAsia="宋体" w:cs="宋体"/>
                <w:b/>
                <w:spacing w:val="-2"/>
                <w:sz w:val="22"/>
                <w:szCs w:val="22"/>
                <w:highlight w:val="none"/>
              </w:rPr>
            </w:pPr>
            <w:r>
              <w:rPr>
                <w:rFonts w:ascii="宋体" w:hAnsi="宋体" w:eastAsia="宋体" w:cs="宋体"/>
                <w:sz w:val="24"/>
                <w:szCs w:val="24"/>
              </w:rPr>
              <w:t>亩均上限单价（元 / 亩）</w:t>
            </w:r>
          </w:p>
        </w:tc>
        <w:tc>
          <w:tcPr>
            <w:tcW w:w="2736" w:type="dxa"/>
            <w:noWrap w:val="0"/>
            <w:vAlign w:val="center"/>
          </w:tcPr>
          <w:p w14:paraId="6A655598">
            <w:pPr>
              <w:adjustRightInd w:val="0"/>
              <w:snapToGrid w:val="0"/>
              <w:jc w:val="center"/>
              <w:rPr>
                <w:rFonts w:hint="eastAsia" w:ascii="宋体" w:hAnsi="宋体" w:eastAsia="宋体" w:cs="宋体"/>
                <w:b/>
                <w:spacing w:val="-2"/>
                <w:sz w:val="22"/>
                <w:szCs w:val="22"/>
                <w:highlight w:val="none"/>
              </w:rPr>
            </w:pPr>
            <w:r>
              <w:rPr>
                <w:rFonts w:ascii="宋体" w:hAnsi="宋体" w:eastAsia="宋体" w:cs="宋体"/>
                <w:sz w:val="24"/>
                <w:szCs w:val="24"/>
              </w:rPr>
              <w:t>结算规则</w:t>
            </w:r>
          </w:p>
        </w:tc>
        <w:tc>
          <w:tcPr>
            <w:tcW w:w="2244" w:type="dxa"/>
            <w:noWrap w:val="0"/>
            <w:vAlign w:val="center"/>
          </w:tcPr>
          <w:p w14:paraId="425B3E51">
            <w:pPr>
              <w:adjustRightInd w:val="0"/>
              <w:snapToGrid w:val="0"/>
              <w:jc w:val="center"/>
              <w:rPr>
                <w:rFonts w:hint="eastAsia" w:ascii="宋体" w:hAnsi="宋体" w:eastAsia="宋体" w:cs="宋体"/>
                <w:b/>
                <w:spacing w:val="-2"/>
                <w:sz w:val="22"/>
                <w:szCs w:val="22"/>
                <w:highlight w:val="none"/>
              </w:rPr>
            </w:pPr>
            <w:r>
              <w:rPr>
                <w:rFonts w:ascii="宋体" w:hAnsi="宋体" w:eastAsia="宋体" w:cs="宋体"/>
                <w:sz w:val="24"/>
                <w:szCs w:val="24"/>
              </w:rPr>
              <w:t>中标限制</w:t>
            </w:r>
          </w:p>
        </w:tc>
        <w:tc>
          <w:tcPr>
            <w:tcW w:w="916" w:type="dxa"/>
            <w:noWrap w:val="0"/>
            <w:vAlign w:val="center"/>
          </w:tcPr>
          <w:p w14:paraId="391DF6E2">
            <w:pPr>
              <w:adjustRightInd w:val="0"/>
              <w:snapToGrid w:val="0"/>
              <w:jc w:val="center"/>
              <w:rPr>
                <w:rFonts w:hint="eastAsia" w:ascii="宋体" w:hAnsi="宋体" w:eastAsia="宋体" w:cs="宋体"/>
                <w:b/>
                <w:spacing w:val="-2"/>
                <w:sz w:val="22"/>
                <w:szCs w:val="22"/>
                <w:highlight w:val="none"/>
                <w:lang w:val="en-US" w:eastAsia="zh-CN"/>
              </w:rPr>
            </w:pPr>
            <w:r>
              <w:rPr>
                <w:rFonts w:hint="eastAsia" w:ascii="宋体" w:hAnsi="宋体" w:eastAsia="宋体" w:cs="宋体"/>
                <w:b/>
                <w:spacing w:val="-2"/>
                <w:sz w:val="22"/>
                <w:szCs w:val="22"/>
                <w:highlight w:val="none"/>
                <w:lang w:val="en-US" w:eastAsia="zh-CN"/>
              </w:rPr>
              <w:t>备注</w:t>
            </w:r>
          </w:p>
        </w:tc>
      </w:tr>
      <w:tr w14:paraId="1978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01D37D31">
            <w:pPr>
              <w:adjustRightInd w:val="0"/>
              <w:snapToGrid w:val="0"/>
              <w:jc w:val="center"/>
              <w:rPr>
                <w:rFonts w:hint="default"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包一</w:t>
            </w:r>
          </w:p>
        </w:tc>
        <w:tc>
          <w:tcPr>
            <w:tcW w:w="1211" w:type="dxa"/>
            <w:noWrap w:val="0"/>
            <w:vAlign w:val="center"/>
          </w:tcPr>
          <w:p w14:paraId="0CCDAC32">
            <w:pPr>
              <w:adjustRightInd w:val="0"/>
              <w:snapToGrid w:val="0"/>
              <w:jc w:val="center"/>
              <w:rPr>
                <w:rFonts w:hint="eastAsia" w:ascii="宋体" w:hAnsi="宋体" w:eastAsia="宋体" w:cs="宋体"/>
                <w:sz w:val="22"/>
                <w:szCs w:val="22"/>
                <w:highlight w:val="none"/>
              </w:rPr>
            </w:pPr>
            <w:r>
              <w:rPr>
                <w:rFonts w:ascii="宋体" w:hAnsi="宋体" w:eastAsia="宋体" w:cs="宋体"/>
                <w:sz w:val="24"/>
                <w:szCs w:val="24"/>
              </w:rPr>
              <w:t>6000 亩</w:t>
            </w:r>
          </w:p>
        </w:tc>
        <w:tc>
          <w:tcPr>
            <w:tcW w:w="1485" w:type="dxa"/>
            <w:shd w:val="clear" w:color="auto" w:fill="auto"/>
            <w:noWrap w:val="0"/>
            <w:vAlign w:val="center"/>
          </w:tcPr>
          <w:p w14:paraId="5A7BBBE6">
            <w:pPr>
              <w:adjustRightInd w:val="0"/>
              <w:snapToGrid w:val="0"/>
              <w:jc w:val="center"/>
              <w:rPr>
                <w:rFonts w:hint="default" w:ascii="宋体" w:hAnsi="宋体" w:eastAsia="宋体" w:cs="宋体"/>
                <w:kern w:val="2"/>
                <w:sz w:val="22"/>
                <w:szCs w:val="22"/>
                <w:highlight w:val="none"/>
                <w:lang w:val="en-US" w:eastAsia="zh-CN" w:bidi="ar-SA"/>
              </w:rPr>
            </w:pPr>
            <w:r>
              <w:rPr>
                <w:rFonts w:ascii="宋体" w:hAnsi="宋体" w:eastAsia="宋体" w:cs="宋体"/>
                <w:sz w:val="24"/>
                <w:szCs w:val="24"/>
              </w:rPr>
              <w:t>468000</w:t>
            </w:r>
          </w:p>
        </w:tc>
        <w:tc>
          <w:tcPr>
            <w:tcW w:w="1095" w:type="dxa"/>
            <w:noWrap w:val="0"/>
            <w:vAlign w:val="center"/>
          </w:tcPr>
          <w:p w14:paraId="40FD3604">
            <w:pPr>
              <w:adjustRightInd w:val="0"/>
              <w:snapToGrid w:val="0"/>
              <w:jc w:val="center"/>
              <w:rPr>
                <w:rFonts w:hint="default" w:ascii="宋体" w:hAnsi="宋体" w:eastAsia="宋体" w:cs="宋体"/>
                <w:bCs/>
                <w:spacing w:val="-2"/>
                <w:sz w:val="22"/>
                <w:szCs w:val="22"/>
                <w:highlight w:val="none"/>
                <w:lang w:val="en-US" w:eastAsia="zh-CN"/>
              </w:rPr>
            </w:pPr>
            <w:r>
              <w:rPr>
                <w:rFonts w:ascii="宋体" w:hAnsi="宋体" w:eastAsia="宋体" w:cs="宋体"/>
                <w:sz w:val="24"/>
                <w:szCs w:val="24"/>
              </w:rPr>
              <w:t>78</w:t>
            </w:r>
          </w:p>
        </w:tc>
        <w:tc>
          <w:tcPr>
            <w:tcW w:w="2736" w:type="dxa"/>
            <w:noWrap w:val="0"/>
            <w:vAlign w:val="center"/>
          </w:tcPr>
          <w:p w14:paraId="69E25EC0">
            <w:pPr>
              <w:adjustRightInd w:val="0"/>
              <w:snapToGrid w:val="0"/>
              <w:jc w:val="center"/>
              <w:rPr>
                <w:rFonts w:hint="eastAsia" w:ascii="宋体" w:hAnsi="宋体" w:eastAsia="宋体" w:cs="宋体"/>
                <w:bCs/>
                <w:spacing w:val="-2"/>
                <w:sz w:val="22"/>
                <w:szCs w:val="22"/>
                <w:highlight w:val="none"/>
                <w:lang w:val="en-US" w:eastAsia="zh-CN"/>
              </w:rPr>
            </w:pPr>
            <w:r>
              <w:rPr>
                <w:rFonts w:ascii="宋体" w:hAnsi="宋体" w:eastAsia="宋体" w:cs="宋体"/>
                <w:sz w:val="24"/>
                <w:szCs w:val="24"/>
              </w:rPr>
              <w:t>按实结算，实际作业面积 × 成交单价≤本包预算</w:t>
            </w:r>
          </w:p>
        </w:tc>
        <w:tc>
          <w:tcPr>
            <w:tcW w:w="2244" w:type="dxa"/>
            <w:vMerge w:val="restart"/>
            <w:noWrap w:val="0"/>
            <w:vAlign w:val="center"/>
          </w:tcPr>
          <w:p w14:paraId="1A4BDFA5">
            <w:pPr>
              <w:adjustRightInd w:val="0"/>
              <w:snapToGrid w:val="0"/>
              <w:jc w:val="center"/>
              <w:rPr>
                <w:rFonts w:hint="eastAsia" w:ascii="宋体" w:hAnsi="宋体" w:eastAsia="宋体" w:cs="宋体"/>
                <w:bCs/>
                <w:spacing w:val="-2"/>
                <w:sz w:val="22"/>
                <w:szCs w:val="22"/>
                <w:highlight w:val="none"/>
              </w:rPr>
            </w:pPr>
            <w:r>
              <w:rPr>
                <w:rFonts w:ascii="宋体" w:hAnsi="宋体" w:eastAsia="宋体" w:cs="宋体"/>
                <w:sz w:val="24"/>
                <w:szCs w:val="24"/>
              </w:rPr>
              <w:t>供应商可投多包，仅能中 1 包；按包 1→包 2→包 3→包 4 顺序评审，已成为前序包第一成交候选人不得参与后续包候选人推荐（★实质性条款）</w:t>
            </w:r>
          </w:p>
        </w:tc>
        <w:tc>
          <w:tcPr>
            <w:tcW w:w="916" w:type="dxa"/>
            <w:noWrap w:val="0"/>
            <w:vAlign w:val="center"/>
          </w:tcPr>
          <w:p w14:paraId="4FF1AB71">
            <w:pPr>
              <w:adjustRightInd w:val="0"/>
              <w:snapToGrid w:val="0"/>
              <w:jc w:val="center"/>
              <w:rPr>
                <w:rFonts w:hint="default" w:ascii="宋体" w:hAnsi="宋体" w:eastAsia="宋体" w:cs="宋体"/>
                <w:bCs/>
                <w:spacing w:val="-2"/>
                <w:sz w:val="22"/>
                <w:szCs w:val="22"/>
                <w:highlight w:val="none"/>
                <w:lang w:val="en-US" w:eastAsia="zh-CN"/>
              </w:rPr>
            </w:pPr>
          </w:p>
        </w:tc>
      </w:tr>
      <w:tr w14:paraId="7F9F9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0AAAB294">
            <w:pPr>
              <w:adjustRightInd w:val="0"/>
              <w:snapToGrid w:val="0"/>
              <w:jc w:val="center"/>
              <w:rPr>
                <w:rFonts w:hint="eastAsia" w:ascii="宋体" w:hAnsi="宋体" w:eastAsia="宋体" w:cs="宋体"/>
                <w:bCs/>
                <w:spacing w:val="-2"/>
                <w:sz w:val="22"/>
                <w:szCs w:val="22"/>
                <w:highlight w:val="none"/>
              </w:rPr>
            </w:pPr>
            <w:r>
              <w:rPr>
                <w:rFonts w:hint="eastAsia" w:ascii="宋体" w:hAnsi="宋体" w:eastAsia="宋体" w:cs="宋体"/>
                <w:bCs/>
                <w:spacing w:val="-2"/>
                <w:sz w:val="22"/>
                <w:szCs w:val="22"/>
                <w:highlight w:val="none"/>
                <w:lang w:val="en-US" w:eastAsia="zh-CN"/>
              </w:rPr>
              <w:t>包二</w:t>
            </w:r>
          </w:p>
        </w:tc>
        <w:tc>
          <w:tcPr>
            <w:tcW w:w="1211" w:type="dxa"/>
            <w:noWrap w:val="0"/>
            <w:vAlign w:val="center"/>
          </w:tcPr>
          <w:p w14:paraId="74A2118C">
            <w:pPr>
              <w:adjustRightInd w:val="0"/>
              <w:snapToGrid w:val="0"/>
              <w:jc w:val="center"/>
              <w:rPr>
                <w:rFonts w:hint="eastAsia" w:ascii="宋体" w:hAnsi="宋体" w:eastAsia="宋体" w:cs="宋体"/>
                <w:sz w:val="22"/>
                <w:szCs w:val="22"/>
                <w:highlight w:val="none"/>
              </w:rPr>
            </w:pPr>
            <w:r>
              <w:rPr>
                <w:rFonts w:ascii="宋体" w:hAnsi="宋体" w:eastAsia="宋体" w:cs="宋体"/>
                <w:sz w:val="24"/>
                <w:szCs w:val="24"/>
              </w:rPr>
              <w:t>6000 亩</w:t>
            </w:r>
          </w:p>
        </w:tc>
        <w:tc>
          <w:tcPr>
            <w:tcW w:w="1485" w:type="dxa"/>
            <w:shd w:val="clear" w:color="auto" w:fill="auto"/>
            <w:noWrap w:val="0"/>
            <w:vAlign w:val="center"/>
          </w:tcPr>
          <w:p w14:paraId="4E607D86">
            <w:pPr>
              <w:adjustRightInd w:val="0"/>
              <w:snapToGrid w:val="0"/>
              <w:jc w:val="center"/>
              <w:rPr>
                <w:rFonts w:hint="eastAsia" w:ascii="宋体" w:hAnsi="宋体" w:eastAsia="宋体" w:cs="宋体"/>
                <w:kern w:val="2"/>
                <w:sz w:val="22"/>
                <w:szCs w:val="22"/>
                <w:highlight w:val="none"/>
                <w:lang w:val="en-US" w:eastAsia="zh-CN" w:bidi="ar-SA"/>
              </w:rPr>
            </w:pPr>
            <w:r>
              <w:rPr>
                <w:rFonts w:ascii="宋体" w:hAnsi="宋体" w:eastAsia="宋体" w:cs="宋体"/>
                <w:sz w:val="24"/>
                <w:szCs w:val="24"/>
              </w:rPr>
              <w:t>468000</w:t>
            </w:r>
          </w:p>
        </w:tc>
        <w:tc>
          <w:tcPr>
            <w:tcW w:w="1095" w:type="dxa"/>
            <w:noWrap w:val="0"/>
            <w:vAlign w:val="center"/>
          </w:tcPr>
          <w:p w14:paraId="006F94EF">
            <w:pPr>
              <w:adjustRightInd w:val="0"/>
              <w:snapToGrid w:val="0"/>
              <w:jc w:val="center"/>
              <w:rPr>
                <w:rFonts w:hint="default" w:ascii="宋体" w:hAnsi="宋体" w:eastAsia="宋体" w:cs="宋体"/>
                <w:bCs/>
                <w:spacing w:val="-2"/>
                <w:sz w:val="22"/>
                <w:szCs w:val="22"/>
                <w:highlight w:val="none"/>
                <w:lang w:val="en-US" w:eastAsia="zh-CN"/>
              </w:rPr>
            </w:pPr>
            <w:r>
              <w:rPr>
                <w:rFonts w:ascii="宋体" w:hAnsi="宋体" w:eastAsia="宋体" w:cs="宋体"/>
                <w:sz w:val="24"/>
                <w:szCs w:val="24"/>
              </w:rPr>
              <w:t>78</w:t>
            </w:r>
          </w:p>
        </w:tc>
        <w:tc>
          <w:tcPr>
            <w:tcW w:w="2736" w:type="dxa"/>
            <w:noWrap w:val="0"/>
            <w:vAlign w:val="center"/>
          </w:tcPr>
          <w:p w14:paraId="5089BE97">
            <w:pPr>
              <w:adjustRightInd w:val="0"/>
              <w:snapToGrid w:val="0"/>
              <w:jc w:val="center"/>
              <w:rPr>
                <w:rFonts w:hint="eastAsia" w:ascii="宋体" w:hAnsi="宋体" w:eastAsia="宋体" w:cs="宋体"/>
                <w:bCs/>
                <w:spacing w:val="-2"/>
                <w:sz w:val="22"/>
                <w:szCs w:val="22"/>
                <w:highlight w:val="none"/>
              </w:rPr>
            </w:pPr>
            <w:r>
              <w:rPr>
                <w:rFonts w:ascii="宋体" w:hAnsi="宋体" w:eastAsia="宋体" w:cs="宋体"/>
                <w:sz w:val="24"/>
                <w:szCs w:val="24"/>
              </w:rPr>
              <w:t>按实结算，实际作业面积 × 成交单价≤本包预算</w:t>
            </w:r>
          </w:p>
        </w:tc>
        <w:tc>
          <w:tcPr>
            <w:tcW w:w="2244" w:type="dxa"/>
            <w:vMerge w:val="continue"/>
            <w:noWrap w:val="0"/>
            <w:vAlign w:val="center"/>
          </w:tcPr>
          <w:p w14:paraId="0A413D9B">
            <w:pPr>
              <w:adjustRightInd w:val="0"/>
              <w:snapToGrid w:val="0"/>
              <w:jc w:val="center"/>
              <w:rPr>
                <w:rFonts w:hint="eastAsia" w:ascii="宋体" w:hAnsi="宋体" w:eastAsia="宋体" w:cs="宋体"/>
                <w:bCs/>
                <w:spacing w:val="-2"/>
                <w:sz w:val="22"/>
                <w:szCs w:val="22"/>
                <w:highlight w:val="none"/>
              </w:rPr>
            </w:pPr>
          </w:p>
        </w:tc>
        <w:tc>
          <w:tcPr>
            <w:tcW w:w="916" w:type="dxa"/>
            <w:noWrap w:val="0"/>
            <w:vAlign w:val="center"/>
          </w:tcPr>
          <w:p w14:paraId="53725135">
            <w:pPr>
              <w:adjustRightInd w:val="0"/>
              <w:snapToGrid w:val="0"/>
              <w:jc w:val="center"/>
              <w:rPr>
                <w:rFonts w:hint="eastAsia" w:ascii="宋体" w:hAnsi="宋体" w:eastAsia="宋体" w:cs="宋体"/>
                <w:bCs/>
                <w:spacing w:val="-2"/>
                <w:sz w:val="22"/>
                <w:szCs w:val="22"/>
                <w:highlight w:val="none"/>
                <w:lang w:val="en-US" w:eastAsia="zh-CN"/>
              </w:rPr>
            </w:pPr>
          </w:p>
        </w:tc>
      </w:tr>
      <w:tr w14:paraId="55F8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30B67E0B">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包三</w:t>
            </w:r>
          </w:p>
        </w:tc>
        <w:tc>
          <w:tcPr>
            <w:tcW w:w="1211" w:type="dxa"/>
            <w:noWrap w:val="0"/>
            <w:vAlign w:val="center"/>
          </w:tcPr>
          <w:p w14:paraId="302C8C21">
            <w:pPr>
              <w:adjustRightInd w:val="0"/>
              <w:snapToGrid w:val="0"/>
              <w:jc w:val="center"/>
              <w:rPr>
                <w:rFonts w:hint="eastAsia" w:ascii="宋体" w:hAnsi="宋体" w:eastAsia="宋体" w:cs="宋体"/>
                <w:sz w:val="22"/>
                <w:szCs w:val="22"/>
                <w:highlight w:val="none"/>
              </w:rPr>
            </w:pPr>
            <w:r>
              <w:rPr>
                <w:rFonts w:ascii="宋体" w:hAnsi="宋体" w:eastAsia="宋体" w:cs="宋体"/>
                <w:sz w:val="24"/>
                <w:szCs w:val="24"/>
              </w:rPr>
              <w:t>6000 亩</w:t>
            </w:r>
          </w:p>
        </w:tc>
        <w:tc>
          <w:tcPr>
            <w:tcW w:w="1485" w:type="dxa"/>
            <w:shd w:val="clear" w:color="auto" w:fill="auto"/>
            <w:noWrap w:val="0"/>
            <w:vAlign w:val="center"/>
          </w:tcPr>
          <w:p w14:paraId="11BEA40D">
            <w:pPr>
              <w:adjustRightInd w:val="0"/>
              <w:snapToGrid w:val="0"/>
              <w:jc w:val="center"/>
              <w:rPr>
                <w:rFonts w:hint="eastAsia" w:ascii="宋体" w:hAnsi="宋体" w:eastAsia="宋体" w:cs="宋体"/>
                <w:kern w:val="2"/>
                <w:sz w:val="22"/>
                <w:szCs w:val="22"/>
                <w:highlight w:val="none"/>
                <w:lang w:val="en-US" w:eastAsia="zh-CN" w:bidi="ar-SA"/>
              </w:rPr>
            </w:pPr>
            <w:r>
              <w:rPr>
                <w:rFonts w:ascii="宋体" w:hAnsi="宋体" w:eastAsia="宋体" w:cs="宋体"/>
                <w:sz w:val="24"/>
                <w:szCs w:val="24"/>
              </w:rPr>
              <w:t>468000</w:t>
            </w:r>
          </w:p>
        </w:tc>
        <w:tc>
          <w:tcPr>
            <w:tcW w:w="1095" w:type="dxa"/>
            <w:noWrap w:val="0"/>
            <w:vAlign w:val="center"/>
          </w:tcPr>
          <w:p w14:paraId="39541EF1">
            <w:pPr>
              <w:adjustRightInd w:val="0"/>
              <w:snapToGrid w:val="0"/>
              <w:jc w:val="center"/>
              <w:rPr>
                <w:rFonts w:hint="eastAsia" w:ascii="宋体" w:hAnsi="宋体" w:eastAsia="宋体" w:cs="宋体"/>
                <w:bCs/>
                <w:spacing w:val="-2"/>
                <w:sz w:val="22"/>
                <w:szCs w:val="22"/>
                <w:highlight w:val="none"/>
                <w:lang w:val="en-US" w:eastAsia="zh-CN"/>
              </w:rPr>
            </w:pPr>
            <w:r>
              <w:rPr>
                <w:rFonts w:ascii="宋体" w:hAnsi="宋体" w:eastAsia="宋体" w:cs="宋体"/>
                <w:sz w:val="24"/>
                <w:szCs w:val="24"/>
              </w:rPr>
              <w:t>78</w:t>
            </w:r>
          </w:p>
        </w:tc>
        <w:tc>
          <w:tcPr>
            <w:tcW w:w="2736" w:type="dxa"/>
            <w:noWrap w:val="0"/>
            <w:vAlign w:val="center"/>
          </w:tcPr>
          <w:p w14:paraId="327A99FB">
            <w:pPr>
              <w:adjustRightInd w:val="0"/>
              <w:snapToGrid w:val="0"/>
              <w:jc w:val="center"/>
              <w:rPr>
                <w:rFonts w:hint="eastAsia" w:ascii="宋体" w:hAnsi="宋体" w:eastAsia="宋体" w:cs="宋体"/>
                <w:bCs/>
                <w:spacing w:val="-2"/>
                <w:sz w:val="22"/>
                <w:szCs w:val="22"/>
                <w:highlight w:val="none"/>
              </w:rPr>
            </w:pPr>
            <w:r>
              <w:rPr>
                <w:rFonts w:ascii="宋体" w:hAnsi="宋体" w:eastAsia="宋体" w:cs="宋体"/>
                <w:sz w:val="24"/>
                <w:szCs w:val="24"/>
              </w:rPr>
              <w:t>按实结算，实际作业面积 × 成交单价≤本包预算</w:t>
            </w:r>
          </w:p>
        </w:tc>
        <w:tc>
          <w:tcPr>
            <w:tcW w:w="2244" w:type="dxa"/>
            <w:vMerge w:val="continue"/>
            <w:noWrap w:val="0"/>
            <w:vAlign w:val="center"/>
          </w:tcPr>
          <w:p w14:paraId="5B09915D">
            <w:pPr>
              <w:adjustRightInd w:val="0"/>
              <w:snapToGrid w:val="0"/>
              <w:jc w:val="center"/>
              <w:rPr>
                <w:rFonts w:hint="eastAsia" w:ascii="宋体" w:hAnsi="宋体" w:eastAsia="宋体" w:cs="宋体"/>
                <w:bCs/>
                <w:spacing w:val="-2"/>
                <w:sz w:val="22"/>
                <w:szCs w:val="22"/>
                <w:highlight w:val="none"/>
                <w:lang w:val="en-US" w:eastAsia="zh-CN"/>
              </w:rPr>
            </w:pPr>
          </w:p>
        </w:tc>
        <w:tc>
          <w:tcPr>
            <w:tcW w:w="916" w:type="dxa"/>
            <w:noWrap w:val="0"/>
            <w:vAlign w:val="center"/>
          </w:tcPr>
          <w:p w14:paraId="78F8A08C">
            <w:pPr>
              <w:adjustRightInd w:val="0"/>
              <w:snapToGrid w:val="0"/>
              <w:jc w:val="center"/>
              <w:rPr>
                <w:rFonts w:hint="eastAsia" w:ascii="宋体" w:hAnsi="宋体" w:eastAsia="宋体" w:cs="宋体"/>
                <w:bCs/>
                <w:spacing w:val="-2"/>
                <w:sz w:val="22"/>
                <w:szCs w:val="22"/>
                <w:highlight w:val="none"/>
                <w:lang w:val="en-US" w:eastAsia="zh-CN"/>
              </w:rPr>
            </w:pPr>
          </w:p>
        </w:tc>
      </w:tr>
      <w:tr w14:paraId="3DD3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09" w:type="dxa"/>
            <w:noWrap w:val="0"/>
            <w:vAlign w:val="center"/>
          </w:tcPr>
          <w:p w14:paraId="7BC9CE9B">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包四</w:t>
            </w:r>
          </w:p>
        </w:tc>
        <w:tc>
          <w:tcPr>
            <w:tcW w:w="1211" w:type="dxa"/>
            <w:noWrap w:val="0"/>
            <w:vAlign w:val="center"/>
          </w:tcPr>
          <w:p w14:paraId="1E26BBC6">
            <w:pPr>
              <w:adjustRightInd w:val="0"/>
              <w:snapToGrid w:val="0"/>
              <w:jc w:val="center"/>
              <w:rPr>
                <w:rFonts w:hint="eastAsia" w:ascii="宋体" w:hAnsi="宋体" w:eastAsia="宋体" w:cs="宋体"/>
                <w:sz w:val="22"/>
                <w:szCs w:val="22"/>
                <w:highlight w:val="none"/>
              </w:rPr>
            </w:pPr>
            <w:r>
              <w:rPr>
                <w:rFonts w:ascii="宋体" w:hAnsi="宋体" w:eastAsia="宋体" w:cs="宋体"/>
                <w:sz w:val="24"/>
                <w:szCs w:val="24"/>
              </w:rPr>
              <w:t>7000 亩</w:t>
            </w:r>
          </w:p>
        </w:tc>
        <w:tc>
          <w:tcPr>
            <w:tcW w:w="1485" w:type="dxa"/>
            <w:shd w:val="clear" w:color="auto" w:fill="auto"/>
            <w:noWrap w:val="0"/>
            <w:vAlign w:val="center"/>
          </w:tcPr>
          <w:p w14:paraId="19A41CB1">
            <w:pPr>
              <w:adjustRightInd w:val="0"/>
              <w:snapToGrid w:val="0"/>
              <w:jc w:val="center"/>
              <w:rPr>
                <w:rFonts w:hint="default" w:ascii="宋体" w:hAnsi="宋体" w:eastAsia="宋体" w:cs="宋体"/>
                <w:kern w:val="2"/>
                <w:sz w:val="22"/>
                <w:szCs w:val="22"/>
                <w:highlight w:val="none"/>
                <w:lang w:val="en-US" w:eastAsia="zh-CN" w:bidi="ar-SA"/>
              </w:rPr>
            </w:pPr>
            <w:r>
              <w:rPr>
                <w:rFonts w:ascii="宋体" w:hAnsi="宋体" w:eastAsia="宋体" w:cs="宋体"/>
                <w:sz w:val="24"/>
                <w:szCs w:val="24"/>
              </w:rPr>
              <w:t>546000</w:t>
            </w:r>
          </w:p>
        </w:tc>
        <w:tc>
          <w:tcPr>
            <w:tcW w:w="1095" w:type="dxa"/>
            <w:shd w:val="clear" w:color="auto" w:fill="auto"/>
            <w:noWrap w:val="0"/>
            <w:vAlign w:val="center"/>
          </w:tcPr>
          <w:p w14:paraId="30D78B88">
            <w:pPr>
              <w:adjustRightInd w:val="0"/>
              <w:snapToGrid w:val="0"/>
              <w:jc w:val="center"/>
              <w:rPr>
                <w:rFonts w:hint="eastAsia" w:ascii="宋体" w:hAnsi="宋体" w:eastAsia="宋体" w:cs="宋体"/>
                <w:bCs/>
                <w:spacing w:val="-2"/>
                <w:kern w:val="2"/>
                <w:sz w:val="22"/>
                <w:szCs w:val="22"/>
                <w:highlight w:val="none"/>
                <w:lang w:val="en-US" w:eastAsia="zh-CN" w:bidi="ar-SA"/>
              </w:rPr>
            </w:pPr>
            <w:r>
              <w:rPr>
                <w:rFonts w:ascii="宋体" w:hAnsi="宋体" w:eastAsia="宋体" w:cs="宋体"/>
                <w:sz w:val="24"/>
                <w:szCs w:val="24"/>
              </w:rPr>
              <w:t>78</w:t>
            </w:r>
          </w:p>
        </w:tc>
        <w:tc>
          <w:tcPr>
            <w:tcW w:w="2736" w:type="dxa"/>
            <w:shd w:val="clear" w:color="auto" w:fill="auto"/>
            <w:noWrap w:val="0"/>
            <w:vAlign w:val="center"/>
          </w:tcPr>
          <w:p w14:paraId="6204FBBB">
            <w:pPr>
              <w:adjustRightInd w:val="0"/>
              <w:snapToGrid w:val="0"/>
              <w:jc w:val="center"/>
              <w:rPr>
                <w:rFonts w:hint="eastAsia" w:ascii="宋体" w:hAnsi="宋体" w:eastAsia="宋体" w:cs="宋体"/>
                <w:bCs/>
                <w:spacing w:val="-2"/>
                <w:kern w:val="2"/>
                <w:sz w:val="22"/>
                <w:szCs w:val="22"/>
                <w:highlight w:val="none"/>
                <w:lang w:val="en-US" w:eastAsia="zh-CN" w:bidi="ar-SA"/>
              </w:rPr>
            </w:pPr>
            <w:r>
              <w:rPr>
                <w:rFonts w:ascii="宋体" w:hAnsi="宋体" w:eastAsia="宋体" w:cs="宋体"/>
                <w:sz w:val="24"/>
                <w:szCs w:val="24"/>
              </w:rPr>
              <w:t>按实结算，实际作业面积 × 成交单价≤本包预算</w:t>
            </w:r>
          </w:p>
        </w:tc>
        <w:tc>
          <w:tcPr>
            <w:tcW w:w="2244" w:type="dxa"/>
            <w:vMerge w:val="continue"/>
            <w:noWrap w:val="0"/>
            <w:vAlign w:val="center"/>
          </w:tcPr>
          <w:p w14:paraId="59A9CAEC">
            <w:pPr>
              <w:adjustRightInd w:val="0"/>
              <w:snapToGrid w:val="0"/>
              <w:jc w:val="center"/>
              <w:rPr>
                <w:rFonts w:hint="default" w:ascii="宋体" w:hAnsi="宋体" w:eastAsia="宋体" w:cs="宋体"/>
                <w:bCs/>
                <w:spacing w:val="-2"/>
                <w:sz w:val="22"/>
                <w:szCs w:val="22"/>
                <w:highlight w:val="none"/>
                <w:lang w:val="en-US" w:eastAsia="zh-CN"/>
              </w:rPr>
            </w:pPr>
          </w:p>
        </w:tc>
        <w:tc>
          <w:tcPr>
            <w:tcW w:w="916" w:type="dxa"/>
            <w:noWrap w:val="0"/>
            <w:vAlign w:val="center"/>
          </w:tcPr>
          <w:p w14:paraId="2F2D3B29">
            <w:pPr>
              <w:adjustRightInd w:val="0"/>
              <w:snapToGrid w:val="0"/>
              <w:jc w:val="center"/>
              <w:rPr>
                <w:rFonts w:hint="eastAsia" w:ascii="宋体" w:hAnsi="宋体" w:eastAsia="宋体" w:cs="宋体"/>
                <w:bCs/>
                <w:spacing w:val="-2"/>
                <w:sz w:val="22"/>
                <w:szCs w:val="22"/>
                <w:highlight w:val="none"/>
                <w:lang w:val="en-US" w:eastAsia="zh-CN"/>
              </w:rPr>
            </w:pPr>
          </w:p>
        </w:tc>
      </w:tr>
    </w:tbl>
    <w:p w14:paraId="0555C0C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42" w:firstLineChars="200"/>
        <w:jc w:val="left"/>
        <w:rPr>
          <w:rFonts w:ascii="Times New Roman" w:hAnsi="Times New Roman" w:eastAsia="宋体" w:cs="Times New Roman"/>
          <w:b w:val="0"/>
          <w:bCs w:val="0"/>
          <w:color w:val="000000"/>
          <w:sz w:val="22"/>
          <w:szCs w:val="22"/>
        </w:rPr>
      </w:pPr>
      <w:r>
        <w:rPr>
          <w:rFonts w:hint="eastAsia" w:ascii="Times New Roman" w:hAnsi="Times New Roman" w:eastAsia="宋体" w:cs="Times New Roman"/>
          <w:b/>
          <w:bCs/>
          <w:color w:val="000000"/>
          <w:sz w:val="22"/>
          <w:szCs w:val="22"/>
          <w:lang w:val="en-US" w:eastAsia="zh-CN"/>
        </w:rPr>
        <w:t>9、</w:t>
      </w:r>
      <w:r>
        <w:rPr>
          <w:rFonts w:ascii="Times New Roman" w:hAnsi="Times New Roman" w:eastAsia="宋体" w:cs="Times New Roman"/>
          <w:b/>
          <w:bCs/>
          <w:color w:val="000000"/>
          <w:sz w:val="22"/>
          <w:szCs w:val="22"/>
        </w:rPr>
        <w:t>合同定价模式：</w:t>
      </w:r>
      <w:r>
        <w:rPr>
          <w:rFonts w:ascii="Times New Roman" w:hAnsi="Times New Roman" w:eastAsia="宋体" w:cs="Times New Roman"/>
          <w:b w:val="0"/>
          <w:bCs w:val="0"/>
          <w:color w:val="000000"/>
          <w:sz w:val="22"/>
          <w:szCs w:val="22"/>
        </w:rPr>
        <w:t>固定单价，成交单价全程不作调整；报价包含完成全部耕整社会化服务的人工费、机械燃油、设备折旧、运输、安全防护、现场管理、税费、售后、验收配合等全部费用，采购人无额外付费。</w:t>
      </w:r>
    </w:p>
    <w:p w14:paraId="014373F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42" w:firstLineChars="200"/>
        <w:jc w:val="left"/>
        <w:rPr>
          <w:rFonts w:ascii="Times New Roman" w:hAnsi="Times New Roman" w:eastAsia="宋体" w:cs="Times New Roman"/>
          <w:color w:val="000000"/>
          <w:sz w:val="22"/>
          <w:szCs w:val="22"/>
        </w:rPr>
      </w:pPr>
      <w:r>
        <w:rPr>
          <w:rFonts w:hint="eastAsia" w:ascii="Times New Roman" w:hAnsi="Times New Roman" w:eastAsia="宋体" w:cs="Times New Roman"/>
          <w:b/>
          <w:bCs/>
          <w:color w:val="000000"/>
          <w:sz w:val="22"/>
          <w:szCs w:val="22"/>
          <w:lang w:val="en-US" w:eastAsia="zh-CN"/>
        </w:rPr>
        <w:t>10、</w:t>
      </w:r>
      <w:r>
        <w:rPr>
          <w:rFonts w:ascii="Times New Roman" w:hAnsi="Times New Roman" w:eastAsia="宋体" w:cs="Times New Roman"/>
          <w:b/>
          <w:bCs/>
          <w:color w:val="000000"/>
          <w:sz w:val="22"/>
          <w:szCs w:val="22"/>
        </w:rPr>
        <w:t>服务期限：</w:t>
      </w:r>
      <w:r>
        <w:rPr>
          <w:rFonts w:ascii="Times New Roman" w:hAnsi="Times New Roman" w:eastAsia="宋体" w:cs="Times New Roman"/>
          <w:b w:val="0"/>
          <w:bCs w:val="0"/>
          <w:color w:val="000000"/>
          <w:sz w:val="22"/>
          <w:szCs w:val="22"/>
        </w:rPr>
        <w:t>合同签订后，按采购人分批次作业通知完成全部耕地耕整服务，整体完工时限以采购人书面通知为准，须保障醴陵市秋冬油菜种植整地时序要求。</w:t>
      </w:r>
    </w:p>
    <w:p w14:paraId="5B0129F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42" w:firstLineChars="200"/>
        <w:jc w:val="left"/>
        <w:rPr>
          <w:rFonts w:ascii="Times New Roman" w:hAnsi="Times New Roman" w:eastAsia="宋体" w:cs="Times New Roman"/>
          <w:color w:val="000000"/>
          <w:sz w:val="22"/>
          <w:szCs w:val="22"/>
        </w:rPr>
      </w:pPr>
      <w:r>
        <w:rPr>
          <w:rFonts w:hint="eastAsia" w:ascii="Times New Roman" w:hAnsi="Times New Roman" w:eastAsia="宋体" w:cs="Times New Roman"/>
          <w:b/>
          <w:bCs/>
          <w:color w:val="000000"/>
          <w:sz w:val="22"/>
          <w:szCs w:val="22"/>
          <w:lang w:val="en-US" w:eastAsia="zh-CN"/>
        </w:rPr>
        <w:t>11、</w:t>
      </w:r>
      <w:r>
        <w:rPr>
          <w:rFonts w:ascii="Times New Roman" w:hAnsi="Times New Roman" w:eastAsia="宋体" w:cs="Times New Roman"/>
          <w:b/>
          <w:bCs/>
          <w:color w:val="000000"/>
          <w:sz w:val="22"/>
          <w:szCs w:val="22"/>
        </w:rPr>
        <w:t>服务地点：</w:t>
      </w:r>
      <w:r>
        <w:rPr>
          <w:rFonts w:ascii="Times New Roman" w:hAnsi="Times New Roman" w:eastAsia="宋体" w:cs="Times New Roman"/>
          <w:b w:val="0"/>
          <w:bCs w:val="0"/>
          <w:color w:val="000000"/>
          <w:sz w:val="22"/>
          <w:szCs w:val="22"/>
        </w:rPr>
        <w:t>醴陵市辖区内采购人指定各乡镇、村油菜种植地块，服务方自行踏勘现场，交通、场地协调费用自理。</w:t>
      </w:r>
    </w:p>
    <w:p w14:paraId="50BED65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firstLine="442" w:firstLineChars="200"/>
        <w:jc w:val="left"/>
        <w:rPr>
          <w:rFonts w:hint="eastAsia" w:ascii="Times New Roman" w:hAnsi="Times New Roman" w:eastAsia="宋体" w:cs="Times New Roman"/>
          <w:color w:val="000000"/>
          <w:sz w:val="22"/>
          <w:szCs w:val="22"/>
          <w:lang w:val="en-US" w:eastAsia="zh-CN"/>
        </w:rPr>
      </w:pPr>
      <w:r>
        <w:rPr>
          <w:rFonts w:hint="eastAsia" w:ascii="Times New Roman" w:hAnsi="Times New Roman" w:eastAsia="宋体" w:cs="Times New Roman"/>
          <w:b/>
          <w:bCs/>
          <w:color w:val="000000"/>
          <w:sz w:val="22"/>
          <w:szCs w:val="22"/>
          <w:lang w:val="en-US" w:eastAsia="zh-CN"/>
        </w:rPr>
        <w:t>二、服务内容与技术标准</w:t>
      </w:r>
    </w:p>
    <w:p w14:paraId="528769D2">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bCs/>
          <w:szCs w:val="21"/>
        </w:rPr>
      </w:pPr>
      <w:r>
        <w:rPr>
          <w:rFonts w:hint="eastAsia" w:ascii="宋体" w:hAnsi="宋体" w:eastAsia="宋体" w:cs="宋体"/>
          <w:b/>
          <w:bCs/>
          <w:szCs w:val="21"/>
        </w:rPr>
        <w:t>（一）核心作业内容</w:t>
      </w:r>
    </w:p>
    <w:p w14:paraId="534F136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rPr>
        <w:t>针对醴陵市油菜种植田块开展标准化耕地耕整一体化作业，包含：田间清杂、秸秆粉碎还田、旋耕、翻耕、平整起垄，满足油菜直播 / 移栽整地标准，适配醴陵丘陵、水田、旱地混合地块作业。</w:t>
      </w:r>
    </w:p>
    <w:p w14:paraId="465617AC">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bCs/>
          <w:szCs w:val="21"/>
        </w:rPr>
        <w:t>（二）技术质量硬性标准</w:t>
      </w:r>
    </w:p>
    <w:p w14:paraId="5F0111B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rPr>
        <w:t>1. 秸秆处理：田间杂草、前茬作物秸秆全部粉碎，粉碎长度≤1</w:t>
      </w:r>
      <w:r>
        <w:rPr>
          <w:rFonts w:hint="eastAsia" w:ascii="宋体" w:hAnsi="宋体" w:eastAsia="宋体" w:cs="宋体"/>
          <w:b w:val="0"/>
          <w:bCs w:val="0"/>
          <w:szCs w:val="21"/>
          <w:lang w:val="en-US" w:eastAsia="zh-CN"/>
        </w:rPr>
        <w:t>5</w:t>
      </w:r>
      <w:r>
        <w:rPr>
          <w:rFonts w:hint="eastAsia" w:ascii="宋体" w:hAnsi="宋体" w:eastAsia="宋体" w:cs="宋体"/>
          <w:b w:val="0"/>
          <w:bCs w:val="0"/>
          <w:szCs w:val="21"/>
        </w:rPr>
        <w:t>cm，均匀混埋土层，无大面积秸秆堆积、裸露；</w:t>
      </w:r>
    </w:p>
    <w:p w14:paraId="7E93748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rPr>
        <w:t>2. 耕深要求：水田耕翻深度≥22cm，旱地旋耕深度≥18cm，深浅均匀，无漏耕、漏旋条带；</w:t>
      </w:r>
    </w:p>
    <w:p w14:paraId="0546EC9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rPr>
        <w:t>3. 田块平整：整地后田面高差≤5cm，土块细碎，直径≥5cm 大土块占比低于 10%；水田做到厢沟、围沟疏通，无积水；</w:t>
      </w:r>
    </w:p>
    <w:p w14:paraId="1C89BD6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rPr>
        <w:t>4. 作业边界：地块田埂、边角、树根周边人工辅助配套整理，不留作业死角；</w:t>
      </w:r>
    </w:p>
    <w:p w14:paraId="3E526F8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rPr>
        <w:t>5. 环保要求：作业全程禁止露天焚烧秸秆、杂草；机械尾气、油污不得污染农田、水源；</w:t>
      </w:r>
    </w:p>
    <w:p w14:paraId="04C627B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rPr>
        <w:t>6. 作业时序：接到采购人作业调度通知后 48 小时内组织机械进场，连片地块优先集中作业，不得延误油菜种植窗口期。</w:t>
      </w:r>
    </w:p>
    <w:p w14:paraId="51D5168A">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bCs/>
          <w:szCs w:val="21"/>
        </w:rPr>
      </w:pPr>
      <w:r>
        <w:rPr>
          <w:rFonts w:hint="eastAsia" w:ascii="宋体" w:hAnsi="宋体" w:eastAsia="宋体" w:cs="宋体"/>
          <w:b/>
          <w:bCs/>
          <w:szCs w:val="21"/>
        </w:rPr>
        <w:t>（三）设备人员配置要求</w:t>
      </w:r>
    </w:p>
    <w:p w14:paraId="3180511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rPr>
        <w:t>1. 机械设备：自有或长期签约配套大型旋耕机、翻转犁、秸秆粉碎还田机、平地机，提供设备行驶证、购机发票 / 租赁协议；单包供应商最低配套不少于 5 台套耕整机械，保障日均作业量不低于 300 亩；</w:t>
      </w:r>
    </w:p>
    <w:p w14:paraId="438B72E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rPr>
        <w:t>2. 操作人员：所有农机手持有有效农机操作证，具备 2 年以上田间耕整作业经验；进场前统一开展安全、农事作业规范培训，留存培训记录；</w:t>
      </w:r>
    </w:p>
    <w:p w14:paraId="343AA64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rPr>
        <w:t>3. 安全管理：配备作业警示标识、消防器材，机械定期检修保养，签订安全生产责任书；作业期间发生人身、财产安全事故，全部由成交供应商自行承担责任，与采购人无关。</w:t>
      </w:r>
    </w:p>
    <w:p w14:paraId="1CBF0CE4">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bCs/>
          <w:szCs w:val="21"/>
        </w:rPr>
      </w:pPr>
      <w:r>
        <w:rPr>
          <w:rFonts w:hint="eastAsia" w:ascii="宋体" w:hAnsi="宋体" w:eastAsia="宋体" w:cs="宋体"/>
          <w:b/>
          <w:bCs/>
          <w:szCs w:val="21"/>
          <w:lang w:val="en-US" w:eastAsia="zh-CN"/>
        </w:rPr>
        <w:t>三、</w:t>
      </w:r>
      <w:r>
        <w:rPr>
          <w:rFonts w:hint="eastAsia" w:ascii="宋体" w:hAnsi="宋体" w:eastAsia="宋体" w:cs="宋体"/>
          <w:b/>
          <w:bCs/>
          <w:szCs w:val="21"/>
        </w:rPr>
        <w:t xml:space="preserve"> 作业管控、验收与结算</w:t>
      </w:r>
    </w:p>
    <w:p w14:paraId="3A7ED8DF">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bCs/>
          <w:szCs w:val="21"/>
        </w:rPr>
      </w:pPr>
      <w:r>
        <w:rPr>
          <w:rFonts w:hint="eastAsia" w:ascii="宋体" w:hAnsi="宋体" w:eastAsia="宋体" w:cs="宋体"/>
          <w:b/>
          <w:bCs/>
          <w:szCs w:val="21"/>
        </w:rPr>
        <w:t>1. 过程管控</w:t>
      </w:r>
    </w:p>
    <w:p w14:paraId="39C958C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lang w:val="en-US" w:eastAsia="zh-CN"/>
        </w:rPr>
        <w:t>1.</w:t>
      </w:r>
      <w:r>
        <w:rPr>
          <w:rFonts w:hint="eastAsia" w:ascii="宋体" w:hAnsi="宋体" w:eastAsia="宋体" w:cs="宋体"/>
          <w:b w:val="0"/>
          <w:bCs w:val="0"/>
          <w:szCs w:val="21"/>
        </w:rPr>
        <w:t>1. 成交供应商建立作业台账，每日登记作业村、地块、亩数、机械编号、农机手、现场照片（前后对比），同步报送采购人；</w:t>
      </w:r>
    </w:p>
    <w:p w14:paraId="50A192E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lang w:val="en-US" w:eastAsia="zh-CN"/>
        </w:rPr>
        <w:t>1.</w:t>
      </w:r>
      <w:r>
        <w:rPr>
          <w:rFonts w:hint="eastAsia" w:ascii="宋体" w:hAnsi="宋体" w:eastAsia="宋体" w:cs="宋体"/>
          <w:b w:val="0"/>
          <w:bCs w:val="0"/>
          <w:szCs w:val="21"/>
        </w:rPr>
        <w:t>2. 采购人安排专人现场巡查、随机抽查作业质量，单次抽查不合格地块，供应商须 3 日内无偿返工，返工产生的燃油、人工成本自行承担；累计 3 次整改不到位，采购人有权单方面解除合同，扣除全部未结款项。</w:t>
      </w:r>
    </w:p>
    <w:p w14:paraId="5BF329EF">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bCs/>
          <w:szCs w:val="21"/>
        </w:rPr>
      </w:pPr>
      <w:r>
        <w:rPr>
          <w:rFonts w:hint="eastAsia" w:ascii="宋体" w:hAnsi="宋体" w:eastAsia="宋体" w:cs="宋体"/>
          <w:b/>
          <w:bCs/>
          <w:szCs w:val="21"/>
        </w:rPr>
        <w:t>2. 竣工验收</w:t>
      </w:r>
    </w:p>
    <w:p w14:paraId="626751E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rPr>
        <w:t>单批次地块全部完工后，供应商提交验收申请，采购人 3 个工作日内组织实地丈量、质量核查：</w:t>
      </w:r>
    </w:p>
    <w:p w14:paraId="1B2A6C7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rPr>
        <w:t>• 验收资料：作业台账、地块坐标 / 面积测绘记录、前后作业影像、机械作业记录；</w:t>
      </w:r>
    </w:p>
    <w:p w14:paraId="0DE5C34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rPr>
        <w:t>• 面积认定：以采购人实地 GPS 测绘实际作业有效耕地面积为最终结算亩数，虚报面积扣减对应服务费用，并记入政府采购不良记录。</w:t>
      </w:r>
    </w:p>
    <w:p w14:paraId="2BE376B8">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bCs/>
          <w:szCs w:val="21"/>
        </w:rPr>
      </w:pPr>
      <w:r>
        <w:rPr>
          <w:rFonts w:hint="eastAsia" w:ascii="宋体" w:hAnsi="宋体" w:eastAsia="宋体" w:cs="宋体"/>
          <w:b/>
          <w:bCs/>
          <w:szCs w:val="21"/>
        </w:rPr>
        <w:t>3. 付款方式</w:t>
      </w:r>
    </w:p>
    <w:p w14:paraId="43705F9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rPr>
        <w:t>1. 本项目无预付款、无履约保证金、无质量保证金；</w:t>
      </w:r>
    </w:p>
    <w:p w14:paraId="781983E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rPr>
        <w:t>2. 全部服务完成、整体验收合格后，供应商开具合规增值税发票，采购人完成财政资金报批，30 个工作日内支付全额结算款（实际亩数 × 成交固定单价）；</w:t>
      </w:r>
    </w:p>
    <w:p w14:paraId="2F0D24C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rPr>
        <w:t>3. 付款前须完成全部作业资料归档，缺失台账、影像资料暂缓付款。</w:t>
      </w:r>
    </w:p>
    <w:p w14:paraId="38BD43F8">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bCs/>
          <w:szCs w:val="21"/>
        </w:rPr>
        <w:t>四</w:t>
      </w:r>
      <w:r>
        <w:rPr>
          <w:rFonts w:hint="eastAsia" w:ascii="宋体" w:hAnsi="宋体" w:eastAsia="宋体" w:cs="宋体"/>
          <w:b/>
          <w:bCs/>
          <w:szCs w:val="21"/>
          <w:lang w:eastAsia="zh-CN"/>
        </w:rPr>
        <w:t>、</w:t>
      </w:r>
      <w:r>
        <w:rPr>
          <w:rFonts w:hint="eastAsia" w:ascii="宋体" w:hAnsi="宋体" w:eastAsia="宋体" w:cs="宋体"/>
          <w:b/>
          <w:bCs/>
          <w:szCs w:val="21"/>
        </w:rPr>
        <w:t xml:space="preserve"> 商务、售后与其他硬性要求</w:t>
      </w:r>
    </w:p>
    <w:p w14:paraId="1EF2676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rPr>
        <w:t>1. 分包限制：严禁转包、违法分包，成交后不得将耕整主体服务交由第三方大型企业承接，一经发现终止合同，不予结算；</w:t>
      </w:r>
    </w:p>
    <w:p w14:paraId="70B6976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rPr>
        <w:t>2. 售后服务保障：作业期内设立 24 小时服务联络人，采购人提出质量异议 24 小时内到场复核整改；服务完工后留存作业档案不少于 3 年，配合上级农业、财政部门审计核查；</w:t>
      </w:r>
    </w:p>
    <w:p w14:paraId="5B7EE6EC">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outlineLvl w:val="1"/>
        <w:rPr>
          <w:rFonts w:hint="eastAsia" w:ascii="宋体" w:hAnsi="宋体" w:eastAsia="宋体" w:cs="宋体"/>
          <w:b/>
          <w:bCs/>
          <w:szCs w:val="21"/>
        </w:rPr>
      </w:pPr>
      <w:r>
        <w:rPr>
          <w:rFonts w:hint="eastAsia" w:ascii="宋体" w:hAnsi="宋体" w:eastAsia="宋体" w:cs="宋体"/>
          <w:b/>
          <w:bCs/>
          <w:szCs w:val="21"/>
        </w:rPr>
        <w:t>五</w:t>
      </w:r>
      <w:r>
        <w:rPr>
          <w:rFonts w:hint="eastAsia" w:ascii="宋体" w:hAnsi="宋体" w:eastAsia="宋体" w:cs="宋体"/>
          <w:b/>
          <w:bCs/>
          <w:szCs w:val="21"/>
          <w:lang w:eastAsia="zh-CN"/>
        </w:rPr>
        <w:t>、</w:t>
      </w:r>
      <w:r>
        <w:rPr>
          <w:rFonts w:hint="eastAsia" w:ascii="宋体" w:hAnsi="宋体" w:eastAsia="宋体" w:cs="宋体"/>
          <w:b/>
          <w:bCs/>
          <w:szCs w:val="21"/>
        </w:rPr>
        <w:t xml:space="preserve"> 报价要求</w:t>
      </w:r>
    </w:p>
    <w:p w14:paraId="1EBE953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rPr>
        <w:t>1. 报价为固定综合单价（元 / 亩），单价上限 78 元 / 亩，单价超过上限视为无效响应；</w:t>
      </w:r>
    </w:p>
    <w:p w14:paraId="1F1CB37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rPr>
        <w:t>2. 报价包含机械、人工、燃油、运输、现场协调、安全、税费、验收资料、售后返工等所有成本，采购人不再支付任何额外费用；</w:t>
      </w:r>
    </w:p>
    <w:p w14:paraId="633257E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rPr>
        <w:t>3. 报价不得零报价、免费赠送，分项报价明细表必须完整填报，缺项漏项响应直接无效；</w:t>
      </w:r>
    </w:p>
    <w:p w14:paraId="0694F87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outlineLvl w:val="1"/>
        <w:rPr>
          <w:rFonts w:hint="eastAsia" w:ascii="宋体" w:hAnsi="宋体" w:eastAsia="宋体" w:cs="宋体"/>
          <w:b w:val="0"/>
          <w:bCs w:val="0"/>
          <w:szCs w:val="21"/>
        </w:rPr>
      </w:pPr>
      <w:r>
        <w:rPr>
          <w:rFonts w:hint="eastAsia" w:ascii="宋体" w:hAnsi="宋体" w:eastAsia="宋体" w:cs="宋体"/>
          <w:b w:val="0"/>
          <w:bCs w:val="0"/>
          <w:szCs w:val="21"/>
        </w:rPr>
        <w:t>4. 多包投标须分包单独报价，每包提供独立报价表、分项明细表。</w:t>
      </w:r>
    </w:p>
    <w:p w14:paraId="0D401F6E">
      <w:pPr>
        <w:widowControl w:val="0"/>
        <w:numPr>
          <w:ilvl w:val="0"/>
          <w:numId w:val="0"/>
        </w:numPr>
        <w:autoSpaceDE w:val="0"/>
        <w:autoSpaceDN w:val="0"/>
        <w:adjustRightInd w:val="0"/>
        <w:rPr>
          <w:rFonts w:hint="eastAsia" w:ascii="Times New Roman" w:hAnsi="Times New Roman" w:eastAsia="宋体" w:cs="Times New Roman"/>
          <w:b/>
          <w:bCs/>
          <w:kern w:val="2"/>
          <w:sz w:val="21"/>
          <w:szCs w:val="24"/>
          <w:lang w:val="en-US" w:eastAsia="zh-CN" w:bidi="ar-SA"/>
        </w:rPr>
      </w:pPr>
      <w:r>
        <w:rPr>
          <w:rFonts w:hint="eastAsia" w:ascii="Times New Roman" w:hAnsi="Times New Roman" w:eastAsia="宋体" w:cs="Times New Roman"/>
          <w:b/>
          <w:bCs/>
          <w:kern w:val="2"/>
          <w:sz w:val="21"/>
          <w:szCs w:val="24"/>
          <w:lang w:val="en-US" w:eastAsia="zh-CN" w:bidi="ar-SA"/>
        </w:rPr>
        <w:t>六、付款方式</w:t>
      </w:r>
    </w:p>
    <w:p w14:paraId="7ACCA683">
      <w:pPr>
        <w:widowControl w:val="0"/>
        <w:numPr>
          <w:ilvl w:val="0"/>
          <w:numId w:val="0"/>
        </w:numPr>
        <w:autoSpaceDE w:val="0"/>
        <w:autoSpaceDN w:val="0"/>
        <w:adjustRightInd w:val="0"/>
        <w:ind w:firstLine="420" w:firstLineChars="200"/>
        <w:rPr>
          <w:rFonts w:hint="default" w:ascii="宋体" w:hAnsi="宋体" w:eastAsia="宋体" w:cs="宋体"/>
          <w:b w:val="0"/>
          <w:bCs w:val="0"/>
          <w:color w:val="000000"/>
          <w:kern w:val="2"/>
          <w:sz w:val="21"/>
          <w:szCs w:val="21"/>
          <w:lang w:val="en-US" w:eastAsia="zh-CN" w:bidi="ar-SA"/>
        </w:rPr>
      </w:pPr>
      <w:r>
        <w:rPr>
          <w:rFonts w:hint="eastAsia" w:ascii="宋体" w:hAnsi="宋体" w:eastAsia="宋体" w:cs="宋体"/>
          <w:kern w:val="2"/>
          <w:sz w:val="21"/>
          <w:szCs w:val="21"/>
          <w:lang w:val="en-US" w:eastAsia="zh-CN" w:bidi="ar-SA"/>
        </w:rPr>
        <w:t>具体以签订合同为准。</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180480C-ECDD-401B-839D-1F8EBBF81EA1}"/>
  </w:font>
  <w:font w:name="黑体">
    <w:panose1 w:val="02010609060101010101"/>
    <w:charset w:val="86"/>
    <w:family w:val="auto"/>
    <w:pitch w:val="default"/>
    <w:sig w:usb0="800002BF" w:usb1="38CF7CFA" w:usb2="00000016" w:usb3="00000000" w:csb0="00040001" w:csb1="00000000"/>
    <w:embedRegular r:id="rId2" w:fontKey="{8F449EF9-1349-470D-ACA0-21D452A51A4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embedRegular r:id="rId3" w:fontKey="{80FD229D-FA78-4CA5-B75D-833D123F24CA}"/>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434C8">
    <w:pPr>
      <w:widowControl w:val="0"/>
      <w:tabs>
        <w:tab w:val="center" w:pos="4153"/>
        <w:tab w:val="right" w:pos="8306"/>
      </w:tabs>
      <w:snapToGrid w:val="0"/>
      <w:ind w:left="240" w:right="359" w:rightChars="171" w:hanging="240" w:hangingChars="100"/>
      <w:jc w:val="center"/>
      <w:rPr>
        <w:rFonts w:ascii="Times New Roman" w:hAnsi="Times New Roman" w:eastAsia="楷体_GB2312" w:cs="Times New Roman"/>
        <w:kern w:val="2"/>
        <w:sz w:val="24"/>
        <w:szCs w:val="24"/>
        <w:lang w:val="en-US" w:eastAsia="zh-CN" w:bidi="ar-SA"/>
      </w:rPr>
    </w:pPr>
    <w:r>
      <w:rPr>
        <w:rFonts w:hint="eastAsia" w:ascii="仿宋_GB2312" w:hAnsi="Times New Roman" w:eastAsia="仿宋_GB2312" w:cs="Times New Roman"/>
        <w:kern w:val="2"/>
        <w:sz w:val="24"/>
        <w:szCs w:val="24"/>
        <w:lang w:val="en-US" w:eastAsia="zh-CN" w:bidi="ar-SA"/>
      </w:rPr>
      <w:t>—</w:t>
    </w:r>
    <w:r>
      <w:rPr>
        <w:rFonts w:hint="eastAsia" w:ascii="仿宋_GB2312" w:hAnsi="Times New Roman" w:eastAsia="仿宋_GB2312" w:cs="Times New Roman"/>
        <w:kern w:val="2"/>
        <w:sz w:val="24"/>
        <w:szCs w:val="24"/>
        <w:lang w:val="en-US" w:eastAsia="zh-CN" w:bidi="ar-SA"/>
      </w:rPr>
      <w:fldChar w:fldCharType="begin"/>
    </w:r>
    <w:r>
      <w:rPr>
        <w:rFonts w:hint="eastAsia" w:ascii="仿宋_GB2312" w:hAnsi="Times New Roman" w:eastAsia="仿宋_GB2312" w:cs="Times New Roman"/>
        <w:kern w:val="2"/>
        <w:sz w:val="24"/>
        <w:szCs w:val="24"/>
        <w:lang w:val="en-US" w:eastAsia="zh-CN" w:bidi="ar-SA"/>
      </w:rPr>
      <w:instrText xml:space="preserve"> PAGE </w:instrText>
    </w:r>
    <w:r>
      <w:rPr>
        <w:rFonts w:hint="eastAsia" w:ascii="仿宋_GB2312" w:hAnsi="Times New Roman" w:eastAsia="仿宋_GB2312" w:cs="Times New Roman"/>
        <w:kern w:val="2"/>
        <w:sz w:val="24"/>
        <w:szCs w:val="24"/>
        <w:lang w:val="en-US" w:eastAsia="zh-CN" w:bidi="ar-SA"/>
      </w:rPr>
      <w:fldChar w:fldCharType="separate"/>
    </w:r>
    <w:r>
      <w:rPr>
        <w:rFonts w:ascii="仿宋_GB2312" w:hAnsi="Times New Roman" w:eastAsia="仿宋_GB2312" w:cs="Times New Roman"/>
        <w:kern w:val="2"/>
        <w:sz w:val="24"/>
        <w:szCs w:val="24"/>
        <w:lang w:val="en-US" w:eastAsia="zh-CN" w:bidi="ar-SA"/>
      </w:rPr>
      <w:t>5</w:t>
    </w:r>
    <w:r>
      <w:rPr>
        <w:rFonts w:hint="eastAsia" w:ascii="仿宋_GB2312" w:hAnsi="Times New Roman" w:eastAsia="仿宋_GB2312" w:cs="Times New Roman"/>
        <w:kern w:val="2"/>
        <w:sz w:val="24"/>
        <w:szCs w:val="24"/>
        <w:lang w:val="en-US" w:eastAsia="zh-CN" w:bidi="ar-SA"/>
      </w:rPr>
      <w:fldChar w:fldCharType="end"/>
    </w:r>
    <w:r>
      <w:rPr>
        <w:rFonts w:hint="eastAsia" w:ascii="仿宋_GB2312" w:hAnsi="Times New Roman" w:eastAsia="仿宋_GB2312" w:cs="Times New Roman"/>
        <w:kern w:val="2"/>
        <w:sz w:val="24"/>
        <w:szCs w:val="24"/>
        <w:lang w:val="en-US" w:eastAsia="zh-CN" w:bidi="ar-SA"/>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D76DC1"/>
    <w:rsid w:val="0C4A2E63"/>
    <w:rsid w:val="0E601E8E"/>
    <w:rsid w:val="110765F0"/>
    <w:rsid w:val="21103A0D"/>
    <w:rsid w:val="23A15A17"/>
    <w:rsid w:val="26A60202"/>
    <w:rsid w:val="2D4F1436"/>
    <w:rsid w:val="3971162C"/>
    <w:rsid w:val="3AD76DC1"/>
    <w:rsid w:val="433E1A96"/>
    <w:rsid w:val="47631ACB"/>
    <w:rsid w:val="51943C76"/>
    <w:rsid w:val="61332B14"/>
    <w:rsid w:val="73B86C50"/>
    <w:rsid w:val="7F5303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6679</Words>
  <Characters>7022</Characters>
  <Lines>0</Lines>
  <Paragraphs>0</Paragraphs>
  <TotalTime>4</TotalTime>
  <ScaleCrop>false</ScaleCrop>
  <LinksUpToDate>false</LinksUpToDate>
  <CharactersWithSpaces>7517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2026-08-05T06:37:00Z</dcterms:created>
  <dc:creator>Administrator</dc:creator>
  <cp:lastModifiedBy>Administrator</cp:lastModifiedBy>
  <dcterms:modified xsi:type="dcterms:W3CDTF">2026-08-07T13:01:03Z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BEF580B40CCF48438600806B20569990_13</vt:lpwstr>
  </property>
  <property fmtid="{D5CDD505-2E9C-101B-9397-08002B2CF9AE}" pid="4" name="KSOTemplateDocerSaveRecord">
    <vt:lpwstr>eyJoZGlkIjoiYjg3MDJkNWNjNmJiYTc3ZWZkZmViMWRiZjg5OTNiY2QiLCJ1c2VySWQiOiI5MTUyNTQ3NDMifQ==</vt:lpwstr>
  </property>
</Properties>
</file>