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EF39DD">
      <w:pPr>
        <w:jc w:val="center"/>
        <w:outlineLvl w:val="0"/>
        <w:rPr>
          <w:rFonts w:ascii="楷体" w:hAnsi="楷体" w:eastAsia="楷体" w:cs="楷体"/>
          <w:color w:val="auto"/>
          <w:sz w:val="36"/>
          <w:szCs w:val="36"/>
          <w:highlight w:val="none"/>
        </w:rPr>
      </w:pPr>
      <w:r>
        <w:rPr>
          <w:rFonts w:hint="eastAsia" w:ascii="楷体" w:hAnsi="楷体" w:eastAsia="楷体" w:cs="楷体"/>
          <w:color w:val="auto"/>
          <w:sz w:val="36"/>
          <w:szCs w:val="36"/>
          <w:highlight w:val="none"/>
          <w:lang w:eastAsia="zh-CN"/>
        </w:rPr>
        <w:t>峒河街道振武营村省级和美乡村重点村建设项目</w:t>
      </w:r>
      <w:r>
        <w:rPr>
          <w:rFonts w:hint="eastAsia" w:ascii="楷体" w:hAnsi="楷体" w:eastAsia="楷体" w:cs="楷体"/>
          <w:color w:val="auto"/>
          <w:sz w:val="36"/>
          <w:szCs w:val="36"/>
          <w:highlight w:val="none"/>
        </w:rPr>
        <w:t>采购需求</w:t>
      </w:r>
    </w:p>
    <w:p w14:paraId="3CEEB145">
      <w:pPr>
        <w:keepNext w:val="0"/>
        <w:keepLines w:val="0"/>
        <w:pageBreakBefore w:val="0"/>
        <w:kinsoku/>
        <w:wordWrap/>
        <w:overflowPunct/>
        <w:topLinePunct w:val="0"/>
        <w:autoSpaceDE/>
        <w:autoSpaceDN/>
        <w:bidi w:val="0"/>
        <w:adjustRightInd w:val="0"/>
        <w:snapToGrid w:val="0"/>
        <w:spacing w:line="440" w:lineRule="exact"/>
        <w:textAlignment w:val="auto"/>
        <w:rPr>
          <w:rFonts w:hint="eastAsia" w:ascii="楷体" w:hAnsi="楷体" w:eastAsia="楷体" w:cs="楷体"/>
          <w:b/>
          <w:color w:val="auto"/>
          <w:sz w:val="24"/>
          <w:szCs w:val="24"/>
          <w:highlight w:val="none"/>
        </w:rPr>
      </w:pPr>
      <w:r>
        <w:rPr>
          <w:rFonts w:hint="eastAsia" w:ascii="楷体" w:hAnsi="楷体" w:eastAsia="楷体" w:cs="楷体"/>
          <w:b/>
          <w:color w:val="auto"/>
          <w:sz w:val="24"/>
          <w:szCs w:val="24"/>
          <w:highlight w:val="none"/>
        </w:rPr>
        <w:t>一、采购项目名称：</w:t>
      </w:r>
      <w:r>
        <w:rPr>
          <w:rFonts w:hint="eastAsia" w:ascii="楷体" w:hAnsi="楷体" w:eastAsia="楷体" w:cs="楷体"/>
          <w:b/>
          <w:color w:val="auto"/>
          <w:sz w:val="24"/>
          <w:szCs w:val="24"/>
          <w:highlight w:val="none"/>
          <w:lang w:eastAsia="zh-CN"/>
        </w:rPr>
        <w:t>峒河街道振武营村省级和美乡村重点村建设项目</w:t>
      </w:r>
    </w:p>
    <w:p w14:paraId="766FC9B6">
      <w:pPr>
        <w:keepNext w:val="0"/>
        <w:keepLines w:val="0"/>
        <w:pageBreakBefore w:val="0"/>
        <w:kinsoku/>
        <w:wordWrap/>
        <w:overflowPunct/>
        <w:topLinePunct w:val="0"/>
        <w:autoSpaceDE/>
        <w:autoSpaceDN/>
        <w:bidi w:val="0"/>
        <w:adjustRightInd w:val="0"/>
        <w:snapToGrid w:val="0"/>
        <w:spacing w:line="440" w:lineRule="exact"/>
        <w:textAlignment w:val="auto"/>
        <w:rPr>
          <w:rFonts w:hint="eastAsia" w:ascii="楷体" w:hAnsi="楷体" w:eastAsia="楷体" w:cs="楷体"/>
          <w:b/>
          <w:color w:val="auto"/>
          <w:sz w:val="24"/>
          <w:szCs w:val="24"/>
          <w:highlight w:val="none"/>
        </w:rPr>
      </w:pPr>
      <w:r>
        <w:rPr>
          <w:rFonts w:hint="eastAsia" w:ascii="楷体" w:hAnsi="楷体" w:eastAsia="楷体" w:cs="楷体"/>
          <w:b/>
          <w:color w:val="auto"/>
          <w:sz w:val="24"/>
          <w:szCs w:val="24"/>
          <w:highlight w:val="none"/>
          <w:lang w:eastAsia="zh-CN"/>
        </w:rPr>
        <w:t>二</w:t>
      </w:r>
      <w:r>
        <w:rPr>
          <w:rFonts w:hint="eastAsia" w:ascii="楷体" w:hAnsi="楷体" w:eastAsia="楷体" w:cs="楷体"/>
          <w:b/>
          <w:color w:val="auto"/>
          <w:sz w:val="24"/>
          <w:szCs w:val="24"/>
          <w:highlight w:val="none"/>
        </w:rPr>
        <w:t>、工程</w:t>
      </w:r>
      <w:r>
        <w:rPr>
          <w:rFonts w:hint="eastAsia" w:ascii="楷体" w:hAnsi="楷体" w:eastAsia="楷体" w:cs="楷体"/>
          <w:b/>
          <w:color w:val="auto"/>
          <w:sz w:val="24"/>
          <w:szCs w:val="24"/>
          <w:highlight w:val="none"/>
          <w:lang w:eastAsia="zh-CN"/>
        </w:rPr>
        <w:t>基本情况</w:t>
      </w:r>
      <w:r>
        <w:rPr>
          <w:rFonts w:hint="eastAsia" w:ascii="楷体" w:hAnsi="楷体" w:eastAsia="楷体" w:cs="楷体"/>
          <w:b/>
          <w:color w:val="auto"/>
          <w:sz w:val="24"/>
          <w:szCs w:val="24"/>
          <w:highlight w:val="none"/>
        </w:rPr>
        <w:t>：</w:t>
      </w:r>
    </w:p>
    <w:p w14:paraId="2451A69E">
      <w:pPr>
        <w:keepNext w:val="0"/>
        <w:keepLines w:val="0"/>
        <w:pageBreakBefore w:val="0"/>
        <w:kinsoku/>
        <w:wordWrap/>
        <w:overflowPunct/>
        <w:topLinePunct w:val="0"/>
        <w:autoSpaceDE/>
        <w:autoSpaceDN/>
        <w:bidi w:val="0"/>
        <w:adjustRightInd w:val="0"/>
        <w:snapToGrid w:val="0"/>
        <w:spacing w:line="440" w:lineRule="exact"/>
        <w:ind w:firstLine="480" w:firstLineChars="200"/>
        <w:textAlignment w:val="auto"/>
        <w:rPr>
          <w:rFonts w:hint="eastAsia" w:ascii="楷体" w:hAnsi="楷体" w:eastAsia="楷体" w:cs="楷体"/>
          <w:b w:val="0"/>
          <w:bCs w:val="0"/>
          <w:color w:val="auto"/>
          <w:sz w:val="24"/>
          <w:szCs w:val="24"/>
          <w:highlight w:val="none"/>
          <w:lang w:eastAsia="zh-CN"/>
        </w:rPr>
      </w:pPr>
      <w:r>
        <w:rPr>
          <w:rFonts w:hint="eastAsia" w:ascii="楷体" w:hAnsi="楷体" w:eastAsia="楷体" w:cs="楷体"/>
          <w:b w:val="0"/>
          <w:bCs w:val="0"/>
          <w:color w:val="auto"/>
          <w:sz w:val="24"/>
          <w:szCs w:val="24"/>
          <w:highlight w:val="none"/>
          <w:lang w:val="en-US" w:eastAsia="zh-CN"/>
        </w:rPr>
        <w:t>本项目为峒河街道振武营村省级和美乡村重点村建设项目，主要施工内容包括：浆砌石护岸1308.42m3,道路硬化2563.70m2,地面硬化2067.70m2,青石板铺设1842.21m2,新建砖砌排水沟541.46m，太阳路灯安装60盏（具体内容以施工图纸及工程量清单为准）</w:t>
      </w:r>
      <w:r>
        <w:rPr>
          <w:rFonts w:hint="eastAsia" w:ascii="楷体" w:hAnsi="楷体" w:eastAsia="楷体" w:cs="楷体"/>
          <w:b w:val="0"/>
          <w:bCs w:val="0"/>
          <w:color w:val="auto"/>
          <w:sz w:val="24"/>
          <w:szCs w:val="24"/>
          <w:highlight w:val="none"/>
          <w:lang w:eastAsia="zh-CN"/>
        </w:rPr>
        <w:t>。</w:t>
      </w:r>
    </w:p>
    <w:p w14:paraId="1B31833F">
      <w:pPr>
        <w:pStyle w:val="4"/>
        <w:keepNext w:val="0"/>
        <w:keepLines w:val="0"/>
        <w:pageBreakBefore w:val="0"/>
        <w:numPr>
          <w:ilvl w:val="0"/>
          <w:numId w:val="1"/>
        </w:numPr>
        <w:kinsoku/>
        <w:wordWrap/>
        <w:overflowPunct/>
        <w:topLinePunct w:val="0"/>
        <w:autoSpaceDE/>
        <w:autoSpaceDN/>
        <w:bidi w:val="0"/>
        <w:spacing w:line="440" w:lineRule="exact"/>
        <w:textAlignment w:val="auto"/>
        <w:rPr>
          <w:rFonts w:hint="eastAsia" w:ascii="楷体" w:hAnsi="楷体" w:eastAsia="楷体" w:cs="楷体"/>
          <w:b/>
          <w:color w:val="auto"/>
          <w:sz w:val="24"/>
          <w:szCs w:val="24"/>
          <w:highlight w:val="none"/>
          <w:lang w:eastAsia="zh-CN"/>
        </w:rPr>
      </w:pPr>
      <w:r>
        <w:rPr>
          <w:rFonts w:hint="eastAsia" w:ascii="楷体" w:hAnsi="楷体" w:eastAsia="楷体" w:cs="楷体"/>
          <w:b/>
          <w:color w:val="auto"/>
          <w:sz w:val="24"/>
          <w:szCs w:val="24"/>
          <w:highlight w:val="none"/>
          <w:lang w:eastAsia="zh-CN"/>
        </w:rPr>
        <w:t>项目清单及说明：</w:t>
      </w:r>
    </w:p>
    <w:p w14:paraId="0DB2A9DB">
      <w:pPr>
        <w:pStyle w:val="4"/>
        <w:keepNext w:val="0"/>
        <w:keepLines w:val="0"/>
        <w:pageBreakBefore w:val="0"/>
        <w:numPr>
          <w:ilvl w:val="0"/>
          <w:numId w:val="0"/>
        </w:numPr>
        <w:kinsoku/>
        <w:wordWrap/>
        <w:overflowPunct/>
        <w:topLinePunct w:val="0"/>
        <w:autoSpaceDE/>
        <w:autoSpaceDN/>
        <w:bidi w:val="0"/>
        <w:spacing w:line="440" w:lineRule="exact"/>
        <w:ind w:firstLine="482" w:firstLineChars="200"/>
        <w:textAlignment w:val="auto"/>
        <w:rPr>
          <w:rFonts w:hint="eastAsia" w:ascii="楷体" w:hAnsi="楷体" w:eastAsia="楷体" w:cs="楷体"/>
          <w:b w:val="0"/>
          <w:bCs/>
          <w:color w:val="auto"/>
          <w:sz w:val="24"/>
          <w:szCs w:val="24"/>
          <w:highlight w:val="none"/>
          <w:lang w:eastAsia="zh-CN"/>
        </w:rPr>
      </w:pPr>
      <w:r>
        <w:rPr>
          <w:rFonts w:hint="eastAsia" w:ascii="楷体" w:hAnsi="楷体" w:eastAsia="楷体" w:cs="楷体"/>
          <w:b/>
          <w:bCs w:val="0"/>
          <w:color w:val="auto"/>
          <w:sz w:val="24"/>
          <w:szCs w:val="24"/>
          <w:highlight w:val="none"/>
          <w:lang w:val="en-US" w:eastAsia="zh-CN"/>
        </w:rPr>
        <w:t>1、</w:t>
      </w:r>
      <w:r>
        <w:rPr>
          <w:rFonts w:hint="eastAsia" w:ascii="楷体" w:hAnsi="楷体" w:eastAsia="楷体" w:cs="楷体"/>
          <w:b/>
          <w:bCs w:val="0"/>
          <w:color w:val="auto"/>
          <w:sz w:val="24"/>
          <w:szCs w:val="24"/>
          <w:highlight w:val="none"/>
          <w:lang w:eastAsia="zh-CN"/>
        </w:rPr>
        <w:t>工程量清单（详见附件）</w:t>
      </w:r>
      <w:r>
        <w:rPr>
          <w:rFonts w:hint="eastAsia" w:ascii="楷体" w:hAnsi="楷体" w:eastAsia="楷体" w:cs="楷体"/>
          <w:b w:val="0"/>
          <w:bCs/>
          <w:color w:val="auto"/>
          <w:sz w:val="24"/>
          <w:szCs w:val="24"/>
          <w:highlight w:val="none"/>
          <w:lang w:eastAsia="zh-CN"/>
        </w:rPr>
        <w:t>，</w:t>
      </w:r>
      <w:r>
        <w:rPr>
          <w:rFonts w:hint="eastAsia" w:ascii="楷体" w:hAnsi="楷体" w:eastAsia="楷体" w:cs="楷体"/>
          <w:b/>
          <w:color w:val="auto"/>
          <w:sz w:val="24"/>
          <w:szCs w:val="24"/>
          <w:highlight w:val="none"/>
        </w:rPr>
        <w:t>请各供应商根据采购人发布的工程量清单及单价进行</w:t>
      </w:r>
      <w:r>
        <w:rPr>
          <w:rFonts w:hint="eastAsia" w:ascii="楷体" w:hAnsi="楷体" w:eastAsia="楷体" w:cs="楷体"/>
          <w:b/>
          <w:color w:val="auto"/>
          <w:sz w:val="24"/>
          <w:szCs w:val="24"/>
          <w:highlight w:val="none"/>
          <w:lang w:eastAsia="zh-CN"/>
        </w:rPr>
        <w:t>工程量清单</w:t>
      </w:r>
      <w:r>
        <w:rPr>
          <w:rFonts w:hint="eastAsia" w:ascii="楷体" w:hAnsi="楷体" w:eastAsia="楷体" w:cs="楷体"/>
          <w:b/>
          <w:color w:val="auto"/>
          <w:sz w:val="24"/>
          <w:szCs w:val="24"/>
          <w:highlight w:val="none"/>
        </w:rPr>
        <w:t>报价，并</w:t>
      </w:r>
      <w:r>
        <w:rPr>
          <w:rFonts w:hint="eastAsia" w:ascii="楷体" w:hAnsi="楷体" w:eastAsia="楷体" w:cs="楷体"/>
          <w:b/>
          <w:color w:val="auto"/>
          <w:sz w:val="24"/>
          <w:szCs w:val="24"/>
          <w:highlight w:val="none"/>
          <w:lang w:eastAsia="zh-CN"/>
        </w:rPr>
        <w:t>完全</w:t>
      </w:r>
      <w:r>
        <w:rPr>
          <w:rFonts w:hint="eastAsia" w:ascii="楷体" w:hAnsi="楷体" w:eastAsia="楷体" w:cs="楷体"/>
          <w:b/>
          <w:color w:val="auto"/>
          <w:sz w:val="24"/>
          <w:szCs w:val="24"/>
          <w:highlight w:val="none"/>
        </w:rPr>
        <w:t>响应采购人发布的工程量清单中的所有工程量</w:t>
      </w:r>
      <w:r>
        <w:rPr>
          <w:rFonts w:hint="eastAsia" w:ascii="楷体" w:hAnsi="楷体" w:eastAsia="楷体" w:cs="楷体"/>
          <w:b/>
          <w:color w:val="auto"/>
          <w:sz w:val="24"/>
          <w:szCs w:val="24"/>
          <w:highlight w:val="none"/>
          <w:lang w:eastAsia="zh-CN"/>
        </w:rPr>
        <w:t>。</w:t>
      </w:r>
    </w:p>
    <w:p w14:paraId="59FADD76">
      <w:pPr>
        <w:pStyle w:val="4"/>
        <w:keepNext w:val="0"/>
        <w:keepLines w:val="0"/>
        <w:pageBreakBefore w:val="0"/>
        <w:numPr>
          <w:ilvl w:val="0"/>
          <w:numId w:val="0"/>
        </w:numPr>
        <w:kinsoku/>
        <w:wordWrap/>
        <w:overflowPunct/>
        <w:topLinePunct w:val="0"/>
        <w:autoSpaceDE/>
        <w:autoSpaceDN/>
        <w:bidi w:val="0"/>
        <w:spacing w:line="440" w:lineRule="exact"/>
        <w:ind w:firstLine="482" w:firstLineChars="200"/>
        <w:textAlignment w:val="auto"/>
        <w:rPr>
          <w:rFonts w:hint="eastAsia" w:ascii="楷体" w:hAnsi="楷体" w:eastAsia="楷体" w:cs="楷体"/>
          <w:b/>
          <w:color w:val="auto"/>
          <w:sz w:val="24"/>
          <w:szCs w:val="24"/>
          <w:highlight w:val="none"/>
        </w:rPr>
      </w:pPr>
      <w:r>
        <w:rPr>
          <w:rFonts w:hint="eastAsia" w:ascii="楷体" w:hAnsi="楷体" w:eastAsia="楷体" w:cs="楷体"/>
          <w:b/>
          <w:color w:val="auto"/>
          <w:sz w:val="24"/>
          <w:szCs w:val="24"/>
          <w:highlight w:val="none"/>
        </w:rPr>
        <w:t>注：报价方对本项目的总报价最高不超过</w:t>
      </w:r>
      <w:r>
        <w:rPr>
          <w:rFonts w:hint="eastAsia" w:ascii="楷体" w:hAnsi="楷体" w:eastAsia="楷体" w:cs="楷体"/>
          <w:b/>
          <w:color w:val="auto"/>
          <w:sz w:val="24"/>
          <w:szCs w:val="24"/>
          <w:highlight w:val="none"/>
          <w:lang w:val="en-US" w:eastAsia="zh-CN"/>
        </w:rPr>
        <w:t>1740114.77 元</w:t>
      </w:r>
      <w:r>
        <w:rPr>
          <w:rFonts w:hint="eastAsia" w:ascii="楷体" w:hAnsi="楷体" w:eastAsia="楷体" w:cs="楷体"/>
          <w:b/>
          <w:color w:val="auto"/>
          <w:sz w:val="24"/>
          <w:szCs w:val="24"/>
          <w:highlight w:val="none"/>
        </w:rPr>
        <w:t>，否则其投标将被视为无效</w:t>
      </w:r>
      <w:r>
        <w:rPr>
          <w:rFonts w:hint="eastAsia" w:ascii="楷体" w:hAnsi="楷体" w:eastAsia="楷体" w:cs="楷体"/>
          <w:b/>
          <w:color w:val="auto"/>
          <w:sz w:val="24"/>
          <w:szCs w:val="24"/>
          <w:highlight w:val="none"/>
          <w:lang w:eastAsia="zh-CN"/>
        </w:rPr>
        <w:t>响应</w:t>
      </w:r>
      <w:r>
        <w:rPr>
          <w:rFonts w:hint="eastAsia" w:ascii="楷体" w:hAnsi="楷体" w:eastAsia="楷体" w:cs="楷体"/>
          <w:b/>
          <w:color w:val="auto"/>
          <w:sz w:val="24"/>
          <w:szCs w:val="24"/>
          <w:highlight w:val="none"/>
        </w:rPr>
        <w:t>而被拒接。本项目属于交钥匙项目，响应文件未提及但实际需要发生的其他一切费用</w:t>
      </w:r>
      <w:r>
        <w:rPr>
          <w:rFonts w:hint="eastAsia" w:ascii="楷体" w:hAnsi="楷体" w:eastAsia="楷体" w:cs="楷体"/>
          <w:b/>
          <w:color w:val="auto"/>
          <w:sz w:val="24"/>
          <w:szCs w:val="24"/>
          <w:highlight w:val="none"/>
          <w:lang w:eastAsia="zh-CN"/>
        </w:rPr>
        <w:t>（如产品运输保险保管、项目安装调试、试运行测试通过验收、培训、质保期免费保修维护等所有人工、管理、财务等）</w:t>
      </w:r>
      <w:r>
        <w:rPr>
          <w:rFonts w:hint="eastAsia" w:ascii="楷体" w:hAnsi="楷体" w:eastAsia="楷体" w:cs="楷体"/>
          <w:b/>
          <w:color w:val="auto"/>
          <w:sz w:val="24"/>
          <w:szCs w:val="24"/>
          <w:highlight w:val="none"/>
        </w:rPr>
        <w:t>需由供应商自行考虑并含在最终总报价中。本次投标只允许有一个报价，有选择的报价将不予接受。凡影响报价的所有相关费用应列入本次报价中。</w:t>
      </w:r>
    </w:p>
    <w:p w14:paraId="2C9A1CE9">
      <w:pPr>
        <w:pStyle w:val="4"/>
        <w:keepNext w:val="0"/>
        <w:keepLines w:val="0"/>
        <w:pageBreakBefore w:val="0"/>
        <w:numPr>
          <w:ilvl w:val="0"/>
          <w:numId w:val="0"/>
        </w:numPr>
        <w:kinsoku/>
        <w:wordWrap/>
        <w:overflowPunct/>
        <w:topLinePunct w:val="0"/>
        <w:autoSpaceDE/>
        <w:autoSpaceDN/>
        <w:bidi w:val="0"/>
        <w:spacing w:line="440" w:lineRule="exact"/>
        <w:ind w:firstLine="480" w:firstLineChars="200"/>
        <w:textAlignment w:val="auto"/>
        <w:rPr>
          <w:rFonts w:hint="eastAsia" w:ascii="楷体" w:hAnsi="楷体" w:eastAsia="楷体" w:cs="楷体"/>
          <w:b w:val="0"/>
          <w:bCs/>
          <w:color w:val="auto"/>
          <w:sz w:val="24"/>
          <w:szCs w:val="24"/>
          <w:highlight w:val="none"/>
          <w:lang w:eastAsia="zh-CN"/>
        </w:rPr>
      </w:pPr>
      <w:r>
        <w:rPr>
          <w:rFonts w:hint="eastAsia" w:ascii="楷体" w:hAnsi="楷体" w:eastAsia="楷体" w:cs="楷体"/>
          <w:b w:val="0"/>
          <w:bCs/>
          <w:color w:val="auto"/>
          <w:sz w:val="24"/>
          <w:szCs w:val="24"/>
          <w:highlight w:val="none"/>
          <w:lang w:val="en-US" w:eastAsia="zh-CN"/>
        </w:rPr>
        <w:t>2、</w:t>
      </w:r>
      <w:r>
        <w:rPr>
          <w:rFonts w:hint="eastAsia" w:ascii="楷体" w:hAnsi="楷体" w:eastAsia="楷体" w:cs="楷体"/>
          <w:b w:val="0"/>
          <w:bCs/>
          <w:color w:val="auto"/>
          <w:sz w:val="24"/>
          <w:szCs w:val="24"/>
          <w:highlight w:val="none"/>
          <w:lang w:eastAsia="zh-CN"/>
        </w:rPr>
        <w:t>评审说明</w:t>
      </w:r>
    </w:p>
    <w:p w14:paraId="40CBC2C0">
      <w:pPr>
        <w:pStyle w:val="4"/>
        <w:keepNext w:val="0"/>
        <w:keepLines w:val="0"/>
        <w:pageBreakBefore w:val="0"/>
        <w:numPr>
          <w:ilvl w:val="0"/>
          <w:numId w:val="0"/>
        </w:numPr>
        <w:kinsoku/>
        <w:wordWrap/>
        <w:overflowPunct/>
        <w:topLinePunct w:val="0"/>
        <w:autoSpaceDE/>
        <w:autoSpaceDN/>
        <w:bidi w:val="0"/>
        <w:spacing w:line="440" w:lineRule="exact"/>
        <w:ind w:left="0" w:leftChars="0" w:firstLine="480" w:firstLineChars="200"/>
        <w:textAlignment w:val="auto"/>
        <w:rPr>
          <w:rFonts w:hint="eastAsia" w:ascii="楷体" w:hAnsi="楷体" w:eastAsia="楷体" w:cs="楷体"/>
          <w:b w:val="0"/>
          <w:bCs/>
          <w:color w:val="auto"/>
          <w:sz w:val="24"/>
          <w:szCs w:val="24"/>
          <w:highlight w:val="none"/>
          <w:lang w:val="en-US" w:eastAsia="zh-CN"/>
        </w:rPr>
      </w:pPr>
      <w:r>
        <w:rPr>
          <w:rFonts w:hint="default" w:ascii="楷体" w:hAnsi="楷体" w:eastAsia="楷体" w:cs="楷体"/>
          <w:b w:val="0"/>
          <w:bCs/>
          <w:color w:val="auto"/>
          <w:kern w:val="2"/>
          <w:sz w:val="24"/>
          <w:szCs w:val="24"/>
          <w:highlight w:val="none"/>
          <w:lang w:val="en-US" w:eastAsia="zh-CN" w:bidi="ar-SA"/>
        </w:rPr>
        <w:t>(1)</w:t>
      </w:r>
      <w:r>
        <w:rPr>
          <w:rFonts w:hint="eastAsia" w:ascii="楷体" w:hAnsi="楷体" w:eastAsia="楷体" w:cs="楷体"/>
          <w:b w:val="0"/>
          <w:bCs/>
          <w:color w:val="auto"/>
          <w:sz w:val="24"/>
          <w:szCs w:val="24"/>
          <w:highlight w:val="none"/>
          <w:lang w:val="en-US" w:eastAsia="zh-CN"/>
        </w:rPr>
        <w:t>施工图设计及预算书；</w:t>
      </w:r>
    </w:p>
    <w:p w14:paraId="24CD45DA">
      <w:pPr>
        <w:pStyle w:val="4"/>
        <w:keepNext w:val="0"/>
        <w:keepLines w:val="0"/>
        <w:pageBreakBefore w:val="0"/>
        <w:numPr>
          <w:ilvl w:val="0"/>
          <w:numId w:val="0"/>
        </w:numPr>
        <w:kinsoku/>
        <w:wordWrap/>
        <w:overflowPunct/>
        <w:topLinePunct w:val="0"/>
        <w:autoSpaceDE/>
        <w:autoSpaceDN/>
        <w:bidi w:val="0"/>
        <w:spacing w:line="440" w:lineRule="exact"/>
        <w:ind w:left="0" w:leftChars="0" w:firstLine="480" w:firstLineChars="200"/>
        <w:textAlignment w:val="auto"/>
        <w:rPr>
          <w:rFonts w:hint="eastAsia" w:ascii="楷体" w:hAnsi="楷体" w:eastAsia="楷体" w:cs="楷体"/>
          <w:b w:val="0"/>
          <w:bCs/>
          <w:color w:val="auto"/>
          <w:sz w:val="24"/>
          <w:szCs w:val="24"/>
          <w:highlight w:val="none"/>
          <w:lang w:val="en-US" w:eastAsia="zh-CN"/>
        </w:rPr>
      </w:pPr>
      <w:r>
        <w:rPr>
          <w:rFonts w:hint="default" w:ascii="楷体" w:hAnsi="楷体" w:eastAsia="楷体" w:cs="楷体"/>
          <w:b w:val="0"/>
          <w:bCs/>
          <w:color w:val="auto"/>
          <w:kern w:val="2"/>
          <w:sz w:val="24"/>
          <w:szCs w:val="24"/>
          <w:highlight w:val="none"/>
          <w:lang w:val="en-US" w:eastAsia="zh-CN" w:bidi="ar-SA"/>
        </w:rPr>
        <w:t>(2)</w:t>
      </w:r>
      <w:r>
        <w:rPr>
          <w:rFonts w:hint="eastAsia" w:ascii="楷体" w:hAnsi="楷体" w:eastAsia="楷体" w:cs="楷体"/>
          <w:b w:val="0"/>
          <w:bCs/>
          <w:color w:val="auto"/>
          <w:sz w:val="24"/>
          <w:szCs w:val="24"/>
          <w:highlight w:val="none"/>
          <w:lang w:val="en-US" w:eastAsia="zh-CN"/>
        </w:rPr>
        <w:t>GB/T 50550-2024《建设工程工程量清单计价标准》；</w:t>
      </w:r>
    </w:p>
    <w:p w14:paraId="61B967AC">
      <w:pPr>
        <w:pStyle w:val="4"/>
        <w:keepNext w:val="0"/>
        <w:keepLines w:val="0"/>
        <w:pageBreakBefore w:val="0"/>
        <w:numPr>
          <w:ilvl w:val="0"/>
          <w:numId w:val="0"/>
        </w:numPr>
        <w:kinsoku/>
        <w:wordWrap/>
        <w:overflowPunct/>
        <w:topLinePunct w:val="0"/>
        <w:autoSpaceDE/>
        <w:autoSpaceDN/>
        <w:bidi w:val="0"/>
        <w:spacing w:line="440" w:lineRule="exact"/>
        <w:ind w:left="0" w:leftChars="0" w:firstLine="480" w:firstLineChars="200"/>
        <w:textAlignment w:val="auto"/>
        <w:rPr>
          <w:rFonts w:hint="eastAsia" w:ascii="楷体" w:hAnsi="楷体" w:eastAsia="楷体" w:cs="楷体"/>
          <w:b w:val="0"/>
          <w:bCs/>
          <w:color w:val="auto"/>
          <w:sz w:val="24"/>
          <w:szCs w:val="24"/>
          <w:highlight w:val="none"/>
          <w:lang w:val="en-US" w:eastAsia="zh-CN"/>
        </w:rPr>
      </w:pPr>
      <w:r>
        <w:rPr>
          <w:rFonts w:hint="default" w:ascii="楷体" w:hAnsi="楷体" w:eastAsia="楷体" w:cs="楷体"/>
          <w:b w:val="0"/>
          <w:bCs/>
          <w:color w:val="auto"/>
          <w:kern w:val="2"/>
          <w:sz w:val="24"/>
          <w:szCs w:val="24"/>
          <w:highlight w:val="none"/>
          <w:lang w:val="en-US" w:eastAsia="zh-CN" w:bidi="ar-SA"/>
        </w:rPr>
        <w:t>(3)</w:t>
      </w:r>
      <w:r>
        <w:rPr>
          <w:rFonts w:hint="eastAsia" w:ascii="楷体" w:hAnsi="楷体" w:eastAsia="楷体" w:cs="楷体"/>
          <w:b w:val="0"/>
          <w:bCs/>
          <w:color w:val="auto"/>
          <w:sz w:val="24"/>
          <w:szCs w:val="24"/>
          <w:highlight w:val="none"/>
          <w:lang w:val="en-US" w:eastAsia="zh-CN"/>
        </w:rPr>
        <w:t>湖南省住房和城乡建设厅关于执行《建设工程工程量清单计价标准》及配套工程量计算标准的通知（湘建科函〔2025〕150号），湖南省住房和城乡建设厅关于发布2025《湖南省建设工程消耗量标准》的通知（湘建科函〔2025〕151号）；</w:t>
      </w:r>
    </w:p>
    <w:p w14:paraId="42ECB5C1">
      <w:pPr>
        <w:pStyle w:val="4"/>
        <w:keepNext w:val="0"/>
        <w:keepLines w:val="0"/>
        <w:pageBreakBefore w:val="0"/>
        <w:numPr>
          <w:ilvl w:val="0"/>
          <w:numId w:val="0"/>
        </w:numPr>
        <w:kinsoku/>
        <w:wordWrap/>
        <w:overflowPunct/>
        <w:topLinePunct w:val="0"/>
        <w:autoSpaceDE/>
        <w:autoSpaceDN/>
        <w:bidi w:val="0"/>
        <w:spacing w:line="440" w:lineRule="exact"/>
        <w:ind w:left="0" w:leftChars="0" w:firstLine="480" w:firstLineChars="200"/>
        <w:textAlignment w:val="auto"/>
        <w:rPr>
          <w:rFonts w:hint="eastAsia" w:ascii="楷体" w:hAnsi="楷体" w:eastAsia="楷体" w:cs="楷体"/>
          <w:b w:val="0"/>
          <w:bCs/>
          <w:color w:val="auto"/>
          <w:sz w:val="24"/>
          <w:szCs w:val="24"/>
          <w:highlight w:val="none"/>
          <w:lang w:val="en-US" w:eastAsia="zh-CN"/>
        </w:rPr>
      </w:pPr>
      <w:r>
        <w:rPr>
          <w:rFonts w:hint="default" w:ascii="楷体" w:hAnsi="楷体" w:eastAsia="楷体" w:cs="楷体"/>
          <w:b w:val="0"/>
          <w:bCs/>
          <w:color w:val="auto"/>
          <w:kern w:val="2"/>
          <w:sz w:val="24"/>
          <w:szCs w:val="24"/>
          <w:highlight w:val="none"/>
          <w:lang w:val="en-US" w:eastAsia="zh-CN" w:bidi="ar-SA"/>
        </w:rPr>
        <w:t>(4)</w:t>
      </w:r>
      <w:r>
        <w:rPr>
          <w:rFonts w:hint="eastAsia" w:ascii="楷体" w:hAnsi="楷体" w:eastAsia="楷体" w:cs="楷体"/>
          <w:b w:val="0"/>
          <w:bCs/>
          <w:color w:val="auto"/>
          <w:sz w:val="24"/>
          <w:szCs w:val="24"/>
          <w:highlight w:val="none"/>
          <w:lang w:val="en-US" w:eastAsia="zh-CN"/>
        </w:rPr>
        <w:t>湖南省建设工程造价管理总站关于执行建设工程材料价格综合税率的有关意见（湘建价信〔2026〕16号）；</w:t>
      </w:r>
    </w:p>
    <w:p w14:paraId="3C8B1E45">
      <w:pPr>
        <w:pStyle w:val="4"/>
        <w:keepNext w:val="0"/>
        <w:keepLines w:val="0"/>
        <w:pageBreakBefore w:val="0"/>
        <w:numPr>
          <w:ilvl w:val="0"/>
          <w:numId w:val="0"/>
        </w:numPr>
        <w:kinsoku/>
        <w:wordWrap/>
        <w:overflowPunct/>
        <w:topLinePunct w:val="0"/>
        <w:autoSpaceDE/>
        <w:autoSpaceDN/>
        <w:bidi w:val="0"/>
        <w:spacing w:line="440" w:lineRule="exact"/>
        <w:ind w:left="0" w:leftChars="0" w:firstLine="480" w:firstLineChars="200"/>
        <w:textAlignment w:val="auto"/>
        <w:rPr>
          <w:rFonts w:hint="eastAsia" w:ascii="楷体" w:hAnsi="楷体" w:eastAsia="楷体" w:cs="楷体"/>
          <w:b w:val="0"/>
          <w:bCs/>
          <w:color w:val="auto"/>
          <w:sz w:val="24"/>
          <w:szCs w:val="24"/>
          <w:highlight w:val="none"/>
          <w:lang w:val="en-US" w:eastAsia="zh-CN"/>
        </w:rPr>
      </w:pPr>
      <w:r>
        <w:rPr>
          <w:rFonts w:hint="default" w:ascii="楷体" w:hAnsi="楷体" w:eastAsia="楷体" w:cs="楷体"/>
          <w:b w:val="0"/>
          <w:bCs/>
          <w:color w:val="auto"/>
          <w:kern w:val="2"/>
          <w:sz w:val="24"/>
          <w:szCs w:val="24"/>
          <w:highlight w:val="none"/>
          <w:lang w:val="en-US" w:eastAsia="zh-CN" w:bidi="ar-SA"/>
        </w:rPr>
        <w:t>(5)</w:t>
      </w:r>
      <w:r>
        <w:rPr>
          <w:rFonts w:hint="eastAsia" w:ascii="楷体" w:hAnsi="楷体" w:eastAsia="楷体" w:cs="楷体"/>
          <w:b w:val="0"/>
          <w:bCs/>
          <w:color w:val="auto"/>
          <w:sz w:val="24"/>
          <w:szCs w:val="24"/>
          <w:highlight w:val="none"/>
          <w:lang w:val="en-US" w:eastAsia="zh-CN"/>
        </w:rPr>
        <w:t>湖南省建设工程造价管理总站关于发布2026年湖南省建设工程人工费指数的通知（湘建价建〔2026〕20号）；</w:t>
      </w:r>
    </w:p>
    <w:p w14:paraId="25687E1D">
      <w:pPr>
        <w:pStyle w:val="4"/>
        <w:keepNext w:val="0"/>
        <w:keepLines w:val="0"/>
        <w:pageBreakBefore w:val="0"/>
        <w:numPr>
          <w:ilvl w:val="0"/>
          <w:numId w:val="0"/>
        </w:numPr>
        <w:kinsoku/>
        <w:wordWrap/>
        <w:overflowPunct/>
        <w:topLinePunct w:val="0"/>
        <w:autoSpaceDE/>
        <w:autoSpaceDN/>
        <w:bidi w:val="0"/>
        <w:spacing w:line="440" w:lineRule="exact"/>
        <w:ind w:left="0" w:leftChars="0" w:firstLine="480" w:firstLineChars="200"/>
        <w:textAlignment w:val="auto"/>
        <w:rPr>
          <w:rFonts w:hint="eastAsia" w:ascii="楷体" w:hAnsi="楷体" w:eastAsia="楷体" w:cs="楷体"/>
          <w:b w:val="0"/>
          <w:bCs/>
          <w:color w:val="auto"/>
          <w:sz w:val="24"/>
          <w:szCs w:val="24"/>
          <w:highlight w:val="none"/>
          <w:lang w:val="en-US" w:eastAsia="zh-CN"/>
        </w:rPr>
      </w:pPr>
      <w:r>
        <w:rPr>
          <w:rFonts w:hint="default" w:ascii="楷体" w:hAnsi="楷体" w:eastAsia="楷体" w:cs="楷体"/>
          <w:b w:val="0"/>
          <w:bCs/>
          <w:color w:val="auto"/>
          <w:kern w:val="2"/>
          <w:sz w:val="24"/>
          <w:szCs w:val="24"/>
          <w:highlight w:val="none"/>
          <w:lang w:val="en-US" w:eastAsia="zh-CN" w:bidi="ar-SA"/>
        </w:rPr>
        <w:t>(6)</w:t>
      </w:r>
      <w:r>
        <w:rPr>
          <w:rFonts w:hint="eastAsia" w:ascii="楷体" w:hAnsi="楷体" w:eastAsia="楷体" w:cs="楷体"/>
          <w:b w:val="0"/>
          <w:bCs/>
          <w:color w:val="auto"/>
          <w:sz w:val="24"/>
          <w:szCs w:val="24"/>
          <w:highlight w:val="none"/>
          <w:lang w:val="en-US" w:eastAsia="zh-CN"/>
        </w:rPr>
        <w:t>材料价格按湘西自治州工程造价管理站发布《湘西建筑管理》2026年第二期6月份发布的材料价，信息价没有的按同类型项目或市场价格执行；</w:t>
      </w:r>
    </w:p>
    <w:p w14:paraId="62E7436C">
      <w:pPr>
        <w:pStyle w:val="4"/>
        <w:keepNext w:val="0"/>
        <w:keepLines w:val="0"/>
        <w:pageBreakBefore w:val="0"/>
        <w:numPr>
          <w:ilvl w:val="0"/>
          <w:numId w:val="0"/>
        </w:numPr>
        <w:kinsoku/>
        <w:wordWrap/>
        <w:overflowPunct/>
        <w:topLinePunct w:val="0"/>
        <w:autoSpaceDE/>
        <w:autoSpaceDN/>
        <w:bidi w:val="0"/>
        <w:spacing w:line="440" w:lineRule="exact"/>
        <w:ind w:left="0" w:leftChars="0" w:firstLine="480" w:firstLineChars="200"/>
        <w:textAlignment w:val="auto"/>
        <w:rPr>
          <w:rFonts w:hint="eastAsia" w:ascii="楷体" w:hAnsi="楷体" w:eastAsia="楷体" w:cs="楷体"/>
          <w:b w:val="0"/>
          <w:bCs/>
          <w:color w:val="auto"/>
          <w:sz w:val="24"/>
          <w:szCs w:val="24"/>
          <w:highlight w:val="none"/>
          <w:lang w:val="en-US" w:eastAsia="zh-CN"/>
        </w:rPr>
      </w:pPr>
      <w:r>
        <w:rPr>
          <w:rFonts w:hint="default" w:ascii="楷体" w:hAnsi="楷体" w:eastAsia="楷体" w:cs="楷体"/>
          <w:b w:val="0"/>
          <w:bCs/>
          <w:color w:val="auto"/>
          <w:kern w:val="2"/>
          <w:sz w:val="24"/>
          <w:szCs w:val="24"/>
          <w:highlight w:val="none"/>
          <w:lang w:val="en-US" w:eastAsia="zh-CN" w:bidi="ar-SA"/>
        </w:rPr>
        <w:t>(7)</w:t>
      </w:r>
      <w:r>
        <w:rPr>
          <w:rFonts w:hint="eastAsia" w:ascii="楷体" w:hAnsi="楷体" w:eastAsia="楷体" w:cs="楷体"/>
          <w:b w:val="0"/>
          <w:bCs/>
          <w:color w:val="auto"/>
          <w:sz w:val="24"/>
          <w:szCs w:val="24"/>
          <w:highlight w:val="none"/>
          <w:lang w:val="en-US" w:eastAsia="zh-CN"/>
        </w:rPr>
        <w:t>建设单位的情况说明及其它有关文件、规范、标准等。</w:t>
      </w:r>
    </w:p>
    <w:p w14:paraId="74913AD9">
      <w:pPr>
        <w:pStyle w:val="4"/>
        <w:keepNext w:val="0"/>
        <w:keepLines w:val="0"/>
        <w:pageBreakBefore w:val="0"/>
        <w:numPr>
          <w:ilvl w:val="0"/>
          <w:numId w:val="0"/>
        </w:numPr>
        <w:kinsoku/>
        <w:wordWrap/>
        <w:overflowPunct/>
        <w:topLinePunct w:val="0"/>
        <w:autoSpaceDE/>
        <w:autoSpaceDN/>
        <w:bidi w:val="0"/>
        <w:spacing w:line="440" w:lineRule="exact"/>
        <w:ind w:left="0" w:leftChars="0" w:firstLine="480" w:firstLineChars="200"/>
        <w:textAlignment w:val="auto"/>
        <w:rPr>
          <w:rFonts w:hint="eastAsia" w:ascii="楷体" w:hAnsi="楷体" w:eastAsia="楷体" w:cs="楷体"/>
          <w:b w:val="0"/>
          <w:bCs/>
          <w:color w:val="auto"/>
          <w:sz w:val="24"/>
          <w:szCs w:val="24"/>
          <w:highlight w:val="none"/>
          <w:lang w:val="en-US" w:eastAsia="zh-CN"/>
        </w:rPr>
      </w:pPr>
      <w:r>
        <w:rPr>
          <w:rFonts w:hint="eastAsia" w:ascii="楷体" w:hAnsi="楷体" w:eastAsia="楷体" w:cs="楷体"/>
          <w:b w:val="0"/>
          <w:bCs/>
          <w:color w:val="auto"/>
          <w:kern w:val="2"/>
          <w:sz w:val="24"/>
          <w:szCs w:val="24"/>
          <w:highlight w:val="none"/>
          <w:lang w:val="en-US" w:eastAsia="zh-CN" w:bidi="ar-SA"/>
        </w:rPr>
        <w:t>3、太阳能路灯技术要求</w:t>
      </w:r>
    </w:p>
    <w:p w14:paraId="25216E90">
      <w:pPr>
        <w:pStyle w:val="4"/>
        <w:keepNext w:val="0"/>
        <w:keepLines w:val="0"/>
        <w:pageBreakBefore w:val="0"/>
        <w:numPr>
          <w:ilvl w:val="0"/>
          <w:numId w:val="0"/>
        </w:numPr>
        <w:kinsoku/>
        <w:wordWrap/>
        <w:overflowPunct/>
        <w:topLinePunct w:val="0"/>
        <w:autoSpaceDE/>
        <w:autoSpaceDN/>
        <w:bidi w:val="0"/>
        <w:spacing w:line="440" w:lineRule="exact"/>
        <w:ind w:leftChars="200"/>
        <w:textAlignment w:val="auto"/>
        <w:rPr>
          <w:rFonts w:hint="eastAsia" w:ascii="楷体" w:hAnsi="楷体" w:eastAsia="楷体" w:cs="楷体"/>
          <w:b w:val="0"/>
          <w:bCs/>
          <w:color w:val="auto"/>
          <w:sz w:val="24"/>
          <w:szCs w:val="24"/>
          <w:highlight w:val="none"/>
          <w:lang w:val="en-US" w:eastAsia="zh-CN"/>
        </w:rPr>
      </w:pPr>
      <w:r>
        <w:rPr>
          <w:rFonts w:hint="eastAsia" w:ascii="楷体" w:hAnsi="楷体" w:eastAsia="楷体" w:cs="楷体"/>
          <w:b w:val="0"/>
          <w:bCs/>
          <w:color w:val="auto"/>
          <w:sz w:val="24"/>
          <w:szCs w:val="24"/>
          <w:highlight w:val="none"/>
          <w:lang w:val="en-US" w:eastAsia="zh-CN"/>
        </w:rPr>
        <w:t>（1）灯杆</w:t>
      </w:r>
    </w:p>
    <w:p w14:paraId="0C1B9391">
      <w:pPr>
        <w:pStyle w:val="4"/>
        <w:keepNext w:val="0"/>
        <w:keepLines w:val="0"/>
        <w:pageBreakBefore w:val="0"/>
        <w:numPr>
          <w:ilvl w:val="0"/>
          <w:numId w:val="0"/>
        </w:numPr>
        <w:kinsoku/>
        <w:wordWrap/>
        <w:overflowPunct/>
        <w:topLinePunct w:val="0"/>
        <w:autoSpaceDE/>
        <w:autoSpaceDN/>
        <w:bidi w:val="0"/>
        <w:spacing w:line="440" w:lineRule="exact"/>
        <w:ind w:firstLine="480" w:firstLineChars="200"/>
        <w:textAlignment w:val="auto"/>
        <w:rPr>
          <w:rFonts w:hint="eastAsia" w:ascii="楷体" w:hAnsi="楷体" w:eastAsia="楷体" w:cs="楷体"/>
          <w:b w:val="0"/>
          <w:bCs/>
          <w:color w:val="auto"/>
          <w:sz w:val="24"/>
          <w:szCs w:val="24"/>
          <w:highlight w:val="none"/>
          <w:lang w:val="en-US" w:eastAsia="zh-CN"/>
        </w:rPr>
      </w:pPr>
      <w:r>
        <w:rPr>
          <w:rFonts w:hint="eastAsia" w:ascii="楷体" w:hAnsi="楷体" w:eastAsia="楷体" w:cs="楷体"/>
          <w:b w:val="0"/>
          <w:bCs/>
          <w:color w:val="auto"/>
          <w:sz w:val="24"/>
          <w:szCs w:val="24"/>
          <w:highlight w:val="none"/>
          <w:lang w:val="en-US" w:eastAsia="zh-CN"/>
        </w:rPr>
        <w:t xml:space="preserve">1.规格：高 7.0 米，采用圆锥形灯杆，下口径≥150mm，上径≥75mm，灯杆壁厚≥3.25mm，镀锌厚度≥128um，喷塑厚度≥126um。 </w:t>
      </w:r>
    </w:p>
    <w:p w14:paraId="6EF8674C">
      <w:pPr>
        <w:pStyle w:val="4"/>
        <w:keepNext w:val="0"/>
        <w:keepLines w:val="0"/>
        <w:pageBreakBefore w:val="0"/>
        <w:numPr>
          <w:ilvl w:val="0"/>
          <w:numId w:val="0"/>
        </w:numPr>
        <w:kinsoku/>
        <w:wordWrap/>
        <w:overflowPunct/>
        <w:topLinePunct w:val="0"/>
        <w:autoSpaceDE/>
        <w:autoSpaceDN/>
        <w:bidi w:val="0"/>
        <w:spacing w:line="440" w:lineRule="exact"/>
        <w:ind w:firstLine="480" w:firstLineChars="200"/>
        <w:textAlignment w:val="auto"/>
        <w:rPr>
          <w:rFonts w:hint="eastAsia" w:ascii="楷体" w:hAnsi="楷体" w:eastAsia="楷体" w:cs="楷体"/>
          <w:b w:val="0"/>
          <w:bCs/>
          <w:color w:val="auto"/>
          <w:sz w:val="24"/>
          <w:szCs w:val="24"/>
          <w:highlight w:val="none"/>
          <w:lang w:val="en-US" w:eastAsia="zh-CN"/>
        </w:rPr>
      </w:pPr>
      <w:r>
        <w:rPr>
          <w:rFonts w:hint="eastAsia" w:ascii="楷体" w:hAnsi="楷体" w:eastAsia="楷体" w:cs="楷体"/>
          <w:b w:val="0"/>
          <w:bCs/>
          <w:color w:val="auto"/>
          <w:sz w:val="24"/>
          <w:szCs w:val="24"/>
          <w:highlight w:val="none"/>
          <w:lang w:val="en-US" w:eastAsia="zh-CN"/>
        </w:rPr>
        <w:t>2.法兰300*300mm 厚度14mm.</w:t>
      </w:r>
    </w:p>
    <w:p w14:paraId="2B7F0952">
      <w:pPr>
        <w:pStyle w:val="4"/>
        <w:keepNext w:val="0"/>
        <w:keepLines w:val="0"/>
        <w:pageBreakBefore w:val="0"/>
        <w:numPr>
          <w:ilvl w:val="0"/>
          <w:numId w:val="0"/>
        </w:numPr>
        <w:kinsoku/>
        <w:wordWrap/>
        <w:overflowPunct/>
        <w:topLinePunct w:val="0"/>
        <w:autoSpaceDE/>
        <w:autoSpaceDN/>
        <w:bidi w:val="0"/>
        <w:spacing w:line="440" w:lineRule="exact"/>
        <w:ind w:firstLine="480" w:firstLineChars="200"/>
        <w:textAlignment w:val="auto"/>
        <w:rPr>
          <w:rFonts w:hint="eastAsia" w:ascii="楷体" w:hAnsi="楷体" w:eastAsia="楷体" w:cs="楷体"/>
          <w:b w:val="0"/>
          <w:bCs/>
          <w:color w:val="auto"/>
          <w:sz w:val="24"/>
          <w:szCs w:val="24"/>
          <w:highlight w:val="none"/>
          <w:lang w:val="en-US" w:eastAsia="zh-CN"/>
        </w:rPr>
      </w:pPr>
      <w:r>
        <w:rPr>
          <w:rFonts w:hint="eastAsia" w:ascii="楷体" w:hAnsi="楷体" w:eastAsia="楷体" w:cs="楷体"/>
          <w:b w:val="0"/>
          <w:bCs/>
          <w:color w:val="auto"/>
          <w:sz w:val="24"/>
          <w:szCs w:val="24"/>
          <w:highlight w:val="none"/>
          <w:lang w:val="en-US" w:eastAsia="zh-CN"/>
        </w:rPr>
        <w:t xml:space="preserve">3.灯杆及支架工艺：采用热浸镀锌内外表面防腐处理，镀锌表面应光滑美观，焊缝表面无裂纹、气孔、咬边、未焊满缺陷。 </w:t>
      </w:r>
    </w:p>
    <w:p w14:paraId="2F8D8E00">
      <w:pPr>
        <w:pStyle w:val="4"/>
        <w:keepNext w:val="0"/>
        <w:keepLines w:val="0"/>
        <w:pageBreakBefore w:val="0"/>
        <w:numPr>
          <w:ilvl w:val="0"/>
          <w:numId w:val="0"/>
        </w:numPr>
        <w:kinsoku/>
        <w:wordWrap/>
        <w:overflowPunct/>
        <w:topLinePunct w:val="0"/>
        <w:autoSpaceDE/>
        <w:autoSpaceDN/>
        <w:bidi w:val="0"/>
        <w:spacing w:line="440" w:lineRule="exact"/>
        <w:ind w:leftChars="200"/>
        <w:textAlignment w:val="auto"/>
        <w:rPr>
          <w:rFonts w:hint="eastAsia" w:ascii="楷体" w:hAnsi="楷体" w:eastAsia="楷体" w:cs="楷体"/>
          <w:b w:val="0"/>
          <w:bCs/>
          <w:color w:val="auto"/>
          <w:sz w:val="24"/>
          <w:szCs w:val="24"/>
          <w:highlight w:val="none"/>
          <w:lang w:val="en-US" w:eastAsia="zh-CN"/>
        </w:rPr>
      </w:pPr>
      <w:r>
        <w:rPr>
          <w:rFonts w:hint="eastAsia" w:ascii="楷体" w:hAnsi="楷体" w:eastAsia="楷体" w:cs="楷体"/>
          <w:b w:val="0"/>
          <w:bCs/>
          <w:color w:val="auto"/>
          <w:sz w:val="24"/>
          <w:szCs w:val="24"/>
          <w:highlight w:val="none"/>
          <w:lang w:val="en-US" w:eastAsia="zh-CN"/>
        </w:rPr>
        <w:t>（2）锂电一体化灯具</w:t>
      </w:r>
    </w:p>
    <w:p w14:paraId="2203AAA9">
      <w:pPr>
        <w:pStyle w:val="4"/>
        <w:keepNext w:val="0"/>
        <w:keepLines w:val="0"/>
        <w:pageBreakBefore w:val="0"/>
        <w:numPr>
          <w:ilvl w:val="0"/>
          <w:numId w:val="0"/>
        </w:numPr>
        <w:kinsoku/>
        <w:wordWrap/>
        <w:overflowPunct/>
        <w:topLinePunct w:val="0"/>
        <w:autoSpaceDE/>
        <w:autoSpaceDN/>
        <w:bidi w:val="0"/>
        <w:spacing w:line="440" w:lineRule="exact"/>
        <w:ind w:firstLine="480" w:firstLineChars="200"/>
        <w:textAlignment w:val="auto"/>
        <w:rPr>
          <w:rFonts w:hint="eastAsia" w:ascii="楷体" w:hAnsi="楷体" w:eastAsia="楷体" w:cs="楷体"/>
          <w:b w:val="0"/>
          <w:bCs/>
          <w:color w:val="auto"/>
          <w:sz w:val="24"/>
          <w:szCs w:val="24"/>
          <w:highlight w:val="none"/>
          <w:lang w:val="en-US" w:eastAsia="zh-CN"/>
        </w:rPr>
      </w:pPr>
      <w:r>
        <w:rPr>
          <w:rFonts w:hint="eastAsia" w:ascii="楷体" w:hAnsi="楷体" w:eastAsia="楷体" w:cs="楷体"/>
          <w:b w:val="0"/>
          <w:bCs/>
          <w:color w:val="auto"/>
          <w:sz w:val="24"/>
          <w:szCs w:val="24"/>
          <w:highlight w:val="none"/>
          <w:lang w:val="en-US" w:eastAsia="zh-CN"/>
        </w:rPr>
        <w:t xml:space="preserve">1.采用锂电型太阳能低功耗智能控制系统(锂电智能储控)120AH，锂 电池和智能控制系统必须一体成型。 </w:t>
      </w:r>
    </w:p>
    <w:p w14:paraId="5D7C7F76">
      <w:pPr>
        <w:pStyle w:val="4"/>
        <w:keepNext w:val="0"/>
        <w:keepLines w:val="0"/>
        <w:pageBreakBefore w:val="0"/>
        <w:numPr>
          <w:ilvl w:val="0"/>
          <w:numId w:val="0"/>
        </w:numPr>
        <w:kinsoku/>
        <w:wordWrap/>
        <w:overflowPunct/>
        <w:topLinePunct w:val="0"/>
        <w:autoSpaceDE/>
        <w:autoSpaceDN/>
        <w:bidi w:val="0"/>
        <w:spacing w:line="440" w:lineRule="exact"/>
        <w:ind w:firstLine="480" w:firstLineChars="200"/>
        <w:textAlignment w:val="auto"/>
        <w:rPr>
          <w:rFonts w:hint="eastAsia" w:ascii="楷体" w:hAnsi="楷体" w:eastAsia="楷体" w:cs="楷体"/>
          <w:b w:val="0"/>
          <w:bCs/>
          <w:color w:val="auto"/>
          <w:sz w:val="24"/>
          <w:szCs w:val="24"/>
          <w:highlight w:val="none"/>
          <w:lang w:val="en-US" w:eastAsia="zh-CN"/>
        </w:rPr>
      </w:pPr>
      <w:r>
        <w:rPr>
          <w:rFonts w:hint="eastAsia" w:ascii="楷体" w:hAnsi="楷体" w:eastAsia="楷体" w:cs="楷体"/>
          <w:b w:val="0"/>
          <w:bCs/>
          <w:color w:val="auto"/>
          <w:sz w:val="24"/>
          <w:szCs w:val="24"/>
          <w:highlight w:val="none"/>
          <w:lang w:val="en-US" w:eastAsia="zh-CN"/>
        </w:rPr>
        <w:t xml:space="preserve">2.智能控制系统功能：具备系统状态指示、充满断开和恢复功能、欠压断开和恢复功能、负载短路保护功能、内部短路保护功能、反向放电保护功能、极性反接保护功能、雷击保护功能、耐冲击电压功能、耐冲击电流功能、防尘、防异物及防水功能。 </w:t>
      </w:r>
    </w:p>
    <w:p w14:paraId="6D9C92D2">
      <w:pPr>
        <w:pStyle w:val="4"/>
        <w:keepNext w:val="0"/>
        <w:keepLines w:val="0"/>
        <w:pageBreakBefore w:val="0"/>
        <w:numPr>
          <w:ilvl w:val="0"/>
          <w:numId w:val="0"/>
        </w:numPr>
        <w:kinsoku/>
        <w:wordWrap/>
        <w:overflowPunct/>
        <w:topLinePunct w:val="0"/>
        <w:autoSpaceDE/>
        <w:autoSpaceDN/>
        <w:bidi w:val="0"/>
        <w:spacing w:line="440" w:lineRule="exact"/>
        <w:ind w:firstLine="480" w:firstLineChars="200"/>
        <w:textAlignment w:val="auto"/>
        <w:rPr>
          <w:rFonts w:hint="eastAsia" w:ascii="楷体" w:hAnsi="楷体" w:eastAsia="楷体" w:cs="楷体"/>
          <w:b w:val="0"/>
          <w:bCs/>
          <w:color w:val="auto"/>
          <w:sz w:val="24"/>
          <w:szCs w:val="24"/>
          <w:highlight w:val="none"/>
          <w:lang w:val="en-US" w:eastAsia="zh-CN"/>
        </w:rPr>
      </w:pPr>
      <w:r>
        <w:rPr>
          <w:rFonts w:hint="eastAsia" w:ascii="楷体" w:hAnsi="楷体" w:eastAsia="楷体" w:cs="楷体"/>
          <w:b w:val="0"/>
          <w:bCs/>
          <w:color w:val="auto"/>
          <w:sz w:val="24"/>
          <w:szCs w:val="24"/>
          <w:highlight w:val="none"/>
          <w:lang w:val="en-US" w:eastAsia="zh-CN"/>
        </w:rPr>
        <w:t xml:space="preserve">3.电池组性能：锂电池(120AH)循环充放电 1200 次后容量保持率≥ 90%、荷电保持能力≥96%，电池组采用高性能、免维护太阳能专用锂电芯，有外壳保护。 </w:t>
      </w:r>
    </w:p>
    <w:p w14:paraId="2EA777B2">
      <w:pPr>
        <w:pStyle w:val="4"/>
        <w:keepNext w:val="0"/>
        <w:keepLines w:val="0"/>
        <w:pageBreakBefore w:val="0"/>
        <w:numPr>
          <w:ilvl w:val="0"/>
          <w:numId w:val="0"/>
        </w:numPr>
        <w:kinsoku/>
        <w:wordWrap/>
        <w:overflowPunct/>
        <w:topLinePunct w:val="0"/>
        <w:autoSpaceDE/>
        <w:autoSpaceDN/>
        <w:bidi w:val="0"/>
        <w:spacing w:line="440" w:lineRule="exact"/>
        <w:ind w:firstLine="480" w:firstLineChars="200"/>
        <w:textAlignment w:val="auto"/>
        <w:rPr>
          <w:rFonts w:hint="eastAsia" w:ascii="楷体" w:hAnsi="楷体" w:eastAsia="楷体" w:cs="楷体"/>
          <w:b w:val="0"/>
          <w:bCs/>
          <w:color w:val="auto"/>
          <w:sz w:val="24"/>
          <w:szCs w:val="24"/>
          <w:highlight w:val="none"/>
          <w:lang w:val="en-US" w:eastAsia="zh-CN"/>
        </w:rPr>
      </w:pPr>
      <w:r>
        <w:rPr>
          <w:rFonts w:hint="eastAsia" w:ascii="楷体" w:hAnsi="楷体" w:eastAsia="楷体" w:cs="楷体"/>
          <w:b w:val="0"/>
          <w:bCs/>
          <w:color w:val="auto"/>
          <w:sz w:val="24"/>
          <w:szCs w:val="24"/>
          <w:highlight w:val="none"/>
          <w:lang w:val="en-US" w:eastAsia="zh-CN"/>
        </w:rPr>
        <w:t xml:space="preserve">4.亮灯时间：系统设计要求根据用户决策、天气状况、亮灯时间 12小时以上。 </w:t>
      </w:r>
    </w:p>
    <w:p w14:paraId="4D5A1D11">
      <w:pPr>
        <w:pStyle w:val="4"/>
        <w:keepNext w:val="0"/>
        <w:keepLines w:val="0"/>
        <w:pageBreakBefore w:val="0"/>
        <w:numPr>
          <w:ilvl w:val="0"/>
          <w:numId w:val="0"/>
        </w:numPr>
        <w:kinsoku/>
        <w:wordWrap/>
        <w:overflowPunct/>
        <w:topLinePunct w:val="0"/>
        <w:autoSpaceDE/>
        <w:autoSpaceDN/>
        <w:bidi w:val="0"/>
        <w:spacing w:line="440" w:lineRule="exact"/>
        <w:ind w:firstLine="480" w:firstLineChars="200"/>
        <w:textAlignment w:val="auto"/>
        <w:rPr>
          <w:rFonts w:hint="eastAsia" w:ascii="楷体" w:hAnsi="楷体" w:eastAsia="楷体" w:cs="楷体"/>
          <w:b w:val="0"/>
          <w:bCs/>
          <w:color w:val="auto"/>
          <w:sz w:val="24"/>
          <w:szCs w:val="24"/>
          <w:highlight w:val="none"/>
          <w:lang w:val="en-US" w:eastAsia="zh-CN"/>
        </w:rPr>
      </w:pPr>
      <w:r>
        <w:rPr>
          <w:rFonts w:hint="eastAsia" w:ascii="楷体" w:hAnsi="楷体" w:eastAsia="楷体" w:cs="楷体"/>
          <w:b w:val="0"/>
          <w:bCs/>
          <w:color w:val="auto"/>
          <w:sz w:val="24"/>
          <w:szCs w:val="24"/>
          <w:highlight w:val="none"/>
          <w:lang w:val="en-US" w:eastAsia="zh-CN"/>
        </w:rPr>
        <w:t xml:space="preserve">5.规格：LED 光源总光源功率≥100W，LED 光源采用透镜进行配光，确保灯具的配光照明均匀度，灯具整灯光效146(Im/W)，灯具防护等级≥IP65，防护性能采用硅橡胶密封圈实现。 </w:t>
      </w:r>
    </w:p>
    <w:p w14:paraId="1C0BCB51">
      <w:pPr>
        <w:pStyle w:val="4"/>
        <w:keepNext w:val="0"/>
        <w:keepLines w:val="0"/>
        <w:pageBreakBefore w:val="0"/>
        <w:numPr>
          <w:ilvl w:val="0"/>
          <w:numId w:val="0"/>
        </w:numPr>
        <w:kinsoku/>
        <w:wordWrap/>
        <w:overflowPunct/>
        <w:topLinePunct w:val="0"/>
        <w:autoSpaceDE/>
        <w:autoSpaceDN/>
        <w:bidi w:val="0"/>
        <w:spacing w:line="440" w:lineRule="exact"/>
        <w:ind w:leftChars="200"/>
        <w:textAlignment w:val="auto"/>
        <w:rPr>
          <w:rFonts w:hint="eastAsia" w:ascii="楷体" w:hAnsi="楷体" w:eastAsia="楷体" w:cs="楷体"/>
          <w:b w:val="0"/>
          <w:bCs/>
          <w:color w:val="auto"/>
          <w:sz w:val="24"/>
          <w:szCs w:val="24"/>
          <w:highlight w:val="none"/>
          <w:lang w:val="en-US" w:eastAsia="zh-CN"/>
        </w:rPr>
      </w:pPr>
      <w:r>
        <w:rPr>
          <w:rFonts w:hint="eastAsia" w:ascii="楷体" w:hAnsi="楷体" w:eastAsia="楷体" w:cs="楷体"/>
          <w:b w:val="0"/>
          <w:bCs/>
          <w:color w:val="auto"/>
          <w:sz w:val="24"/>
          <w:szCs w:val="24"/>
          <w:highlight w:val="none"/>
          <w:lang w:val="en-US" w:eastAsia="zh-CN"/>
        </w:rPr>
        <w:t>（3）太阳能光伏板</w:t>
      </w:r>
    </w:p>
    <w:p w14:paraId="62660AEC">
      <w:pPr>
        <w:pStyle w:val="4"/>
        <w:keepNext w:val="0"/>
        <w:keepLines w:val="0"/>
        <w:pageBreakBefore w:val="0"/>
        <w:numPr>
          <w:ilvl w:val="0"/>
          <w:numId w:val="0"/>
        </w:numPr>
        <w:kinsoku/>
        <w:wordWrap/>
        <w:overflowPunct/>
        <w:topLinePunct w:val="0"/>
        <w:autoSpaceDE/>
        <w:autoSpaceDN/>
        <w:bidi w:val="0"/>
        <w:spacing w:line="440" w:lineRule="exact"/>
        <w:ind w:firstLine="480" w:firstLineChars="200"/>
        <w:textAlignment w:val="auto"/>
        <w:rPr>
          <w:rFonts w:hint="eastAsia" w:ascii="楷体" w:hAnsi="楷体" w:eastAsia="楷体" w:cs="楷体"/>
          <w:b w:val="0"/>
          <w:bCs/>
          <w:color w:val="auto"/>
          <w:sz w:val="24"/>
          <w:szCs w:val="24"/>
          <w:highlight w:val="none"/>
          <w:lang w:val="en-US" w:eastAsia="zh-CN"/>
        </w:rPr>
      </w:pPr>
      <w:r>
        <w:rPr>
          <w:rFonts w:hint="eastAsia" w:ascii="楷体" w:hAnsi="楷体" w:eastAsia="楷体" w:cs="楷体"/>
          <w:b w:val="0"/>
          <w:bCs/>
          <w:color w:val="auto"/>
          <w:sz w:val="24"/>
          <w:szCs w:val="24"/>
          <w:highlight w:val="none"/>
          <w:lang w:val="en-US" w:eastAsia="zh-CN"/>
        </w:rPr>
        <w:t>1.太阳能光伏板功率：≥120W</w:t>
      </w:r>
    </w:p>
    <w:p w14:paraId="0B26CB2F">
      <w:pPr>
        <w:pStyle w:val="4"/>
        <w:keepNext w:val="0"/>
        <w:keepLines w:val="0"/>
        <w:pageBreakBefore w:val="0"/>
        <w:numPr>
          <w:ilvl w:val="0"/>
          <w:numId w:val="0"/>
        </w:numPr>
        <w:kinsoku/>
        <w:wordWrap/>
        <w:overflowPunct/>
        <w:topLinePunct w:val="0"/>
        <w:autoSpaceDE/>
        <w:autoSpaceDN/>
        <w:bidi w:val="0"/>
        <w:spacing w:line="440" w:lineRule="exact"/>
        <w:ind w:firstLine="480" w:firstLineChars="200"/>
        <w:textAlignment w:val="auto"/>
        <w:rPr>
          <w:rFonts w:hint="eastAsia" w:ascii="楷体" w:hAnsi="楷体" w:eastAsia="楷体" w:cs="楷体"/>
          <w:b w:val="0"/>
          <w:bCs/>
          <w:color w:val="auto"/>
          <w:sz w:val="24"/>
          <w:szCs w:val="24"/>
          <w:highlight w:val="none"/>
          <w:lang w:val="en-US" w:eastAsia="zh-CN"/>
        </w:rPr>
      </w:pPr>
      <w:r>
        <w:rPr>
          <w:rFonts w:hint="eastAsia" w:ascii="楷体" w:hAnsi="楷体" w:eastAsia="楷体" w:cs="楷体"/>
          <w:b w:val="0"/>
          <w:bCs/>
          <w:color w:val="auto"/>
          <w:sz w:val="24"/>
          <w:szCs w:val="24"/>
          <w:highlight w:val="none"/>
          <w:lang w:val="en-US" w:eastAsia="zh-CN"/>
        </w:rPr>
        <w:t>2.采用单晶高效电池片，组件整体转换效率达≥20%</w:t>
      </w:r>
    </w:p>
    <w:p w14:paraId="09A2BCDE">
      <w:pPr>
        <w:pStyle w:val="4"/>
        <w:keepNext w:val="0"/>
        <w:keepLines w:val="0"/>
        <w:pageBreakBefore w:val="0"/>
        <w:numPr>
          <w:ilvl w:val="0"/>
          <w:numId w:val="0"/>
        </w:numPr>
        <w:kinsoku/>
        <w:wordWrap/>
        <w:overflowPunct/>
        <w:topLinePunct w:val="0"/>
        <w:autoSpaceDE/>
        <w:autoSpaceDN/>
        <w:bidi w:val="0"/>
        <w:spacing w:line="440" w:lineRule="exact"/>
        <w:ind w:firstLine="480" w:firstLineChars="200"/>
        <w:textAlignment w:val="auto"/>
        <w:rPr>
          <w:rFonts w:hint="eastAsia" w:ascii="楷体" w:hAnsi="楷体" w:eastAsia="楷体" w:cs="楷体"/>
          <w:b w:val="0"/>
          <w:bCs/>
          <w:color w:val="auto"/>
          <w:sz w:val="24"/>
          <w:szCs w:val="24"/>
          <w:highlight w:val="none"/>
          <w:lang w:val="en-US" w:eastAsia="zh-CN"/>
        </w:rPr>
      </w:pPr>
      <w:r>
        <w:rPr>
          <w:rFonts w:hint="eastAsia" w:ascii="楷体" w:hAnsi="楷体" w:eastAsia="楷体" w:cs="楷体"/>
          <w:b w:val="0"/>
          <w:bCs/>
          <w:color w:val="auto"/>
          <w:sz w:val="24"/>
          <w:szCs w:val="24"/>
          <w:highlight w:val="none"/>
          <w:lang w:val="en-US" w:eastAsia="zh-CN"/>
        </w:rPr>
        <w:t>3.采用高强度，高透光率的低铁、绒面钢化玻璃，透光率≥96%。</w:t>
      </w:r>
    </w:p>
    <w:p w14:paraId="57779174">
      <w:pPr>
        <w:pStyle w:val="4"/>
        <w:keepNext w:val="0"/>
        <w:keepLines w:val="0"/>
        <w:pageBreakBefore w:val="0"/>
        <w:numPr>
          <w:ilvl w:val="0"/>
          <w:numId w:val="0"/>
        </w:numPr>
        <w:kinsoku/>
        <w:wordWrap/>
        <w:overflowPunct/>
        <w:topLinePunct w:val="0"/>
        <w:autoSpaceDE/>
        <w:autoSpaceDN/>
        <w:bidi w:val="0"/>
        <w:spacing w:line="440" w:lineRule="exact"/>
        <w:ind w:firstLine="480" w:firstLineChars="200"/>
        <w:textAlignment w:val="auto"/>
        <w:rPr>
          <w:rFonts w:hint="eastAsia" w:ascii="楷体" w:hAnsi="楷体" w:eastAsia="楷体" w:cs="楷体"/>
          <w:b w:val="0"/>
          <w:bCs/>
          <w:color w:val="auto"/>
          <w:sz w:val="24"/>
          <w:szCs w:val="24"/>
          <w:highlight w:val="none"/>
          <w:lang w:val="en-US" w:eastAsia="zh-CN"/>
        </w:rPr>
      </w:pPr>
      <w:r>
        <w:rPr>
          <w:rFonts w:hint="eastAsia" w:ascii="楷体" w:hAnsi="楷体" w:eastAsia="楷体" w:cs="楷体"/>
          <w:b w:val="0"/>
          <w:bCs/>
          <w:color w:val="auto"/>
          <w:sz w:val="24"/>
          <w:szCs w:val="24"/>
          <w:highlight w:val="none"/>
          <w:lang w:val="en-US" w:eastAsia="zh-CN"/>
        </w:rPr>
        <w:t xml:space="preserve">4.组件冰雹试验后，无明显外观缺陷，功率衰减不超过 2%，进行绝缘耐压测试，无绝缘击穿或表面无破裂现象，进行湿漏电流测试，在 85℃/85%RH 环境下持续 98 小时，湿漏电流≤10mA </w:t>
      </w:r>
    </w:p>
    <w:p w14:paraId="3279E431">
      <w:pPr>
        <w:pStyle w:val="4"/>
        <w:keepNext w:val="0"/>
        <w:keepLines w:val="0"/>
        <w:pageBreakBefore w:val="0"/>
        <w:numPr>
          <w:ilvl w:val="0"/>
          <w:numId w:val="0"/>
        </w:numPr>
        <w:kinsoku/>
        <w:wordWrap/>
        <w:overflowPunct/>
        <w:topLinePunct w:val="0"/>
        <w:autoSpaceDE/>
        <w:autoSpaceDN/>
        <w:bidi w:val="0"/>
        <w:spacing w:line="440" w:lineRule="exact"/>
        <w:ind w:firstLine="480" w:firstLineChars="200"/>
        <w:textAlignment w:val="auto"/>
        <w:rPr>
          <w:rFonts w:hint="eastAsia" w:ascii="楷体" w:hAnsi="楷体" w:eastAsia="楷体" w:cs="楷体"/>
          <w:b w:val="0"/>
          <w:bCs/>
          <w:color w:val="auto"/>
          <w:sz w:val="24"/>
          <w:szCs w:val="24"/>
          <w:highlight w:val="none"/>
          <w:lang w:val="en-US" w:eastAsia="zh-CN"/>
        </w:rPr>
      </w:pPr>
      <w:r>
        <w:rPr>
          <w:rFonts w:hint="eastAsia" w:ascii="楷体" w:hAnsi="楷体" w:eastAsia="楷体" w:cs="楷体"/>
          <w:b w:val="0"/>
          <w:bCs/>
          <w:color w:val="auto"/>
          <w:sz w:val="24"/>
          <w:szCs w:val="24"/>
          <w:highlight w:val="none"/>
          <w:lang w:val="en-US" w:eastAsia="zh-CN"/>
        </w:rPr>
        <w:t xml:space="preserve">5.组件机械载荷试验后，在风速等级达 37.1m/s 后，组件无明显外观缺陷，功率衰减不超过 3%，进行绝缘耐压测试，无绝缘击穿或表面无 破裂现象，进行湿漏电流测试，在 85℃/85%RH 环境下持续 98小时，湿漏电流≤10mA。 </w:t>
      </w:r>
    </w:p>
    <w:p w14:paraId="76DD4A43">
      <w:pPr>
        <w:pStyle w:val="4"/>
        <w:keepNext w:val="0"/>
        <w:keepLines w:val="0"/>
        <w:pageBreakBefore w:val="0"/>
        <w:numPr>
          <w:ilvl w:val="0"/>
          <w:numId w:val="0"/>
        </w:numPr>
        <w:kinsoku/>
        <w:wordWrap/>
        <w:overflowPunct/>
        <w:topLinePunct w:val="0"/>
        <w:autoSpaceDE/>
        <w:autoSpaceDN/>
        <w:bidi w:val="0"/>
        <w:spacing w:line="440" w:lineRule="exact"/>
        <w:ind w:firstLine="482" w:firstLineChars="200"/>
        <w:textAlignment w:val="auto"/>
        <w:rPr>
          <w:rFonts w:hint="eastAsia" w:ascii="楷体" w:hAnsi="楷体" w:eastAsia="楷体" w:cs="楷体"/>
          <w:b w:val="0"/>
          <w:bCs/>
          <w:color w:val="auto"/>
          <w:sz w:val="24"/>
          <w:szCs w:val="24"/>
          <w:highlight w:val="none"/>
          <w:lang w:val="en-US" w:eastAsia="zh-CN"/>
        </w:rPr>
      </w:pPr>
      <w:r>
        <w:rPr>
          <w:rFonts w:hint="eastAsia" w:ascii="楷体" w:hAnsi="楷体" w:eastAsia="楷体" w:cs="楷体"/>
          <w:b/>
          <w:bCs/>
          <w:color w:val="auto"/>
          <w:kern w:val="0"/>
          <w:sz w:val="24"/>
          <w:szCs w:val="24"/>
          <w:highlight w:val="none"/>
          <w:lang w:val="en-US" w:eastAsia="zh-CN" w:bidi="ar"/>
        </w:rPr>
        <w:t>注：以上参数需提供具备 CMA 和 CNAS 认可标识第三方检测机构出具的检验（测）报告扫描件.提供国家市场监督总局官网资格查询截图及第三方检测机构官网查询截图与确认电话。</w:t>
      </w:r>
    </w:p>
    <w:p w14:paraId="27F3287A">
      <w:pPr>
        <w:pStyle w:val="4"/>
        <w:keepNext w:val="0"/>
        <w:keepLines w:val="0"/>
        <w:pageBreakBefore w:val="0"/>
        <w:kinsoku/>
        <w:wordWrap/>
        <w:overflowPunct/>
        <w:topLinePunct w:val="0"/>
        <w:autoSpaceDE/>
        <w:autoSpaceDN/>
        <w:bidi w:val="0"/>
        <w:spacing w:line="440" w:lineRule="exact"/>
        <w:textAlignment w:val="auto"/>
        <w:rPr>
          <w:rFonts w:hint="eastAsia" w:ascii="楷体" w:hAnsi="楷体" w:eastAsia="楷体" w:cs="楷体"/>
          <w:b/>
          <w:color w:val="auto"/>
          <w:sz w:val="24"/>
          <w:szCs w:val="24"/>
          <w:highlight w:val="none"/>
          <w:lang w:val="en-US" w:eastAsia="zh-CN"/>
        </w:rPr>
      </w:pPr>
      <w:r>
        <w:rPr>
          <w:rFonts w:hint="eastAsia" w:ascii="楷体" w:hAnsi="楷体" w:eastAsia="楷体" w:cs="楷体"/>
          <w:b/>
          <w:color w:val="auto"/>
          <w:sz w:val="24"/>
          <w:szCs w:val="24"/>
          <w:highlight w:val="none"/>
          <w:lang w:val="en-US" w:eastAsia="zh-CN"/>
        </w:rPr>
        <w:t xml:space="preserve">四、基本要求： </w:t>
      </w:r>
    </w:p>
    <w:p w14:paraId="033B0C65">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80" w:firstLineChars="200"/>
        <w:jc w:val="left"/>
        <w:textAlignment w:val="auto"/>
        <w:rPr>
          <w:rFonts w:hint="eastAsia" w:ascii="楷体" w:hAnsi="楷体" w:eastAsia="楷体" w:cs="楷体"/>
          <w:color w:val="auto"/>
          <w:kern w:val="0"/>
          <w:sz w:val="24"/>
          <w:szCs w:val="24"/>
          <w:highlight w:val="none"/>
          <w:lang w:eastAsia="zh-CN"/>
        </w:rPr>
      </w:pPr>
      <w:r>
        <w:rPr>
          <w:rFonts w:hint="eastAsia" w:ascii="楷体" w:hAnsi="楷体" w:eastAsia="楷体" w:cs="楷体"/>
          <w:color w:val="auto"/>
          <w:kern w:val="0"/>
          <w:sz w:val="24"/>
          <w:szCs w:val="24"/>
          <w:highlight w:val="none"/>
          <w:lang w:val="en-US" w:eastAsia="zh-CN"/>
        </w:rPr>
        <w:t>1、</w:t>
      </w:r>
      <w:r>
        <w:rPr>
          <w:rFonts w:hint="eastAsia" w:ascii="楷体" w:hAnsi="楷体" w:eastAsia="楷体" w:cs="楷体"/>
          <w:color w:val="auto"/>
          <w:kern w:val="0"/>
          <w:sz w:val="24"/>
          <w:szCs w:val="24"/>
          <w:highlight w:val="none"/>
          <w:lang w:eastAsia="zh-CN"/>
        </w:rPr>
        <w:t>货物及软件要求</w:t>
      </w:r>
    </w:p>
    <w:p w14:paraId="1FCAE3D4">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80" w:firstLineChars="200"/>
        <w:jc w:val="left"/>
        <w:textAlignment w:val="auto"/>
        <w:rPr>
          <w:rFonts w:hint="eastAsia" w:ascii="楷体" w:hAnsi="楷体" w:eastAsia="楷体" w:cs="楷体"/>
          <w:color w:val="auto"/>
          <w:kern w:val="0"/>
          <w:sz w:val="24"/>
          <w:szCs w:val="24"/>
          <w:highlight w:val="none"/>
          <w:lang w:val="en-US" w:eastAsia="zh-CN"/>
        </w:rPr>
      </w:pPr>
      <w:r>
        <w:rPr>
          <w:rFonts w:hint="eastAsia" w:ascii="楷体" w:hAnsi="楷体" w:eastAsia="楷体" w:cs="楷体"/>
          <w:color w:val="auto"/>
          <w:kern w:val="0"/>
          <w:sz w:val="24"/>
          <w:szCs w:val="24"/>
          <w:highlight w:val="none"/>
          <w:lang w:val="en-US" w:eastAsia="zh-CN"/>
        </w:rPr>
        <w:t>(1)所有货物必须是厂商原装、全新的正品，符合国家及该货物的出厂标准。</w:t>
      </w:r>
    </w:p>
    <w:p w14:paraId="6DD76E28">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80" w:firstLineChars="200"/>
        <w:jc w:val="left"/>
        <w:textAlignment w:val="auto"/>
        <w:rPr>
          <w:rFonts w:hint="eastAsia" w:ascii="楷体" w:hAnsi="楷体" w:eastAsia="楷体" w:cs="楷体"/>
          <w:color w:val="auto"/>
          <w:kern w:val="0"/>
          <w:sz w:val="24"/>
          <w:szCs w:val="24"/>
          <w:highlight w:val="none"/>
          <w:lang w:val="en-US" w:eastAsia="zh-CN"/>
        </w:rPr>
      </w:pPr>
      <w:r>
        <w:rPr>
          <w:rFonts w:hint="eastAsia" w:ascii="楷体" w:hAnsi="楷体" w:eastAsia="楷体" w:cs="楷体"/>
          <w:color w:val="auto"/>
          <w:kern w:val="0"/>
          <w:sz w:val="24"/>
          <w:szCs w:val="24"/>
          <w:highlight w:val="none"/>
          <w:lang w:val="en-US" w:eastAsia="zh-CN"/>
        </w:rPr>
        <w:t>(2)货物外观清洁，吊牌内容等字体清晰，明确。</w:t>
      </w:r>
    </w:p>
    <w:p w14:paraId="5320F929">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80" w:firstLineChars="200"/>
        <w:jc w:val="left"/>
        <w:textAlignment w:val="auto"/>
        <w:rPr>
          <w:rFonts w:hint="eastAsia" w:ascii="楷体" w:hAnsi="楷体" w:eastAsia="楷体" w:cs="楷体"/>
          <w:color w:val="auto"/>
          <w:kern w:val="0"/>
          <w:sz w:val="24"/>
          <w:szCs w:val="24"/>
          <w:highlight w:val="none"/>
          <w:lang w:val="en-US" w:eastAsia="zh-CN"/>
        </w:rPr>
      </w:pPr>
      <w:r>
        <w:rPr>
          <w:rFonts w:hint="eastAsia" w:ascii="楷体" w:hAnsi="楷体" w:eastAsia="楷体" w:cs="楷体"/>
          <w:color w:val="auto"/>
          <w:kern w:val="0"/>
          <w:sz w:val="24"/>
          <w:szCs w:val="24"/>
          <w:highlight w:val="none"/>
          <w:lang w:val="en-US" w:eastAsia="zh-CN"/>
        </w:rPr>
        <w:t>(3)所有货物提供出厂合格证、产品检测报告等质量证明文件。</w:t>
      </w:r>
    </w:p>
    <w:p w14:paraId="74CA72A0">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80" w:firstLineChars="200"/>
        <w:jc w:val="left"/>
        <w:textAlignment w:val="auto"/>
        <w:rPr>
          <w:rFonts w:hint="eastAsia" w:ascii="楷体" w:hAnsi="楷体" w:eastAsia="楷体" w:cs="楷体"/>
          <w:color w:val="auto"/>
          <w:kern w:val="0"/>
          <w:sz w:val="24"/>
          <w:szCs w:val="24"/>
          <w:highlight w:val="none"/>
          <w:lang w:val="en-US" w:eastAsia="zh-CN"/>
        </w:rPr>
      </w:pPr>
      <w:r>
        <w:rPr>
          <w:rFonts w:hint="eastAsia" w:ascii="楷体" w:hAnsi="楷体" w:eastAsia="楷体" w:cs="楷体"/>
          <w:color w:val="auto"/>
          <w:kern w:val="0"/>
          <w:sz w:val="24"/>
          <w:szCs w:val="24"/>
          <w:highlight w:val="none"/>
          <w:lang w:val="en-US" w:eastAsia="zh-CN"/>
        </w:rPr>
        <w:t>(4)所投的货物必须是在中国范围内合法销售，原装、全新、并完全符合国家或行业质量标准及用户要求。</w:t>
      </w:r>
    </w:p>
    <w:p w14:paraId="4ADB6775">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80" w:firstLineChars="200"/>
        <w:jc w:val="left"/>
        <w:textAlignment w:val="auto"/>
        <w:rPr>
          <w:rFonts w:hint="eastAsia" w:ascii="楷体" w:hAnsi="楷体" w:eastAsia="楷体" w:cs="楷体"/>
          <w:color w:val="auto"/>
          <w:kern w:val="0"/>
          <w:sz w:val="24"/>
          <w:szCs w:val="24"/>
          <w:highlight w:val="none"/>
          <w:lang w:val="en-US" w:eastAsia="zh-CN"/>
        </w:rPr>
      </w:pPr>
      <w:r>
        <w:rPr>
          <w:rFonts w:hint="eastAsia" w:ascii="楷体" w:hAnsi="楷体" w:eastAsia="楷体" w:cs="楷体"/>
          <w:color w:val="auto"/>
          <w:kern w:val="0"/>
          <w:sz w:val="24"/>
          <w:szCs w:val="24"/>
          <w:highlight w:val="none"/>
          <w:lang w:val="en-US" w:eastAsia="zh-CN"/>
        </w:rPr>
        <w:t>(5)成交供应商保证所提供的货物不侵犯任何第三方的专利、商标或版权。否则，须承担对第三方的专利或版权的侵权责任并承担因此而发生的所有费用，采购人可保留索赔权利。</w:t>
      </w:r>
    </w:p>
    <w:p w14:paraId="5080937B">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80" w:firstLineChars="200"/>
        <w:jc w:val="left"/>
        <w:textAlignment w:val="auto"/>
        <w:rPr>
          <w:rFonts w:hint="eastAsia" w:ascii="楷体" w:hAnsi="楷体" w:eastAsia="楷体" w:cs="楷体"/>
          <w:color w:val="auto"/>
          <w:kern w:val="0"/>
          <w:sz w:val="24"/>
          <w:szCs w:val="24"/>
          <w:highlight w:val="none"/>
          <w:lang w:val="en-US" w:eastAsia="zh-CN"/>
        </w:rPr>
      </w:pPr>
      <w:r>
        <w:rPr>
          <w:rFonts w:hint="eastAsia" w:ascii="楷体" w:hAnsi="楷体" w:eastAsia="楷体" w:cs="楷体"/>
          <w:color w:val="auto"/>
          <w:kern w:val="0"/>
          <w:sz w:val="24"/>
          <w:szCs w:val="24"/>
          <w:highlight w:val="none"/>
          <w:lang w:val="en-US" w:eastAsia="zh-CN"/>
        </w:rPr>
        <w:t>(6)存在保质期的产品在交货时，剩余保质期必须超过总保质期一半的时间，不得存在临期产品。否则，采购人有权拒收。</w:t>
      </w:r>
    </w:p>
    <w:p w14:paraId="320439B1">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80" w:firstLineChars="200"/>
        <w:jc w:val="left"/>
        <w:textAlignment w:val="auto"/>
        <w:rPr>
          <w:rFonts w:hint="eastAsia" w:ascii="楷体" w:hAnsi="楷体" w:eastAsia="楷体" w:cs="楷体"/>
          <w:color w:val="auto"/>
          <w:kern w:val="0"/>
          <w:sz w:val="24"/>
          <w:szCs w:val="24"/>
          <w:highlight w:val="none"/>
          <w:lang w:val="en-US" w:eastAsia="zh-CN"/>
        </w:rPr>
      </w:pPr>
      <w:r>
        <w:rPr>
          <w:rFonts w:hint="eastAsia" w:ascii="楷体" w:hAnsi="楷体" w:eastAsia="楷体" w:cs="楷体"/>
          <w:color w:val="auto"/>
          <w:kern w:val="0"/>
          <w:sz w:val="24"/>
          <w:szCs w:val="24"/>
          <w:highlight w:val="none"/>
          <w:lang w:val="en-US" w:eastAsia="zh-CN"/>
        </w:rPr>
        <w:t>(7)在货物的设计使用寿命周期内，成交供应商应能保证使用方更换到原厂正宗的零部件，确保设备的正常使用，成交供应商必须提供及时提供生产厂家配件的承诺书。在使用过程若需要调换配件，在保修期内凡非使用者人为引起的，一切费用由成交供应商承担。如人为造成或保修期外需维修的成交供应商只收取维修材料费。</w:t>
      </w:r>
    </w:p>
    <w:p w14:paraId="6BCCB8D5">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80" w:firstLineChars="200"/>
        <w:jc w:val="left"/>
        <w:textAlignment w:val="auto"/>
        <w:rPr>
          <w:rFonts w:hint="eastAsia" w:ascii="楷体" w:hAnsi="楷体" w:eastAsia="楷体" w:cs="楷体"/>
          <w:color w:val="auto"/>
          <w:kern w:val="0"/>
          <w:sz w:val="24"/>
          <w:szCs w:val="24"/>
          <w:highlight w:val="none"/>
          <w:lang w:val="en-US" w:eastAsia="zh-CN"/>
        </w:rPr>
      </w:pPr>
      <w:r>
        <w:rPr>
          <w:rFonts w:hint="eastAsia" w:ascii="楷体" w:hAnsi="楷体" w:eastAsia="楷体" w:cs="楷体"/>
          <w:color w:val="auto"/>
          <w:kern w:val="0"/>
          <w:sz w:val="24"/>
          <w:szCs w:val="24"/>
          <w:highlight w:val="none"/>
          <w:lang w:val="en-US" w:eastAsia="zh-CN"/>
        </w:rPr>
        <w:t>(8)成交供应商应免费提供一套维修所需的专用工具及清单和货物在质量保证期内所需的备品备件。</w:t>
      </w:r>
    </w:p>
    <w:p w14:paraId="1D6CCE48">
      <w:pPr>
        <w:widowControl w:val="0"/>
        <w:spacing w:after="120"/>
        <w:ind w:left="0" w:leftChars="0" w:firstLine="472" w:firstLineChars="200"/>
        <w:jc w:val="both"/>
        <w:rPr>
          <w:rFonts w:hint="eastAsia" w:ascii="楷体" w:hAnsi="楷体" w:eastAsia="楷体" w:cs="楷体"/>
          <w:bCs/>
          <w:color w:val="auto"/>
          <w:spacing w:val="-2"/>
          <w:kern w:val="0"/>
          <w:sz w:val="24"/>
          <w:szCs w:val="24"/>
          <w:highlight w:val="none"/>
          <w:lang w:val="en-US" w:eastAsia="zh-CN" w:bidi="ar-SA"/>
        </w:rPr>
      </w:pPr>
      <w:r>
        <w:rPr>
          <w:rFonts w:hint="eastAsia" w:ascii="楷体" w:hAnsi="楷体" w:eastAsia="楷体" w:cs="楷体"/>
          <w:bCs/>
          <w:color w:val="auto"/>
          <w:spacing w:val="-2"/>
          <w:kern w:val="0"/>
          <w:sz w:val="24"/>
          <w:szCs w:val="24"/>
          <w:highlight w:val="none"/>
          <w:lang w:val="en-US" w:eastAsia="zh-CN" w:bidi="ar-SA"/>
        </w:rPr>
        <w:t>2、施工要求</w:t>
      </w:r>
    </w:p>
    <w:p w14:paraId="173ECCA4">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（1）</w:t>
      </w:r>
      <w:r>
        <w:rPr>
          <w:rFonts w:hint="eastAsia" w:ascii="楷体" w:hAnsi="楷体" w:eastAsia="楷体" w:cs="楷体"/>
          <w:color w:val="auto"/>
          <w:kern w:val="0"/>
          <w:sz w:val="24"/>
          <w:szCs w:val="24"/>
          <w:highlight w:val="none"/>
          <w:lang w:val="en-US" w:eastAsia="zh-CN"/>
        </w:rPr>
        <w:t>成交供应商</w:t>
      </w:r>
      <w:r>
        <w:rPr>
          <w:rFonts w:hint="eastAsia" w:ascii="楷体" w:hAnsi="楷体" w:eastAsia="楷体" w:cs="楷体"/>
          <w:color w:val="auto"/>
          <w:spacing w:val="-2"/>
          <w:kern w:val="0"/>
          <w:sz w:val="24"/>
          <w:szCs w:val="24"/>
          <w:highlight w:val="none"/>
          <w:lang w:val="en-US" w:eastAsia="zh-CN"/>
        </w:rPr>
        <w:t>须加强施工的组织管理，所有施工人员须遵守文明安全施工的有关规章制度，持证上岗。</w:t>
      </w:r>
    </w:p>
    <w:p w14:paraId="2BC26CB3">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（2）具体施工方案及以工程量清单和设计图纸为准。</w:t>
      </w:r>
    </w:p>
    <w:p w14:paraId="40A56CF7">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（3）工程量清单和设计施工图纸如与现场施工不符，成交供应商负责通知相关单位，按采购人要求施工。</w:t>
      </w:r>
    </w:p>
    <w:p w14:paraId="2E647DF0">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（4）成交方须按照国家相关要求为项目实施人员购买工伤保险，项目实施过程中由采购人查验。</w:t>
      </w:r>
    </w:p>
    <w:p w14:paraId="54A599D0">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jc w:val="left"/>
        <w:textAlignment w:val="auto"/>
        <w:outlineLvl w:val="1"/>
        <w:rPr>
          <w:rFonts w:hint="eastAsia" w:ascii="楷体" w:hAnsi="楷体" w:eastAsia="楷体" w:cs="楷体"/>
          <w:b/>
          <w:color w:val="auto"/>
          <w:kern w:val="0"/>
          <w:sz w:val="24"/>
          <w:szCs w:val="24"/>
          <w:highlight w:val="none"/>
        </w:rPr>
      </w:pPr>
      <w:r>
        <w:rPr>
          <w:rFonts w:hint="eastAsia" w:ascii="楷体" w:hAnsi="楷体" w:eastAsia="楷体" w:cs="楷体"/>
          <w:b/>
          <w:color w:val="auto"/>
          <w:spacing w:val="-2"/>
          <w:kern w:val="0"/>
          <w:sz w:val="24"/>
          <w:szCs w:val="24"/>
          <w:highlight w:val="none"/>
          <w:lang w:eastAsia="zh-CN"/>
        </w:rPr>
        <w:t>五、</w:t>
      </w:r>
      <w:r>
        <w:rPr>
          <w:rFonts w:hint="eastAsia" w:ascii="楷体" w:hAnsi="楷体" w:eastAsia="楷体" w:cs="楷体"/>
          <w:b/>
          <w:color w:val="auto"/>
          <w:spacing w:val="-2"/>
          <w:kern w:val="0"/>
          <w:sz w:val="24"/>
          <w:szCs w:val="24"/>
          <w:highlight w:val="none"/>
        </w:rPr>
        <w:t>项目组人员要求</w:t>
      </w:r>
    </w:p>
    <w:p w14:paraId="4AE61F62">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80" w:firstLineChars="200"/>
        <w:jc w:val="left"/>
        <w:textAlignment w:val="auto"/>
        <w:outlineLvl w:val="2"/>
        <w:rPr>
          <w:rFonts w:hint="eastAsia" w:ascii="楷体" w:hAnsi="楷体" w:eastAsia="楷体" w:cs="楷体"/>
          <w:color w:val="auto"/>
          <w:kern w:val="0"/>
          <w:sz w:val="24"/>
          <w:szCs w:val="24"/>
          <w:highlight w:val="none"/>
        </w:rPr>
      </w:pPr>
      <w:bookmarkStart w:id="0" w:name="_Toc17037"/>
      <w:r>
        <w:rPr>
          <w:rFonts w:hint="eastAsia" w:ascii="楷体" w:hAnsi="楷体" w:eastAsia="楷体" w:cs="楷体"/>
          <w:color w:val="auto"/>
          <w:kern w:val="0"/>
          <w:sz w:val="24"/>
          <w:szCs w:val="24"/>
          <w:highlight w:val="none"/>
        </w:rPr>
        <w:t>1</w:t>
      </w:r>
      <w:r>
        <w:rPr>
          <w:rFonts w:hint="eastAsia" w:ascii="楷体" w:hAnsi="楷体" w:eastAsia="楷体" w:cs="楷体"/>
          <w:color w:val="auto"/>
          <w:spacing w:val="-2"/>
          <w:kern w:val="0"/>
          <w:sz w:val="24"/>
          <w:szCs w:val="24"/>
          <w:highlight w:val="none"/>
          <w:lang w:eastAsia="zh-CN"/>
        </w:rPr>
        <w:t>、</w:t>
      </w:r>
      <w:r>
        <w:rPr>
          <w:rFonts w:hint="eastAsia" w:ascii="楷体" w:hAnsi="楷体" w:eastAsia="楷体" w:cs="楷体"/>
          <w:color w:val="auto"/>
          <w:spacing w:val="-2"/>
          <w:kern w:val="0"/>
          <w:sz w:val="24"/>
          <w:szCs w:val="24"/>
          <w:highlight w:val="none"/>
        </w:rPr>
        <w:t>项目组成员</w:t>
      </w:r>
      <w:bookmarkEnd w:id="0"/>
    </w:p>
    <w:p w14:paraId="7B054713">
      <w:pPr>
        <w:keepNext w:val="0"/>
        <w:keepLines w:val="0"/>
        <w:pageBreakBefore w:val="0"/>
        <w:widowControl w:val="0"/>
        <w:numPr>
          <w:ilvl w:val="0"/>
          <w:numId w:val="0"/>
        </w:numPr>
        <w:tabs>
          <w:tab w:val="left" w:pos="1320"/>
        </w:tabs>
        <w:kinsoku/>
        <w:wordWrap/>
        <w:overflowPunct/>
        <w:topLinePunct w:val="0"/>
        <w:autoSpaceDE w:val="0"/>
        <w:autoSpaceDN w:val="0"/>
        <w:bidi w:val="0"/>
        <w:adjustRightInd/>
        <w:snapToGrid/>
        <w:spacing w:before="6" w:after="0" w:afterLines="30" w:line="440" w:lineRule="exact"/>
        <w:ind w:left="0" w:leftChars="0" w:right="0" w:rightChars="0" w:firstLine="480" w:firstLineChars="200"/>
        <w:jc w:val="left"/>
        <w:textAlignment w:val="auto"/>
        <w:rPr>
          <w:rFonts w:hint="eastAsia" w:ascii="楷体" w:hAnsi="楷体" w:eastAsia="楷体" w:cs="楷体"/>
          <w:color w:val="auto"/>
          <w:sz w:val="24"/>
          <w:szCs w:val="24"/>
          <w:highlight w:val="none"/>
          <w:lang w:val="en-US" w:eastAsia="zh-CN" w:bidi="ar-SA"/>
        </w:rPr>
      </w:pPr>
      <w:r>
        <w:rPr>
          <w:rFonts w:hint="eastAsia" w:ascii="楷体" w:hAnsi="楷体" w:eastAsia="楷体" w:cs="楷体"/>
          <w:b w:val="0"/>
          <w:bCs w:val="0"/>
          <w:i w:val="0"/>
          <w:iCs w:val="0"/>
          <w:color w:val="auto"/>
          <w:spacing w:val="0"/>
          <w:w w:val="100"/>
          <w:sz w:val="24"/>
          <w:szCs w:val="24"/>
          <w:highlight w:val="none"/>
          <w:lang w:val="en-US" w:eastAsia="zh-CN" w:bidi="ar-SA"/>
        </w:rPr>
        <w:t>（1）</w:t>
      </w:r>
      <w:r>
        <w:rPr>
          <w:rFonts w:hint="eastAsia" w:ascii="楷体" w:hAnsi="楷体" w:eastAsia="楷体" w:cs="楷体"/>
          <w:color w:val="auto"/>
          <w:spacing w:val="-2"/>
          <w:sz w:val="24"/>
          <w:szCs w:val="24"/>
          <w:highlight w:val="none"/>
          <w:lang w:val="en-US" w:eastAsia="zh-CN" w:bidi="ar-SA"/>
        </w:rPr>
        <w:t>项目实施过程中，乙方需持证安全文明施工，项目组按湘建建【2020】208号文的要求配备，合同履行期内应按时到岗并接受甲</w:t>
      </w:r>
      <w:r>
        <w:rPr>
          <w:rFonts w:hint="eastAsia" w:ascii="楷体" w:hAnsi="楷体" w:eastAsia="楷体" w:cs="楷体"/>
          <w:color w:val="auto"/>
          <w:spacing w:val="-1"/>
          <w:sz w:val="24"/>
          <w:szCs w:val="24"/>
          <w:highlight w:val="none"/>
          <w:lang w:val="en-US" w:eastAsia="zh-CN" w:bidi="ar-SA"/>
        </w:rPr>
        <w:t>方检查，项目经理每月在施工现场的时间不低于</w:t>
      </w:r>
      <w:r>
        <w:rPr>
          <w:rFonts w:hint="eastAsia" w:ascii="楷体" w:hAnsi="楷体" w:eastAsia="楷体" w:cs="楷体"/>
          <w:color w:val="auto"/>
          <w:sz w:val="24"/>
          <w:szCs w:val="24"/>
          <w:highlight w:val="none"/>
          <w:lang w:val="en-US" w:eastAsia="zh-CN" w:bidi="ar-SA"/>
        </w:rPr>
        <w:t>22天。</w:t>
      </w:r>
    </w:p>
    <w:p w14:paraId="749DC535">
      <w:pPr>
        <w:keepNext w:val="0"/>
        <w:keepLines w:val="0"/>
        <w:pageBreakBefore w:val="0"/>
        <w:widowControl w:val="0"/>
        <w:numPr>
          <w:ilvl w:val="0"/>
          <w:numId w:val="0"/>
        </w:numPr>
        <w:tabs>
          <w:tab w:val="left" w:pos="1320"/>
        </w:tabs>
        <w:kinsoku/>
        <w:wordWrap/>
        <w:overflowPunct/>
        <w:topLinePunct w:val="0"/>
        <w:autoSpaceDE w:val="0"/>
        <w:autoSpaceDN w:val="0"/>
        <w:bidi w:val="0"/>
        <w:adjustRightInd/>
        <w:snapToGrid/>
        <w:spacing w:before="6" w:after="0" w:afterLines="30" w:line="440" w:lineRule="exact"/>
        <w:ind w:left="0" w:leftChars="0" w:right="0" w:rightChars="0" w:firstLine="480" w:firstLineChars="200"/>
        <w:jc w:val="left"/>
        <w:textAlignment w:val="auto"/>
        <w:rPr>
          <w:rFonts w:hint="eastAsia" w:ascii="楷体" w:hAnsi="楷体" w:eastAsia="楷体" w:cs="楷体"/>
          <w:b w:val="0"/>
          <w:bCs w:val="0"/>
          <w:i w:val="0"/>
          <w:iCs w:val="0"/>
          <w:color w:val="auto"/>
          <w:spacing w:val="0"/>
          <w:w w:val="100"/>
          <w:sz w:val="24"/>
          <w:szCs w:val="24"/>
          <w:highlight w:val="none"/>
          <w:lang w:val="en-US" w:eastAsia="zh-CN" w:bidi="ar-SA"/>
        </w:rPr>
      </w:pPr>
      <w:r>
        <w:rPr>
          <w:rFonts w:hint="eastAsia" w:ascii="楷体" w:hAnsi="楷体" w:eastAsia="楷体" w:cs="楷体"/>
          <w:b w:val="0"/>
          <w:bCs w:val="0"/>
          <w:i w:val="0"/>
          <w:iCs w:val="0"/>
          <w:color w:val="auto"/>
          <w:spacing w:val="0"/>
          <w:w w:val="100"/>
          <w:sz w:val="24"/>
          <w:szCs w:val="24"/>
          <w:highlight w:val="none"/>
          <w:lang w:val="en-US" w:eastAsia="zh-CN" w:bidi="ar-SA"/>
        </w:rPr>
        <w:t>（2）</w:t>
      </w:r>
      <w:r>
        <w:rPr>
          <w:rFonts w:hint="eastAsia" w:ascii="楷体" w:hAnsi="楷体" w:eastAsia="楷体" w:cs="楷体"/>
          <w:color w:val="auto"/>
          <w:spacing w:val="-2"/>
          <w:kern w:val="0"/>
          <w:sz w:val="24"/>
          <w:szCs w:val="24"/>
          <w:highlight w:val="none"/>
          <w:lang w:val="en-US" w:eastAsia="zh-CN"/>
        </w:rPr>
        <w:t>项目组人员必须常驻施工现场，无不可抗力及采购人书面同意不得更换。</w:t>
      </w:r>
    </w:p>
    <w:p w14:paraId="169F63F6">
      <w:pPr>
        <w:keepNext w:val="0"/>
        <w:keepLines w:val="0"/>
        <w:pageBreakBefore w:val="0"/>
        <w:widowControl w:val="0"/>
        <w:numPr>
          <w:ilvl w:val="0"/>
          <w:numId w:val="0"/>
        </w:numPr>
        <w:tabs>
          <w:tab w:val="left" w:pos="1320"/>
        </w:tabs>
        <w:kinsoku/>
        <w:wordWrap/>
        <w:overflowPunct/>
        <w:topLinePunct w:val="0"/>
        <w:autoSpaceDE w:val="0"/>
        <w:autoSpaceDN w:val="0"/>
        <w:bidi w:val="0"/>
        <w:adjustRightInd/>
        <w:snapToGrid/>
        <w:spacing w:before="6" w:after="0" w:afterLines="30" w:line="440" w:lineRule="exact"/>
        <w:ind w:left="0" w:leftChars="0" w:right="0" w:rightChars="0" w:firstLine="472" w:firstLineChars="200"/>
        <w:jc w:val="left"/>
        <w:textAlignment w:val="auto"/>
        <w:rPr>
          <w:rFonts w:hint="eastAsia" w:ascii="楷体" w:hAnsi="楷体" w:eastAsia="楷体" w:cs="楷体"/>
          <w:color w:val="auto"/>
          <w:spacing w:val="-2"/>
          <w:sz w:val="24"/>
          <w:szCs w:val="24"/>
          <w:highlight w:val="none"/>
          <w:lang w:val="en-US" w:eastAsia="zh-CN" w:bidi="ar-SA"/>
        </w:rPr>
      </w:pPr>
      <w:r>
        <w:rPr>
          <w:rFonts w:hint="eastAsia" w:ascii="楷体" w:hAnsi="楷体" w:eastAsia="楷体" w:cs="楷体"/>
          <w:color w:val="auto"/>
          <w:spacing w:val="-2"/>
          <w:sz w:val="24"/>
          <w:szCs w:val="24"/>
          <w:highlight w:val="none"/>
          <w:lang w:val="en-US" w:eastAsia="zh-CN" w:bidi="ar-SA"/>
        </w:rPr>
        <w:t>（3）成交供应商应为其施工现场的全部人员办理意外伤害保险并支付保险费，成交供应商施工现场的路灯安装人员应为厂家员工，需聘请的第三方的人员应经甲方书面同意并购买意外伤害保险。</w:t>
      </w:r>
    </w:p>
    <w:p w14:paraId="0FABB1EC">
      <w:pPr>
        <w:keepNext w:val="0"/>
        <w:keepLines w:val="0"/>
        <w:pageBreakBefore w:val="0"/>
        <w:widowControl w:val="0"/>
        <w:numPr>
          <w:ilvl w:val="0"/>
          <w:numId w:val="0"/>
        </w:numPr>
        <w:tabs>
          <w:tab w:val="left" w:pos="1320"/>
        </w:tabs>
        <w:kinsoku/>
        <w:wordWrap/>
        <w:overflowPunct/>
        <w:topLinePunct w:val="0"/>
        <w:autoSpaceDE w:val="0"/>
        <w:autoSpaceDN w:val="0"/>
        <w:bidi w:val="0"/>
        <w:adjustRightInd/>
        <w:snapToGrid/>
        <w:spacing w:before="6" w:after="0" w:afterLines="30" w:line="440" w:lineRule="exact"/>
        <w:ind w:left="0" w:leftChars="0" w:right="0" w:rightChars="0" w:firstLine="480" w:firstLineChars="200"/>
        <w:jc w:val="left"/>
        <w:textAlignment w:val="auto"/>
        <w:rPr>
          <w:rFonts w:hint="eastAsia" w:ascii="楷体" w:hAnsi="楷体" w:eastAsia="楷体" w:cs="楷体"/>
          <w:b w:val="0"/>
          <w:bCs w:val="0"/>
          <w:i w:val="0"/>
          <w:iCs w:val="0"/>
          <w:color w:val="auto"/>
          <w:spacing w:val="0"/>
          <w:w w:val="100"/>
          <w:sz w:val="24"/>
          <w:szCs w:val="24"/>
          <w:highlight w:val="none"/>
          <w:lang w:val="en-US" w:eastAsia="zh-CN" w:bidi="ar-SA"/>
        </w:rPr>
      </w:pPr>
      <w:r>
        <w:rPr>
          <w:rFonts w:hint="eastAsia" w:ascii="楷体" w:hAnsi="楷体" w:eastAsia="楷体" w:cs="楷体"/>
          <w:b w:val="0"/>
          <w:bCs w:val="0"/>
          <w:i w:val="0"/>
          <w:iCs w:val="0"/>
          <w:color w:val="auto"/>
          <w:spacing w:val="0"/>
          <w:w w:val="100"/>
          <w:sz w:val="24"/>
          <w:szCs w:val="24"/>
          <w:highlight w:val="none"/>
          <w:lang w:val="en-US" w:eastAsia="zh-CN" w:bidi="ar-SA"/>
        </w:rPr>
        <w:t>（4）工程开工前3天成交供应商提交项目管理机构及施工现场管理人员安排报告。</w:t>
      </w:r>
    </w:p>
    <w:p w14:paraId="46E6CB3E">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jc w:val="left"/>
        <w:textAlignment w:val="auto"/>
        <w:outlineLvl w:val="1"/>
        <w:rPr>
          <w:rFonts w:hint="eastAsia" w:ascii="楷体" w:hAnsi="楷体" w:eastAsia="楷体" w:cs="楷体"/>
          <w:b/>
          <w:color w:val="auto"/>
          <w:kern w:val="0"/>
          <w:sz w:val="24"/>
          <w:szCs w:val="24"/>
          <w:highlight w:val="none"/>
        </w:rPr>
      </w:pPr>
      <w:bookmarkStart w:id="1" w:name="_Toc8037"/>
      <w:bookmarkStart w:id="2" w:name="_Toc9184"/>
      <w:bookmarkStart w:id="3" w:name="_Toc3083"/>
      <w:r>
        <w:rPr>
          <w:rFonts w:hint="eastAsia" w:ascii="楷体" w:hAnsi="楷体" w:eastAsia="楷体" w:cs="楷体"/>
          <w:b/>
          <w:color w:val="auto"/>
          <w:spacing w:val="-2"/>
          <w:kern w:val="0"/>
          <w:sz w:val="24"/>
          <w:szCs w:val="24"/>
          <w:highlight w:val="none"/>
          <w:lang w:eastAsia="zh-CN"/>
        </w:rPr>
        <w:t>四、</w:t>
      </w:r>
      <w:r>
        <w:rPr>
          <w:rFonts w:hint="eastAsia" w:ascii="楷体" w:hAnsi="楷体" w:eastAsia="楷体" w:cs="楷体"/>
          <w:b/>
          <w:color w:val="auto"/>
          <w:spacing w:val="-2"/>
          <w:kern w:val="0"/>
          <w:sz w:val="24"/>
          <w:szCs w:val="24"/>
          <w:highlight w:val="none"/>
        </w:rPr>
        <w:t>交付要求</w:t>
      </w:r>
      <w:bookmarkEnd w:id="1"/>
      <w:bookmarkEnd w:id="2"/>
      <w:bookmarkEnd w:id="3"/>
    </w:p>
    <w:p w14:paraId="7401807C">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kern w:val="0"/>
          <w:sz w:val="24"/>
          <w:szCs w:val="24"/>
          <w:highlight w:val="none"/>
          <w:lang w:eastAsia="zh-CN"/>
        </w:rPr>
      </w:pPr>
      <w:r>
        <w:rPr>
          <w:rFonts w:hint="eastAsia" w:ascii="楷体" w:hAnsi="楷体" w:eastAsia="楷体" w:cs="楷体"/>
          <w:color w:val="auto"/>
          <w:spacing w:val="-2"/>
          <w:kern w:val="0"/>
          <w:sz w:val="24"/>
          <w:szCs w:val="24"/>
          <w:highlight w:val="none"/>
        </w:rPr>
        <w:t>1</w:t>
      </w:r>
      <w:r>
        <w:rPr>
          <w:rFonts w:hint="eastAsia" w:ascii="楷体" w:hAnsi="楷体" w:eastAsia="楷体" w:cs="楷体"/>
          <w:color w:val="auto"/>
          <w:spacing w:val="-2"/>
          <w:kern w:val="0"/>
          <w:sz w:val="24"/>
          <w:szCs w:val="24"/>
          <w:highlight w:val="none"/>
          <w:lang w:eastAsia="zh-CN"/>
        </w:rPr>
        <w:t>、合同履行期</w:t>
      </w:r>
      <w:r>
        <w:rPr>
          <w:rFonts w:hint="eastAsia" w:ascii="楷体" w:hAnsi="楷体" w:eastAsia="楷体" w:cs="楷体"/>
          <w:color w:val="auto"/>
          <w:spacing w:val="-2"/>
          <w:kern w:val="0"/>
          <w:sz w:val="24"/>
          <w:szCs w:val="24"/>
          <w:highlight w:val="none"/>
        </w:rPr>
        <w:t>：</w:t>
      </w:r>
      <w:r>
        <w:rPr>
          <w:rFonts w:hint="eastAsia" w:ascii="楷体" w:hAnsi="楷体" w:eastAsia="楷体" w:cs="楷体"/>
          <w:color w:val="auto"/>
          <w:spacing w:val="-2"/>
          <w:kern w:val="0"/>
          <w:sz w:val="24"/>
          <w:szCs w:val="24"/>
          <w:highlight w:val="none"/>
          <w:lang w:val="en-US" w:eastAsia="zh-CN"/>
        </w:rPr>
        <w:t>签订合同后30个日历天</w:t>
      </w:r>
      <w:r>
        <w:rPr>
          <w:rFonts w:hint="eastAsia" w:ascii="楷体" w:hAnsi="楷体" w:eastAsia="楷体" w:cs="楷体"/>
          <w:color w:val="auto"/>
          <w:spacing w:val="-10"/>
          <w:kern w:val="0"/>
          <w:sz w:val="24"/>
          <w:szCs w:val="24"/>
          <w:highlight w:val="none"/>
          <w:lang w:eastAsia="zh-CN"/>
        </w:rPr>
        <w:t>。</w:t>
      </w:r>
    </w:p>
    <w:p w14:paraId="4A537C5A">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80" w:firstLineChars="200"/>
        <w:jc w:val="left"/>
        <w:textAlignment w:val="auto"/>
        <w:rPr>
          <w:rFonts w:hint="eastAsia" w:ascii="楷体" w:hAnsi="楷体" w:eastAsia="楷体" w:cs="楷体"/>
          <w:color w:val="auto"/>
          <w:kern w:val="0"/>
          <w:sz w:val="24"/>
          <w:szCs w:val="24"/>
          <w:highlight w:val="none"/>
          <w:lang w:eastAsia="zh-CN"/>
        </w:rPr>
      </w:pPr>
      <w:r>
        <w:rPr>
          <w:rFonts w:hint="eastAsia" w:ascii="楷体" w:hAnsi="楷体" w:eastAsia="楷体" w:cs="楷体"/>
          <w:color w:val="auto"/>
          <w:kern w:val="0"/>
          <w:sz w:val="24"/>
          <w:szCs w:val="24"/>
          <w:highlight w:val="none"/>
        </w:rPr>
        <w:t>2</w:t>
      </w:r>
      <w:r>
        <w:rPr>
          <w:rFonts w:hint="eastAsia" w:ascii="楷体" w:hAnsi="楷体" w:eastAsia="楷体" w:cs="楷体"/>
          <w:color w:val="auto"/>
          <w:spacing w:val="-1"/>
          <w:kern w:val="0"/>
          <w:sz w:val="24"/>
          <w:szCs w:val="24"/>
          <w:highlight w:val="none"/>
          <w:lang w:eastAsia="zh-CN"/>
        </w:rPr>
        <w:t>、实施</w:t>
      </w:r>
      <w:r>
        <w:rPr>
          <w:rFonts w:hint="eastAsia" w:ascii="楷体" w:hAnsi="楷体" w:eastAsia="楷体" w:cs="楷体"/>
          <w:color w:val="auto"/>
          <w:spacing w:val="-1"/>
          <w:kern w:val="0"/>
          <w:sz w:val="24"/>
          <w:szCs w:val="24"/>
          <w:highlight w:val="none"/>
        </w:rPr>
        <w:t>地点：</w:t>
      </w:r>
      <w:r>
        <w:rPr>
          <w:rFonts w:hint="eastAsia" w:ascii="楷体" w:hAnsi="楷体" w:eastAsia="楷体" w:cs="楷体"/>
          <w:color w:val="auto"/>
          <w:spacing w:val="-1"/>
          <w:kern w:val="0"/>
          <w:sz w:val="24"/>
          <w:szCs w:val="24"/>
          <w:highlight w:val="none"/>
          <w:lang w:eastAsia="zh-CN"/>
        </w:rPr>
        <w:t>采购</w:t>
      </w:r>
      <w:r>
        <w:rPr>
          <w:rFonts w:hint="eastAsia" w:ascii="楷体" w:hAnsi="楷体" w:eastAsia="楷体" w:cs="楷体"/>
          <w:color w:val="auto"/>
          <w:spacing w:val="-1"/>
          <w:kern w:val="0"/>
          <w:sz w:val="24"/>
          <w:szCs w:val="24"/>
          <w:highlight w:val="none"/>
        </w:rPr>
        <w:t>人指定地点</w:t>
      </w:r>
      <w:r>
        <w:rPr>
          <w:rFonts w:hint="eastAsia" w:ascii="楷体" w:hAnsi="楷体" w:eastAsia="楷体" w:cs="楷体"/>
          <w:color w:val="auto"/>
          <w:spacing w:val="-1"/>
          <w:kern w:val="0"/>
          <w:sz w:val="24"/>
          <w:szCs w:val="24"/>
          <w:highlight w:val="none"/>
          <w:lang w:eastAsia="zh-CN"/>
        </w:rPr>
        <w:t>。</w:t>
      </w:r>
    </w:p>
    <w:p w14:paraId="4858001E">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8" w:firstLineChars="200"/>
        <w:jc w:val="left"/>
        <w:textAlignment w:val="auto"/>
        <w:rPr>
          <w:rFonts w:hint="eastAsia" w:ascii="楷体" w:hAnsi="楷体" w:eastAsia="楷体" w:cs="楷体"/>
          <w:color w:val="auto"/>
          <w:kern w:val="0"/>
          <w:sz w:val="24"/>
          <w:szCs w:val="24"/>
          <w:highlight w:val="none"/>
        </w:rPr>
      </w:pPr>
      <w:r>
        <w:rPr>
          <w:rFonts w:hint="eastAsia" w:ascii="楷体" w:hAnsi="楷体" w:eastAsia="楷体" w:cs="楷体"/>
          <w:b/>
          <w:bCs/>
          <w:color w:val="auto"/>
          <w:spacing w:val="-1"/>
          <w:kern w:val="0"/>
          <w:sz w:val="24"/>
          <w:szCs w:val="24"/>
          <w:highlight w:val="none"/>
          <w:lang w:val="en-US" w:eastAsia="zh-CN"/>
        </w:rPr>
        <w:t>3、</w:t>
      </w:r>
      <w:r>
        <w:rPr>
          <w:rFonts w:hint="eastAsia" w:ascii="楷体" w:hAnsi="楷体" w:eastAsia="楷体" w:cs="楷体"/>
          <w:b/>
          <w:bCs/>
          <w:color w:val="auto"/>
          <w:spacing w:val="-1"/>
          <w:kern w:val="0"/>
          <w:sz w:val="24"/>
          <w:szCs w:val="24"/>
          <w:highlight w:val="none"/>
          <w:lang w:eastAsia="zh-CN"/>
        </w:rPr>
        <w:t>本项目工期要求紧，成交供应商需在成交公告发布后三个工作日内领取成交通知书，并在成交公告发布后七个工作日内签订施工合同入场施工</w:t>
      </w:r>
    </w:p>
    <w:p w14:paraId="61AA0EB8">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6" w:firstLineChars="200"/>
        <w:jc w:val="left"/>
        <w:textAlignment w:val="auto"/>
        <w:rPr>
          <w:rFonts w:hint="eastAsia" w:ascii="楷体" w:hAnsi="楷体" w:eastAsia="楷体" w:cs="楷体"/>
          <w:color w:val="auto"/>
          <w:kern w:val="0"/>
          <w:sz w:val="24"/>
          <w:szCs w:val="24"/>
          <w:highlight w:val="none"/>
        </w:rPr>
      </w:pPr>
      <w:r>
        <w:rPr>
          <w:rFonts w:hint="eastAsia" w:ascii="楷体" w:hAnsi="楷体" w:eastAsia="楷体" w:cs="楷体"/>
          <w:color w:val="auto"/>
          <w:spacing w:val="-1"/>
          <w:kern w:val="0"/>
          <w:sz w:val="24"/>
          <w:szCs w:val="24"/>
          <w:highlight w:val="none"/>
          <w:lang w:val="en-US" w:eastAsia="zh-CN"/>
        </w:rPr>
        <w:t>4</w:t>
      </w:r>
      <w:r>
        <w:rPr>
          <w:rFonts w:hint="eastAsia" w:ascii="楷体" w:hAnsi="楷体" w:eastAsia="楷体" w:cs="楷体"/>
          <w:color w:val="auto"/>
          <w:spacing w:val="-1"/>
          <w:kern w:val="0"/>
          <w:sz w:val="24"/>
          <w:szCs w:val="24"/>
          <w:highlight w:val="none"/>
          <w:lang w:eastAsia="zh-CN"/>
        </w:rPr>
        <w:t>、</w:t>
      </w:r>
      <w:r>
        <w:rPr>
          <w:rFonts w:hint="eastAsia" w:ascii="楷体" w:hAnsi="楷体" w:eastAsia="楷体" w:cs="楷体"/>
          <w:color w:val="auto"/>
          <w:spacing w:val="-1"/>
          <w:kern w:val="0"/>
          <w:sz w:val="24"/>
          <w:szCs w:val="24"/>
          <w:highlight w:val="none"/>
        </w:rPr>
        <w:t>包装</w:t>
      </w:r>
      <w:r>
        <w:rPr>
          <w:rFonts w:hint="eastAsia" w:ascii="楷体" w:hAnsi="楷体" w:eastAsia="楷体" w:cs="楷体"/>
          <w:color w:val="auto"/>
          <w:spacing w:val="-1"/>
          <w:kern w:val="0"/>
          <w:sz w:val="24"/>
          <w:szCs w:val="24"/>
          <w:highlight w:val="none"/>
          <w:lang w:eastAsia="zh-CN"/>
        </w:rPr>
        <w:t>、</w:t>
      </w:r>
      <w:r>
        <w:rPr>
          <w:rFonts w:hint="eastAsia" w:ascii="楷体" w:hAnsi="楷体" w:eastAsia="楷体" w:cs="楷体"/>
          <w:color w:val="auto"/>
          <w:spacing w:val="-1"/>
          <w:kern w:val="0"/>
          <w:sz w:val="24"/>
          <w:szCs w:val="24"/>
          <w:highlight w:val="none"/>
        </w:rPr>
        <w:t>保险及发运</w:t>
      </w:r>
      <w:r>
        <w:rPr>
          <w:rFonts w:hint="eastAsia" w:ascii="楷体" w:hAnsi="楷体" w:eastAsia="楷体" w:cs="楷体"/>
          <w:color w:val="auto"/>
          <w:spacing w:val="-1"/>
          <w:kern w:val="0"/>
          <w:sz w:val="24"/>
          <w:szCs w:val="24"/>
          <w:highlight w:val="none"/>
          <w:lang w:eastAsia="zh-CN"/>
        </w:rPr>
        <w:t>、</w:t>
      </w:r>
      <w:r>
        <w:rPr>
          <w:rFonts w:hint="eastAsia" w:ascii="楷体" w:hAnsi="楷体" w:eastAsia="楷体" w:cs="楷体"/>
          <w:color w:val="auto"/>
          <w:spacing w:val="-1"/>
          <w:kern w:val="0"/>
          <w:sz w:val="24"/>
          <w:szCs w:val="24"/>
          <w:highlight w:val="none"/>
        </w:rPr>
        <w:t>保管要求:</w:t>
      </w:r>
    </w:p>
    <w:p w14:paraId="62880114">
      <w:pPr>
        <w:keepNext w:val="0"/>
        <w:keepLines w:val="0"/>
        <w:pageBreakBefore w:val="0"/>
        <w:widowControl w:val="0"/>
        <w:numPr>
          <w:ilvl w:val="0"/>
          <w:numId w:val="0"/>
        </w:numPr>
        <w:tabs>
          <w:tab w:val="left" w:pos="1320"/>
        </w:tabs>
        <w:kinsoku/>
        <w:wordWrap/>
        <w:overflowPunct/>
        <w:topLinePunct w:val="0"/>
        <w:autoSpaceDE w:val="0"/>
        <w:autoSpaceDN w:val="0"/>
        <w:bidi w:val="0"/>
        <w:adjustRightInd/>
        <w:snapToGrid/>
        <w:spacing w:before="6" w:after="0" w:afterLines="30" w:line="440" w:lineRule="exact"/>
        <w:ind w:left="0" w:leftChars="0" w:right="0" w:rightChars="0" w:firstLine="480" w:firstLineChars="200"/>
        <w:jc w:val="left"/>
        <w:textAlignment w:val="auto"/>
        <w:rPr>
          <w:rFonts w:hint="eastAsia" w:ascii="楷体" w:hAnsi="楷体" w:eastAsia="楷体" w:cs="楷体"/>
          <w:color w:val="auto"/>
          <w:sz w:val="24"/>
          <w:szCs w:val="24"/>
          <w:highlight w:val="none"/>
          <w:lang w:val="en-US" w:eastAsia="zh-CN" w:bidi="ar-SA"/>
        </w:rPr>
      </w:pPr>
      <w:r>
        <w:rPr>
          <w:rFonts w:hint="eastAsia" w:ascii="楷体" w:hAnsi="楷体" w:eastAsia="楷体" w:cs="楷体"/>
          <w:b w:val="0"/>
          <w:bCs w:val="0"/>
          <w:i w:val="0"/>
          <w:iCs w:val="0"/>
          <w:color w:val="auto"/>
          <w:spacing w:val="0"/>
          <w:w w:val="100"/>
          <w:sz w:val="24"/>
          <w:szCs w:val="24"/>
          <w:highlight w:val="none"/>
          <w:lang w:val="en-US" w:eastAsia="zh-CN" w:bidi="ar-SA"/>
        </w:rPr>
        <w:t>（1）</w:t>
      </w:r>
      <w:r>
        <w:rPr>
          <w:rFonts w:hint="eastAsia" w:ascii="楷体" w:hAnsi="楷体" w:eastAsia="楷体" w:cs="楷体"/>
          <w:color w:val="auto"/>
          <w:spacing w:val="-2"/>
          <w:sz w:val="24"/>
          <w:szCs w:val="24"/>
          <w:highlight w:val="none"/>
          <w:lang w:val="en-US" w:eastAsia="zh-CN" w:bidi="ar-SA"/>
        </w:rPr>
        <w:t>货物的包装均应有良好的防湿、防锈、防潮、防雨、防腐及防碰撞的措施。凡由于包装不良造成的损失和由此产生的费用均由中标人承担。</w:t>
      </w:r>
    </w:p>
    <w:p w14:paraId="79C66D1A">
      <w:pPr>
        <w:keepNext w:val="0"/>
        <w:keepLines w:val="0"/>
        <w:pageBreakBefore w:val="0"/>
        <w:widowControl w:val="0"/>
        <w:numPr>
          <w:ilvl w:val="0"/>
          <w:numId w:val="0"/>
        </w:numPr>
        <w:tabs>
          <w:tab w:val="left" w:pos="1321"/>
        </w:tabs>
        <w:kinsoku/>
        <w:wordWrap/>
        <w:overflowPunct/>
        <w:topLinePunct w:val="0"/>
        <w:autoSpaceDE w:val="0"/>
        <w:autoSpaceDN w:val="0"/>
        <w:bidi w:val="0"/>
        <w:adjustRightInd/>
        <w:snapToGrid/>
        <w:spacing w:before="6" w:after="0" w:afterLines="30" w:line="440" w:lineRule="exact"/>
        <w:ind w:left="0" w:leftChars="0" w:right="0" w:rightChars="0" w:firstLine="480" w:firstLineChars="200"/>
        <w:jc w:val="left"/>
        <w:textAlignment w:val="auto"/>
        <w:rPr>
          <w:rFonts w:hint="eastAsia" w:ascii="楷体" w:hAnsi="楷体" w:eastAsia="楷体" w:cs="楷体"/>
          <w:color w:val="auto"/>
          <w:sz w:val="24"/>
          <w:szCs w:val="24"/>
          <w:highlight w:val="none"/>
          <w:lang w:val="en-US" w:eastAsia="zh-CN" w:bidi="ar-SA"/>
        </w:rPr>
      </w:pPr>
      <w:r>
        <w:rPr>
          <w:rFonts w:hint="eastAsia" w:ascii="楷体" w:hAnsi="楷体" w:eastAsia="楷体" w:cs="楷体"/>
          <w:b w:val="0"/>
          <w:bCs w:val="0"/>
          <w:i w:val="0"/>
          <w:iCs w:val="0"/>
          <w:color w:val="auto"/>
          <w:spacing w:val="0"/>
          <w:w w:val="100"/>
          <w:sz w:val="24"/>
          <w:szCs w:val="24"/>
          <w:highlight w:val="none"/>
          <w:lang w:val="en-US" w:eastAsia="zh-CN" w:bidi="ar-SA"/>
        </w:rPr>
        <w:t>（2）</w:t>
      </w:r>
      <w:r>
        <w:rPr>
          <w:rFonts w:hint="eastAsia" w:ascii="楷体" w:hAnsi="楷体" w:eastAsia="楷体" w:cs="楷体"/>
          <w:color w:val="auto"/>
          <w:spacing w:val="-1"/>
          <w:sz w:val="24"/>
          <w:szCs w:val="24"/>
          <w:highlight w:val="none"/>
          <w:lang w:val="en-US" w:eastAsia="zh-CN" w:bidi="ar-SA"/>
        </w:rPr>
        <w:t>各种货品，必须提供装箱清单，按装箱清单验收货物。</w:t>
      </w:r>
    </w:p>
    <w:p w14:paraId="57C4571B">
      <w:pPr>
        <w:keepNext w:val="0"/>
        <w:keepLines w:val="0"/>
        <w:pageBreakBefore w:val="0"/>
        <w:widowControl w:val="0"/>
        <w:numPr>
          <w:ilvl w:val="0"/>
          <w:numId w:val="0"/>
        </w:numPr>
        <w:tabs>
          <w:tab w:val="left" w:pos="1321"/>
        </w:tabs>
        <w:kinsoku/>
        <w:wordWrap/>
        <w:overflowPunct/>
        <w:topLinePunct w:val="0"/>
        <w:autoSpaceDE w:val="0"/>
        <w:autoSpaceDN w:val="0"/>
        <w:bidi w:val="0"/>
        <w:adjustRightInd/>
        <w:snapToGrid/>
        <w:spacing w:before="6" w:after="0" w:afterLines="30" w:line="440" w:lineRule="exact"/>
        <w:ind w:left="0" w:leftChars="0" w:right="0" w:rightChars="0" w:firstLine="480" w:firstLineChars="200"/>
        <w:jc w:val="left"/>
        <w:textAlignment w:val="auto"/>
        <w:rPr>
          <w:rFonts w:hint="eastAsia" w:ascii="楷体" w:hAnsi="楷体" w:eastAsia="楷体" w:cs="楷体"/>
          <w:color w:val="auto"/>
          <w:sz w:val="24"/>
          <w:szCs w:val="24"/>
          <w:highlight w:val="none"/>
          <w:lang w:val="en-US" w:eastAsia="zh-CN" w:bidi="ar-SA"/>
        </w:rPr>
      </w:pPr>
      <w:r>
        <w:rPr>
          <w:rFonts w:hint="eastAsia" w:ascii="楷体" w:hAnsi="楷体" w:eastAsia="楷体" w:cs="楷体"/>
          <w:b w:val="0"/>
          <w:bCs w:val="0"/>
          <w:i w:val="0"/>
          <w:iCs w:val="0"/>
          <w:color w:val="auto"/>
          <w:spacing w:val="0"/>
          <w:w w:val="100"/>
          <w:sz w:val="24"/>
          <w:szCs w:val="24"/>
          <w:highlight w:val="none"/>
          <w:lang w:val="en-US" w:eastAsia="zh-CN" w:bidi="ar-SA"/>
        </w:rPr>
        <w:t>（3）</w:t>
      </w:r>
      <w:r>
        <w:rPr>
          <w:rFonts w:hint="eastAsia" w:ascii="楷体" w:hAnsi="楷体" w:eastAsia="楷体" w:cs="楷体"/>
          <w:color w:val="auto"/>
          <w:spacing w:val="-1"/>
          <w:sz w:val="24"/>
          <w:szCs w:val="24"/>
          <w:highlight w:val="none"/>
          <w:lang w:val="en-US" w:eastAsia="zh-CN" w:bidi="ar-SA"/>
        </w:rPr>
        <w:t>货物在现场的保管由成交供应商负责，直至交付验收完毕。</w:t>
      </w:r>
    </w:p>
    <w:p w14:paraId="3525AA28">
      <w:pPr>
        <w:keepNext w:val="0"/>
        <w:keepLines w:val="0"/>
        <w:pageBreakBefore w:val="0"/>
        <w:widowControl w:val="0"/>
        <w:numPr>
          <w:ilvl w:val="0"/>
          <w:numId w:val="0"/>
        </w:numPr>
        <w:tabs>
          <w:tab w:val="left" w:pos="1321"/>
        </w:tabs>
        <w:kinsoku/>
        <w:wordWrap/>
        <w:overflowPunct/>
        <w:topLinePunct w:val="0"/>
        <w:autoSpaceDE w:val="0"/>
        <w:autoSpaceDN w:val="0"/>
        <w:bidi w:val="0"/>
        <w:adjustRightInd/>
        <w:snapToGrid/>
        <w:spacing w:before="6" w:after="0" w:afterLines="30" w:line="440" w:lineRule="exact"/>
        <w:ind w:left="0" w:leftChars="0" w:right="0" w:rightChars="0" w:firstLine="480" w:firstLineChars="200"/>
        <w:jc w:val="left"/>
        <w:textAlignment w:val="auto"/>
        <w:rPr>
          <w:rFonts w:hint="eastAsia" w:ascii="楷体" w:hAnsi="楷体" w:eastAsia="楷体" w:cs="楷体"/>
          <w:color w:val="auto"/>
          <w:sz w:val="24"/>
          <w:szCs w:val="24"/>
          <w:highlight w:val="none"/>
          <w:lang w:val="en-US" w:eastAsia="zh-CN" w:bidi="ar-SA"/>
        </w:rPr>
      </w:pPr>
      <w:r>
        <w:rPr>
          <w:rFonts w:hint="eastAsia" w:ascii="楷体" w:hAnsi="楷体" w:eastAsia="楷体" w:cs="楷体"/>
          <w:b w:val="0"/>
          <w:bCs w:val="0"/>
          <w:i w:val="0"/>
          <w:iCs w:val="0"/>
          <w:color w:val="auto"/>
          <w:spacing w:val="0"/>
          <w:w w:val="100"/>
          <w:sz w:val="24"/>
          <w:szCs w:val="24"/>
          <w:highlight w:val="none"/>
          <w:lang w:val="en-US" w:eastAsia="zh-CN" w:bidi="ar-SA"/>
        </w:rPr>
        <w:t>（4）</w:t>
      </w:r>
      <w:r>
        <w:rPr>
          <w:rFonts w:hint="eastAsia" w:ascii="楷体" w:hAnsi="楷体" w:eastAsia="楷体" w:cs="楷体"/>
          <w:color w:val="auto"/>
          <w:spacing w:val="-1"/>
          <w:sz w:val="24"/>
          <w:szCs w:val="24"/>
          <w:highlight w:val="none"/>
          <w:lang w:val="en-US" w:eastAsia="zh-CN" w:bidi="ar-SA"/>
        </w:rPr>
        <w:t>货物在验收合格前的保险由成交供应商负责，成交供应商负责其派出的现场服务人员人身意外保险。</w:t>
      </w:r>
    </w:p>
    <w:p w14:paraId="66859DEB">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kern w:val="0"/>
          <w:sz w:val="24"/>
          <w:szCs w:val="24"/>
          <w:highlight w:val="none"/>
          <w:lang w:eastAsia="zh-CN"/>
        </w:rPr>
      </w:pPr>
      <w:r>
        <w:rPr>
          <w:rFonts w:hint="eastAsia" w:ascii="楷体" w:hAnsi="楷体" w:eastAsia="楷体" w:cs="楷体"/>
          <w:color w:val="auto"/>
          <w:spacing w:val="-2"/>
          <w:kern w:val="0"/>
          <w:sz w:val="24"/>
          <w:szCs w:val="24"/>
          <w:highlight w:val="none"/>
          <w:lang w:val="en-US" w:eastAsia="zh-CN"/>
        </w:rPr>
        <w:t>5</w:t>
      </w:r>
      <w:r>
        <w:rPr>
          <w:rFonts w:hint="eastAsia" w:ascii="楷体" w:hAnsi="楷体" w:eastAsia="楷体" w:cs="楷体"/>
          <w:color w:val="auto"/>
          <w:spacing w:val="-2"/>
          <w:kern w:val="0"/>
          <w:sz w:val="24"/>
          <w:szCs w:val="24"/>
          <w:highlight w:val="none"/>
          <w:lang w:eastAsia="zh-CN"/>
        </w:rPr>
        <w:t>、采购</w:t>
      </w:r>
      <w:r>
        <w:rPr>
          <w:rFonts w:hint="eastAsia" w:ascii="楷体" w:hAnsi="楷体" w:eastAsia="楷体" w:cs="楷体"/>
          <w:color w:val="auto"/>
          <w:spacing w:val="-2"/>
          <w:kern w:val="0"/>
          <w:sz w:val="24"/>
          <w:szCs w:val="24"/>
          <w:highlight w:val="none"/>
        </w:rPr>
        <w:t>人如对交付的产品质量存在异议</w:t>
      </w:r>
      <w:r>
        <w:rPr>
          <w:rFonts w:hint="eastAsia" w:ascii="楷体" w:hAnsi="楷体" w:eastAsia="楷体" w:cs="楷体"/>
          <w:color w:val="auto"/>
          <w:spacing w:val="-2"/>
          <w:kern w:val="0"/>
          <w:sz w:val="24"/>
          <w:szCs w:val="24"/>
          <w:highlight w:val="none"/>
          <w:lang w:eastAsia="zh-CN"/>
        </w:rPr>
        <w:t>，</w:t>
      </w:r>
      <w:r>
        <w:rPr>
          <w:rFonts w:hint="eastAsia" w:ascii="楷体" w:hAnsi="楷体" w:eastAsia="楷体" w:cs="楷体"/>
          <w:color w:val="auto"/>
          <w:spacing w:val="-2"/>
          <w:kern w:val="0"/>
          <w:sz w:val="24"/>
          <w:szCs w:val="24"/>
          <w:highlight w:val="none"/>
        </w:rPr>
        <w:t>有权</w:t>
      </w:r>
      <w:r>
        <w:rPr>
          <w:rFonts w:hint="eastAsia" w:ascii="楷体" w:hAnsi="楷体" w:eastAsia="楷体" w:cs="楷体"/>
          <w:color w:val="auto"/>
          <w:spacing w:val="-2"/>
          <w:kern w:val="0"/>
          <w:sz w:val="24"/>
          <w:szCs w:val="24"/>
          <w:highlight w:val="none"/>
          <w:lang w:eastAsia="zh-CN"/>
        </w:rPr>
        <w:t>将</w:t>
      </w:r>
      <w:r>
        <w:rPr>
          <w:rFonts w:hint="eastAsia" w:ascii="楷体" w:hAnsi="楷体" w:eastAsia="楷体" w:cs="楷体"/>
          <w:color w:val="auto"/>
          <w:spacing w:val="-2"/>
          <w:kern w:val="0"/>
          <w:sz w:val="24"/>
          <w:szCs w:val="24"/>
          <w:highlight w:val="none"/>
        </w:rPr>
        <w:t>可能存在质量问题的产品提交相关专业检测单位进行检测</w:t>
      </w:r>
      <w:r>
        <w:rPr>
          <w:rFonts w:hint="eastAsia" w:ascii="楷体" w:hAnsi="楷体" w:eastAsia="楷体" w:cs="楷体"/>
          <w:color w:val="auto"/>
          <w:spacing w:val="-2"/>
          <w:kern w:val="0"/>
          <w:sz w:val="24"/>
          <w:szCs w:val="24"/>
          <w:highlight w:val="none"/>
          <w:lang w:eastAsia="zh-CN"/>
        </w:rPr>
        <w:t>，</w:t>
      </w:r>
      <w:r>
        <w:rPr>
          <w:rFonts w:hint="eastAsia" w:ascii="楷体" w:hAnsi="楷体" w:eastAsia="楷体" w:cs="楷体"/>
          <w:color w:val="auto"/>
          <w:spacing w:val="-2"/>
          <w:kern w:val="0"/>
          <w:sz w:val="24"/>
          <w:szCs w:val="24"/>
          <w:highlight w:val="none"/>
        </w:rPr>
        <w:t>检测费用由责任方支付</w:t>
      </w:r>
      <w:r>
        <w:rPr>
          <w:rFonts w:hint="eastAsia" w:ascii="楷体" w:hAnsi="楷体" w:eastAsia="楷体" w:cs="楷体"/>
          <w:color w:val="auto"/>
          <w:spacing w:val="-2"/>
          <w:kern w:val="0"/>
          <w:sz w:val="24"/>
          <w:szCs w:val="24"/>
          <w:highlight w:val="none"/>
          <w:lang w:eastAsia="zh-CN"/>
        </w:rPr>
        <w:t>。</w:t>
      </w:r>
    </w:p>
    <w:p w14:paraId="1ABD7992">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eastAsia="zh-CN"/>
        </w:rPr>
      </w:pPr>
      <w:r>
        <w:rPr>
          <w:rFonts w:hint="eastAsia" w:ascii="楷体" w:hAnsi="楷体" w:eastAsia="楷体" w:cs="楷体"/>
          <w:color w:val="auto"/>
          <w:spacing w:val="-2"/>
          <w:kern w:val="0"/>
          <w:sz w:val="24"/>
          <w:szCs w:val="24"/>
          <w:highlight w:val="none"/>
          <w:lang w:val="en-US" w:eastAsia="zh-CN"/>
        </w:rPr>
        <w:t>6</w:t>
      </w:r>
      <w:r>
        <w:rPr>
          <w:rFonts w:hint="eastAsia" w:ascii="楷体" w:hAnsi="楷体" w:eastAsia="楷体" w:cs="楷体"/>
          <w:color w:val="auto"/>
          <w:spacing w:val="-2"/>
          <w:kern w:val="0"/>
          <w:sz w:val="24"/>
          <w:szCs w:val="24"/>
          <w:highlight w:val="none"/>
          <w:lang w:eastAsia="zh-CN"/>
        </w:rPr>
        <w:t>、</w:t>
      </w:r>
      <w:r>
        <w:rPr>
          <w:rFonts w:hint="eastAsia" w:ascii="楷体" w:hAnsi="楷体" w:eastAsia="楷体" w:cs="楷体"/>
          <w:color w:val="auto"/>
          <w:spacing w:val="-2"/>
          <w:kern w:val="0"/>
          <w:sz w:val="24"/>
          <w:szCs w:val="24"/>
          <w:highlight w:val="none"/>
        </w:rPr>
        <w:t>签订采购合同前</w:t>
      </w:r>
      <w:r>
        <w:rPr>
          <w:rFonts w:hint="eastAsia" w:ascii="楷体" w:hAnsi="楷体" w:eastAsia="楷体" w:cs="楷体"/>
          <w:color w:val="auto"/>
          <w:spacing w:val="-2"/>
          <w:kern w:val="0"/>
          <w:sz w:val="24"/>
          <w:szCs w:val="24"/>
          <w:highlight w:val="none"/>
          <w:lang w:eastAsia="zh-CN"/>
        </w:rPr>
        <w:t>，</w:t>
      </w:r>
      <w:r>
        <w:rPr>
          <w:rFonts w:hint="eastAsia" w:ascii="楷体" w:hAnsi="楷体" w:eastAsia="楷体" w:cs="楷体"/>
          <w:color w:val="auto"/>
          <w:spacing w:val="-2"/>
          <w:kern w:val="0"/>
          <w:sz w:val="24"/>
          <w:szCs w:val="24"/>
          <w:highlight w:val="none"/>
        </w:rPr>
        <w:t>必须提供品牌厂家承诺书原件</w:t>
      </w:r>
      <w:r>
        <w:rPr>
          <w:rFonts w:hint="eastAsia" w:ascii="楷体" w:hAnsi="楷体" w:eastAsia="楷体" w:cs="楷体"/>
          <w:color w:val="auto"/>
          <w:spacing w:val="-2"/>
          <w:kern w:val="0"/>
          <w:sz w:val="24"/>
          <w:szCs w:val="24"/>
          <w:highlight w:val="none"/>
          <w:lang w:eastAsia="zh-CN"/>
        </w:rPr>
        <w:t>，</w:t>
      </w:r>
      <w:r>
        <w:rPr>
          <w:rFonts w:hint="eastAsia" w:ascii="楷体" w:hAnsi="楷体" w:eastAsia="楷体" w:cs="楷体"/>
          <w:color w:val="auto"/>
          <w:spacing w:val="-2"/>
          <w:kern w:val="0"/>
          <w:sz w:val="24"/>
          <w:szCs w:val="24"/>
          <w:highlight w:val="none"/>
        </w:rPr>
        <w:t>承诺提供本项目之货物</w:t>
      </w:r>
      <w:r>
        <w:rPr>
          <w:rFonts w:hint="eastAsia" w:ascii="楷体" w:hAnsi="楷体" w:eastAsia="楷体" w:cs="楷体"/>
          <w:color w:val="auto"/>
          <w:spacing w:val="-2"/>
          <w:kern w:val="0"/>
          <w:sz w:val="24"/>
          <w:szCs w:val="24"/>
          <w:highlight w:val="none"/>
          <w:lang w:eastAsia="zh-CN"/>
        </w:rPr>
        <w:t>，</w:t>
      </w:r>
      <w:r>
        <w:rPr>
          <w:rFonts w:hint="eastAsia" w:ascii="楷体" w:hAnsi="楷体" w:eastAsia="楷体" w:cs="楷体"/>
          <w:color w:val="auto"/>
          <w:spacing w:val="-2"/>
          <w:kern w:val="0"/>
          <w:sz w:val="24"/>
          <w:szCs w:val="24"/>
          <w:highlight w:val="none"/>
        </w:rPr>
        <w:t>为品牌厂家自有工厂生产</w:t>
      </w:r>
      <w:r>
        <w:rPr>
          <w:rFonts w:hint="eastAsia" w:ascii="楷体" w:hAnsi="楷体" w:eastAsia="楷体" w:cs="楷体"/>
          <w:color w:val="auto"/>
          <w:spacing w:val="-2"/>
          <w:kern w:val="0"/>
          <w:sz w:val="24"/>
          <w:szCs w:val="24"/>
          <w:highlight w:val="none"/>
          <w:lang w:eastAsia="zh-CN"/>
        </w:rPr>
        <w:t>，</w:t>
      </w:r>
      <w:r>
        <w:rPr>
          <w:rFonts w:hint="eastAsia" w:ascii="楷体" w:hAnsi="楷体" w:eastAsia="楷体" w:cs="楷体"/>
          <w:color w:val="auto"/>
          <w:spacing w:val="-2"/>
          <w:kern w:val="0"/>
          <w:sz w:val="24"/>
          <w:szCs w:val="24"/>
          <w:highlight w:val="none"/>
        </w:rPr>
        <w:t>品牌系列</w:t>
      </w:r>
      <w:r>
        <w:rPr>
          <w:rFonts w:hint="eastAsia" w:ascii="楷体" w:hAnsi="楷体" w:eastAsia="楷体" w:cs="楷体"/>
          <w:color w:val="auto"/>
          <w:spacing w:val="-2"/>
          <w:kern w:val="0"/>
          <w:sz w:val="24"/>
          <w:szCs w:val="24"/>
          <w:highlight w:val="none"/>
          <w:lang w:eastAsia="zh-CN"/>
        </w:rPr>
        <w:t>、</w:t>
      </w:r>
      <w:r>
        <w:rPr>
          <w:rFonts w:hint="eastAsia" w:ascii="楷体" w:hAnsi="楷体" w:eastAsia="楷体" w:cs="楷体"/>
          <w:color w:val="auto"/>
          <w:spacing w:val="-2"/>
          <w:kern w:val="0"/>
          <w:sz w:val="24"/>
          <w:szCs w:val="24"/>
          <w:highlight w:val="none"/>
        </w:rPr>
        <w:t>型号</w:t>
      </w:r>
      <w:r>
        <w:rPr>
          <w:rFonts w:hint="eastAsia" w:ascii="楷体" w:hAnsi="楷体" w:eastAsia="楷体" w:cs="楷体"/>
          <w:color w:val="auto"/>
          <w:spacing w:val="-2"/>
          <w:kern w:val="0"/>
          <w:sz w:val="24"/>
          <w:szCs w:val="24"/>
          <w:highlight w:val="none"/>
          <w:lang w:eastAsia="zh-CN"/>
        </w:rPr>
        <w:t>、</w:t>
      </w:r>
      <w:r>
        <w:rPr>
          <w:rFonts w:hint="eastAsia" w:ascii="楷体" w:hAnsi="楷体" w:eastAsia="楷体" w:cs="楷体"/>
          <w:color w:val="auto"/>
          <w:spacing w:val="-2"/>
          <w:kern w:val="0"/>
          <w:sz w:val="24"/>
          <w:szCs w:val="24"/>
          <w:highlight w:val="none"/>
        </w:rPr>
        <w:t>规格参数</w:t>
      </w:r>
      <w:r>
        <w:rPr>
          <w:rFonts w:hint="eastAsia" w:ascii="楷体" w:hAnsi="楷体" w:eastAsia="楷体" w:cs="楷体"/>
          <w:color w:val="auto"/>
          <w:spacing w:val="-2"/>
          <w:kern w:val="0"/>
          <w:sz w:val="24"/>
          <w:szCs w:val="24"/>
          <w:highlight w:val="none"/>
          <w:lang w:eastAsia="zh-CN"/>
        </w:rPr>
        <w:t>、</w:t>
      </w:r>
      <w:r>
        <w:rPr>
          <w:rFonts w:hint="eastAsia" w:ascii="楷体" w:hAnsi="楷体" w:eastAsia="楷体" w:cs="楷体"/>
          <w:color w:val="auto"/>
          <w:spacing w:val="-2"/>
          <w:kern w:val="0"/>
          <w:sz w:val="24"/>
          <w:szCs w:val="24"/>
          <w:highlight w:val="none"/>
        </w:rPr>
        <w:t>货物数量</w:t>
      </w:r>
      <w:r>
        <w:rPr>
          <w:rFonts w:hint="eastAsia" w:ascii="楷体" w:hAnsi="楷体" w:eastAsia="楷体" w:cs="楷体"/>
          <w:color w:val="auto"/>
          <w:spacing w:val="-2"/>
          <w:kern w:val="0"/>
          <w:sz w:val="24"/>
          <w:szCs w:val="24"/>
          <w:highlight w:val="none"/>
          <w:lang w:eastAsia="zh-CN"/>
        </w:rPr>
        <w:t>、</w:t>
      </w:r>
      <w:r>
        <w:rPr>
          <w:rFonts w:hint="eastAsia" w:ascii="楷体" w:hAnsi="楷体" w:eastAsia="楷体" w:cs="楷体"/>
          <w:color w:val="auto"/>
          <w:spacing w:val="-2"/>
          <w:kern w:val="0"/>
          <w:sz w:val="24"/>
          <w:szCs w:val="24"/>
          <w:highlight w:val="none"/>
        </w:rPr>
        <w:t>交货时间</w:t>
      </w:r>
      <w:r>
        <w:rPr>
          <w:rFonts w:hint="eastAsia" w:ascii="楷体" w:hAnsi="楷体" w:eastAsia="楷体" w:cs="楷体"/>
          <w:color w:val="auto"/>
          <w:spacing w:val="-2"/>
          <w:kern w:val="0"/>
          <w:sz w:val="24"/>
          <w:szCs w:val="24"/>
          <w:highlight w:val="none"/>
          <w:lang w:eastAsia="zh-CN"/>
        </w:rPr>
        <w:t>、</w:t>
      </w:r>
      <w:r>
        <w:rPr>
          <w:rFonts w:hint="eastAsia" w:ascii="楷体" w:hAnsi="楷体" w:eastAsia="楷体" w:cs="楷体"/>
          <w:color w:val="auto"/>
          <w:spacing w:val="-1"/>
          <w:sz w:val="24"/>
          <w:szCs w:val="24"/>
          <w:highlight w:val="none"/>
          <w:lang w:val="en-US" w:eastAsia="zh-CN" w:bidi="ar-SA"/>
        </w:rPr>
        <w:t>成交供应商</w:t>
      </w:r>
      <w:r>
        <w:rPr>
          <w:rFonts w:hint="eastAsia" w:ascii="楷体" w:hAnsi="楷体" w:eastAsia="楷体" w:cs="楷体"/>
          <w:color w:val="auto"/>
          <w:spacing w:val="-2"/>
          <w:kern w:val="0"/>
          <w:sz w:val="24"/>
          <w:szCs w:val="24"/>
          <w:highlight w:val="none"/>
        </w:rPr>
        <w:t>服务均为品牌厂家确认</w:t>
      </w:r>
      <w:r>
        <w:rPr>
          <w:rFonts w:hint="eastAsia" w:ascii="楷体" w:hAnsi="楷体" w:eastAsia="楷体" w:cs="楷体"/>
          <w:color w:val="auto"/>
          <w:spacing w:val="-2"/>
          <w:kern w:val="0"/>
          <w:sz w:val="24"/>
          <w:szCs w:val="24"/>
          <w:highlight w:val="none"/>
          <w:lang w:eastAsia="zh-CN"/>
        </w:rPr>
        <w:t>。</w:t>
      </w:r>
      <w:r>
        <w:rPr>
          <w:rFonts w:hint="eastAsia" w:ascii="楷体" w:hAnsi="楷体" w:eastAsia="楷体" w:cs="楷体"/>
          <w:color w:val="auto"/>
          <w:spacing w:val="-2"/>
          <w:kern w:val="0"/>
          <w:sz w:val="24"/>
          <w:szCs w:val="24"/>
          <w:highlight w:val="none"/>
        </w:rPr>
        <w:t>并加盖品牌厂家公章</w:t>
      </w:r>
      <w:r>
        <w:rPr>
          <w:rFonts w:hint="eastAsia" w:ascii="楷体" w:hAnsi="楷体" w:eastAsia="楷体" w:cs="楷体"/>
          <w:color w:val="auto"/>
          <w:spacing w:val="-2"/>
          <w:kern w:val="0"/>
          <w:sz w:val="24"/>
          <w:szCs w:val="24"/>
          <w:highlight w:val="none"/>
          <w:lang w:eastAsia="zh-CN"/>
        </w:rPr>
        <w:t>。</w:t>
      </w:r>
    </w:p>
    <w:p w14:paraId="1037BEE9">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jc w:val="left"/>
        <w:textAlignment w:val="auto"/>
        <w:outlineLvl w:val="1"/>
        <w:rPr>
          <w:rFonts w:hint="eastAsia" w:ascii="楷体" w:hAnsi="楷体" w:eastAsia="楷体" w:cs="楷体"/>
          <w:b/>
          <w:color w:val="auto"/>
          <w:kern w:val="0"/>
          <w:sz w:val="24"/>
          <w:szCs w:val="24"/>
          <w:highlight w:val="none"/>
        </w:rPr>
      </w:pPr>
      <w:bookmarkStart w:id="4" w:name="_Toc9670"/>
      <w:bookmarkStart w:id="5" w:name="_Toc13275"/>
      <w:bookmarkStart w:id="6" w:name="_Toc10841"/>
      <w:r>
        <w:rPr>
          <w:rFonts w:hint="eastAsia" w:ascii="楷体" w:hAnsi="楷体" w:eastAsia="楷体" w:cs="楷体"/>
          <w:b/>
          <w:color w:val="auto"/>
          <w:spacing w:val="-2"/>
          <w:kern w:val="0"/>
          <w:sz w:val="24"/>
          <w:szCs w:val="24"/>
          <w:highlight w:val="none"/>
          <w:lang w:eastAsia="zh-CN"/>
        </w:rPr>
        <w:t>五、</w:t>
      </w:r>
      <w:r>
        <w:rPr>
          <w:rFonts w:hint="eastAsia" w:ascii="楷体" w:hAnsi="楷体" w:eastAsia="楷体" w:cs="楷体"/>
          <w:b/>
          <w:color w:val="auto"/>
          <w:spacing w:val="-2"/>
          <w:kern w:val="0"/>
          <w:sz w:val="24"/>
          <w:szCs w:val="24"/>
          <w:highlight w:val="none"/>
        </w:rPr>
        <w:t>验收要求</w:t>
      </w:r>
      <w:bookmarkEnd w:id="4"/>
      <w:bookmarkEnd w:id="5"/>
      <w:bookmarkEnd w:id="6"/>
    </w:p>
    <w:p w14:paraId="0C3F4E0C">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1、货物及软件验收要求</w:t>
      </w:r>
    </w:p>
    <w:p w14:paraId="55DDB2BC">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(1)采购人按照谈判文件及合同规定的技术、服务、质量标准组织对</w:t>
      </w:r>
      <w:r>
        <w:rPr>
          <w:rFonts w:hint="eastAsia" w:ascii="楷体" w:hAnsi="楷体" w:eastAsia="楷体" w:cs="楷体"/>
          <w:color w:val="auto"/>
          <w:spacing w:val="-1"/>
          <w:sz w:val="24"/>
          <w:szCs w:val="24"/>
          <w:highlight w:val="none"/>
          <w:lang w:val="en-US" w:eastAsia="zh-CN" w:bidi="ar-SA"/>
        </w:rPr>
        <w:t>成交供应商</w:t>
      </w:r>
      <w:r>
        <w:rPr>
          <w:rFonts w:hint="eastAsia" w:ascii="楷体" w:hAnsi="楷体" w:eastAsia="楷体" w:cs="楷体"/>
          <w:color w:val="auto"/>
          <w:spacing w:val="-2"/>
          <w:kern w:val="0"/>
          <w:sz w:val="24"/>
          <w:szCs w:val="24"/>
          <w:highlight w:val="none"/>
          <w:lang w:val="en-US" w:eastAsia="zh-CN"/>
        </w:rPr>
        <w:t>履约情况进行验收，并出具验收书。验收费用由</w:t>
      </w:r>
      <w:r>
        <w:rPr>
          <w:rFonts w:hint="eastAsia" w:ascii="楷体" w:hAnsi="楷体" w:eastAsia="楷体" w:cs="楷体"/>
          <w:color w:val="auto"/>
          <w:spacing w:val="-1"/>
          <w:sz w:val="24"/>
          <w:szCs w:val="24"/>
          <w:highlight w:val="none"/>
          <w:lang w:val="en-US" w:eastAsia="zh-CN" w:bidi="ar-SA"/>
        </w:rPr>
        <w:t>成交供应商</w:t>
      </w:r>
      <w:r>
        <w:rPr>
          <w:rFonts w:hint="eastAsia" w:ascii="楷体" w:hAnsi="楷体" w:eastAsia="楷体" w:cs="楷体"/>
          <w:color w:val="auto"/>
          <w:spacing w:val="-2"/>
          <w:kern w:val="0"/>
          <w:sz w:val="24"/>
          <w:szCs w:val="24"/>
          <w:highlight w:val="none"/>
          <w:lang w:val="en-US" w:eastAsia="zh-CN"/>
        </w:rPr>
        <w:t>承担，验收书作为申请付款的凭证之一。验收书应当包括每一项技术、服务、质量标准的履约情况。</w:t>
      </w:r>
    </w:p>
    <w:p w14:paraId="43AC68D6">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(2)交付验收标准依次序对照适用标准为：①符合中华人民共和国国家安全质量标准、环保标准或行业标准；②符合谈判文件、响应文件中采购人人认可的合理最佳配置、参数及各项要求；③货物来源国官方标准。</w:t>
      </w:r>
    </w:p>
    <w:p w14:paraId="5FA80E18">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(3)货物为原厂商未启封全新包装，具出厂合格证，序列号、包装箱号与出厂批号一致，并可追索查阅。</w:t>
      </w:r>
    </w:p>
    <w:p w14:paraId="5CFB85C5">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(4)对不符合要求的货品，</w:t>
      </w:r>
      <w:r>
        <w:rPr>
          <w:rFonts w:hint="eastAsia" w:ascii="楷体" w:hAnsi="楷体" w:eastAsia="楷体" w:cs="楷体"/>
          <w:color w:val="auto"/>
          <w:spacing w:val="-1"/>
          <w:sz w:val="24"/>
          <w:szCs w:val="24"/>
          <w:highlight w:val="none"/>
          <w:lang w:val="en-US" w:eastAsia="zh-CN" w:bidi="ar-SA"/>
        </w:rPr>
        <w:t>成交供应商</w:t>
      </w:r>
      <w:r>
        <w:rPr>
          <w:rFonts w:hint="eastAsia" w:ascii="楷体" w:hAnsi="楷体" w:eastAsia="楷体" w:cs="楷体"/>
          <w:color w:val="auto"/>
          <w:spacing w:val="-2"/>
          <w:kern w:val="0"/>
          <w:sz w:val="24"/>
          <w:szCs w:val="24"/>
          <w:highlight w:val="none"/>
          <w:lang w:val="en-US" w:eastAsia="zh-CN"/>
        </w:rPr>
        <w:t>必须无条件退货或更换，所产生费用由</w:t>
      </w:r>
      <w:r>
        <w:rPr>
          <w:rFonts w:hint="eastAsia" w:ascii="楷体" w:hAnsi="楷体" w:eastAsia="楷体" w:cs="楷体"/>
          <w:color w:val="auto"/>
          <w:spacing w:val="-1"/>
          <w:sz w:val="24"/>
          <w:szCs w:val="24"/>
          <w:highlight w:val="none"/>
          <w:lang w:val="en-US" w:eastAsia="zh-CN" w:bidi="ar-SA"/>
        </w:rPr>
        <w:t>成交供应商</w:t>
      </w:r>
      <w:r>
        <w:rPr>
          <w:rFonts w:hint="eastAsia" w:ascii="楷体" w:hAnsi="楷体" w:eastAsia="楷体" w:cs="楷体"/>
          <w:color w:val="auto"/>
          <w:spacing w:val="-2"/>
          <w:kern w:val="0"/>
          <w:sz w:val="24"/>
          <w:szCs w:val="24"/>
          <w:highlight w:val="none"/>
          <w:lang w:val="en-US" w:eastAsia="zh-CN"/>
        </w:rPr>
        <w:t>单独承担；</w:t>
      </w:r>
      <w:r>
        <w:rPr>
          <w:rFonts w:hint="eastAsia" w:ascii="楷体" w:hAnsi="楷体" w:eastAsia="楷体" w:cs="楷体"/>
          <w:color w:val="auto"/>
          <w:spacing w:val="-1"/>
          <w:sz w:val="24"/>
          <w:szCs w:val="24"/>
          <w:highlight w:val="none"/>
          <w:lang w:val="en-US" w:eastAsia="zh-CN" w:bidi="ar-SA"/>
        </w:rPr>
        <w:t>成交供应商</w:t>
      </w:r>
      <w:r>
        <w:rPr>
          <w:rFonts w:hint="eastAsia" w:ascii="楷体" w:hAnsi="楷体" w:eastAsia="楷体" w:cs="楷体"/>
          <w:color w:val="auto"/>
          <w:spacing w:val="-2"/>
          <w:kern w:val="0"/>
          <w:sz w:val="24"/>
          <w:szCs w:val="24"/>
          <w:highlight w:val="none"/>
          <w:lang w:val="en-US" w:eastAsia="zh-CN"/>
        </w:rPr>
        <w:t>未能履行谈判文件和合同所定事项，或供应不合格的、假冒伪劣、以次充好的货品，采购人退货后将记录在案，作为考核依据，情节严重被采购人下达通知书的可终止合同。因货物的质量原因，导致招标人经济损失的由</w:t>
      </w:r>
      <w:r>
        <w:rPr>
          <w:rFonts w:hint="eastAsia" w:ascii="楷体" w:hAnsi="楷体" w:eastAsia="楷体" w:cs="楷体"/>
          <w:color w:val="auto"/>
          <w:spacing w:val="-1"/>
          <w:sz w:val="24"/>
          <w:szCs w:val="24"/>
          <w:highlight w:val="none"/>
          <w:lang w:val="en-US" w:eastAsia="zh-CN" w:bidi="ar-SA"/>
        </w:rPr>
        <w:t>成交供应商</w:t>
      </w:r>
      <w:r>
        <w:rPr>
          <w:rFonts w:hint="eastAsia" w:ascii="楷体" w:hAnsi="楷体" w:eastAsia="楷体" w:cs="楷体"/>
          <w:color w:val="auto"/>
          <w:spacing w:val="-2"/>
          <w:kern w:val="0"/>
          <w:sz w:val="24"/>
          <w:szCs w:val="24"/>
          <w:highlight w:val="none"/>
          <w:lang w:val="en-US" w:eastAsia="zh-CN"/>
        </w:rPr>
        <w:t>承担全部责任。</w:t>
      </w:r>
    </w:p>
    <w:p w14:paraId="2ECE709F">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2、施工要求</w:t>
      </w:r>
    </w:p>
    <w:p w14:paraId="361B36FD">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（1）根据设计图纸、工程量清单、谈判文件及</w:t>
      </w:r>
      <w:r>
        <w:rPr>
          <w:rFonts w:hint="eastAsia" w:ascii="楷体" w:hAnsi="楷体" w:eastAsia="楷体" w:cs="楷体"/>
          <w:color w:val="auto"/>
          <w:spacing w:val="-1"/>
          <w:sz w:val="24"/>
          <w:szCs w:val="24"/>
          <w:highlight w:val="none"/>
          <w:lang w:val="en-US" w:eastAsia="zh-CN" w:bidi="ar-SA"/>
        </w:rPr>
        <w:t>成交供应商响应文件</w:t>
      </w:r>
      <w:r>
        <w:rPr>
          <w:rFonts w:hint="eastAsia" w:ascii="楷体" w:hAnsi="楷体" w:eastAsia="楷体" w:cs="楷体"/>
          <w:color w:val="auto"/>
          <w:spacing w:val="-2"/>
          <w:kern w:val="0"/>
          <w:sz w:val="24"/>
          <w:szCs w:val="24"/>
          <w:highlight w:val="none"/>
          <w:lang w:val="en-US" w:eastAsia="zh-CN"/>
        </w:rPr>
        <w:t>验收，项目验收不合格，由</w:t>
      </w:r>
      <w:r>
        <w:rPr>
          <w:rFonts w:hint="eastAsia" w:ascii="楷体" w:hAnsi="楷体" w:eastAsia="楷体" w:cs="楷体"/>
          <w:color w:val="auto"/>
          <w:spacing w:val="-1"/>
          <w:sz w:val="24"/>
          <w:szCs w:val="24"/>
          <w:highlight w:val="none"/>
          <w:lang w:val="en-US" w:eastAsia="zh-CN" w:bidi="ar-SA"/>
        </w:rPr>
        <w:t>成交供应商</w:t>
      </w:r>
      <w:r>
        <w:rPr>
          <w:rFonts w:hint="eastAsia" w:ascii="楷体" w:hAnsi="楷体" w:eastAsia="楷体" w:cs="楷体"/>
          <w:color w:val="auto"/>
          <w:spacing w:val="-2"/>
          <w:kern w:val="0"/>
          <w:sz w:val="24"/>
          <w:szCs w:val="24"/>
          <w:highlight w:val="none"/>
          <w:lang w:val="en-US" w:eastAsia="zh-CN"/>
        </w:rPr>
        <w:t>返工直至合格，有关返工、再行验收，以及给采购人造成的损失等费用由</w:t>
      </w:r>
      <w:r>
        <w:rPr>
          <w:rFonts w:hint="eastAsia" w:ascii="楷体" w:hAnsi="楷体" w:eastAsia="楷体" w:cs="楷体"/>
          <w:color w:val="auto"/>
          <w:spacing w:val="-1"/>
          <w:sz w:val="24"/>
          <w:szCs w:val="24"/>
          <w:highlight w:val="none"/>
          <w:lang w:val="en-US" w:eastAsia="zh-CN" w:bidi="ar-SA"/>
        </w:rPr>
        <w:t>成交供应商</w:t>
      </w:r>
      <w:r>
        <w:rPr>
          <w:rFonts w:hint="eastAsia" w:ascii="楷体" w:hAnsi="楷体" w:eastAsia="楷体" w:cs="楷体"/>
          <w:color w:val="auto"/>
          <w:spacing w:val="-2"/>
          <w:kern w:val="0"/>
          <w:sz w:val="24"/>
          <w:szCs w:val="24"/>
          <w:highlight w:val="none"/>
          <w:lang w:val="en-US" w:eastAsia="zh-CN"/>
        </w:rPr>
        <w:t>承担。</w:t>
      </w:r>
    </w:p>
    <w:p w14:paraId="73D7BC93">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（2）项目完成后，</w:t>
      </w:r>
      <w:r>
        <w:rPr>
          <w:rFonts w:hint="eastAsia" w:ascii="楷体" w:hAnsi="楷体" w:eastAsia="楷体" w:cs="楷体"/>
          <w:color w:val="auto"/>
          <w:spacing w:val="-1"/>
          <w:sz w:val="24"/>
          <w:szCs w:val="24"/>
          <w:highlight w:val="none"/>
          <w:lang w:val="en-US" w:eastAsia="zh-CN" w:bidi="ar-SA"/>
        </w:rPr>
        <w:t>成交供应商</w:t>
      </w:r>
      <w:r>
        <w:rPr>
          <w:rFonts w:hint="eastAsia" w:ascii="楷体" w:hAnsi="楷体" w:eastAsia="楷体" w:cs="楷体"/>
          <w:color w:val="auto"/>
          <w:spacing w:val="-2"/>
          <w:kern w:val="0"/>
          <w:sz w:val="24"/>
          <w:szCs w:val="24"/>
          <w:highlight w:val="none"/>
          <w:lang w:val="en-US" w:eastAsia="zh-CN"/>
        </w:rPr>
        <w:t>应将项目有关的全部资料，包括技术文档、施工图纸等，移交采购人。</w:t>
      </w:r>
    </w:p>
    <w:p w14:paraId="5A2E2157">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jc w:val="left"/>
        <w:textAlignment w:val="auto"/>
        <w:outlineLvl w:val="1"/>
        <w:rPr>
          <w:rFonts w:hint="eastAsia" w:ascii="楷体" w:hAnsi="楷体" w:eastAsia="楷体" w:cs="楷体"/>
          <w:b/>
          <w:color w:val="auto"/>
          <w:kern w:val="0"/>
          <w:sz w:val="24"/>
          <w:szCs w:val="24"/>
          <w:highlight w:val="none"/>
        </w:rPr>
      </w:pPr>
      <w:bookmarkStart w:id="7" w:name="_Toc11198"/>
      <w:bookmarkStart w:id="8" w:name="_Toc7792"/>
      <w:bookmarkStart w:id="9" w:name="_Toc15856"/>
      <w:r>
        <w:rPr>
          <w:rFonts w:hint="eastAsia" w:ascii="楷体" w:hAnsi="楷体" w:eastAsia="楷体" w:cs="楷体"/>
          <w:b/>
          <w:color w:val="auto"/>
          <w:spacing w:val="-2"/>
          <w:kern w:val="0"/>
          <w:sz w:val="24"/>
          <w:szCs w:val="24"/>
          <w:highlight w:val="none"/>
          <w:lang w:eastAsia="zh-CN"/>
        </w:rPr>
        <w:t>六、</w:t>
      </w:r>
      <w:r>
        <w:rPr>
          <w:rFonts w:hint="eastAsia" w:ascii="楷体" w:hAnsi="楷体" w:eastAsia="楷体" w:cs="楷体"/>
          <w:b/>
          <w:color w:val="auto"/>
          <w:spacing w:val="-2"/>
          <w:kern w:val="0"/>
          <w:sz w:val="24"/>
          <w:szCs w:val="24"/>
          <w:highlight w:val="none"/>
        </w:rPr>
        <w:t>其他要求</w:t>
      </w:r>
      <w:bookmarkEnd w:id="7"/>
      <w:bookmarkEnd w:id="8"/>
      <w:bookmarkEnd w:id="9"/>
    </w:p>
    <w:p w14:paraId="4EE40864">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1、软硬件质量保证及售后维护</w:t>
      </w:r>
    </w:p>
    <w:p w14:paraId="7967B022">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right="0" w:firstLine="472" w:firstLineChars="200"/>
        <w:jc w:val="left"/>
        <w:textAlignment w:val="auto"/>
        <w:rPr>
          <w:rFonts w:hint="eastAsia" w:ascii="楷体" w:hAnsi="楷体" w:eastAsia="楷体" w:cs="楷体"/>
          <w:color w:val="auto"/>
          <w:kern w:val="0"/>
          <w:sz w:val="24"/>
          <w:szCs w:val="24"/>
          <w:highlight w:val="none"/>
          <w:lang w:eastAsia="zh-CN"/>
        </w:rPr>
      </w:pPr>
      <w:r>
        <w:rPr>
          <w:rFonts w:hint="eastAsia" w:ascii="楷体" w:hAnsi="楷体" w:eastAsia="楷体" w:cs="楷体"/>
          <w:color w:val="auto"/>
          <w:spacing w:val="-2"/>
          <w:kern w:val="0"/>
          <w:sz w:val="24"/>
          <w:szCs w:val="24"/>
          <w:highlight w:val="none"/>
          <w:lang w:eastAsia="zh-CN"/>
        </w:rPr>
        <w:t>（</w:t>
      </w:r>
      <w:r>
        <w:rPr>
          <w:rFonts w:hint="eastAsia" w:ascii="楷体" w:hAnsi="楷体" w:eastAsia="楷体" w:cs="楷体"/>
          <w:color w:val="auto"/>
          <w:spacing w:val="-2"/>
          <w:kern w:val="0"/>
          <w:sz w:val="24"/>
          <w:szCs w:val="24"/>
          <w:highlight w:val="none"/>
          <w:lang w:val="en-US" w:eastAsia="zh-CN"/>
        </w:rPr>
        <w:t>1</w:t>
      </w:r>
      <w:r>
        <w:rPr>
          <w:rFonts w:hint="eastAsia" w:ascii="楷体" w:hAnsi="楷体" w:eastAsia="楷体" w:cs="楷体"/>
          <w:color w:val="auto"/>
          <w:spacing w:val="-2"/>
          <w:kern w:val="0"/>
          <w:sz w:val="24"/>
          <w:szCs w:val="24"/>
          <w:highlight w:val="none"/>
          <w:lang w:eastAsia="zh-CN"/>
        </w:rPr>
        <w:t>）</w:t>
      </w:r>
      <w:r>
        <w:rPr>
          <w:rFonts w:hint="eastAsia" w:ascii="楷体" w:hAnsi="楷体" w:eastAsia="楷体" w:cs="楷体"/>
          <w:color w:val="auto"/>
          <w:spacing w:val="-5"/>
          <w:kern w:val="0"/>
          <w:sz w:val="24"/>
          <w:szCs w:val="24"/>
          <w:highlight w:val="none"/>
        </w:rPr>
        <w:t xml:space="preserve">质保期：质保期 </w:t>
      </w:r>
      <w:r>
        <w:rPr>
          <w:rFonts w:hint="eastAsia" w:ascii="楷体" w:hAnsi="楷体" w:eastAsia="楷体" w:cs="楷体"/>
          <w:color w:val="auto"/>
          <w:spacing w:val="-2"/>
          <w:kern w:val="0"/>
          <w:sz w:val="24"/>
          <w:szCs w:val="24"/>
          <w:highlight w:val="none"/>
          <w:lang w:val="en-US" w:eastAsia="zh-CN"/>
        </w:rPr>
        <w:t>5</w:t>
      </w:r>
      <w:r>
        <w:rPr>
          <w:rFonts w:hint="eastAsia" w:ascii="楷体" w:hAnsi="楷体" w:eastAsia="楷体" w:cs="楷体"/>
          <w:color w:val="auto"/>
          <w:spacing w:val="-7"/>
          <w:kern w:val="0"/>
          <w:sz w:val="24"/>
          <w:szCs w:val="24"/>
          <w:highlight w:val="none"/>
        </w:rPr>
        <w:t>年</w:t>
      </w:r>
      <w:r>
        <w:rPr>
          <w:rFonts w:hint="eastAsia" w:ascii="楷体" w:hAnsi="楷体" w:eastAsia="楷体" w:cs="楷体"/>
          <w:color w:val="auto"/>
          <w:spacing w:val="-7"/>
          <w:kern w:val="0"/>
          <w:sz w:val="24"/>
          <w:szCs w:val="24"/>
          <w:highlight w:val="none"/>
          <w:lang w:eastAsia="zh-CN"/>
        </w:rPr>
        <w:t>，</w:t>
      </w:r>
      <w:r>
        <w:rPr>
          <w:rFonts w:hint="eastAsia" w:ascii="楷体" w:hAnsi="楷体" w:eastAsia="楷体" w:cs="楷体"/>
          <w:color w:val="auto"/>
          <w:spacing w:val="-7"/>
          <w:kern w:val="0"/>
          <w:sz w:val="24"/>
          <w:szCs w:val="24"/>
          <w:highlight w:val="none"/>
        </w:rPr>
        <w:t>自工程竣工验收合格之日起计算</w:t>
      </w:r>
      <w:r>
        <w:rPr>
          <w:rFonts w:hint="eastAsia" w:ascii="楷体" w:hAnsi="楷体" w:eastAsia="楷体" w:cs="楷体"/>
          <w:color w:val="auto"/>
          <w:spacing w:val="-7"/>
          <w:kern w:val="0"/>
          <w:sz w:val="24"/>
          <w:szCs w:val="24"/>
          <w:highlight w:val="none"/>
          <w:lang w:eastAsia="zh-CN"/>
        </w:rPr>
        <w:t>。</w:t>
      </w:r>
      <w:r>
        <w:rPr>
          <w:rFonts w:hint="eastAsia" w:ascii="楷体" w:hAnsi="楷体" w:eastAsia="楷体" w:cs="楷体"/>
          <w:color w:val="auto"/>
          <w:spacing w:val="-7"/>
          <w:kern w:val="0"/>
          <w:sz w:val="24"/>
          <w:szCs w:val="24"/>
          <w:highlight w:val="none"/>
        </w:rPr>
        <w:t>质保期内</w:t>
      </w:r>
      <w:r>
        <w:rPr>
          <w:rFonts w:hint="eastAsia" w:ascii="楷体" w:hAnsi="楷体" w:eastAsia="楷体" w:cs="楷体"/>
          <w:color w:val="auto"/>
          <w:spacing w:val="-1"/>
          <w:sz w:val="24"/>
          <w:szCs w:val="24"/>
          <w:highlight w:val="none"/>
          <w:lang w:val="en-US" w:eastAsia="zh-CN" w:bidi="ar-SA"/>
        </w:rPr>
        <w:t>成交供应商</w:t>
      </w:r>
      <w:r>
        <w:rPr>
          <w:rFonts w:hint="eastAsia" w:ascii="楷体" w:hAnsi="楷体" w:eastAsia="楷体" w:cs="楷体"/>
          <w:color w:val="auto"/>
          <w:spacing w:val="-7"/>
          <w:kern w:val="0"/>
          <w:sz w:val="24"/>
          <w:szCs w:val="24"/>
          <w:highlight w:val="none"/>
        </w:rPr>
        <w:t>对所供货物实行包修</w:t>
      </w:r>
      <w:r>
        <w:rPr>
          <w:rFonts w:hint="eastAsia" w:ascii="楷体" w:hAnsi="楷体" w:eastAsia="楷体" w:cs="楷体"/>
          <w:color w:val="auto"/>
          <w:spacing w:val="-7"/>
          <w:kern w:val="0"/>
          <w:sz w:val="24"/>
          <w:szCs w:val="24"/>
          <w:highlight w:val="none"/>
          <w:lang w:eastAsia="zh-CN"/>
        </w:rPr>
        <w:t>、</w:t>
      </w:r>
      <w:r>
        <w:rPr>
          <w:rFonts w:hint="eastAsia" w:ascii="楷体" w:hAnsi="楷体" w:eastAsia="楷体" w:cs="楷体"/>
          <w:color w:val="auto"/>
          <w:spacing w:val="-7"/>
          <w:kern w:val="0"/>
          <w:sz w:val="24"/>
          <w:szCs w:val="24"/>
          <w:highlight w:val="none"/>
        </w:rPr>
        <w:t>包换</w:t>
      </w:r>
      <w:r>
        <w:rPr>
          <w:rFonts w:hint="eastAsia" w:ascii="楷体" w:hAnsi="楷体" w:eastAsia="楷体" w:cs="楷体"/>
          <w:color w:val="auto"/>
          <w:spacing w:val="-7"/>
          <w:kern w:val="0"/>
          <w:sz w:val="24"/>
          <w:szCs w:val="24"/>
          <w:highlight w:val="none"/>
          <w:lang w:eastAsia="zh-CN"/>
        </w:rPr>
        <w:t>、</w:t>
      </w:r>
      <w:r>
        <w:rPr>
          <w:rFonts w:hint="eastAsia" w:ascii="楷体" w:hAnsi="楷体" w:eastAsia="楷体" w:cs="楷体"/>
          <w:color w:val="auto"/>
          <w:spacing w:val="-7"/>
          <w:kern w:val="0"/>
          <w:sz w:val="24"/>
          <w:szCs w:val="24"/>
          <w:highlight w:val="none"/>
        </w:rPr>
        <w:t>包退</w:t>
      </w:r>
      <w:r>
        <w:rPr>
          <w:rFonts w:hint="eastAsia" w:ascii="楷体" w:hAnsi="楷体" w:eastAsia="楷体" w:cs="楷体"/>
          <w:color w:val="auto"/>
          <w:spacing w:val="-7"/>
          <w:kern w:val="0"/>
          <w:sz w:val="24"/>
          <w:szCs w:val="24"/>
          <w:highlight w:val="none"/>
          <w:lang w:eastAsia="zh-CN"/>
        </w:rPr>
        <w:t>、</w:t>
      </w:r>
      <w:r>
        <w:rPr>
          <w:rFonts w:hint="eastAsia" w:ascii="楷体" w:hAnsi="楷体" w:eastAsia="楷体" w:cs="楷体"/>
          <w:color w:val="auto"/>
          <w:spacing w:val="-7"/>
          <w:kern w:val="0"/>
          <w:sz w:val="24"/>
          <w:szCs w:val="24"/>
          <w:highlight w:val="none"/>
        </w:rPr>
        <w:t>包维护</w:t>
      </w:r>
      <w:r>
        <w:rPr>
          <w:rFonts w:hint="eastAsia" w:ascii="楷体" w:hAnsi="楷体" w:eastAsia="楷体" w:cs="楷体"/>
          <w:color w:val="auto"/>
          <w:spacing w:val="-4"/>
          <w:kern w:val="0"/>
          <w:sz w:val="24"/>
          <w:szCs w:val="24"/>
          <w:highlight w:val="none"/>
        </w:rPr>
        <w:t>保养</w:t>
      </w:r>
      <w:r>
        <w:rPr>
          <w:rFonts w:hint="eastAsia" w:ascii="楷体" w:hAnsi="楷体" w:eastAsia="楷体" w:cs="楷体"/>
          <w:color w:val="auto"/>
          <w:spacing w:val="-4"/>
          <w:kern w:val="0"/>
          <w:sz w:val="24"/>
          <w:szCs w:val="24"/>
          <w:highlight w:val="none"/>
          <w:lang w:eastAsia="zh-CN"/>
        </w:rPr>
        <w:t>。</w:t>
      </w:r>
    </w:p>
    <w:p w14:paraId="5D528D77">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right="0" w:firstLine="472" w:firstLineChars="200"/>
        <w:jc w:val="left"/>
        <w:textAlignment w:val="auto"/>
        <w:rPr>
          <w:rFonts w:hint="eastAsia" w:ascii="楷体" w:hAnsi="楷体" w:eastAsia="楷体" w:cs="楷体"/>
          <w:color w:val="auto"/>
          <w:kern w:val="0"/>
          <w:sz w:val="24"/>
          <w:szCs w:val="24"/>
          <w:highlight w:val="none"/>
          <w:lang w:eastAsia="zh-CN"/>
        </w:rPr>
      </w:pPr>
      <w:r>
        <w:rPr>
          <w:rFonts w:hint="eastAsia" w:ascii="楷体" w:hAnsi="楷体" w:eastAsia="楷体" w:cs="楷体"/>
          <w:color w:val="auto"/>
          <w:spacing w:val="-2"/>
          <w:kern w:val="0"/>
          <w:sz w:val="24"/>
          <w:szCs w:val="24"/>
          <w:highlight w:val="none"/>
          <w:lang w:eastAsia="zh-CN"/>
        </w:rPr>
        <w:t>（</w:t>
      </w:r>
      <w:r>
        <w:rPr>
          <w:rFonts w:hint="eastAsia" w:ascii="楷体" w:hAnsi="楷体" w:eastAsia="楷体" w:cs="楷体"/>
          <w:color w:val="auto"/>
          <w:spacing w:val="-2"/>
          <w:kern w:val="0"/>
          <w:sz w:val="24"/>
          <w:szCs w:val="24"/>
          <w:highlight w:val="none"/>
          <w:lang w:val="en-US" w:eastAsia="zh-CN"/>
        </w:rPr>
        <w:t>2</w:t>
      </w:r>
      <w:r>
        <w:rPr>
          <w:rFonts w:hint="eastAsia" w:ascii="楷体" w:hAnsi="楷体" w:eastAsia="楷体" w:cs="楷体"/>
          <w:color w:val="auto"/>
          <w:spacing w:val="-2"/>
          <w:kern w:val="0"/>
          <w:sz w:val="24"/>
          <w:szCs w:val="24"/>
          <w:highlight w:val="none"/>
          <w:lang w:eastAsia="zh-CN"/>
        </w:rPr>
        <w:t>）</w:t>
      </w:r>
      <w:r>
        <w:rPr>
          <w:rFonts w:hint="eastAsia" w:ascii="楷体" w:hAnsi="楷体" w:eastAsia="楷体" w:cs="楷体"/>
          <w:color w:val="auto"/>
          <w:spacing w:val="-7"/>
          <w:kern w:val="0"/>
          <w:sz w:val="24"/>
          <w:szCs w:val="24"/>
          <w:highlight w:val="none"/>
        </w:rPr>
        <w:t xml:space="preserve">售后服务：提供 </w:t>
      </w:r>
      <w:r>
        <w:rPr>
          <w:rFonts w:hint="eastAsia" w:ascii="楷体" w:hAnsi="楷体" w:eastAsia="楷体" w:cs="楷体"/>
          <w:color w:val="auto"/>
          <w:spacing w:val="-2"/>
          <w:kern w:val="0"/>
          <w:sz w:val="24"/>
          <w:szCs w:val="24"/>
          <w:highlight w:val="none"/>
        </w:rPr>
        <w:t>7×24</w:t>
      </w:r>
      <w:r>
        <w:rPr>
          <w:rFonts w:hint="eastAsia" w:ascii="楷体" w:hAnsi="楷体" w:eastAsia="楷体" w:cs="楷体"/>
          <w:color w:val="auto"/>
          <w:spacing w:val="-11"/>
          <w:kern w:val="0"/>
          <w:sz w:val="24"/>
          <w:szCs w:val="24"/>
          <w:highlight w:val="none"/>
        </w:rPr>
        <w:t xml:space="preserve"> 小时服务电话</w:t>
      </w:r>
      <w:r>
        <w:rPr>
          <w:rFonts w:hint="eastAsia" w:ascii="楷体" w:hAnsi="楷体" w:eastAsia="楷体" w:cs="楷体"/>
          <w:color w:val="auto"/>
          <w:spacing w:val="-11"/>
          <w:kern w:val="0"/>
          <w:sz w:val="24"/>
          <w:szCs w:val="24"/>
          <w:highlight w:val="none"/>
          <w:lang w:eastAsia="zh-CN"/>
        </w:rPr>
        <w:t>，</w:t>
      </w:r>
      <w:r>
        <w:rPr>
          <w:rFonts w:hint="eastAsia" w:ascii="楷体" w:hAnsi="楷体" w:eastAsia="楷体" w:cs="楷体"/>
          <w:color w:val="auto"/>
          <w:spacing w:val="-11"/>
          <w:kern w:val="0"/>
          <w:sz w:val="24"/>
          <w:szCs w:val="24"/>
          <w:highlight w:val="none"/>
        </w:rPr>
        <w:t>对</w:t>
      </w:r>
      <w:r>
        <w:rPr>
          <w:rFonts w:hint="eastAsia" w:ascii="楷体" w:hAnsi="楷体" w:eastAsia="楷体" w:cs="楷体"/>
          <w:color w:val="auto"/>
          <w:spacing w:val="-11"/>
          <w:kern w:val="0"/>
          <w:sz w:val="24"/>
          <w:szCs w:val="24"/>
          <w:highlight w:val="none"/>
          <w:lang w:eastAsia="zh-CN"/>
        </w:rPr>
        <w:t>采购人</w:t>
      </w:r>
      <w:r>
        <w:rPr>
          <w:rFonts w:hint="eastAsia" w:ascii="楷体" w:hAnsi="楷体" w:eastAsia="楷体" w:cs="楷体"/>
          <w:color w:val="auto"/>
          <w:spacing w:val="-11"/>
          <w:kern w:val="0"/>
          <w:sz w:val="24"/>
          <w:szCs w:val="24"/>
          <w:highlight w:val="none"/>
        </w:rPr>
        <w:t>的服务通知</w:t>
      </w:r>
      <w:r>
        <w:rPr>
          <w:rFonts w:hint="eastAsia" w:ascii="楷体" w:hAnsi="楷体" w:eastAsia="楷体" w:cs="楷体"/>
          <w:color w:val="auto"/>
          <w:spacing w:val="-11"/>
          <w:kern w:val="0"/>
          <w:sz w:val="24"/>
          <w:szCs w:val="24"/>
          <w:highlight w:val="none"/>
          <w:lang w:eastAsia="zh-CN"/>
        </w:rPr>
        <w:t>，成交供应商</w:t>
      </w:r>
      <w:r>
        <w:rPr>
          <w:rFonts w:hint="eastAsia" w:ascii="楷体" w:hAnsi="楷体" w:eastAsia="楷体" w:cs="楷体"/>
          <w:color w:val="auto"/>
          <w:spacing w:val="-11"/>
          <w:kern w:val="0"/>
          <w:sz w:val="24"/>
          <w:szCs w:val="24"/>
          <w:highlight w:val="none"/>
        </w:rPr>
        <w:t>在接报后</w:t>
      </w:r>
      <w:r>
        <w:rPr>
          <w:rFonts w:hint="eastAsia" w:ascii="楷体" w:hAnsi="楷体" w:eastAsia="楷体" w:cs="楷体"/>
          <w:color w:val="auto"/>
          <w:spacing w:val="-11"/>
          <w:kern w:val="0"/>
          <w:sz w:val="24"/>
          <w:szCs w:val="24"/>
          <w:highlight w:val="none"/>
          <w:lang w:val="en-US" w:eastAsia="zh-CN"/>
        </w:rPr>
        <w:t>1</w:t>
      </w:r>
      <w:r>
        <w:rPr>
          <w:rFonts w:hint="eastAsia" w:ascii="楷体" w:hAnsi="楷体" w:eastAsia="楷体" w:cs="楷体"/>
          <w:color w:val="auto"/>
          <w:spacing w:val="-10"/>
          <w:kern w:val="0"/>
          <w:sz w:val="24"/>
          <w:szCs w:val="24"/>
          <w:highlight w:val="none"/>
        </w:rPr>
        <w:t>小时内响应</w:t>
      </w:r>
      <w:r>
        <w:rPr>
          <w:rFonts w:hint="eastAsia" w:ascii="楷体" w:hAnsi="楷体" w:eastAsia="楷体" w:cs="楷体"/>
          <w:color w:val="auto"/>
          <w:spacing w:val="-10"/>
          <w:kern w:val="0"/>
          <w:sz w:val="24"/>
          <w:szCs w:val="24"/>
          <w:highlight w:val="none"/>
          <w:lang w:eastAsia="zh-CN"/>
        </w:rPr>
        <w:t>，</w:t>
      </w:r>
      <w:r>
        <w:rPr>
          <w:rFonts w:hint="eastAsia" w:ascii="楷体" w:hAnsi="楷体" w:eastAsia="楷体" w:cs="楷体"/>
          <w:color w:val="auto"/>
          <w:spacing w:val="-2"/>
          <w:kern w:val="0"/>
          <w:sz w:val="24"/>
          <w:szCs w:val="24"/>
          <w:highlight w:val="none"/>
          <w:lang w:val="en-US" w:eastAsia="zh-CN"/>
        </w:rPr>
        <w:t>12</w:t>
      </w:r>
      <w:r>
        <w:rPr>
          <w:rFonts w:hint="eastAsia" w:ascii="楷体" w:hAnsi="楷体" w:eastAsia="楷体" w:cs="楷体"/>
          <w:color w:val="auto"/>
          <w:spacing w:val="-9"/>
          <w:kern w:val="0"/>
          <w:sz w:val="24"/>
          <w:szCs w:val="24"/>
          <w:highlight w:val="none"/>
        </w:rPr>
        <w:t>小时内到达现场</w:t>
      </w:r>
      <w:r>
        <w:rPr>
          <w:rFonts w:hint="eastAsia" w:ascii="楷体" w:hAnsi="楷体" w:eastAsia="楷体" w:cs="楷体"/>
          <w:color w:val="auto"/>
          <w:spacing w:val="-2"/>
          <w:kern w:val="0"/>
          <w:sz w:val="24"/>
          <w:szCs w:val="24"/>
          <w:highlight w:val="none"/>
          <w:lang w:eastAsia="zh-CN"/>
        </w:rPr>
        <w:t>，</w:t>
      </w:r>
      <w:r>
        <w:rPr>
          <w:rFonts w:hint="eastAsia" w:ascii="楷体" w:hAnsi="楷体" w:eastAsia="楷体" w:cs="楷体"/>
          <w:color w:val="auto"/>
          <w:spacing w:val="-2"/>
          <w:kern w:val="0"/>
          <w:sz w:val="24"/>
          <w:szCs w:val="24"/>
          <w:highlight w:val="none"/>
          <w:lang w:val="en-US" w:eastAsia="zh-CN"/>
        </w:rPr>
        <w:t>24</w:t>
      </w:r>
      <w:r>
        <w:rPr>
          <w:rFonts w:hint="eastAsia" w:ascii="楷体" w:hAnsi="楷体" w:eastAsia="楷体" w:cs="楷体"/>
          <w:color w:val="auto"/>
          <w:spacing w:val="-2"/>
          <w:kern w:val="0"/>
          <w:sz w:val="24"/>
          <w:szCs w:val="24"/>
          <w:highlight w:val="none"/>
        </w:rPr>
        <w:t>小时内处理完毕</w:t>
      </w:r>
      <w:r>
        <w:rPr>
          <w:rFonts w:hint="eastAsia" w:ascii="楷体" w:hAnsi="楷体" w:eastAsia="楷体" w:cs="楷体"/>
          <w:color w:val="auto"/>
          <w:spacing w:val="-2"/>
          <w:kern w:val="0"/>
          <w:sz w:val="24"/>
          <w:szCs w:val="24"/>
          <w:highlight w:val="none"/>
          <w:lang w:eastAsia="zh-CN"/>
        </w:rPr>
        <w:t>。</w:t>
      </w:r>
    </w:p>
    <w:p w14:paraId="2880F8D5">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right="0" w:firstLine="480" w:firstLineChars="200"/>
        <w:jc w:val="left"/>
        <w:textAlignment w:val="auto"/>
        <w:outlineLvl w:val="2"/>
        <w:rPr>
          <w:rFonts w:hint="eastAsia" w:ascii="楷体" w:hAnsi="楷体" w:eastAsia="楷体" w:cs="楷体"/>
          <w:color w:val="auto"/>
          <w:kern w:val="0"/>
          <w:sz w:val="24"/>
          <w:szCs w:val="24"/>
          <w:highlight w:val="none"/>
          <w:lang w:val="en-US" w:eastAsia="zh-CN"/>
        </w:rPr>
      </w:pPr>
      <w:bookmarkStart w:id="10" w:name="_Toc14291"/>
      <w:r>
        <w:rPr>
          <w:rFonts w:hint="eastAsia" w:ascii="楷体" w:hAnsi="楷体" w:eastAsia="楷体" w:cs="楷体"/>
          <w:color w:val="auto"/>
          <w:kern w:val="0"/>
          <w:sz w:val="24"/>
          <w:szCs w:val="24"/>
          <w:highlight w:val="none"/>
          <w:lang w:val="en-US" w:eastAsia="zh-CN"/>
        </w:rPr>
        <w:t>2、施工质量保证及售后维护</w:t>
      </w:r>
    </w:p>
    <w:p w14:paraId="6B505434">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（1）本工程项目质量应符合国家相关要求，验收达到合格标准。</w:t>
      </w:r>
    </w:p>
    <w:p w14:paraId="65D24DAD">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（2）本工程项目保修按国务院令第[2000]279号令、建设部[2000]80号令及合同约定保修。保修期间进场维修，保证无偿修理完好，否则，由采购人安排维修，维修费在保修预留金中双倍扣除。</w:t>
      </w:r>
    </w:p>
    <w:p w14:paraId="19B1C95E">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（3）在质保期内，如出现质量问题，供应商在接到通知后24小时内赶到现场免费维修或更换。</w:t>
      </w:r>
    </w:p>
    <w:p w14:paraId="06CBAF1A">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（4）质保期从验收合格后开始计算。</w:t>
      </w:r>
    </w:p>
    <w:bookmarkEnd w:id="10"/>
    <w:p w14:paraId="5DCC3122">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right="0" w:firstLine="474" w:firstLineChars="200"/>
        <w:jc w:val="left"/>
        <w:textAlignment w:val="auto"/>
        <w:rPr>
          <w:rFonts w:hint="eastAsia" w:ascii="楷体" w:hAnsi="楷体" w:eastAsia="楷体" w:cs="楷体"/>
          <w:b/>
          <w:bCs/>
          <w:color w:val="auto"/>
          <w:spacing w:val="-2"/>
          <w:kern w:val="0"/>
          <w:sz w:val="24"/>
          <w:szCs w:val="24"/>
          <w:highlight w:val="none"/>
          <w:lang w:val="en-US" w:eastAsia="zh-CN"/>
        </w:rPr>
      </w:pPr>
      <w:r>
        <w:rPr>
          <w:rFonts w:hint="eastAsia" w:ascii="楷体" w:hAnsi="楷体" w:eastAsia="楷体" w:cs="楷体"/>
          <w:b/>
          <w:bCs/>
          <w:color w:val="auto"/>
          <w:spacing w:val="-2"/>
          <w:kern w:val="0"/>
          <w:sz w:val="24"/>
          <w:szCs w:val="24"/>
          <w:highlight w:val="none"/>
          <w:lang w:val="en-US" w:eastAsia="zh-CN"/>
        </w:rPr>
        <w:t>3、本项目实施地点涉及村民房前屋后，需由成交供应商自行协调施工环境，不得影响项目工期。</w:t>
      </w:r>
    </w:p>
    <w:p w14:paraId="04F1BC91">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4、响应文件中应针对</w:t>
      </w:r>
      <w:r>
        <w:rPr>
          <w:rFonts w:hint="eastAsia" w:ascii="楷体" w:hAnsi="楷体" w:eastAsia="楷体" w:cs="楷体"/>
          <w:b w:val="0"/>
          <w:bCs/>
          <w:color w:val="auto"/>
          <w:kern w:val="2"/>
          <w:sz w:val="24"/>
          <w:szCs w:val="24"/>
          <w:highlight w:val="none"/>
          <w:lang w:val="en-US" w:eastAsia="zh-CN" w:bidi="ar-SA"/>
        </w:rPr>
        <w:t>太阳能路灯技术要求</w:t>
      </w:r>
      <w:r>
        <w:rPr>
          <w:rFonts w:hint="eastAsia" w:ascii="楷体" w:hAnsi="楷体" w:eastAsia="楷体" w:cs="楷体"/>
          <w:color w:val="auto"/>
          <w:spacing w:val="-2"/>
          <w:kern w:val="0"/>
          <w:sz w:val="24"/>
          <w:szCs w:val="24"/>
          <w:highlight w:val="none"/>
          <w:lang w:val="en-US" w:eastAsia="zh-CN"/>
        </w:rPr>
        <w:t>中列明的技术要求提供技术支持资料。产品技术支持资料提供具有CNAS或CMA认可标志的第三方检验（测）机构出具的检测报告形式为准。</w:t>
      </w:r>
    </w:p>
    <w:p w14:paraId="39157098">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5、成交公告发布后采购人有权要求成交供应商在三个工作日内提供响应文件所投产品的技术资料，包括但不限于厂家授权函原件、产品技术白皮书、证明材料原件等，成交供应商未能提供的，采购人将上报行政监管部门调查处理是否存在提供虚假证明材料谋取中标。</w:t>
      </w:r>
    </w:p>
    <w:p w14:paraId="0201E73D">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6、履约(诚信金)担保</w:t>
      </w:r>
    </w:p>
    <w:p w14:paraId="56AC1DE4">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1.履约(诚信金)担保的形式：</w:t>
      </w:r>
    </w:p>
    <w:p w14:paraId="3F944A3B">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(1)履约担保可以采用银行保函、担保保函或现金的形式，由成交供应商自行选择；保函应是银行业金融机构、专业担保公司开立的无条件的、不可撤销、不可转让的见索即付独立保函（保函出具前须经采购人书面认可）。</w:t>
      </w:r>
    </w:p>
    <w:p w14:paraId="1E507695">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(2)诚信金担保可以采用银行保函或现金的形式，由成交供应商自行选择；如采用银行保函形式，其格式及实质性内容同履约担保；银行保函应是银行业金融机构开立的无条件的、不可撤销、不可转让的见索即付独立保函（银行保函出具前须经采购人书面认可）。</w:t>
      </w:r>
    </w:p>
    <w:p w14:paraId="5731DED7">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2.履约(诚信金)担保金额:</w:t>
      </w:r>
    </w:p>
    <w:p w14:paraId="7ED8E8D7">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(1)成交金额比最高投标限价的降价幅度不超过10%的，履约担保金额为成交合同金额的10%.</w:t>
      </w:r>
    </w:p>
    <w:p w14:paraId="13852AA1">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(2)成交金额比最高投标限价的降价幅度超过10%的，成交单位除递交成交合同金额10%的履约担保金外，还应按照最高投标限价与成交合同金额差额扣除履约保证金额后余额的100%向招标人提交诚信金（银行保函或现金形式），诚信金计算公式为：（最高投标限价－成交合同金额－履约保证金额）×100%；</w:t>
      </w:r>
    </w:p>
    <w:p w14:paraId="7A60F88D">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3.履约(诚信金)担保的提交截止时间:成交供应商自接获中标通知书后7个工作日内向采购人提交履约担保和诚信金担保。成交供应商未按期提供履约担保和诚信金担保的，采购人可以视为成交供应商自行放弃其成交资格，给采购人造成的损失由成交供应商按法律法规予以赔偿。</w:t>
      </w:r>
    </w:p>
    <w:p w14:paraId="5FC1E1F5">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4.履约(诚信金)担保期限:履约担保及诚信金担保的担保责任期为提交之日起至工程签发接收证书之日终止。采购人在本合同工程签发接收证书后30日内一次性退还或解除履约(诚信金)担保，在此期间，履约(诚信金)担保均不计息。</w:t>
      </w:r>
    </w:p>
    <w:p w14:paraId="6BD4C154">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5.履约(诚信金)担保的使用及违约责任；</w:t>
      </w:r>
    </w:p>
    <w:p w14:paraId="2D6B3082">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1）合同履行过程中，成交供应商发生违约行为，发包人有权根据合同约定从履约(诚信金)担保中扣除承包人应付的违约金，若保函金额不足赔偿违约金，不足部分采购人有权在应支付给成交供应商的工程款中直接扣除。采购人根据本合同约定提取完履约(诚信金)担保后10日内，成交供应商应将履约(诚信金)担保的数额恢复到本合同约定的数额并向采购人提供履约(诚信金)担保已足额恢复的证据，否则，采购人有权单方面解除本合同，成交供应商必须在收到合同解除通知书后10天内无条件退场，由此造成的一切损失均由成交供应商承担。</w:t>
      </w:r>
    </w:p>
    <w:p w14:paraId="31E532DB">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2）履约(诚信金)保函到期后，项目未完工的，成交供应商应当在七个工作日内重新提交符合谈判文件规定的履约(诚信金)保函，费用由责任方承担。成交供应商不及时提交或拒绝提交的，采购人人有权在应付进度款中扣除相应履约(诚信金)担保金额，项目完工后，不计息返还。</w:t>
      </w:r>
    </w:p>
    <w:p w14:paraId="610BA2AC">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jc w:val="left"/>
        <w:textAlignment w:val="auto"/>
        <w:outlineLvl w:val="1"/>
        <w:rPr>
          <w:rFonts w:hint="eastAsia" w:ascii="楷体" w:hAnsi="楷体" w:eastAsia="楷体" w:cs="楷体"/>
          <w:b/>
          <w:color w:val="auto"/>
          <w:spacing w:val="-2"/>
          <w:kern w:val="0"/>
          <w:sz w:val="24"/>
          <w:szCs w:val="24"/>
          <w:highlight w:val="none"/>
          <w:lang w:val="en-US" w:eastAsia="zh-CN"/>
        </w:rPr>
      </w:pPr>
      <w:r>
        <w:rPr>
          <w:rFonts w:hint="eastAsia" w:ascii="楷体" w:hAnsi="楷体" w:eastAsia="楷体" w:cs="楷体"/>
          <w:b/>
          <w:color w:val="auto"/>
          <w:spacing w:val="-2"/>
          <w:kern w:val="0"/>
          <w:sz w:val="24"/>
          <w:szCs w:val="24"/>
          <w:highlight w:val="none"/>
          <w:lang w:val="en-US" w:eastAsia="zh-CN"/>
        </w:rPr>
        <w:t>七、违约责任</w:t>
      </w:r>
    </w:p>
    <w:p w14:paraId="2E9FCF4C">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1、工期逾期</w:t>
      </w:r>
    </w:p>
    <w:p w14:paraId="1900DED6">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因成交供应商原因未按期竣工，每逾期1日历天，成交供应商按合同总价0.3%向甲方支付违约金；逾期超过15日，采购人有权单方解除合同，成交供应商须3日内撤离现场，并支付合同总价20%违约金，已完工工程量仅按50%结算。</w:t>
      </w:r>
    </w:p>
    <w:p w14:paraId="1DAA48DC">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2、质量违约</w:t>
      </w:r>
    </w:p>
    <w:p w14:paraId="31929FD2">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（1）施工工艺、材料设备与技术方案不符，乙方无条件返工，工期不顺延，并支付该分项合同价款15%违约金。</w:t>
      </w:r>
    </w:p>
    <w:p w14:paraId="1B1C1C54">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（2）竣工验收一次不合格，乙方支付合同总价5%违约金；两次及以上不合格，采购人可解除合同，成交供应商承担全部返工及第三方施工差价。</w:t>
      </w:r>
    </w:p>
    <w:p w14:paraId="18F0E4B3">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3、安全与文明施工违约</w:t>
      </w:r>
    </w:p>
    <w:p w14:paraId="73EDC125">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（1）施工未做防尘降噪围挡、随意堆放垃圾、夜间违规扰民，每次违约金2000元。</w:t>
      </w:r>
    </w:p>
    <w:p w14:paraId="2893CB49">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（2）发生安全事故，成交供应商承担全部经济赔偿、行政处罚，同时支付合同总价10%违约金。</w:t>
      </w:r>
    </w:p>
    <w:p w14:paraId="6120882B">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（3）特种作业无证、违规动火、无防护作业，单次违约金3000元，采购人可勒令停工整改。</w:t>
      </w:r>
    </w:p>
    <w:p w14:paraId="57ACA8B7">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right="0" w:firstLine="472" w:firstLineChars="200"/>
        <w:jc w:val="left"/>
        <w:textAlignment w:val="auto"/>
        <w:rPr>
          <w:rFonts w:hint="default"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4、项目组人员违约</w:t>
      </w:r>
    </w:p>
    <w:p w14:paraId="74E56910">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 xml:space="preserve">（1）项目经理应常驻施工现场，且每月到岗时间不少于于22天，否则视为违约，每缺勤一天向采购人支付违约金5000元。 </w:t>
      </w:r>
    </w:p>
    <w:p w14:paraId="135E1EDD">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 xml:space="preserve">（2）成交供应商未提交劳动合同，以及没有为项目经理缴纳社会保险证明的，采购人可以单方面解除合同，成交供应商自愿无条件接受，且采购人有权扣除全部履约担保。 </w:t>
      </w:r>
    </w:p>
    <w:p w14:paraId="6FC0AE4F">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 xml:space="preserve">（3）项目经理及项目组成员未经批准，擅自离开施工现场的，按3000元/人·次向采购人支付违约金。 </w:t>
      </w:r>
    </w:p>
    <w:p w14:paraId="713E9A85">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（4）</w:t>
      </w:r>
      <w:r>
        <w:rPr>
          <w:rFonts w:hint="eastAsia" w:ascii="楷体" w:hAnsi="楷体" w:eastAsia="楷体" w:cs="楷体"/>
          <w:color w:val="auto"/>
          <w:spacing w:val="-2"/>
          <w:sz w:val="24"/>
          <w:szCs w:val="24"/>
          <w:highlight w:val="none"/>
          <w:lang w:val="en-US" w:eastAsia="zh-CN" w:bidi="ar-SA"/>
        </w:rPr>
        <w:t>成交供应商</w:t>
      </w:r>
      <w:r>
        <w:rPr>
          <w:rFonts w:hint="eastAsia" w:ascii="楷体" w:hAnsi="楷体" w:eastAsia="楷体" w:cs="楷体"/>
          <w:color w:val="auto"/>
          <w:spacing w:val="-2"/>
          <w:kern w:val="0"/>
          <w:sz w:val="24"/>
          <w:szCs w:val="24"/>
          <w:highlight w:val="none"/>
          <w:lang w:val="en-US" w:eastAsia="zh-CN"/>
        </w:rPr>
        <w:t xml:space="preserve">擅自更换项目经理及项目组成员的，按100000元/人·天向采购人支付违约金。 </w:t>
      </w:r>
    </w:p>
    <w:p w14:paraId="617D0097">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5、转包分包违约</w:t>
      </w:r>
    </w:p>
    <w:p w14:paraId="7B8BF49D">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成交供应商转包本项目，采购人立即解除合同，成交供应商支付合同总价20%违约金，已完工工程不予结算。</w:t>
      </w:r>
    </w:p>
    <w:p w14:paraId="1CCDD910">
      <w:pPr>
        <w:keepNext w:val="0"/>
        <w:keepLines w:val="0"/>
        <w:pageBreakBefore w:val="0"/>
        <w:widowControl/>
        <w:shd w:val="clear" w:color="auto" w:fill="FFFFFF"/>
        <w:kinsoku/>
        <w:wordWrap/>
        <w:overflowPunct/>
        <w:topLinePunct w:val="0"/>
        <w:autoSpaceDE/>
        <w:autoSpaceDN/>
        <w:bidi w:val="0"/>
        <w:snapToGrid w:val="0"/>
        <w:spacing w:line="440" w:lineRule="exact"/>
        <w:jc w:val="left"/>
        <w:textAlignment w:val="auto"/>
        <w:rPr>
          <w:rFonts w:hint="eastAsia" w:ascii="楷体" w:hAnsi="楷体" w:eastAsia="楷体" w:cs="楷体"/>
          <w:b/>
          <w:color w:val="auto"/>
          <w:sz w:val="24"/>
          <w:szCs w:val="24"/>
          <w:highlight w:val="none"/>
          <w:lang w:eastAsia="zh-CN"/>
        </w:rPr>
      </w:pPr>
      <w:r>
        <w:rPr>
          <w:rFonts w:hint="eastAsia" w:ascii="楷体" w:hAnsi="楷体" w:eastAsia="楷体" w:cs="楷体"/>
          <w:b/>
          <w:color w:val="auto"/>
          <w:sz w:val="24"/>
          <w:szCs w:val="24"/>
          <w:highlight w:val="none"/>
          <w:lang w:val="en-US" w:eastAsia="zh-CN"/>
        </w:rPr>
        <w:t>八</w:t>
      </w:r>
      <w:r>
        <w:rPr>
          <w:rFonts w:hint="eastAsia" w:ascii="楷体" w:hAnsi="楷体" w:eastAsia="楷体" w:cs="楷体"/>
          <w:b/>
          <w:color w:val="auto"/>
          <w:sz w:val="24"/>
          <w:szCs w:val="24"/>
          <w:highlight w:val="none"/>
        </w:rPr>
        <w:t>、项目</w:t>
      </w:r>
      <w:r>
        <w:rPr>
          <w:rFonts w:hint="eastAsia" w:ascii="楷体" w:hAnsi="楷体" w:eastAsia="楷体" w:cs="楷体"/>
          <w:b/>
          <w:color w:val="auto"/>
          <w:sz w:val="24"/>
          <w:szCs w:val="24"/>
          <w:highlight w:val="none"/>
          <w:lang w:eastAsia="zh-CN"/>
        </w:rPr>
        <w:t>特别说明</w:t>
      </w:r>
    </w:p>
    <w:p w14:paraId="33CE8FBA">
      <w:pPr>
        <w:keepNext w:val="0"/>
        <w:keepLines w:val="0"/>
        <w:pageBreakBefore w:val="0"/>
        <w:widowControl/>
        <w:shd w:val="clear" w:color="auto" w:fill="FFFFFF"/>
        <w:kinsoku/>
        <w:wordWrap/>
        <w:overflowPunct/>
        <w:topLinePunct w:val="0"/>
        <w:autoSpaceDE/>
        <w:autoSpaceDN/>
        <w:bidi w:val="0"/>
        <w:snapToGrid w:val="0"/>
        <w:spacing w:line="440" w:lineRule="exact"/>
        <w:ind w:firstLine="482" w:firstLineChars="200"/>
        <w:textAlignment w:val="auto"/>
        <w:rPr>
          <w:rFonts w:hint="eastAsia" w:ascii="楷体" w:hAnsi="楷体" w:eastAsia="楷体" w:cs="楷体"/>
          <w:b w:val="0"/>
          <w:bCs/>
          <w:color w:val="auto"/>
          <w:kern w:val="0"/>
          <w:sz w:val="24"/>
          <w:szCs w:val="24"/>
          <w:highlight w:val="none"/>
          <w:lang w:val="en-US" w:eastAsia="zh-CN"/>
        </w:rPr>
      </w:pPr>
      <w:r>
        <w:rPr>
          <w:rFonts w:hint="eastAsia" w:ascii="楷体" w:hAnsi="楷体" w:eastAsia="楷体" w:cs="楷体"/>
          <w:b/>
          <w:bCs w:val="0"/>
          <w:color w:val="auto"/>
          <w:kern w:val="0"/>
          <w:sz w:val="24"/>
          <w:szCs w:val="24"/>
          <w:highlight w:val="none"/>
          <w:lang w:val="en-US" w:eastAsia="zh-CN"/>
        </w:rPr>
        <w:t>1、付款方式：</w:t>
      </w:r>
      <w:r>
        <w:rPr>
          <w:rFonts w:hint="eastAsia" w:ascii="楷体" w:hAnsi="楷体" w:eastAsia="楷体" w:cs="楷体"/>
          <w:b/>
          <w:bCs w:val="0"/>
          <w:color w:val="auto"/>
          <w:kern w:val="0"/>
          <w:sz w:val="24"/>
          <w:szCs w:val="24"/>
          <w:highlight w:val="none"/>
          <w:lang w:val="en-US" w:eastAsia="zh-CN"/>
        </w:rPr>
        <w:t>按照财政资金到账计划拨付，具体支付细则以合同约定为准。本项目第一笔工程款仅拨付100万元；剩余款项待项目工程经省级主管部门验收合格后，申请资金到账后按财政资金拨付流程予以支付</w:t>
      </w:r>
      <w:r>
        <w:rPr>
          <w:rFonts w:hint="eastAsia" w:ascii="楷体" w:hAnsi="楷体" w:eastAsia="楷体" w:cs="楷体"/>
          <w:b/>
          <w:bCs w:val="0"/>
          <w:color w:val="auto"/>
          <w:sz w:val="24"/>
          <w:szCs w:val="24"/>
          <w:highlight w:val="none"/>
        </w:rPr>
        <w:t>。</w:t>
      </w:r>
    </w:p>
    <w:p w14:paraId="6EA6C2F6">
      <w:pPr>
        <w:keepNext w:val="0"/>
        <w:keepLines w:val="0"/>
        <w:pageBreakBefore w:val="0"/>
        <w:widowControl/>
        <w:shd w:val="clear" w:color="auto" w:fill="FFFFFF"/>
        <w:kinsoku/>
        <w:wordWrap/>
        <w:overflowPunct/>
        <w:topLinePunct w:val="0"/>
        <w:autoSpaceDE/>
        <w:autoSpaceDN/>
        <w:bidi w:val="0"/>
        <w:snapToGrid w:val="0"/>
        <w:spacing w:line="440" w:lineRule="exact"/>
        <w:ind w:firstLine="482" w:firstLineChars="200"/>
        <w:textAlignment w:val="auto"/>
        <w:rPr>
          <w:rFonts w:hint="eastAsia" w:ascii="楷体" w:hAnsi="楷体" w:eastAsia="楷体" w:cs="楷体"/>
          <w:b/>
          <w:bCs/>
          <w:color w:val="auto"/>
          <w:sz w:val="24"/>
          <w:szCs w:val="24"/>
          <w:highlight w:val="none"/>
          <w:lang w:val="en-US" w:eastAsia="zh-CN"/>
        </w:rPr>
      </w:pPr>
      <w:r>
        <w:rPr>
          <w:rFonts w:hint="eastAsia" w:ascii="楷体" w:hAnsi="楷体" w:eastAsia="楷体" w:cs="楷体"/>
          <w:b/>
          <w:bCs/>
          <w:color w:val="auto"/>
          <w:sz w:val="24"/>
          <w:szCs w:val="24"/>
          <w:highlight w:val="none"/>
          <w:lang w:val="en-US" w:eastAsia="zh-CN"/>
        </w:rPr>
        <w:t>2、本项目施工环境复杂、工期较紧，请供应商认真研究考虑多班施工作业及适当增加施工员、专职安全员、质量员人数。</w:t>
      </w:r>
    </w:p>
    <w:p w14:paraId="2C93C7F2">
      <w:pPr>
        <w:keepNext w:val="0"/>
        <w:keepLines w:val="0"/>
        <w:pageBreakBefore w:val="0"/>
        <w:widowControl/>
        <w:shd w:val="clear" w:color="auto" w:fill="FFFFFF"/>
        <w:kinsoku/>
        <w:wordWrap/>
        <w:overflowPunct/>
        <w:topLinePunct w:val="0"/>
        <w:autoSpaceDE/>
        <w:autoSpaceDN/>
        <w:bidi w:val="0"/>
        <w:snapToGrid w:val="0"/>
        <w:spacing w:line="440" w:lineRule="exact"/>
        <w:ind w:firstLine="480" w:firstLineChars="200"/>
        <w:textAlignment w:val="auto"/>
        <w:rPr>
          <w:rFonts w:hint="eastAsia" w:ascii="楷体" w:hAnsi="楷体" w:eastAsia="楷体" w:cs="楷体"/>
          <w:b w:val="0"/>
          <w:bCs w:val="0"/>
          <w:color w:val="auto"/>
          <w:sz w:val="24"/>
          <w:szCs w:val="24"/>
          <w:highlight w:val="none"/>
        </w:rPr>
      </w:pPr>
      <w:r>
        <w:rPr>
          <w:rFonts w:hint="eastAsia" w:ascii="楷体" w:hAnsi="楷体" w:eastAsia="楷体" w:cs="楷体"/>
          <w:b w:val="0"/>
          <w:bCs w:val="0"/>
          <w:color w:val="auto"/>
          <w:sz w:val="24"/>
          <w:szCs w:val="24"/>
          <w:highlight w:val="none"/>
          <w:lang w:val="en-US" w:eastAsia="zh-CN"/>
        </w:rPr>
        <w:t>3</w:t>
      </w:r>
      <w:r>
        <w:rPr>
          <w:rFonts w:hint="eastAsia" w:ascii="楷体" w:hAnsi="楷体" w:eastAsia="楷体" w:cs="楷体"/>
          <w:b w:val="0"/>
          <w:bCs w:val="0"/>
          <w:color w:val="auto"/>
          <w:sz w:val="24"/>
          <w:szCs w:val="24"/>
          <w:highlight w:val="none"/>
        </w:rPr>
        <w:t>、项目现场:项目实施具体地点和范围及相关资料由采购人提供和确认。</w:t>
      </w:r>
    </w:p>
    <w:p w14:paraId="5BDEBC31">
      <w:pPr>
        <w:rPr>
          <w:color w:val="auto"/>
          <w:highlight w:val="none"/>
        </w:rPr>
      </w:pPr>
      <w:r>
        <w:rPr>
          <w:rFonts w:hint="eastAsia" w:ascii="楷体" w:hAnsi="楷体" w:eastAsia="楷体" w:cs="楷体"/>
          <w:b w:val="0"/>
          <w:bCs w:val="0"/>
          <w:color w:val="auto"/>
          <w:sz w:val="24"/>
          <w:szCs w:val="24"/>
          <w:highlight w:val="none"/>
          <w:lang w:val="en-US" w:eastAsia="zh-CN"/>
        </w:rPr>
        <w:t>4</w:t>
      </w:r>
      <w:r>
        <w:rPr>
          <w:rFonts w:hint="eastAsia" w:ascii="楷体" w:hAnsi="楷体" w:eastAsia="楷体" w:cs="楷体"/>
          <w:b w:val="0"/>
          <w:bCs w:val="0"/>
          <w:color w:val="auto"/>
          <w:sz w:val="24"/>
          <w:szCs w:val="24"/>
          <w:highlight w:val="none"/>
        </w:rPr>
        <w:t>、现场踏勘:采购人不另行组织对本项目实施现场进行踏勘，有关踏勘事宜由供应商自行</w:t>
      </w:r>
      <w:r>
        <w:rPr>
          <w:rFonts w:hint="eastAsia" w:ascii="楷体" w:hAnsi="楷体" w:eastAsia="楷体" w:cs="楷体"/>
          <w:b w:val="0"/>
          <w:bCs w:val="0"/>
          <w:color w:val="auto"/>
          <w:sz w:val="24"/>
          <w:szCs w:val="24"/>
          <w:highlight w:val="none"/>
          <w:lang w:eastAsia="zh-CN"/>
        </w:rPr>
        <w:t>前往，安全自理</w:t>
      </w:r>
      <w:r>
        <w:rPr>
          <w:rFonts w:hint="eastAsia" w:ascii="楷体" w:hAnsi="楷体" w:eastAsia="楷体" w:cs="楷体"/>
          <w:b w:val="0"/>
          <w:bCs w:val="0"/>
          <w:color w:val="auto"/>
          <w:sz w:val="24"/>
          <w:szCs w:val="24"/>
          <w:highlight w:val="none"/>
        </w:rPr>
        <w:t>。</w:t>
      </w:r>
      <w:r>
        <w:rPr>
          <w:rFonts w:hint="eastAsia" w:ascii="楷体" w:hAnsi="楷体" w:eastAsia="楷体" w:cs="楷体"/>
          <w:b w:val="0"/>
          <w:bCs w:val="0"/>
          <w:color w:val="auto"/>
          <w:sz w:val="24"/>
          <w:szCs w:val="24"/>
          <w:highlight w:val="none"/>
          <w:lang w:val="en-US" w:eastAsia="zh-CN"/>
        </w:rPr>
        <w:t xml:space="preserve"> </w:t>
      </w:r>
      <w:r>
        <w:rPr>
          <w:rFonts w:hint="eastAsia" w:ascii="楷体" w:hAnsi="楷体" w:eastAsia="楷体" w:cs="楷体"/>
          <w:b w:val="0"/>
          <w:bCs w:val="0"/>
          <w:color w:val="auto"/>
          <w:sz w:val="24"/>
          <w:szCs w:val="24"/>
          <w:highlight w:val="none"/>
          <w:lang w:val="en-US" w:eastAsia="zh-CN"/>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bookmarkStart w:id="11" w:name="_GoBack"/>
      <w:bookmarkEnd w:id="11"/>
      <w:r>
        <w:rPr>
          <w:rFonts w:hint="eastAsia" w:ascii="楷体" w:hAnsi="楷体" w:eastAsia="楷体" w:cs="楷体"/>
          <w:color w:val="auto"/>
          <w:kern w:val="0"/>
          <w:sz w:val="24"/>
          <w:szCs w:val="24"/>
          <w:highlight w:val="none"/>
          <w:lang w:val="en-US" w:eastAsia="zh-CN" w:bidi="ar-SA"/>
        </w:rPr>
        <w:tab/>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3488DA"/>
    <w:multiLevelType w:val="singleLevel"/>
    <w:tmpl w:val="073488DA"/>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E74E14"/>
    <w:rsid w:val="50E74E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w:basedOn w:val="3"/>
    <w:unhideWhenUsed/>
    <w:qFormat/>
    <w:uiPriority w:val="99"/>
    <w:pPr>
      <w:widowControl w:val="0"/>
      <w:ind w:firstLine="420" w:firstLineChars="100"/>
      <w:jc w:val="center"/>
    </w:pPr>
    <w:rPr>
      <w:rFonts w:ascii="宋体" w:hAnsi="宋体" w:eastAsia="宋体" w:cs="Times New Roman"/>
      <w:bCs/>
      <w:kern w:val="2"/>
      <w:sz w:val="72"/>
      <w:szCs w:val="24"/>
      <w:lang w:val="en-US" w:eastAsia="zh-CN" w:bidi="ar-SA"/>
    </w:rPr>
  </w:style>
  <w:style w:type="paragraph" w:styleId="3">
    <w:name w:val="Body Text"/>
    <w:basedOn w:val="1"/>
    <w:next w:val="1"/>
    <w:qFormat/>
    <w:uiPriority w:val="0"/>
    <w:pPr>
      <w:spacing w:after="120"/>
    </w:pPr>
  </w:style>
  <w:style w:type="paragraph" w:styleId="4">
    <w:name w:val="Plain Text"/>
    <w:basedOn w:val="1"/>
    <w:qFormat/>
    <w:uiPriority w:val="0"/>
    <w:rPr>
      <w:rFonts w:ascii="宋体" w:hAnsi="Courier New" w:eastAsia="仿宋_GB2312"/>
      <w:sz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金山软件</Company>
  <Pages>9</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2026-09-27T07:38:00Z</dcterms:created>
  <dc:creator>lf</dc:creator>
  <cp:lastModifiedBy>lf</cp:lastModifiedBy>
  <dcterms:modified xsi:type="dcterms:W3CDTF">2026-09-27T07:38:48Z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BC14899198CB49F8B26CD36C400ABE65_11</vt:lpwstr>
  </property>
  <property fmtid="{D5CDD505-2E9C-101B-9397-08002B2CF9AE}" pid="4" name="KSOTemplateDocerSaveRecord">
    <vt:lpwstr>eyJoZGlkIjoiNmNmM2U3ZTc2YTZiYzkwYjYxZmU4ODBhMzFkZjMwOWUiLCJ1c2VySWQiOiI1MzM2ODAxNzMifQ==</vt:lpwstr>
  </property>
</Properties>
</file>